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732F4">
      <w:pPr>
        <w:spacing w:before="228" w:line="225" w:lineRule="auto"/>
        <w:jc w:val="center"/>
        <w:rPr>
          <w:rFonts w:hint="eastAsia" w:ascii="仿宋" w:hAnsi="仿宋" w:eastAsia="仿宋" w:cs="仿宋"/>
          <w:b/>
          <w:bCs/>
          <w:spacing w:val="8"/>
          <w:sz w:val="48"/>
          <w:szCs w:val="48"/>
          <w:highlight w:val="none"/>
          <w:lang w:eastAsia="zh-CN"/>
        </w:rPr>
      </w:pPr>
      <w:r>
        <w:rPr>
          <w:rFonts w:hint="eastAsia" w:ascii="仿宋" w:hAnsi="仿宋" w:eastAsia="仿宋" w:cs="仿宋"/>
          <w:b/>
          <w:bCs/>
          <w:spacing w:val="8"/>
          <w:sz w:val="48"/>
          <w:szCs w:val="48"/>
          <w:highlight w:val="none"/>
          <w:lang w:eastAsia="zh-CN"/>
        </w:rPr>
        <w:t>阿克苏地区某单位2026年大宗生活物资采购项目（标项</w:t>
      </w:r>
      <w:r>
        <w:rPr>
          <w:rFonts w:hint="eastAsia" w:ascii="仿宋" w:hAnsi="仿宋" w:eastAsia="仿宋" w:cs="仿宋"/>
          <w:b/>
          <w:bCs/>
          <w:spacing w:val="8"/>
          <w:sz w:val="48"/>
          <w:szCs w:val="48"/>
          <w:highlight w:val="none"/>
          <w:lang w:val="en-US" w:eastAsia="zh-CN"/>
        </w:rPr>
        <w:t>二</w:t>
      </w:r>
      <w:r>
        <w:rPr>
          <w:rFonts w:hint="eastAsia" w:ascii="仿宋" w:hAnsi="仿宋" w:eastAsia="仿宋" w:cs="仿宋"/>
          <w:b/>
          <w:bCs/>
          <w:spacing w:val="8"/>
          <w:sz w:val="48"/>
          <w:szCs w:val="48"/>
          <w:highlight w:val="none"/>
          <w:lang w:eastAsia="zh-CN"/>
        </w:rPr>
        <w:t>：</w:t>
      </w:r>
      <w:r>
        <w:rPr>
          <w:rFonts w:hint="eastAsia" w:ascii="仿宋" w:hAnsi="仿宋" w:eastAsia="仿宋" w:cs="仿宋"/>
          <w:b/>
          <w:bCs/>
          <w:spacing w:val="8"/>
          <w:sz w:val="48"/>
          <w:szCs w:val="48"/>
          <w:highlight w:val="none"/>
          <w:lang w:val="en-US" w:eastAsia="zh-CN"/>
        </w:rPr>
        <w:t>奶制品</w:t>
      </w:r>
      <w:r>
        <w:rPr>
          <w:rFonts w:hint="eastAsia" w:ascii="仿宋" w:hAnsi="仿宋" w:eastAsia="仿宋" w:cs="仿宋"/>
          <w:b/>
          <w:bCs/>
          <w:spacing w:val="8"/>
          <w:sz w:val="48"/>
          <w:szCs w:val="48"/>
          <w:highlight w:val="none"/>
          <w:lang w:eastAsia="zh-CN"/>
        </w:rPr>
        <w:t>）</w:t>
      </w:r>
    </w:p>
    <w:p w14:paraId="263BFD02">
      <w:pPr>
        <w:spacing w:before="228" w:line="225" w:lineRule="auto"/>
        <w:ind w:left="2259"/>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rPr>
        <w:t>项目编号：</w:t>
      </w:r>
      <w:r>
        <w:rPr>
          <w:rFonts w:hint="eastAsia" w:ascii="仿宋" w:hAnsi="仿宋" w:eastAsia="仿宋" w:cs="仿宋"/>
          <w:spacing w:val="8"/>
          <w:sz w:val="31"/>
          <w:szCs w:val="31"/>
          <w:highlight w:val="none"/>
          <w:lang w:eastAsia="zh-CN"/>
        </w:rPr>
        <w:t>AKSDZWZ-2026-</w:t>
      </w:r>
      <w:r>
        <w:rPr>
          <w:rFonts w:hint="eastAsia" w:ascii="仿宋" w:hAnsi="仿宋" w:eastAsia="仿宋" w:cs="仿宋"/>
          <w:spacing w:val="8"/>
          <w:sz w:val="31"/>
          <w:szCs w:val="31"/>
          <w:highlight w:val="none"/>
          <w:lang w:val="en-US" w:eastAsia="zh-CN"/>
        </w:rPr>
        <w:t>02</w:t>
      </w:r>
    </w:p>
    <w:p w14:paraId="093569E1">
      <w:pPr>
        <w:spacing w:before="228" w:line="225" w:lineRule="auto"/>
        <w:ind w:left="2259"/>
        <w:rPr>
          <w:rFonts w:hint="eastAsia" w:ascii="仿宋" w:hAnsi="仿宋" w:eastAsia="仿宋" w:cs="仿宋"/>
          <w:sz w:val="31"/>
          <w:szCs w:val="31"/>
          <w:highlight w:val="none"/>
          <w:lang w:val="en-US" w:eastAsia="zh-CN"/>
        </w:rPr>
      </w:pPr>
    </w:p>
    <w:p w14:paraId="2A77D148">
      <w:pPr>
        <w:pStyle w:val="2"/>
        <w:rPr>
          <w:rFonts w:hint="eastAsia" w:ascii="仿宋" w:hAnsi="仿宋" w:eastAsia="仿宋" w:cs="仿宋"/>
          <w:highlight w:val="none"/>
        </w:rPr>
      </w:pPr>
    </w:p>
    <w:p w14:paraId="4A9864C5">
      <w:pPr>
        <w:pStyle w:val="2"/>
        <w:rPr>
          <w:rFonts w:hint="eastAsia" w:ascii="仿宋" w:hAnsi="仿宋" w:eastAsia="仿宋" w:cs="仿宋"/>
          <w:highlight w:val="none"/>
        </w:rPr>
      </w:pPr>
    </w:p>
    <w:p w14:paraId="31EA8057">
      <w:pPr>
        <w:pStyle w:val="2"/>
        <w:rPr>
          <w:rFonts w:hint="eastAsia" w:ascii="仿宋" w:hAnsi="仿宋" w:eastAsia="仿宋" w:cs="仿宋"/>
          <w:highlight w:val="none"/>
        </w:rPr>
      </w:pPr>
    </w:p>
    <w:p w14:paraId="79C5B30C">
      <w:pPr>
        <w:pStyle w:val="2"/>
        <w:rPr>
          <w:rFonts w:hint="eastAsia" w:ascii="仿宋" w:hAnsi="仿宋" w:eastAsia="仿宋" w:cs="仿宋"/>
          <w:highlight w:val="none"/>
        </w:rPr>
      </w:pPr>
    </w:p>
    <w:p w14:paraId="0E38F469">
      <w:pPr>
        <w:pStyle w:val="2"/>
        <w:spacing w:line="241" w:lineRule="auto"/>
        <w:rPr>
          <w:rFonts w:hint="eastAsia" w:ascii="仿宋" w:hAnsi="仿宋" w:eastAsia="仿宋" w:cs="仿宋"/>
          <w:highlight w:val="none"/>
        </w:rPr>
      </w:pPr>
    </w:p>
    <w:p w14:paraId="3482BC4D">
      <w:pPr>
        <w:pStyle w:val="2"/>
        <w:spacing w:line="241" w:lineRule="auto"/>
        <w:rPr>
          <w:rFonts w:hint="eastAsia" w:ascii="仿宋" w:hAnsi="仿宋" w:eastAsia="仿宋" w:cs="仿宋"/>
          <w:highlight w:val="none"/>
        </w:rPr>
      </w:pPr>
    </w:p>
    <w:p w14:paraId="3C4CDC82">
      <w:pPr>
        <w:pStyle w:val="2"/>
        <w:spacing w:line="241" w:lineRule="auto"/>
        <w:rPr>
          <w:rFonts w:hint="eastAsia" w:ascii="仿宋" w:hAnsi="仿宋" w:eastAsia="仿宋" w:cs="仿宋"/>
          <w:highlight w:val="none"/>
        </w:rPr>
      </w:pPr>
    </w:p>
    <w:p w14:paraId="6AA1B910">
      <w:pPr>
        <w:pStyle w:val="2"/>
        <w:spacing w:line="241" w:lineRule="auto"/>
        <w:rPr>
          <w:rFonts w:hint="eastAsia" w:ascii="仿宋" w:hAnsi="仿宋" w:eastAsia="仿宋" w:cs="仿宋"/>
          <w:highlight w:val="none"/>
        </w:rPr>
      </w:pPr>
    </w:p>
    <w:p w14:paraId="721AB824">
      <w:pPr>
        <w:pStyle w:val="2"/>
        <w:spacing w:line="241" w:lineRule="auto"/>
        <w:rPr>
          <w:rFonts w:hint="eastAsia" w:ascii="仿宋" w:hAnsi="仿宋" w:eastAsia="仿宋" w:cs="仿宋"/>
          <w:highlight w:val="none"/>
        </w:rPr>
      </w:pPr>
    </w:p>
    <w:p w14:paraId="10CD1C64">
      <w:pPr>
        <w:spacing w:before="191" w:line="222" w:lineRule="auto"/>
        <w:jc w:val="center"/>
        <w:rPr>
          <w:rFonts w:hint="eastAsia" w:ascii="仿宋" w:hAnsi="仿宋" w:eastAsia="仿宋" w:cs="仿宋"/>
          <w:sz w:val="59"/>
          <w:szCs w:val="59"/>
          <w:highlight w:val="none"/>
        </w:rPr>
      </w:pPr>
      <w:r>
        <w:rPr>
          <w:rFonts w:hint="eastAsia" w:ascii="仿宋" w:hAnsi="仿宋" w:eastAsia="仿宋" w:cs="仿宋"/>
          <w:spacing w:val="9"/>
          <w:sz w:val="59"/>
          <w:szCs w:val="59"/>
          <w:highlight w:val="none"/>
          <w14:textOutline w14:w="10896" w14:cap="sq" w14:cmpd="sng">
            <w14:solidFill>
              <w14:srgbClr w14:val="000000"/>
            </w14:solidFill>
            <w14:prstDash w14:val="solid"/>
            <w14:bevel/>
          </w14:textOutline>
        </w:rPr>
        <w:t>招标文件</w:t>
      </w:r>
    </w:p>
    <w:p w14:paraId="37CE8F3E">
      <w:pPr>
        <w:pStyle w:val="2"/>
        <w:spacing w:line="257" w:lineRule="auto"/>
        <w:rPr>
          <w:rFonts w:hint="eastAsia" w:ascii="仿宋" w:hAnsi="仿宋" w:eastAsia="仿宋" w:cs="仿宋"/>
          <w:highlight w:val="none"/>
        </w:rPr>
      </w:pPr>
    </w:p>
    <w:p w14:paraId="04169E6E">
      <w:pPr>
        <w:pStyle w:val="2"/>
        <w:spacing w:line="257" w:lineRule="auto"/>
        <w:rPr>
          <w:rFonts w:hint="eastAsia" w:ascii="仿宋" w:hAnsi="仿宋" w:eastAsia="仿宋" w:cs="仿宋"/>
          <w:highlight w:val="none"/>
        </w:rPr>
      </w:pPr>
    </w:p>
    <w:p w14:paraId="125A2AD6">
      <w:pPr>
        <w:pStyle w:val="2"/>
        <w:spacing w:line="257" w:lineRule="auto"/>
        <w:rPr>
          <w:rFonts w:hint="eastAsia" w:ascii="仿宋" w:hAnsi="仿宋" w:eastAsia="仿宋" w:cs="仿宋"/>
          <w:highlight w:val="none"/>
        </w:rPr>
      </w:pPr>
    </w:p>
    <w:p w14:paraId="60EA91D8">
      <w:pPr>
        <w:pStyle w:val="2"/>
        <w:spacing w:line="257" w:lineRule="auto"/>
        <w:rPr>
          <w:rFonts w:hint="eastAsia" w:ascii="仿宋" w:hAnsi="仿宋" w:eastAsia="仿宋" w:cs="仿宋"/>
          <w:highlight w:val="none"/>
        </w:rPr>
      </w:pPr>
    </w:p>
    <w:p w14:paraId="30C71C2C">
      <w:pPr>
        <w:pStyle w:val="2"/>
        <w:spacing w:line="257" w:lineRule="auto"/>
        <w:rPr>
          <w:rFonts w:hint="eastAsia" w:ascii="仿宋" w:hAnsi="仿宋" w:eastAsia="仿宋" w:cs="仿宋"/>
          <w:highlight w:val="none"/>
        </w:rPr>
      </w:pPr>
    </w:p>
    <w:p w14:paraId="568D45B3">
      <w:pPr>
        <w:pStyle w:val="2"/>
        <w:spacing w:line="258" w:lineRule="auto"/>
        <w:rPr>
          <w:rFonts w:hint="eastAsia" w:ascii="仿宋" w:hAnsi="仿宋" w:eastAsia="仿宋" w:cs="仿宋"/>
          <w:highlight w:val="none"/>
        </w:rPr>
      </w:pPr>
    </w:p>
    <w:p w14:paraId="641CEC18">
      <w:pPr>
        <w:pStyle w:val="2"/>
        <w:spacing w:line="258" w:lineRule="auto"/>
        <w:rPr>
          <w:rFonts w:hint="eastAsia" w:ascii="仿宋" w:hAnsi="仿宋" w:eastAsia="仿宋" w:cs="仿宋"/>
          <w:highlight w:val="none"/>
        </w:rPr>
      </w:pPr>
    </w:p>
    <w:p w14:paraId="6C5C22D5">
      <w:pPr>
        <w:pStyle w:val="2"/>
        <w:spacing w:line="258" w:lineRule="auto"/>
        <w:rPr>
          <w:rFonts w:hint="eastAsia" w:ascii="仿宋" w:hAnsi="仿宋" w:eastAsia="仿宋" w:cs="仿宋"/>
          <w:highlight w:val="none"/>
        </w:rPr>
      </w:pPr>
    </w:p>
    <w:p w14:paraId="2EF45F1A">
      <w:pPr>
        <w:pStyle w:val="2"/>
        <w:spacing w:line="241" w:lineRule="auto"/>
        <w:rPr>
          <w:rFonts w:hint="eastAsia" w:ascii="仿宋" w:hAnsi="仿宋" w:eastAsia="仿宋" w:cs="仿宋"/>
          <w:spacing w:val="9"/>
          <w:sz w:val="31"/>
          <w:szCs w:val="31"/>
          <w:highlight w:val="none"/>
          <w:lang w:eastAsia="zh-CN"/>
        </w:rPr>
      </w:pPr>
    </w:p>
    <w:p w14:paraId="085D2E9C">
      <w:pPr>
        <w:pStyle w:val="2"/>
        <w:spacing w:line="241" w:lineRule="auto"/>
        <w:rPr>
          <w:rFonts w:hint="eastAsia" w:ascii="仿宋" w:hAnsi="仿宋" w:eastAsia="仿宋" w:cs="仿宋"/>
          <w:spacing w:val="9"/>
          <w:sz w:val="31"/>
          <w:szCs w:val="31"/>
          <w:highlight w:val="none"/>
          <w:lang w:eastAsia="zh-CN"/>
        </w:rPr>
      </w:pPr>
    </w:p>
    <w:p w14:paraId="01601E91">
      <w:pPr>
        <w:widowControl w:val="0"/>
        <w:kinsoku/>
        <w:wordWrap/>
        <w:topLinePunct w:val="0"/>
        <w:autoSpaceDE/>
        <w:autoSpaceDN/>
        <w:bidi w:val="0"/>
        <w:adjustRightInd w:val="0"/>
        <w:snapToGrid w:val="0"/>
        <w:spacing w:line="460" w:lineRule="exact"/>
        <w:ind w:firstLine="964" w:firstLineChars="300"/>
        <w:jc w:val="left"/>
        <w:textAlignment w:val="auto"/>
        <w:rPr>
          <w:rFonts w:hint="eastAsia" w:ascii="仿宋" w:hAnsi="仿宋" w:eastAsia="仿宋" w:cs="仿宋"/>
          <w:b/>
          <w:bCs/>
          <w:snapToGrid/>
          <w:color w:val="auto"/>
          <w:kern w:val="2"/>
          <w:sz w:val="32"/>
          <w:szCs w:val="32"/>
          <w:highlight w:val="none"/>
          <w:lang w:val="en-US" w:eastAsia="zh-CN"/>
        </w:rPr>
      </w:pPr>
      <w:r>
        <w:rPr>
          <w:rFonts w:hint="eastAsia" w:ascii="仿宋" w:hAnsi="仿宋" w:eastAsia="仿宋" w:cs="仿宋"/>
          <w:b/>
          <w:bCs/>
          <w:snapToGrid/>
          <w:color w:val="auto"/>
          <w:kern w:val="2"/>
          <w:sz w:val="32"/>
          <w:szCs w:val="32"/>
          <w:highlight w:val="none"/>
          <w:lang w:eastAsia="zh-CN"/>
        </w:rPr>
        <w:t>采购人：阿克苏</w:t>
      </w:r>
      <w:r>
        <w:rPr>
          <w:rFonts w:hint="eastAsia" w:ascii="仿宋" w:hAnsi="仿宋" w:eastAsia="仿宋" w:cs="仿宋"/>
          <w:b/>
          <w:bCs/>
          <w:snapToGrid/>
          <w:color w:val="auto"/>
          <w:kern w:val="2"/>
          <w:sz w:val="32"/>
          <w:szCs w:val="32"/>
          <w:highlight w:val="none"/>
          <w:lang w:val="en-US" w:eastAsia="zh-CN"/>
        </w:rPr>
        <w:t>地区</w:t>
      </w:r>
      <w:r>
        <w:rPr>
          <w:rFonts w:hint="eastAsia" w:ascii="仿宋" w:hAnsi="仿宋" w:eastAsia="仿宋" w:cs="仿宋"/>
          <w:b/>
          <w:bCs/>
          <w:snapToGrid/>
          <w:color w:val="auto"/>
          <w:kern w:val="2"/>
          <w:sz w:val="32"/>
          <w:szCs w:val="32"/>
          <w:highlight w:val="none"/>
          <w:lang w:eastAsia="zh-CN"/>
        </w:rPr>
        <w:t>某单位</w:t>
      </w:r>
      <w:r>
        <w:rPr>
          <w:rFonts w:hint="eastAsia" w:ascii="仿宋" w:hAnsi="仿宋" w:eastAsia="仿宋" w:cs="仿宋"/>
          <w:b/>
          <w:bCs/>
          <w:snapToGrid/>
          <w:color w:val="auto"/>
          <w:kern w:val="2"/>
          <w:sz w:val="32"/>
          <w:szCs w:val="32"/>
          <w:highlight w:val="none"/>
          <w:lang w:val="en-US" w:eastAsia="zh-CN"/>
        </w:rPr>
        <w:t xml:space="preserve">  </w:t>
      </w:r>
    </w:p>
    <w:p w14:paraId="0E8C978E">
      <w:pPr>
        <w:widowControl w:val="0"/>
        <w:kinsoku/>
        <w:wordWrap/>
        <w:topLinePunct w:val="0"/>
        <w:autoSpaceDE/>
        <w:autoSpaceDN/>
        <w:bidi w:val="0"/>
        <w:adjustRightInd w:val="0"/>
        <w:snapToGrid w:val="0"/>
        <w:spacing w:line="460" w:lineRule="exact"/>
        <w:ind w:firstLine="964" w:firstLineChars="300"/>
        <w:jc w:val="left"/>
        <w:textAlignment w:val="auto"/>
        <w:rPr>
          <w:rFonts w:hint="eastAsia" w:ascii="仿宋" w:hAnsi="仿宋" w:eastAsia="仿宋" w:cs="仿宋"/>
          <w:b/>
          <w:bCs/>
          <w:snapToGrid/>
          <w:color w:val="auto"/>
          <w:kern w:val="2"/>
          <w:sz w:val="32"/>
          <w:szCs w:val="32"/>
          <w:highlight w:val="none"/>
          <w:lang w:val="en-US" w:eastAsia="zh-CN"/>
        </w:rPr>
      </w:pPr>
      <w:r>
        <w:rPr>
          <w:rFonts w:hint="eastAsia" w:ascii="仿宋" w:hAnsi="仿宋" w:eastAsia="仿宋" w:cs="仿宋"/>
          <w:b/>
          <w:bCs/>
          <w:snapToGrid/>
          <w:color w:val="auto"/>
          <w:kern w:val="2"/>
          <w:sz w:val="32"/>
          <w:szCs w:val="32"/>
          <w:highlight w:val="none"/>
          <w:lang w:eastAsia="zh-CN"/>
        </w:rPr>
        <w:t>招标代理机构：</w:t>
      </w:r>
      <w:r>
        <w:rPr>
          <w:rFonts w:hint="eastAsia" w:ascii="仿宋" w:hAnsi="仿宋" w:eastAsia="仿宋" w:cs="仿宋"/>
          <w:b/>
          <w:bCs/>
          <w:snapToGrid/>
          <w:color w:val="auto"/>
          <w:kern w:val="2"/>
          <w:sz w:val="32"/>
          <w:szCs w:val="32"/>
          <w:highlight w:val="none"/>
          <w:lang w:val="en-US" w:eastAsia="zh-CN"/>
        </w:rPr>
        <w:t>新疆兴瑞达项目管理有限公司</w:t>
      </w:r>
    </w:p>
    <w:p w14:paraId="602B4343">
      <w:pPr>
        <w:widowControl w:val="0"/>
        <w:kinsoku/>
        <w:wordWrap/>
        <w:topLinePunct w:val="0"/>
        <w:autoSpaceDE/>
        <w:autoSpaceDN/>
        <w:bidi w:val="0"/>
        <w:adjustRightInd w:val="0"/>
        <w:snapToGrid w:val="0"/>
        <w:spacing w:line="460" w:lineRule="exact"/>
        <w:jc w:val="center"/>
        <w:textAlignment w:val="auto"/>
        <w:rPr>
          <w:rFonts w:hint="eastAsia" w:ascii="仿宋" w:hAnsi="仿宋" w:eastAsia="仿宋" w:cs="仿宋"/>
          <w:b/>
          <w:bCs/>
          <w:snapToGrid/>
          <w:color w:val="auto"/>
          <w:kern w:val="2"/>
          <w:sz w:val="32"/>
          <w:szCs w:val="32"/>
          <w:highlight w:val="none"/>
          <w:lang w:eastAsia="zh-CN"/>
        </w:rPr>
      </w:pPr>
    </w:p>
    <w:p w14:paraId="6B5DEC46">
      <w:pPr>
        <w:widowControl w:val="0"/>
        <w:kinsoku/>
        <w:wordWrap/>
        <w:topLinePunct w:val="0"/>
        <w:autoSpaceDE/>
        <w:autoSpaceDN/>
        <w:bidi w:val="0"/>
        <w:adjustRightInd w:val="0"/>
        <w:snapToGrid w:val="0"/>
        <w:spacing w:line="460" w:lineRule="exact"/>
        <w:jc w:val="center"/>
        <w:textAlignment w:val="auto"/>
        <w:rPr>
          <w:rFonts w:hint="eastAsia" w:ascii="仿宋" w:hAnsi="仿宋" w:eastAsia="仿宋" w:cs="仿宋"/>
          <w:snapToGrid/>
          <w:kern w:val="2"/>
          <w:sz w:val="32"/>
          <w:szCs w:val="32"/>
          <w:lang w:eastAsia="zh-CN"/>
        </w:rPr>
      </w:pPr>
      <w:r>
        <w:rPr>
          <w:rFonts w:hint="eastAsia" w:ascii="仿宋" w:hAnsi="仿宋" w:eastAsia="仿宋" w:cs="仿宋"/>
          <w:b/>
          <w:bCs/>
          <w:snapToGrid/>
          <w:color w:val="auto"/>
          <w:kern w:val="2"/>
          <w:sz w:val="32"/>
          <w:szCs w:val="32"/>
          <w:highlight w:val="none"/>
          <w:lang w:eastAsia="zh-CN"/>
        </w:rPr>
        <w:t>二</w:t>
      </w:r>
      <w:r>
        <w:rPr>
          <w:rFonts w:hint="eastAsia" w:ascii="仿宋" w:hAnsi="仿宋" w:eastAsia="仿宋" w:cs="仿宋"/>
          <w:b/>
          <w:bCs/>
          <w:snapToGrid/>
          <w:color w:val="auto"/>
          <w:kern w:val="2"/>
          <w:sz w:val="32"/>
          <w:szCs w:val="32"/>
          <w:highlight w:val="none"/>
          <w:lang w:val="en-US" w:eastAsia="zh-CN"/>
        </w:rPr>
        <w:t>O</w:t>
      </w:r>
      <w:r>
        <w:rPr>
          <w:rFonts w:hint="eastAsia" w:ascii="仿宋" w:hAnsi="仿宋" w:eastAsia="仿宋" w:cs="仿宋"/>
          <w:b/>
          <w:bCs/>
          <w:snapToGrid/>
          <w:color w:val="auto"/>
          <w:kern w:val="2"/>
          <w:sz w:val="32"/>
          <w:szCs w:val="32"/>
          <w:highlight w:val="none"/>
          <w:lang w:eastAsia="zh-CN"/>
        </w:rPr>
        <w:t>二</w:t>
      </w:r>
      <w:r>
        <w:rPr>
          <w:rFonts w:hint="eastAsia" w:ascii="仿宋" w:hAnsi="仿宋" w:eastAsia="仿宋" w:cs="仿宋"/>
          <w:b/>
          <w:bCs/>
          <w:snapToGrid/>
          <w:color w:val="auto"/>
          <w:kern w:val="2"/>
          <w:sz w:val="32"/>
          <w:szCs w:val="32"/>
          <w:highlight w:val="none"/>
          <w:lang w:val="en-US" w:eastAsia="zh-CN"/>
        </w:rPr>
        <w:t>六</w:t>
      </w:r>
      <w:r>
        <w:rPr>
          <w:rFonts w:hint="eastAsia" w:ascii="仿宋" w:hAnsi="仿宋" w:eastAsia="仿宋" w:cs="仿宋"/>
          <w:b/>
          <w:bCs/>
          <w:snapToGrid/>
          <w:color w:val="auto"/>
          <w:kern w:val="2"/>
          <w:sz w:val="32"/>
          <w:szCs w:val="32"/>
          <w:highlight w:val="none"/>
          <w:lang w:eastAsia="zh-CN"/>
        </w:rPr>
        <w:t>年</w:t>
      </w:r>
      <w:r>
        <w:rPr>
          <w:rFonts w:hint="eastAsia" w:ascii="仿宋" w:hAnsi="仿宋" w:eastAsia="仿宋" w:cs="仿宋"/>
          <w:b/>
          <w:bCs/>
          <w:snapToGrid/>
          <w:color w:val="auto"/>
          <w:kern w:val="2"/>
          <w:sz w:val="32"/>
          <w:szCs w:val="32"/>
          <w:highlight w:val="none"/>
          <w:lang w:val="en-US" w:eastAsia="zh-CN"/>
        </w:rPr>
        <w:t>六</w:t>
      </w:r>
      <w:r>
        <w:rPr>
          <w:rFonts w:hint="eastAsia" w:ascii="仿宋" w:hAnsi="仿宋" w:eastAsia="仿宋" w:cs="仿宋"/>
          <w:b/>
          <w:bCs/>
          <w:snapToGrid/>
          <w:color w:val="auto"/>
          <w:kern w:val="2"/>
          <w:sz w:val="32"/>
          <w:szCs w:val="32"/>
          <w:highlight w:val="none"/>
          <w:lang w:eastAsia="zh-CN"/>
        </w:rPr>
        <w:t>月</w:t>
      </w:r>
    </w:p>
    <w:p w14:paraId="4FAC7D05">
      <w:pPr>
        <w:spacing w:line="225" w:lineRule="auto"/>
        <w:rPr>
          <w:rFonts w:hint="eastAsia" w:ascii="仿宋" w:hAnsi="仿宋" w:eastAsia="仿宋" w:cs="仿宋"/>
          <w:sz w:val="31"/>
          <w:szCs w:val="31"/>
          <w:highlight w:val="none"/>
        </w:rPr>
        <w:sectPr>
          <w:footerReference r:id="rId5" w:type="default"/>
          <w:pgSz w:w="11850" w:h="16781"/>
          <w:pgMar w:top="1426" w:right="1315" w:bottom="1219" w:left="1712" w:header="0" w:footer="1057" w:gutter="0"/>
          <w:pgNumType w:fmt="decimal" w:start="1"/>
          <w:cols w:space="720" w:num="1"/>
        </w:sectPr>
      </w:pPr>
    </w:p>
    <w:p w14:paraId="0BDB2B26">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60ED1F5">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40AEB78">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5F13FA54">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A5DF742">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5ACA3F72">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3E16747C">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B0E35D1">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45F91D9">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89769EE">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392BF935">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64F2CD9C">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FBC6A15">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73FD5BDE">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77B0A26C">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1FD265C">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26CD194B">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01453550">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F9EF410">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5D4A3654">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27860CCE">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3B738BF5">
      <w:pPr>
        <w:spacing w:before="94" w:line="223" w:lineRule="auto"/>
        <w:ind w:left="3475"/>
        <w:rPr>
          <w:rFonts w:hint="eastAsia" w:ascii="仿宋" w:hAnsi="仿宋" w:eastAsia="仿宋" w:cs="仿宋"/>
          <w:spacing w:val="8"/>
          <w:sz w:val="47"/>
          <w:szCs w:val="47"/>
          <w:highlight w:val="none"/>
          <w14:textOutline w14:w="8717" w14:cap="sq" w14:cmpd="sng">
            <w14:solidFill>
              <w14:srgbClr w14:val="000000"/>
            </w14:solidFill>
            <w14:prstDash w14:val="solid"/>
            <w14:bevel/>
          </w14:textOutline>
        </w:rPr>
      </w:pPr>
    </w:p>
    <w:p w14:paraId="40BEBFE7">
      <w:pPr>
        <w:widowControl w:val="0"/>
        <w:kinsoku w:val="0"/>
        <w:wordWrap/>
        <w:overflowPunct w:val="0"/>
        <w:topLinePunct w:val="0"/>
        <w:bidi w:val="0"/>
        <w:spacing w:line="460" w:lineRule="exact"/>
        <w:ind w:firstLine="883" w:firstLineChars="200"/>
        <w:jc w:val="center"/>
        <w:rPr>
          <w:rFonts w:hint="eastAsia" w:ascii="仿宋" w:hAnsi="仿宋" w:eastAsia="仿宋" w:cs="仿宋"/>
          <w:b/>
          <w:color w:val="000000"/>
          <w:kern w:val="2"/>
          <w:sz w:val="44"/>
          <w:szCs w:val="44"/>
          <w:lang w:val="en-US" w:eastAsia="zh-CN" w:bidi="ar-SA"/>
        </w:rPr>
      </w:pPr>
      <w:r>
        <w:rPr>
          <w:rFonts w:hint="eastAsia" w:ascii="仿宋" w:hAnsi="仿宋" w:eastAsia="仿宋" w:cs="仿宋"/>
          <w:b/>
          <w:color w:val="000000"/>
          <w:kern w:val="2"/>
          <w:sz w:val="44"/>
          <w:szCs w:val="44"/>
          <w:lang w:val="en-US" w:eastAsia="zh-CN" w:bidi="ar-SA"/>
        </w:rPr>
        <w:t>招 标 文 件</w:t>
      </w:r>
    </w:p>
    <w:p w14:paraId="59029DC6">
      <w:pPr>
        <w:widowControl w:val="0"/>
        <w:kinsoku w:val="0"/>
        <w:wordWrap/>
        <w:overflowPunct w:val="0"/>
        <w:topLinePunct w:val="0"/>
        <w:autoSpaceDE/>
        <w:autoSpaceDN/>
        <w:bidi w:val="0"/>
        <w:adjustRightInd/>
        <w:snapToGrid/>
        <w:spacing w:line="460" w:lineRule="exact"/>
        <w:jc w:val="both"/>
        <w:textAlignment w:val="auto"/>
        <w:rPr>
          <w:rFonts w:hint="eastAsia" w:ascii="仿宋" w:hAnsi="仿宋" w:eastAsia="仿宋" w:cs="仿宋"/>
          <w:b/>
          <w:snapToGrid/>
          <w:color w:val="000000"/>
          <w:kern w:val="2"/>
          <w:sz w:val="28"/>
          <w:szCs w:val="28"/>
          <w:lang w:eastAsia="zh-CN"/>
        </w:rPr>
      </w:pPr>
    </w:p>
    <w:p w14:paraId="2EFAC10C">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p>
    <w:p w14:paraId="5720C7AF">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val="en-US" w:eastAsia="zh-CN"/>
        </w:rPr>
        <w:t>项目名称：阿克苏地区某单位2026年大宗生活物资采购项目（标项二：奶制品）</w:t>
      </w:r>
    </w:p>
    <w:p w14:paraId="6DF25872">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eastAsia="zh-CN"/>
        </w:rPr>
        <w:t>采购人（</w:t>
      </w:r>
      <w:r>
        <w:rPr>
          <w:rFonts w:hint="eastAsia" w:ascii="仿宋" w:hAnsi="仿宋" w:eastAsia="仿宋" w:cs="仿宋"/>
          <w:b/>
          <w:snapToGrid/>
          <w:color w:val="000000"/>
          <w:kern w:val="2"/>
          <w:sz w:val="28"/>
          <w:szCs w:val="28"/>
          <w:lang w:val="en-US" w:eastAsia="zh-CN"/>
        </w:rPr>
        <w:t>公章</w:t>
      </w:r>
      <w:r>
        <w:rPr>
          <w:rFonts w:hint="eastAsia" w:ascii="仿宋" w:hAnsi="仿宋" w:eastAsia="仿宋" w:cs="仿宋"/>
          <w:b/>
          <w:snapToGrid/>
          <w:color w:val="000000"/>
          <w:kern w:val="2"/>
          <w:sz w:val="28"/>
          <w:szCs w:val="28"/>
          <w:lang w:eastAsia="zh-CN"/>
        </w:rPr>
        <w:t>）：阿克苏</w:t>
      </w:r>
      <w:r>
        <w:rPr>
          <w:rFonts w:hint="eastAsia" w:ascii="仿宋" w:hAnsi="仿宋" w:eastAsia="仿宋" w:cs="仿宋"/>
          <w:b/>
          <w:snapToGrid/>
          <w:color w:val="000000"/>
          <w:kern w:val="2"/>
          <w:sz w:val="28"/>
          <w:szCs w:val="28"/>
          <w:lang w:val="en-US" w:eastAsia="zh-CN"/>
        </w:rPr>
        <w:t>地区</w:t>
      </w:r>
      <w:r>
        <w:rPr>
          <w:rFonts w:hint="eastAsia" w:ascii="仿宋" w:hAnsi="仿宋" w:eastAsia="仿宋" w:cs="仿宋"/>
          <w:b/>
          <w:snapToGrid/>
          <w:color w:val="000000"/>
          <w:kern w:val="2"/>
          <w:sz w:val="28"/>
          <w:szCs w:val="28"/>
          <w:lang w:eastAsia="zh-CN"/>
        </w:rPr>
        <w:t>某单位</w:t>
      </w:r>
      <w:r>
        <w:rPr>
          <w:rFonts w:hint="eastAsia" w:ascii="仿宋" w:hAnsi="仿宋" w:eastAsia="仿宋" w:cs="仿宋"/>
          <w:b/>
          <w:snapToGrid/>
          <w:color w:val="000000"/>
          <w:kern w:val="2"/>
          <w:sz w:val="28"/>
          <w:szCs w:val="28"/>
          <w:lang w:val="en-US" w:eastAsia="zh-CN"/>
        </w:rPr>
        <w:t xml:space="preserve"> </w:t>
      </w:r>
    </w:p>
    <w:p w14:paraId="7D253BEC">
      <w:pPr>
        <w:widowControl w:val="0"/>
        <w:wordWrap/>
        <w:topLinePunct w:val="0"/>
        <w:bidi w:val="0"/>
        <w:spacing w:line="460" w:lineRule="exact"/>
        <w:ind w:firstLine="560" w:firstLineChars="200"/>
        <w:jc w:val="both"/>
        <w:rPr>
          <w:rFonts w:hint="eastAsia" w:ascii="仿宋" w:hAnsi="仿宋" w:eastAsia="仿宋" w:cs="仿宋"/>
          <w:b/>
          <w:color w:val="000000"/>
          <w:kern w:val="2"/>
          <w:sz w:val="28"/>
          <w:szCs w:val="28"/>
          <w:lang w:val="en-US" w:eastAsia="zh-CN" w:bidi="ar-SA"/>
        </w:rPr>
      </w:pPr>
      <w:r>
        <w:rPr>
          <w:rFonts w:hint="eastAsia" w:ascii="仿宋" w:hAnsi="仿宋" w:eastAsia="仿宋" w:cs="仿宋"/>
          <w:kern w:val="2"/>
          <w:sz w:val="28"/>
          <w:szCs w:val="28"/>
          <w:lang w:val="en-US" w:eastAsia="zh-CN" w:bidi="ar-SA"/>
        </w:rPr>
        <w:t xml:space="preserve"> </w:t>
      </w:r>
      <w:r>
        <w:rPr>
          <w:rFonts w:hint="eastAsia" w:ascii="仿宋" w:hAnsi="仿宋" w:eastAsia="仿宋" w:cs="仿宋"/>
          <w:b/>
          <w:color w:val="000000"/>
          <w:kern w:val="2"/>
          <w:sz w:val="28"/>
          <w:szCs w:val="28"/>
          <w:lang w:val="en-US" w:eastAsia="zh-CN" w:bidi="ar-SA"/>
        </w:rPr>
        <w:t>法定代表人（签字或盖章）：</w:t>
      </w:r>
    </w:p>
    <w:p w14:paraId="68C5D9B2">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eastAsia="zh-CN"/>
        </w:rPr>
        <w:t>联系 人：</w:t>
      </w:r>
      <w:r>
        <w:rPr>
          <w:rFonts w:hint="eastAsia" w:ascii="仿宋" w:hAnsi="仿宋" w:eastAsia="仿宋" w:cs="仿宋"/>
          <w:b/>
          <w:snapToGrid/>
          <w:color w:val="000000"/>
          <w:kern w:val="2"/>
          <w:sz w:val="28"/>
          <w:szCs w:val="28"/>
          <w:lang w:val="en-US" w:eastAsia="zh-CN"/>
        </w:rPr>
        <w:t>曾先生</w:t>
      </w:r>
    </w:p>
    <w:p w14:paraId="688DB899">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eastAsia="zh-CN"/>
        </w:rPr>
        <w:t>联系电话：</w:t>
      </w:r>
      <w:r>
        <w:rPr>
          <w:rFonts w:hint="eastAsia" w:ascii="仿宋" w:hAnsi="仿宋" w:eastAsia="仿宋" w:cs="仿宋"/>
          <w:b/>
          <w:snapToGrid/>
          <w:color w:val="000000"/>
          <w:kern w:val="2"/>
          <w:sz w:val="28"/>
          <w:szCs w:val="28"/>
          <w:lang w:val="en-US" w:eastAsia="zh-CN"/>
        </w:rPr>
        <w:t>18167528903</w:t>
      </w:r>
    </w:p>
    <w:p w14:paraId="34C82DF3">
      <w:pPr>
        <w:widowControl w:val="0"/>
        <w:tabs>
          <w:tab w:val="left" w:pos="567"/>
        </w:tabs>
        <w:wordWrap/>
        <w:topLinePunct w:val="0"/>
        <w:bidi w:val="0"/>
        <w:spacing w:after="120" w:line="460" w:lineRule="exact"/>
        <w:jc w:val="both"/>
        <w:rPr>
          <w:rFonts w:hint="eastAsia" w:ascii="仿宋" w:hAnsi="仿宋" w:eastAsia="仿宋" w:cs="仿宋"/>
          <w:b/>
          <w:color w:val="000000"/>
          <w:kern w:val="2"/>
          <w:sz w:val="28"/>
          <w:szCs w:val="28"/>
          <w:lang w:val="en-US" w:eastAsia="zh-CN" w:bidi="ar-SA"/>
        </w:rPr>
      </w:pPr>
    </w:p>
    <w:p w14:paraId="311ACFAF">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05760E62">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5920A2C3">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7DD91A45">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5A8DB6BD">
      <w:pPr>
        <w:widowControl w:val="0"/>
        <w:wordWrap/>
        <w:topLinePunct w:val="0"/>
        <w:bidi w:val="0"/>
        <w:spacing w:line="460" w:lineRule="exact"/>
        <w:jc w:val="left"/>
        <w:rPr>
          <w:rFonts w:hint="eastAsia" w:ascii="仿宋" w:hAnsi="仿宋" w:eastAsia="仿宋" w:cs="仿宋"/>
          <w:b/>
          <w:color w:val="000000"/>
          <w:kern w:val="2"/>
          <w:sz w:val="28"/>
          <w:szCs w:val="28"/>
          <w:lang w:val="en-US" w:eastAsia="zh-CN" w:bidi="ar-SA"/>
        </w:rPr>
      </w:pPr>
    </w:p>
    <w:p w14:paraId="525F400E">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bCs/>
          <w:snapToGrid/>
          <w:color w:val="auto"/>
          <w:kern w:val="2"/>
          <w:sz w:val="32"/>
          <w:szCs w:val="32"/>
          <w:highlight w:val="none"/>
          <w:lang w:val="en-US" w:eastAsia="zh-CN"/>
        </w:rPr>
      </w:pPr>
      <w:r>
        <w:rPr>
          <w:rFonts w:hint="eastAsia" w:ascii="仿宋" w:hAnsi="仿宋" w:eastAsia="仿宋" w:cs="仿宋"/>
          <w:b/>
          <w:snapToGrid/>
          <w:color w:val="000000"/>
          <w:kern w:val="2"/>
          <w:sz w:val="28"/>
          <w:szCs w:val="28"/>
          <w:lang w:eastAsia="zh-CN"/>
        </w:rPr>
        <w:t>采购代理机构：</w:t>
      </w:r>
      <w:r>
        <w:rPr>
          <w:rFonts w:hint="eastAsia" w:ascii="仿宋" w:hAnsi="仿宋" w:eastAsia="仿宋" w:cs="仿宋"/>
          <w:b/>
          <w:bCs/>
          <w:snapToGrid/>
          <w:color w:val="auto"/>
          <w:kern w:val="2"/>
          <w:sz w:val="32"/>
          <w:szCs w:val="32"/>
          <w:highlight w:val="none"/>
          <w:lang w:val="en-US" w:eastAsia="zh-CN"/>
        </w:rPr>
        <w:t>新疆兴瑞达项目管理有限公司</w:t>
      </w:r>
    </w:p>
    <w:p w14:paraId="0CB66360">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snapToGrid/>
          <w:kern w:val="2"/>
          <w:sz w:val="28"/>
          <w:szCs w:val="28"/>
          <w:lang w:eastAsia="zh-CN"/>
        </w:rPr>
      </w:pPr>
      <w:r>
        <w:rPr>
          <w:rFonts w:hint="eastAsia" w:ascii="仿宋" w:hAnsi="仿宋" w:eastAsia="仿宋" w:cs="仿宋"/>
          <w:b/>
          <w:snapToGrid/>
          <w:color w:val="000000"/>
          <w:kern w:val="2"/>
          <w:sz w:val="28"/>
          <w:szCs w:val="28"/>
          <w:lang w:val="en-US" w:eastAsia="zh-CN" w:bidi="ar-SA"/>
        </w:rPr>
        <w:t>法定代表人（签字或盖章）：</w:t>
      </w:r>
    </w:p>
    <w:p w14:paraId="21D58C12">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bidi="ar-SA"/>
        </w:rPr>
      </w:pPr>
      <w:r>
        <w:rPr>
          <w:rFonts w:hint="eastAsia" w:ascii="仿宋" w:hAnsi="仿宋" w:eastAsia="仿宋" w:cs="仿宋"/>
          <w:b/>
          <w:snapToGrid/>
          <w:color w:val="000000"/>
          <w:kern w:val="2"/>
          <w:sz w:val="28"/>
          <w:szCs w:val="28"/>
          <w:lang w:val="en-US" w:eastAsia="zh-CN" w:bidi="ar-SA"/>
        </w:rPr>
        <w:t>联  系  人：赵丹</w:t>
      </w:r>
    </w:p>
    <w:p w14:paraId="4836E277">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val="en-US" w:eastAsia="zh-CN"/>
        </w:rPr>
      </w:pPr>
      <w:r>
        <w:rPr>
          <w:rFonts w:hint="eastAsia" w:ascii="仿宋" w:hAnsi="仿宋" w:eastAsia="仿宋" w:cs="仿宋"/>
          <w:b/>
          <w:snapToGrid/>
          <w:color w:val="000000"/>
          <w:kern w:val="2"/>
          <w:sz w:val="28"/>
          <w:szCs w:val="28"/>
          <w:lang w:eastAsia="zh-CN"/>
        </w:rPr>
        <w:t>联系电话：</w:t>
      </w:r>
      <w:r>
        <w:rPr>
          <w:rFonts w:hint="eastAsia" w:ascii="仿宋" w:hAnsi="仿宋" w:eastAsia="仿宋" w:cs="仿宋"/>
          <w:b/>
          <w:snapToGrid/>
          <w:color w:val="000000"/>
          <w:kern w:val="2"/>
          <w:sz w:val="28"/>
          <w:szCs w:val="28"/>
          <w:lang w:val="en-US" w:eastAsia="zh-CN"/>
        </w:rPr>
        <w:t>15569122015</w:t>
      </w:r>
    </w:p>
    <w:p w14:paraId="75E90CF3">
      <w:pPr>
        <w:widowControl w:val="0"/>
        <w:kinsoku w:val="0"/>
        <w:wordWrap/>
        <w:overflowPunct w:val="0"/>
        <w:topLinePunct w:val="0"/>
        <w:autoSpaceDE/>
        <w:autoSpaceDN/>
        <w:bidi w:val="0"/>
        <w:adjustRightInd w:val="0"/>
        <w:snapToGrid w:val="0"/>
        <w:spacing w:line="460" w:lineRule="exact"/>
        <w:ind w:left="708" w:leftChars="337"/>
        <w:jc w:val="both"/>
        <w:textAlignment w:val="auto"/>
        <w:rPr>
          <w:rFonts w:hint="eastAsia" w:ascii="仿宋" w:hAnsi="仿宋" w:eastAsia="仿宋" w:cs="仿宋"/>
          <w:b/>
          <w:snapToGrid/>
          <w:color w:val="000000"/>
          <w:kern w:val="2"/>
          <w:sz w:val="28"/>
          <w:szCs w:val="28"/>
          <w:lang w:eastAsia="zh-CN"/>
        </w:rPr>
      </w:pPr>
      <w:r>
        <w:rPr>
          <w:rFonts w:hint="eastAsia" w:ascii="仿宋" w:hAnsi="仿宋" w:eastAsia="仿宋" w:cs="仿宋"/>
          <w:b/>
          <w:snapToGrid/>
          <w:color w:val="000000"/>
          <w:kern w:val="2"/>
          <w:sz w:val="28"/>
          <w:szCs w:val="28"/>
          <w:lang w:eastAsia="zh-CN"/>
        </w:rPr>
        <w:t>联系地址：新疆阿克苏地区阿克苏市兰干街道绿苑社区解放北路瑾程酒店六层601房</w:t>
      </w:r>
    </w:p>
    <w:p w14:paraId="13986E0E">
      <w:pPr>
        <w:widowControl w:val="0"/>
        <w:wordWrap/>
        <w:topLinePunct w:val="0"/>
        <w:bidi w:val="0"/>
        <w:spacing w:line="460" w:lineRule="exact"/>
        <w:ind w:firstLine="560" w:firstLineChars="200"/>
        <w:jc w:val="both"/>
        <w:rPr>
          <w:rFonts w:hint="eastAsia" w:ascii="仿宋" w:hAnsi="仿宋" w:eastAsia="仿宋" w:cs="仿宋"/>
          <w:kern w:val="2"/>
          <w:sz w:val="28"/>
          <w:szCs w:val="28"/>
          <w:lang w:val="en-US" w:eastAsia="zh-CN" w:bidi="ar-SA"/>
        </w:rPr>
      </w:pPr>
    </w:p>
    <w:p w14:paraId="760EB994">
      <w:pPr>
        <w:widowControl w:val="0"/>
        <w:kinsoku/>
        <w:wordWrap/>
        <w:topLinePunct w:val="0"/>
        <w:autoSpaceDE/>
        <w:autoSpaceDN/>
        <w:bidi w:val="0"/>
        <w:adjustRightInd/>
        <w:snapToGrid/>
        <w:spacing w:line="460" w:lineRule="exact"/>
        <w:jc w:val="both"/>
        <w:textAlignment w:val="auto"/>
        <w:rPr>
          <w:rFonts w:hint="eastAsia" w:ascii="仿宋" w:hAnsi="仿宋" w:eastAsia="仿宋" w:cs="仿宋"/>
          <w:b/>
          <w:snapToGrid/>
          <w:color w:val="000000"/>
          <w:kern w:val="2"/>
          <w:sz w:val="28"/>
          <w:szCs w:val="28"/>
          <w:lang w:eastAsia="zh-CN"/>
        </w:rPr>
      </w:pPr>
    </w:p>
    <w:p w14:paraId="6A329C15">
      <w:pPr>
        <w:widowControl w:val="0"/>
        <w:kinsoku/>
        <w:wordWrap/>
        <w:topLinePunct w:val="0"/>
        <w:autoSpaceDE/>
        <w:autoSpaceDN/>
        <w:bidi w:val="0"/>
        <w:adjustRightInd/>
        <w:snapToGrid/>
        <w:spacing w:line="460" w:lineRule="exact"/>
        <w:ind w:firstLine="3935" w:firstLineChars="1400"/>
        <w:jc w:val="both"/>
        <w:textAlignment w:val="auto"/>
        <w:rPr>
          <w:rFonts w:hint="eastAsia" w:ascii="仿宋" w:hAnsi="仿宋" w:eastAsia="仿宋" w:cs="仿宋"/>
          <w:b/>
          <w:snapToGrid/>
          <w:color w:val="000000"/>
          <w:kern w:val="2"/>
          <w:sz w:val="28"/>
          <w:szCs w:val="28"/>
          <w:lang w:eastAsia="zh-CN"/>
        </w:rPr>
      </w:pPr>
    </w:p>
    <w:p w14:paraId="2E38444B">
      <w:pPr>
        <w:widowControl w:val="0"/>
        <w:kinsoku/>
        <w:wordWrap/>
        <w:topLinePunct w:val="0"/>
        <w:autoSpaceDE/>
        <w:autoSpaceDN/>
        <w:bidi w:val="0"/>
        <w:adjustRightInd/>
        <w:snapToGrid/>
        <w:spacing w:line="460" w:lineRule="exact"/>
        <w:ind w:firstLine="3935" w:firstLineChars="1400"/>
        <w:jc w:val="both"/>
        <w:textAlignment w:val="auto"/>
        <w:rPr>
          <w:rFonts w:hint="eastAsia" w:ascii="仿宋" w:hAnsi="仿宋" w:eastAsia="仿宋" w:cs="仿宋"/>
          <w:b/>
          <w:bCs/>
          <w:snapToGrid/>
          <w:kern w:val="2"/>
          <w:sz w:val="28"/>
          <w:szCs w:val="28"/>
          <w:lang w:eastAsia="zh-CN"/>
        </w:rPr>
      </w:pPr>
      <w:r>
        <w:rPr>
          <w:rFonts w:hint="eastAsia" w:ascii="仿宋" w:hAnsi="仿宋" w:eastAsia="仿宋" w:cs="仿宋"/>
          <w:b/>
          <w:snapToGrid/>
          <w:color w:val="000000"/>
          <w:kern w:val="2"/>
          <w:sz w:val="28"/>
          <w:szCs w:val="28"/>
          <w:lang w:eastAsia="zh-CN"/>
        </w:rPr>
        <w:t>202</w:t>
      </w:r>
      <w:r>
        <w:rPr>
          <w:rFonts w:hint="eastAsia" w:ascii="仿宋" w:hAnsi="仿宋" w:eastAsia="仿宋" w:cs="仿宋"/>
          <w:b/>
          <w:snapToGrid/>
          <w:color w:val="000000"/>
          <w:kern w:val="2"/>
          <w:sz w:val="28"/>
          <w:szCs w:val="28"/>
          <w:lang w:val="en-US" w:eastAsia="zh-CN"/>
        </w:rPr>
        <w:t>6</w:t>
      </w:r>
      <w:r>
        <w:rPr>
          <w:rFonts w:hint="eastAsia" w:ascii="仿宋" w:hAnsi="仿宋" w:eastAsia="仿宋" w:cs="仿宋"/>
          <w:b/>
          <w:snapToGrid/>
          <w:color w:val="000000"/>
          <w:kern w:val="2"/>
          <w:sz w:val="28"/>
          <w:szCs w:val="28"/>
          <w:lang w:eastAsia="zh-CN"/>
        </w:rPr>
        <w:t>年</w:t>
      </w:r>
      <w:r>
        <w:rPr>
          <w:rFonts w:hint="eastAsia" w:ascii="仿宋" w:hAnsi="仿宋" w:eastAsia="仿宋" w:cs="仿宋"/>
          <w:b/>
          <w:snapToGrid/>
          <w:color w:val="000000"/>
          <w:kern w:val="2"/>
          <w:sz w:val="28"/>
          <w:szCs w:val="28"/>
          <w:lang w:val="en-US" w:eastAsia="zh-CN"/>
        </w:rPr>
        <w:t>6</w:t>
      </w:r>
      <w:r>
        <w:rPr>
          <w:rFonts w:hint="eastAsia" w:ascii="仿宋" w:hAnsi="仿宋" w:eastAsia="仿宋" w:cs="仿宋"/>
          <w:b/>
          <w:snapToGrid/>
          <w:color w:val="000000"/>
          <w:kern w:val="2"/>
          <w:sz w:val="28"/>
          <w:szCs w:val="28"/>
          <w:lang w:eastAsia="zh-CN"/>
        </w:rPr>
        <w:t>月</w:t>
      </w:r>
    </w:p>
    <w:p w14:paraId="667795DF">
      <w:pPr>
        <w:wordWrap/>
        <w:topLinePunct w:val="0"/>
        <w:bidi w:val="0"/>
        <w:spacing w:line="460" w:lineRule="exact"/>
        <w:jc w:val="center"/>
        <w:rPr>
          <w:rFonts w:hint="eastAsia" w:ascii="仿宋" w:hAnsi="仿宋" w:eastAsia="仿宋" w:cs="仿宋"/>
          <w:b/>
          <w:sz w:val="28"/>
          <w:szCs w:val="28"/>
          <w:lang w:val="zh-CN"/>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14:paraId="30555687">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4CC889F1">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4D8C0685">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3038E055">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093D322">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D1B2E9E">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58D922F4">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5AE7BF9E">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3DA9BD6">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88FB2FA">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66A2B1C9">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3C96D746">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5A89E731">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1397B8CB">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D302B2C">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5FE87004">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01A2B33">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0BB5AE8B">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6DC807CB">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71ED861C">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6809BD46">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38E64A12">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366FCD21">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86ADE77">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CC28A95">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6983F277">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1BCEBD4">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35BBA00">
      <w:pPr>
        <w:spacing w:before="71" w:line="227" w:lineRule="auto"/>
        <w:ind w:left="4055"/>
        <w:outlineLvl w:val="9"/>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pPr>
    </w:p>
    <w:p w14:paraId="2DDDCCAA">
      <w:pPr>
        <w:spacing w:before="71" w:line="227" w:lineRule="auto"/>
        <w:ind w:left="4055"/>
        <w:outlineLvl w:val="0"/>
        <w:rPr>
          <w:rFonts w:hint="eastAsia" w:ascii="仿宋" w:hAnsi="仿宋" w:eastAsia="仿宋" w:cs="仿宋"/>
          <w:highlight w:val="none"/>
        </w:rPr>
      </w:pPr>
      <w:bookmarkStart w:id="0" w:name="_Toc3769"/>
      <w:bookmarkStart w:id="1" w:name="_Toc15392"/>
      <w:bookmarkStart w:id="2" w:name="_Toc27141"/>
      <w:bookmarkStart w:id="3" w:name="_Toc24508"/>
      <w:bookmarkStart w:id="4" w:name="_Toc13326"/>
      <w:r>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t>目</w:t>
      </w:r>
      <w:r>
        <w:rPr>
          <w:rFonts w:hint="eastAsia" w:ascii="仿宋" w:hAnsi="仿宋" w:eastAsia="仿宋" w:cs="仿宋"/>
          <w:spacing w:val="23"/>
          <w:sz w:val="35"/>
          <w:szCs w:val="35"/>
          <w:highlight w:val="none"/>
        </w:rPr>
        <w:t xml:space="preserve"> </w:t>
      </w:r>
      <w:r>
        <w:rPr>
          <w:rFonts w:hint="eastAsia" w:ascii="仿宋" w:hAnsi="仿宋" w:eastAsia="仿宋" w:cs="仿宋"/>
          <w:spacing w:val="-37"/>
          <w:sz w:val="35"/>
          <w:szCs w:val="35"/>
          <w:highlight w:val="none"/>
          <w14:textOutline w14:w="6537" w14:cap="sq" w14:cmpd="sng">
            <w14:solidFill>
              <w14:srgbClr w14:val="000000"/>
            </w14:solidFill>
            <w14:prstDash w14:val="solid"/>
            <w14:bevel/>
          </w14:textOutline>
        </w:rPr>
        <w:t>录</w:t>
      </w:r>
      <w:bookmarkEnd w:id="0"/>
      <w:bookmarkEnd w:id="1"/>
      <w:bookmarkEnd w:id="2"/>
      <w:bookmarkEnd w:id="3"/>
      <w:bookmarkEnd w:id="4"/>
    </w:p>
    <w:sdt>
      <w:sdtPr>
        <w:rPr>
          <w:rFonts w:hint="eastAsia" w:ascii="仿宋" w:hAnsi="仿宋" w:eastAsia="仿宋" w:cs="仿宋"/>
          <w:snapToGrid w:val="0"/>
          <w:color w:val="000000"/>
          <w:kern w:val="0"/>
          <w:sz w:val="21"/>
          <w:szCs w:val="21"/>
          <w:highlight w:val="none"/>
          <w:lang w:val="en-US" w:eastAsia="en-US" w:bidi="ar-SA"/>
        </w:rPr>
        <w:id w:val="147475600"/>
        <w15:color w:val="DBDBDB"/>
        <w:docPartObj>
          <w:docPartGallery w:val="Table of Contents"/>
          <w:docPartUnique/>
        </w:docPartObj>
      </w:sdtPr>
      <w:sdtEndPr>
        <w:rPr>
          <w:rFonts w:hint="eastAsia" w:ascii="仿宋" w:hAnsi="仿宋" w:eastAsia="仿宋" w:cs="仿宋"/>
          <w:snapToGrid w:val="0"/>
          <w:color w:val="000000"/>
          <w:kern w:val="0"/>
          <w:sz w:val="21"/>
          <w:szCs w:val="21"/>
          <w:highlight w:val="none"/>
          <w:lang w:val="en-US" w:eastAsia="en-US" w:bidi="ar-SA"/>
        </w:rPr>
      </w:sdtEndPr>
      <w:sdtContent>
        <w:p w14:paraId="13138673">
          <w:pPr>
            <w:spacing w:before="0" w:beforeLines="0" w:after="0" w:afterLines="0" w:line="240" w:lineRule="auto"/>
            <w:ind w:left="0" w:leftChars="0" w:right="0" w:rightChars="0" w:firstLine="0" w:firstLineChars="0"/>
            <w:jc w:val="center"/>
            <w:rPr>
              <w:rFonts w:hint="eastAsia" w:ascii="仿宋" w:hAnsi="仿宋" w:eastAsia="仿宋" w:cs="仿宋"/>
              <w:highlight w:val="none"/>
            </w:rPr>
          </w:pPr>
        </w:p>
        <w:p w14:paraId="58E343CE">
          <w:pPr>
            <w:pStyle w:val="18"/>
            <w:tabs>
              <w:tab w:val="right" w:leader="dot" w:pos="8361"/>
            </w:tabs>
            <w:rPr>
              <w:rFonts w:hint="eastAsia" w:ascii="仿宋" w:hAnsi="仿宋" w:eastAsia="仿宋" w:cs="仿宋"/>
              <w:b/>
              <w:bCs/>
              <w:highlight w:val="none"/>
            </w:rPr>
          </w:pPr>
          <w:r>
            <w:rPr>
              <w:rFonts w:hint="eastAsia" w:ascii="仿宋" w:hAnsi="仿宋" w:eastAsia="仿宋" w:cs="仿宋"/>
              <w:snapToGrid w:val="0"/>
              <w:color w:val="000000"/>
              <w:kern w:val="0"/>
              <w:sz w:val="21"/>
              <w:szCs w:val="21"/>
              <w:highlight w:val="none"/>
              <w:lang w:val="en-US" w:eastAsia="en-US" w:bidi="ar-SA"/>
            </w:rPr>
            <w:fldChar w:fldCharType="begin"/>
          </w:r>
          <w:r>
            <w:rPr>
              <w:rFonts w:hint="eastAsia" w:ascii="仿宋" w:hAnsi="仿宋" w:eastAsia="仿宋" w:cs="仿宋"/>
              <w:snapToGrid w:val="0"/>
              <w:color w:val="000000"/>
              <w:kern w:val="0"/>
              <w:sz w:val="21"/>
              <w:szCs w:val="21"/>
              <w:highlight w:val="none"/>
              <w:lang w:val="en-US" w:eastAsia="en-US" w:bidi="ar-SA"/>
            </w:rPr>
            <w:instrText xml:space="preserve">TOC \o "1-3" \h \u </w:instrText>
          </w:r>
          <w:r>
            <w:rPr>
              <w:rFonts w:hint="eastAsia" w:ascii="仿宋" w:hAnsi="仿宋" w:eastAsia="仿宋" w:cs="仿宋"/>
              <w:snapToGrid w:val="0"/>
              <w:color w:val="000000"/>
              <w:kern w:val="0"/>
              <w:sz w:val="21"/>
              <w:szCs w:val="21"/>
              <w:highlight w:val="none"/>
              <w:lang w:val="en-US" w:eastAsia="en-US" w:bidi="ar-SA"/>
            </w:rPr>
            <w:fldChar w:fldCharType="separate"/>
          </w: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_Toc22653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第一部分</w:t>
          </w:r>
          <w:r>
            <w:rPr>
              <w:rFonts w:hint="eastAsia" w:ascii="仿宋" w:hAnsi="仿宋" w:eastAsia="仿宋" w:cs="仿宋"/>
              <w:b/>
              <w:bCs/>
              <w:spacing w:val="9"/>
              <w:szCs w:val="35"/>
              <w:highlight w:val="none"/>
              <w:lang w:val="en-US" w:eastAsia="zh-CN"/>
              <w14:textOutline w14:w="6537" w14:cap="sq" w14:cmpd="sng">
                <w14:solidFill>
                  <w14:srgbClr w14:val="000000"/>
                </w14:solidFill>
                <w14:prstDash w14:val="solid"/>
                <w14:bevel/>
              </w14:textOutline>
            </w:rPr>
            <w:t xml:space="preserve"> 招标公告</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_Toc22653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6889138">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_Toc29446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bidi="ar-SA"/>
            </w:rPr>
            <w:t>一、项目基本情况：</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_Toc29446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2AD2AAE">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_Toc14430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bidi="ar-SA"/>
            </w:rPr>
            <w:t>二、申请人的资格要求：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_Toc14430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CB473C7">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_Toc29741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bidi="ar-SA"/>
            </w:rPr>
            <w:t>三、获取招标文件：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_Toc29741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37601E0">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_Toc32043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bidi="ar-SA"/>
            </w:rPr>
            <w:t>四、提交投标文件截止时间、开标时间和地点：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_Toc32043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83927B5">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_Toc19745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eastAsia="zh-CN" w:bidi="ar-SA"/>
            </w:rPr>
            <w:t>五</w:t>
          </w:r>
          <w:r>
            <w:rPr>
              <w:rFonts w:hint="eastAsia" w:ascii="仿宋" w:hAnsi="仿宋" w:eastAsia="仿宋" w:cs="仿宋"/>
              <w:b/>
              <w:bCs/>
              <w:kern w:val="2"/>
              <w:szCs w:val="28"/>
              <w:highlight w:val="none"/>
              <w:lang w:val="en-US" w:bidi="ar-SA"/>
            </w:rPr>
            <w:t>、公告期限：</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_Toc19745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43E72DA">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_Toc31708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eastAsia="zh-CN" w:bidi="ar-SA"/>
            </w:rPr>
            <w:t>六、其他补充事宜：</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_Toc31708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C246FC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_Toc13700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eastAsia="zh-CN" w:bidi="ar-SA"/>
            </w:rPr>
            <w:t>七、凡对本次采购提出询问，请按以下方式联系：</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_Toc13700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007D71C">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_Toc4590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0"/>
              <w:szCs w:val="35"/>
              <w:highlight w:val="none"/>
              <w14:textOutline w14:w="6537" w14:cap="sq" w14:cmpd="sng">
                <w14:solidFill>
                  <w14:srgbClr w14:val="000000"/>
                </w14:solidFill>
                <w14:prstDash w14:val="solid"/>
                <w14:bevel/>
              </w14:textOutline>
            </w:rPr>
            <w:t>第二部分</w:t>
          </w:r>
          <w:r>
            <w:rPr>
              <w:rFonts w:hint="eastAsia" w:ascii="仿宋" w:hAnsi="仿宋" w:eastAsia="仿宋" w:cs="仿宋"/>
              <w:b/>
              <w:bCs/>
              <w:spacing w:val="10"/>
              <w:szCs w:val="35"/>
              <w:highlight w:val="none"/>
            </w:rPr>
            <w:t xml:space="preserve">  </w:t>
          </w:r>
          <w:r>
            <w:rPr>
              <w:rFonts w:hint="eastAsia" w:ascii="仿宋" w:hAnsi="仿宋" w:eastAsia="仿宋" w:cs="仿宋"/>
              <w:b/>
              <w:bCs/>
              <w:spacing w:val="10"/>
              <w:szCs w:val="35"/>
              <w:highlight w:val="none"/>
              <w14:textOutline w14:w="6537" w14:cap="sq" w14:cmpd="sng">
                <w14:solidFill>
                  <w14:srgbClr w14:val="000000"/>
                </w14:solidFill>
                <w14:prstDash w14:val="solid"/>
                <w14:bevel/>
              </w14:textOutline>
            </w:rPr>
            <w:t>投标人须知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_Toc4590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915F1D8">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_Toc4026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8"/>
              <w:highlight w:val="none"/>
              <w14:textOutline w14:w="5103" w14:cap="sq" w14:cmpd="sng">
                <w14:solidFill>
                  <w14:srgbClr w14:val="000000"/>
                </w14:solidFill>
                <w14:prstDash w14:val="solid"/>
                <w14:bevel/>
              </w14:textOutline>
            </w:rPr>
            <w:t>投标人须知前附表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_Toc4026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A8C1BD9">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_Toc4010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8"/>
              <w:highlight w:val="none"/>
              <w14:textOutline w14:w="5103" w14:cap="sq" w14:cmpd="sng">
                <w14:solidFill>
                  <w14:srgbClr w14:val="000000"/>
                </w14:solidFill>
                <w14:prstDash w14:val="solid"/>
                <w14:bevel/>
              </w14:textOutline>
            </w:rPr>
            <w:t>投标人须知正文部分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_Toc4010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2C9CB65">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_Toc19603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一、总则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_Toc19603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80E3DF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_Toc9630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1.说明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_Toc9630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27098A1">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_Toc22874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2.定义</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_Toc22874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49023E9">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_Toc30459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3.合格投标人的条件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_Toc30459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A06371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_Toc21325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4.投标费用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_Toc21325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F53460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_Toc16299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5.纪律</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_Toc16299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8E2467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_Toc21439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6"/>
              <w:szCs w:val="24"/>
              <w:highlight w:val="none"/>
              <w14:textOutline w14:w="4358" w14:cap="sq" w14:cmpd="sng">
                <w14:solidFill>
                  <w14:srgbClr w14:val="000000"/>
                </w14:solidFill>
                <w14:prstDash w14:val="solid"/>
                <w14:bevel/>
              </w14:textOutline>
            </w:rPr>
            <w:t>6.通知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_Toc21439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6DD622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_Toc13413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二、招标文件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_Toc13413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FC74C6D">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_Toc638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7.招标文件组成</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_Toc638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AFFABB5">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_Toc13316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8.知识产权</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_Toc13316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E004914">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_Toc18480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9.招标文件的澄清和修改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_Toc18480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2767538">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_Toc23784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三、投标文件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_Toc23784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20A6145">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_Toc2237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10.投标文件的语言及计量单位</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_Toc2237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8079F83">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_Toc28215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11.投标文件组成及编制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_Toc28215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0B984F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_Toc19981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3"/>
              <w:szCs w:val="24"/>
              <w:highlight w:val="none"/>
              <w14:textOutline w14:w="4358" w14:cap="sq" w14:cmpd="sng">
                <w14:solidFill>
                  <w14:srgbClr w14:val="000000"/>
                </w14:solidFill>
                <w14:prstDash w14:val="solid"/>
                <w14:bevel/>
              </w14:textOutline>
            </w:rPr>
            <w:t>12.投标报价</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_Toc19981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AF3B3F8">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_Toc23596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13.投标有效期</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_Toc23596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B3BD6E7">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_Toc19867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14.投标内容填写说明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_Toc19867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B9D562B">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_Toc30681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3"/>
              <w:szCs w:val="24"/>
              <w:highlight w:val="none"/>
              <w14:textOutline w14:w="4358" w14:cap="sq" w14:cmpd="sng">
                <w14:solidFill>
                  <w14:srgbClr w14:val="000000"/>
                </w14:solidFill>
                <w14:prstDash w14:val="solid"/>
                <w14:bevel/>
              </w14:textOutline>
            </w:rPr>
            <w:t>四、投标保证金</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_Toc30681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AAC261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_Toc18346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五、投标文件的递交</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_Toc18346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9C8E48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_Toc19978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16.投标文件的密封和标记</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_Toc19978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82F495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_Toc29985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3"/>
              <w:szCs w:val="24"/>
              <w:highlight w:val="none"/>
              <w14:textOutline w14:w="4358" w14:cap="sq" w14:cmpd="sng">
                <w14:solidFill>
                  <w14:srgbClr w14:val="000000"/>
                </w14:solidFill>
                <w14:prstDash w14:val="solid"/>
                <w14:bevel/>
              </w14:textOutline>
            </w:rPr>
            <w:t>17.</w:t>
          </w:r>
          <w:r>
            <w:rPr>
              <w:rFonts w:hint="eastAsia" w:ascii="仿宋" w:hAnsi="仿宋" w:eastAsia="仿宋" w:cs="仿宋"/>
              <w:b/>
              <w:bCs/>
              <w:spacing w:val="-44"/>
              <w:szCs w:val="24"/>
              <w:highlight w:val="none"/>
            </w:rPr>
            <w:t xml:space="preserve"> </w:t>
          </w:r>
          <w:r>
            <w:rPr>
              <w:rFonts w:hint="eastAsia" w:ascii="仿宋" w:hAnsi="仿宋" w:eastAsia="仿宋" w:cs="仿宋"/>
              <w:b/>
              <w:bCs/>
              <w:spacing w:val="-3"/>
              <w:szCs w:val="24"/>
              <w:highlight w:val="none"/>
              <w14:textOutline w14:w="4358" w14:cap="sq" w14:cmpd="sng">
                <w14:solidFill>
                  <w14:srgbClr w14:val="000000"/>
                </w14:solidFill>
                <w14:prstDash w14:val="solid"/>
                <w14:bevel/>
              </w14:textOutline>
            </w:rPr>
            <w:t>投标文件的递交</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_Toc29985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CA1070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_Toc15912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18.投标文件的修改和撤回</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_Toc15912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AB78249">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_Toc8541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六、开标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_Toc8541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33C96C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_Toc4430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5"/>
              <w:szCs w:val="24"/>
              <w:highlight w:val="none"/>
              <w14:textOutline w14:w="4358" w14:cap="sq" w14:cmpd="sng">
                <w14:solidFill>
                  <w14:srgbClr w14:val="000000"/>
                </w14:solidFill>
                <w14:prstDash w14:val="solid"/>
                <w14:bevel/>
              </w14:textOutline>
            </w:rPr>
            <w:t>19.开标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_Toc4430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E8899B9">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_Toc14202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七、评标步骤和要求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_Toc14202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2D1AF7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_Toc23279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20.组建评标委员会</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_Toc23279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3372C63">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_Toc1750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21.资格审查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_Toc1750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37FCF5A">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_Toc30651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22.初步评审</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_Toc30651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18</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D521D9E">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_Toc24812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23.投标的澄清</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_Toc24812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FD08F32">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_Toc25770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24.详细评审</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_Toc25770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7E8906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_Toc687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26.评标过程要求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_Toc687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19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40F0C79">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_Toc14160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27.投标人瑕疵滞后发现的处理规则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_Toc14160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23BF7E8">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_Toc3597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28.采购项目废标</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_Toc3597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C3E81DD">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_Toc2539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八、履约保证金</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_Toc2539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ED332F0">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_Toc15428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29.履约保证金：</w:t>
          </w:r>
          <w:r>
            <w:rPr>
              <w:rFonts w:hint="eastAsia" w:ascii="仿宋" w:hAnsi="仿宋" w:eastAsia="仿宋" w:cs="仿宋"/>
              <w:b/>
              <w:bCs/>
              <w:szCs w:val="24"/>
              <w:highlight w:val="none"/>
            </w:rPr>
            <w:t>见投标须知前附表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_Toc15428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FD2DC47">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_Toc202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九、代理服务费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_Toc202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DCF60D7">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_Toc30771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30.代理服务费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_Toc30771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4524F82">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_Toc31740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十、签订、审核合同</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_Toc31740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74FE5FF">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_Toc18373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31.中标通知</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_Toc18373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A21D47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_Toc24426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32.签订合同</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_Toc24426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485E634">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_Toc26156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33.审核合同</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_Toc26156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24E2C90">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_Toc27846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十一、处罚、询问和质疑</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_Toc27846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CA4AC55">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_Toc15498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34.处罚</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_Toc15498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CD7B4D3">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_Toc17912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35．询问</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_Toc17912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4CE68EC">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_Toc5423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36.投标人有权就招标事宜提出质疑</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_Toc5423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E9B473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_Toc9201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十二、保密和披露</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_Toc9201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AF9B94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_Toc1446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37.保密和披露</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_Toc1446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868CED6">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_Toc27912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9"/>
              <w:szCs w:val="31"/>
              <w:highlight w:val="none"/>
              <w14:textOutline w14:w="5793" w14:cap="sq" w14:cmpd="sng">
                <w14:solidFill>
                  <w14:srgbClr w14:val="000000"/>
                </w14:solidFill>
                <w14:prstDash w14:val="solid"/>
                <w14:bevel/>
              </w14:textOutline>
            </w:rPr>
            <w:t>质疑函范本</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_Toc27912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FB42F8F">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_Toc11795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1"/>
              <w:sz w:val="22"/>
              <w:szCs w:val="36"/>
              <w:highlight w:val="none"/>
              <w:lang w:val="en-US" w:eastAsia="zh-CN"/>
            </w:rPr>
            <w:t>第三部分</w:t>
          </w:r>
          <w:r>
            <w:rPr>
              <w:rFonts w:hint="eastAsia" w:ascii="仿宋" w:hAnsi="仿宋" w:eastAsia="仿宋" w:cs="仿宋"/>
              <w:b/>
              <w:bCs/>
              <w:spacing w:val="11"/>
              <w:szCs w:val="32"/>
              <w:highlight w:val="none"/>
              <w:lang w:val="en-US" w:eastAsia="zh-CN"/>
            </w:rPr>
            <w:t xml:space="preserve"> </w:t>
          </w:r>
          <w:r>
            <w:rPr>
              <w:rFonts w:hint="eastAsia" w:ascii="仿宋" w:hAnsi="仿宋" w:eastAsia="仿宋" w:cs="仿宋"/>
              <w:b/>
              <w:bCs/>
              <w:spacing w:val="9"/>
              <w:szCs w:val="32"/>
              <w:highlight w:val="none"/>
              <w14:textOutline w14:w="6537" w14:cap="sq" w14:cmpd="sng">
                <w14:solidFill>
                  <w14:srgbClr w14:val="000000"/>
                </w14:solidFill>
                <w14:prstDash w14:val="solid"/>
                <w14:bevel/>
              </w14:textOutline>
            </w:rPr>
            <w:t>采购需求</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_Toc11795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920E61C">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_Toc20450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第四部分</w:t>
          </w:r>
          <w:r>
            <w:rPr>
              <w:rFonts w:hint="eastAsia" w:ascii="仿宋" w:hAnsi="仿宋" w:eastAsia="仿宋" w:cs="仿宋"/>
              <w:b/>
              <w:bCs/>
              <w:spacing w:val="9"/>
              <w:szCs w:val="35"/>
              <w:highlight w:val="none"/>
            </w:rPr>
            <w:t xml:space="preserve">  </w:t>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评审方法</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_Toc20450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26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382D324">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_Toc6562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szCs w:val="20"/>
              <w:highlight w:val="none"/>
            </w:rPr>
            <w:t>一、</w:t>
          </w:r>
          <w:r>
            <w:rPr>
              <w:rFonts w:hint="eastAsia" w:ascii="仿宋" w:hAnsi="仿宋" w:eastAsia="仿宋" w:cs="仿宋"/>
              <w:b/>
              <w:bCs/>
              <w:spacing w:val="2"/>
              <w:szCs w:val="24"/>
              <w:highlight w:val="none"/>
              <w14:textOutline w14:w="4358" w14:cap="sq" w14:cmpd="sng">
                <w14:solidFill>
                  <w14:srgbClr w14:val="000000"/>
                </w14:solidFill>
                <w14:prstDash w14:val="solid"/>
                <w14:bevel/>
              </w14:textOutline>
            </w:rPr>
            <w:t>初步评审内容</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_Toc6562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C8AA8AB">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_Toc31999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2"/>
              <w:position w:val="16"/>
              <w:szCs w:val="28"/>
              <w:highlight w:val="none"/>
              <w14:textOutline w14:w="5103" w14:cap="sq" w14:cmpd="sng">
                <w14:solidFill>
                  <w14:srgbClr w14:val="000000"/>
                </w14:solidFill>
                <w14:prstDash w14:val="solid"/>
                <w14:bevel/>
              </w14:textOutline>
            </w:rPr>
            <w:t>二、评标:商务标</w:t>
          </w:r>
          <w:r>
            <w:rPr>
              <w:rFonts w:hint="eastAsia" w:ascii="仿宋" w:hAnsi="仿宋" w:eastAsia="仿宋" w:cs="仿宋"/>
              <w:b/>
              <w:bCs/>
              <w:spacing w:val="-2"/>
              <w:position w:val="16"/>
              <w:szCs w:val="28"/>
              <w:highlight w:val="none"/>
              <w:lang w:val="en-US" w:eastAsia="zh-CN"/>
              <w14:textOutline w14:w="5103" w14:cap="sq" w14:cmpd="sng">
                <w14:solidFill>
                  <w14:srgbClr w14:val="000000"/>
                </w14:solidFill>
                <w14:prstDash w14:val="solid"/>
                <w14:bevel/>
              </w14:textOutline>
            </w:rPr>
            <w:t>30</w:t>
          </w:r>
          <w:r>
            <w:rPr>
              <w:rFonts w:hint="eastAsia" w:ascii="仿宋" w:hAnsi="仿宋" w:eastAsia="仿宋" w:cs="仿宋"/>
              <w:b/>
              <w:bCs/>
              <w:spacing w:val="-2"/>
              <w:position w:val="16"/>
              <w:szCs w:val="28"/>
              <w:highlight w:val="none"/>
              <w14:textOutline w14:w="5103" w14:cap="sq" w14:cmpd="sng">
                <w14:solidFill>
                  <w14:srgbClr w14:val="000000"/>
                </w14:solidFill>
                <w14:prstDash w14:val="solid"/>
                <w14:bevel/>
              </w14:textOutline>
            </w:rPr>
            <w:t>分、技术部分</w:t>
          </w:r>
          <w:r>
            <w:rPr>
              <w:rFonts w:hint="eastAsia" w:ascii="仿宋" w:hAnsi="仿宋" w:eastAsia="仿宋" w:cs="仿宋"/>
              <w:b/>
              <w:bCs/>
              <w:spacing w:val="-2"/>
              <w:position w:val="16"/>
              <w:szCs w:val="28"/>
              <w:highlight w:val="none"/>
              <w:lang w:val="en-US" w:eastAsia="zh-CN"/>
              <w14:textOutline w14:w="5103" w14:cap="sq" w14:cmpd="sng">
                <w14:solidFill>
                  <w14:srgbClr w14:val="000000"/>
                </w14:solidFill>
                <w14:prstDash w14:val="solid"/>
                <w14:bevel/>
              </w14:textOutline>
            </w:rPr>
            <w:t>70</w:t>
          </w:r>
          <w:r>
            <w:rPr>
              <w:rFonts w:hint="eastAsia" w:ascii="仿宋" w:hAnsi="仿宋" w:eastAsia="仿宋" w:cs="仿宋"/>
              <w:b/>
              <w:bCs/>
              <w:spacing w:val="-2"/>
              <w:position w:val="16"/>
              <w:szCs w:val="28"/>
              <w:highlight w:val="none"/>
              <w14:textOutline w14:w="5103" w14:cap="sq" w14:cmpd="sng">
                <w14:solidFill>
                  <w14:srgbClr w14:val="000000"/>
                </w14:solidFill>
                <w14:prstDash w14:val="solid"/>
                <w14:bevel/>
              </w14:textOutline>
            </w:rPr>
            <w:t>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_Toc31999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200A39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_Toc8320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rPr>
            <w:t>2.</w:t>
          </w:r>
          <w:r>
            <w:rPr>
              <w:rFonts w:hint="eastAsia" w:ascii="仿宋" w:hAnsi="仿宋" w:eastAsia="仿宋" w:cs="仿宋"/>
              <w:b/>
              <w:bCs/>
              <w:szCs w:val="24"/>
              <w:highlight w:val="none"/>
              <w:lang w:val="en-US" w:eastAsia="zh-CN"/>
            </w:rPr>
            <w:t>2</w:t>
          </w:r>
          <w:r>
            <w:rPr>
              <w:rFonts w:hint="eastAsia" w:ascii="仿宋" w:hAnsi="仿宋" w:eastAsia="仿宋" w:cs="仿宋"/>
              <w:b/>
              <w:bCs/>
              <w:szCs w:val="24"/>
              <w:highlight w:val="none"/>
            </w:rPr>
            <w:t>技术部分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_Toc8320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0C86135">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_Toc24292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8"/>
              <w:highlight w:val="none"/>
              <w14:textOutline w14:w="5103" w14:cap="sq" w14:cmpd="sng">
                <w14:solidFill>
                  <w14:srgbClr w14:val="000000"/>
                </w14:solidFill>
                <w14:prstDash w14:val="solid"/>
                <w14:bevel/>
              </w14:textOutline>
            </w:rPr>
            <w:t>评标办法正文部分</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_Toc24292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A8741CE">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_Toc13302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
              <w:szCs w:val="24"/>
              <w:highlight w:val="none"/>
              <w14:textOutline w14:w="4358" w14:cap="sq" w14:cmpd="sng">
                <w14:solidFill>
                  <w14:srgbClr w14:val="000000"/>
                </w14:solidFill>
                <w14:prstDash w14:val="solid"/>
                <w14:bevel/>
              </w14:textOutline>
            </w:rPr>
            <w:t>1、投标文件的初审</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_Toc13302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0D420A74">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_Toc9013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2、投标的澄清</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_Toc9013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0EF894F">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_Toc27781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3、详细评审</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_Toc27781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39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68DE50A">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_Toc25628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4"/>
              <w:highlight w:val="none"/>
              <w14:textOutline w14:w="4358" w14:cap="sq" w14:cmpd="sng">
                <w14:solidFill>
                  <w14:srgbClr w14:val="000000"/>
                </w14:solidFill>
                <w14:prstDash w14:val="solid"/>
                <w14:bevel/>
              </w14:textOutline>
            </w:rPr>
            <w:t>4、确定中标人</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_Toc25628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EA2A3CE">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_Toc30904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11"/>
              <w:sz w:val="22"/>
              <w:szCs w:val="36"/>
              <w:highlight w:val="none"/>
              <w:lang w:eastAsia="zh-CN"/>
            </w:rPr>
            <w:t>第五部分</w:t>
          </w:r>
          <w:r>
            <w:rPr>
              <w:rFonts w:hint="eastAsia" w:ascii="仿宋" w:hAnsi="仿宋" w:eastAsia="仿宋" w:cs="仿宋"/>
              <w:b/>
              <w:bCs/>
              <w:spacing w:val="11"/>
              <w:szCs w:val="32"/>
              <w:highlight w:val="none"/>
              <w:lang w:eastAsia="zh-CN"/>
            </w:rPr>
            <w:t xml:space="preserve">  合同文件</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_Toc30904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41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7B83E65">
          <w:pPr>
            <w:pStyle w:val="18"/>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_Toc9964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第六部分</w:t>
          </w:r>
          <w:r>
            <w:rPr>
              <w:rFonts w:hint="eastAsia" w:ascii="仿宋" w:hAnsi="仿宋" w:eastAsia="仿宋" w:cs="仿宋"/>
              <w:b/>
              <w:bCs/>
              <w:spacing w:val="9"/>
              <w:szCs w:val="35"/>
              <w:highlight w:val="none"/>
            </w:rPr>
            <w:t xml:space="preserve">  </w:t>
          </w:r>
          <w:r>
            <w:rPr>
              <w:rFonts w:hint="eastAsia" w:ascii="仿宋" w:hAnsi="仿宋" w:eastAsia="仿宋" w:cs="仿宋"/>
              <w:b/>
              <w:bCs/>
              <w:spacing w:val="9"/>
              <w:szCs w:val="35"/>
              <w:highlight w:val="none"/>
              <w14:textOutline w14:w="6537" w14:cap="sq" w14:cmpd="sng">
                <w14:solidFill>
                  <w14:srgbClr w14:val="000000"/>
                </w14:solidFill>
                <w14:prstDash w14:val="solid"/>
                <w14:bevel/>
              </w14:textOutline>
            </w:rPr>
            <w:t>投标文件格式</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_Toc9964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3DDEFEA7">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_Toc32161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rPr>
            <w:t>一、投标函</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_Toc32161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B996493">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_Toc9539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rPr>
            <w:t>二、</w:t>
          </w:r>
          <w:r>
            <w:rPr>
              <w:rFonts w:hint="eastAsia" w:ascii="仿宋" w:hAnsi="仿宋" w:eastAsia="仿宋" w:cs="仿宋"/>
              <w:b/>
              <w:bCs/>
              <w:kern w:val="1"/>
              <w:szCs w:val="28"/>
              <w:highlight w:val="none"/>
              <w:lang w:val="en-US" w:eastAsia="zh-CN"/>
            </w:rPr>
            <w:t>响应</w:t>
          </w:r>
          <w:r>
            <w:rPr>
              <w:rFonts w:hint="eastAsia" w:ascii="仿宋" w:hAnsi="仿宋" w:eastAsia="仿宋" w:cs="仿宋"/>
              <w:b/>
              <w:bCs/>
              <w:kern w:val="1"/>
              <w:szCs w:val="28"/>
              <w:highlight w:val="none"/>
            </w:rPr>
            <w:t>报价一览表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_Toc9539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3B43445">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_Toc31759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三、</w:t>
          </w:r>
          <w:r>
            <w:rPr>
              <w:rFonts w:hint="eastAsia" w:ascii="仿宋" w:hAnsi="仿宋" w:eastAsia="仿宋" w:cs="仿宋"/>
              <w:b/>
              <w:bCs/>
              <w:kern w:val="1"/>
              <w:szCs w:val="28"/>
              <w:highlight w:val="none"/>
            </w:rPr>
            <w:t xml:space="preserve"> 技 术 规 格 偏 离 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_Toc31759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58</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873A7C9">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_Toc23494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0"/>
              <w:highlight w:val="none"/>
              <w:lang w:val="en-US" w:eastAsia="zh-CN"/>
            </w:rPr>
            <w:t>四</w:t>
          </w:r>
          <w:r>
            <w:rPr>
              <w:rFonts w:hint="eastAsia" w:ascii="仿宋" w:hAnsi="仿宋" w:eastAsia="仿宋" w:cs="仿宋"/>
              <w:b/>
              <w:bCs/>
              <w:szCs w:val="20"/>
              <w:highlight w:val="none"/>
              <w:lang w:val="zh-CN"/>
            </w:rPr>
            <w:t>、法定代表人身份证明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_Toc23494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59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1A7A21E">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_Toc26815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rPr>
            <w:t>法定代表人授权委托书</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_Toc26815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5744036">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_Toc29736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napToGrid w:val="0"/>
              <w:kern w:val="0"/>
              <w:szCs w:val="20"/>
              <w:highlight w:val="none"/>
              <w:lang w:val="en-US" w:eastAsia="zh-CN" w:bidi="ar-SA"/>
            </w:rPr>
            <w:t>五、投标保证金缴纳证明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_Toc29736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61</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5DCFB4E">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_Toc22235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六</w:t>
          </w:r>
          <w:r>
            <w:rPr>
              <w:rFonts w:hint="eastAsia" w:ascii="仿宋" w:hAnsi="仿宋" w:eastAsia="仿宋" w:cs="仿宋"/>
              <w:b/>
              <w:bCs/>
              <w:kern w:val="1"/>
              <w:szCs w:val="28"/>
              <w:highlight w:val="none"/>
            </w:rPr>
            <w:t>、</w:t>
          </w:r>
          <w:r>
            <w:rPr>
              <w:rFonts w:hint="eastAsia" w:ascii="仿宋" w:hAnsi="仿宋" w:eastAsia="仿宋" w:cs="仿宋"/>
              <w:b/>
              <w:bCs/>
              <w:kern w:val="1"/>
              <w:szCs w:val="28"/>
              <w:highlight w:val="none"/>
              <w:lang w:val="en-US" w:eastAsia="zh-CN"/>
            </w:rPr>
            <w:t>资格审查资料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_Toc22235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1FA7119">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_Toc3115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2"/>
              <w:szCs w:val="28"/>
              <w:highlight w:val="none"/>
              <w:lang w:val="en-US" w:eastAsia="zh-CN" w:bidi="ar-SA"/>
            </w:rPr>
            <w:t>（一）供应商基本情况表</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_Toc3115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62</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7FDF397">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_Toc20338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8"/>
              <w:highlight w:val="none"/>
              <w:lang w:eastAsia="zh-CN"/>
            </w:rPr>
            <w:t>（</w:t>
          </w:r>
          <w:r>
            <w:rPr>
              <w:rFonts w:hint="eastAsia" w:ascii="仿宋" w:hAnsi="仿宋" w:eastAsia="仿宋" w:cs="仿宋"/>
              <w:b/>
              <w:bCs/>
              <w:szCs w:val="28"/>
              <w:highlight w:val="none"/>
              <w:lang w:val="en-US" w:eastAsia="zh-CN"/>
            </w:rPr>
            <w:t>二</w:t>
          </w:r>
          <w:r>
            <w:rPr>
              <w:rFonts w:hint="eastAsia" w:ascii="仿宋" w:hAnsi="仿宋" w:eastAsia="仿宋" w:cs="仿宋"/>
              <w:b/>
              <w:bCs/>
              <w:szCs w:val="28"/>
              <w:highlight w:val="none"/>
              <w:lang w:eastAsia="zh-CN"/>
            </w:rPr>
            <w:t>）</w:t>
          </w:r>
          <w:r>
            <w:rPr>
              <w:rFonts w:hint="eastAsia" w:ascii="仿宋" w:hAnsi="仿宋" w:eastAsia="仿宋" w:cs="仿宋"/>
              <w:b/>
              <w:bCs/>
              <w:szCs w:val="28"/>
              <w:highlight w:val="none"/>
            </w:rPr>
            <w:t>在经营活动中没有重大违法记录的书面声明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_Toc20338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63</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DFC8DCC">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_Toc10662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（三）</w:t>
          </w:r>
          <w:r>
            <w:rPr>
              <w:rFonts w:hint="eastAsia" w:ascii="仿宋" w:hAnsi="仿宋" w:eastAsia="仿宋" w:cs="仿宋"/>
              <w:b/>
              <w:bCs/>
              <w:kern w:val="1"/>
              <w:szCs w:val="28"/>
              <w:highlight w:val="none"/>
            </w:rPr>
            <w:t>具备履行合同所必需的设备和专业技术能力的书面声明</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_Toc10662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64</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17AF5350">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_Toc1504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4"/>
              <w:szCs w:val="32"/>
              <w:highlight w:val="none"/>
              <w:lang w:eastAsia="zh-CN"/>
            </w:rPr>
            <w:t>（</w:t>
          </w:r>
          <w:r>
            <w:rPr>
              <w:rFonts w:hint="eastAsia" w:ascii="仿宋" w:hAnsi="仿宋" w:eastAsia="仿宋" w:cs="仿宋"/>
              <w:b/>
              <w:bCs/>
              <w:spacing w:val="-4"/>
              <w:szCs w:val="32"/>
              <w:highlight w:val="none"/>
              <w:lang w:val="en-US" w:eastAsia="zh-CN"/>
            </w:rPr>
            <w:t>四</w:t>
          </w:r>
          <w:r>
            <w:rPr>
              <w:rFonts w:hint="eastAsia" w:ascii="仿宋" w:hAnsi="仿宋" w:eastAsia="仿宋" w:cs="仿宋"/>
              <w:b/>
              <w:bCs/>
              <w:spacing w:val="-4"/>
              <w:szCs w:val="32"/>
              <w:highlight w:val="none"/>
              <w:lang w:eastAsia="zh-CN"/>
            </w:rPr>
            <w:t>）</w:t>
          </w:r>
          <w:r>
            <w:rPr>
              <w:rFonts w:hint="eastAsia" w:ascii="仿宋" w:hAnsi="仿宋" w:eastAsia="仿宋" w:cs="仿宋"/>
              <w:b/>
              <w:bCs/>
              <w:spacing w:val="-4"/>
              <w:szCs w:val="32"/>
              <w:highlight w:val="none"/>
            </w:rPr>
            <w:t>政府采购诚信承诺书</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_Toc1504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65</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723FF61B">
          <w:pPr>
            <w:pStyle w:val="12"/>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_Toc27619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pacing w:val="-3"/>
              <w:szCs w:val="32"/>
              <w:highlight w:val="none"/>
              <w:lang w:eastAsia="zh-CN"/>
            </w:rPr>
            <w:t>（</w:t>
          </w:r>
          <w:r>
            <w:rPr>
              <w:rFonts w:hint="eastAsia" w:ascii="仿宋" w:hAnsi="仿宋" w:eastAsia="仿宋" w:cs="仿宋"/>
              <w:b/>
              <w:bCs/>
              <w:spacing w:val="-3"/>
              <w:szCs w:val="32"/>
              <w:highlight w:val="none"/>
              <w:lang w:val="en-US" w:eastAsia="zh-CN"/>
            </w:rPr>
            <w:t>五</w:t>
          </w:r>
          <w:r>
            <w:rPr>
              <w:rFonts w:hint="eastAsia" w:ascii="仿宋" w:hAnsi="仿宋" w:eastAsia="仿宋" w:cs="仿宋"/>
              <w:b/>
              <w:bCs/>
              <w:spacing w:val="-3"/>
              <w:szCs w:val="32"/>
              <w:highlight w:val="none"/>
              <w:lang w:eastAsia="zh-CN"/>
            </w:rPr>
            <w:t>）</w:t>
          </w:r>
          <w:r>
            <w:rPr>
              <w:rFonts w:hint="eastAsia" w:ascii="仿宋" w:hAnsi="仿宋" w:eastAsia="仿宋" w:cs="仿宋"/>
              <w:b/>
              <w:bCs/>
              <w:spacing w:val="-3"/>
              <w:szCs w:val="32"/>
              <w:highlight w:val="none"/>
            </w:rPr>
            <w:t>反商业贿赂承诺书</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_Toc27619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66</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46B06347">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_Toc22583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七、</w:t>
          </w:r>
          <w:r>
            <w:rPr>
              <w:rFonts w:hint="eastAsia" w:ascii="仿宋" w:hAnsi="仿宋" w:eastAsia="仿宋" w:cs="仿宋"/>
              <w:b/>
              <w:bCs/>
              <w:kern w:val="1"/>
              <w:szCs w:val="28"/>
              <w:highlight w:val="none"/>
            </w:rPr>
            <w:t>中小企业声明函（</w:t>
          </w:r>
          <w:r>
            <w:rPr>
              <w:rFonts w:hint="eastAsia" w:ascii="仿宋" w:hAnsi="仿宋" w:eastAsia="仿宋" w:cs="仿宋"/>
              <w:b/>
              <w:bCs/>
              <w:kern w:val="1"/>
              <w:szCs w:val="28"/>
              <w:highlight w:val="none"/>
              <w:lang w:val="en-US" w:eastAsia="zh-CN"/>
            </w:rPr>
            <w:t>服务</w:t>
          </w:r>
          <w:r>
            <w:rPr>
              <w:rFonts w:hint="eastAsia" w:ascii="仿宋" w:hAnsi="仿宋" w:eastAsia="仿宋" w:cs="仿宋"/>
              <w:b/>
              <w:bCs/>
              <w:kern w:val="1"/>
              <w:szCs w:val="28"/>
              <w:highlight w:val="none"/>
            </w:rPr>
            <w:t>）</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_Toc22583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67</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250C8E0">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_Toc19667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八、商务技术文件（格式自拟）</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_Toc19667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68</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2C5331E8">
          <w:pPr>
            <w:pStyle w:val="20"/>
            <w:tabs>
              <w:tab w:val="right" w:leader="dot" w:pos="8361"/>
            </w:tabs>
            <w:rPr>
              <w:rFonts w:hint="eastAsia" w:ascii="仿宋" w:hAnsi="仿宋" w:eastAsia="仿宋" w:cs="仿宋"/>
              <w:b/>
              <w:bCs/>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_Toc17446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kern w:val="1"/>
              <w:szCs w:val="28"/>
              <w:highlight w:val="none"/>
              <w:lang w:val="en-US" w:eastAsia="zh-CN"/>
            </w:rPr>
            <w:t>九、其他资料</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_Toc17446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69</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6BB12F77">
          <w:pPr>
            <w:pStyle w:val="12"/>
            <w:tabs>
              <w:tab w:val="right" w:leader="dot" w:pos="8361"/>
            </w:tabs>
            <w:rPr>
              <w:rFonts w:hint="eastAsia" w:ascii="仿宋" w:hAnsi="仿宋" w:eastAsia="仿宋" w:cs="仿宋"/>
              <w:highlight w:val="none"/>
            </w:rPr>
          </w:pPr>
          <w:r>
            <w:rPr>
              <w:rFonts w:hint="eastAsia" w:ascii="仿宋" w:hAnsi="仿宋" w:eastAsia="仿宋" w:cs="仿宋"/>
              <w:b/>
              <w:bCs/>
              <w:snapToGrid w:val="0"/>
              <w:color w:val="000000"/>
              <w:kern w:val="0"/>
              <w:szCs w:val="21"/>
              <w:highlight w:val="none"/>
              <w:lang w:val="en-US" w:eastAsia="en-US" w:bidi="ar-SA"/>
            </w:rPr>
            <w:fldChar w:fldCharType="begin"/>
          </w:r>
          <w:r>
            <w:rPr>
              <w:rFonts w:hint="eastAsia" w:ascii="仿宋" w:hAnsi="仿宋" w:eastAsia="仿宋" w:cs="仿宋"/>
              <w:b/>
              <w:bCs/>
              <w:snapToGrid w:val="0"/>
              <w:kern w:val="0"/>
              <w:szCs w:val="21"/>
              <w:highlight w:val="none"/>
              <w:lang w:val="en-US" w:eastAsia="en-US" w:bidi="ar-SA"/>
            </w:rPr>
            <w:instrText xml:space="preserve"> HYPERLINK \l _Toc6372 </w:instrText>
          </w:r>
          <w:r>
            <w:rPr>
              <w:rFonts w:hint="eastAsia" w:ascii="仿宋" w:hAnsi="仿宋" w:eastAsia="仿宋" w:cs="仿宋"/>
              <w:b/>
              <w:bCs/>
              <w:snapToGrid w:val="0"/>
              <w:kern w:val="0"/>
              <w:szCs w:val="21"/>
              <w:highlight w:val="none"/>
              <w:lang w:val="en-US" w:eastAsia="en-US" w:bidi="ar-SA"/>
            </w:rPr>
            <w:fldChar w:fldCharType="separate"/>
          </w:r>
          <w:r>
            <w:rPr>
              <w:rFonts w:hint="eastAsia" w:ascii="仿宋" w:hAnsi="仿宋" w:eastAsia="仿宋" w:cs="仿宋"/>
              <w:b/>
              <w:bCs/>
              <w:szCs w:val="28"/>
              <w:highlight w:val="none"/>
            </w:rPr>
            <w:t>中小企业划型标准规定（工信部联企业[2011]300号）</w:t>
          </w:r>
          <w:r>
            <w:rPr>
              <w:rFonts w:hint="eastAsia" w:ascii="仿宋" w:hAnsi="仿宋" w:eastAsia="仿宋" w:cs="仿宋"/>
              <w:b/>
              <w:bCs/>
              <w:highlight w:val="none"/>
            </w:rPr>
            <w:tab/>
          </w:r>
          <w:r>
            <w:rPr>
              <w:rFonts w:hint="eastAsia" w:ascii="仿宋" w:hAnsi="仿宋" w:eastAsia="仿宋" w:cs="仿宋"/>
              <w:b/>
              <w:bCs/>
              <w:highlight w:val="none"/>
            </w:rPr>
            <w:fldChar w:fldCharType="begin"/>
          </w:r>
          <w:r>
            <w:rPr>
              <w:rFonts w:hint="eastAsia" w:ascii="仿宋" w:hAnsi="仿宋" w:eastAsia="仿宋" w:cs="仿宋"/>
              <w:b/>
              <w:bCs/>
              <w:highlight w:val="none"/>
            </w:rPr>
            <w:instrText xml:space="preserve"> PAGEREF _Toc6372 \h </w:instrText>
          </w:r>
          <w:r>
            <w:rPr>
              <w:rFonts w:hint="eastAsia" w:ascii="仿宋" w:hAnsi="仿宋" w:eastAsia="仿宋" w:cs="仿宋"/>
              <w:b/>
              <w:bCs/>
              <w:highlight w:val="none"/>
            </w:rPr>
            <w:fldChar w:fldCharType="separate"/>
          </w:r>
          <w:r>
            <w:rPr>
              <w:rFonts w:hint="eastAsia" w:ascii="仿宋" w:hAnsi="仿宋" w:eastAsia="仿宋" w:cs="仿宋"/>
              <w:b/>
              <w:bCs/>
              <w:highlight w:val="none"/>
            </w:rPr>
            <w:t>70</w:t>
          </w:r>
          <w:r>
            <w:rPr>
              <w:rFonts w:hint="eastAsia" w:ascii="仿宋" w:hAnsi="仿宋" w:eastAsia="仿宋" w:cs="仿宋"/>
              <w:b/>
              <w:bCs/>
              <w:highlight w:val="none"/>
            </w:rPr>
            <w:fldChar w:fldCharType="end"/>
          </w:r>
          <w:r>
            <w:rPr>
              <w:rFonts w:hint="eastAsia" w:ascii="仿宋" w:hAnsi="仿宋" w:eastAsia="仿宋" w:cs="仿宋"/>
              <w:b/>
              <w:bCs/>
              <w:snapToGrid w:val="0"/>
              <w:color w:val="000000"/>
              <w:kern w:val="0"/>
              <w:szCs w:val="21"/>
              <w:highlight w:val="none"/>
              <w:lang w:val="en-US" w:eastAsia="en-US" w:bidi="ar-SA"/>
            </w:rPr>
            <w:fldChar w:fldCharType="end"/>
          </w:r>
        </w:p>
        <w:p w14:paraId="58A0C1AB">
          <w:pPr>
            <w:pStyle w:val="2"/>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snapToGrid w:val="0"/>
              <w:color w:val="000000"/>
              <w:kern w:val="0"/>
              <w:szCs w:val="21"/>
              <w:highlight w:val="none"/>
              <w:lang w:val="en-US" w:eastAsia="en-US" w:bidi="ar-SA"/>
            </w:rPr>
            <w:fldChar w:fldCharType="end"/>
          </w:r>
        </w:p>
      </w:sdtContent>
    </w:sdt>
    <w:p w14:paraId="63586C9B">
      <w:pPr>
        <w:pStyle w:val="2"/>
        <w:rPr>
          <w:rFonts w:hint="eastAsia" w:ascii="仿宋" w:hAnsi="仿宋" w:eastAsia="仿宋" w:cs="仿宋"/>
          <w:snapToGrid w:val="0"/>
          <w:color w:val="000000"/>
          <w:kern w:val="0"/>
          <w:sz w:val="21"/>
          <w:szCs w:val="21"/>
          <w:highlight w:val="none"/>
          <w:lang w:val="en-US" w:eastAsia="en-US" w:bidi="ar-SA"/>
        </w:rPr>
      </w:pPr>
    </w:p>
    <w:p w14:paraId="356BE647">
      <w:pPr>
        <w:bidi w:val="0"/>
        <w:rPr>
          <w:rFonts w:hint="eastAsia" w:ascii="仿宋" w:hAnsi="仿宋" w:eastAsia="仿宋" w:cs="仿宋"/>
          <w:highlight w:val="none"/>
          <w:lang w:val="en-US" w:eastAsia="en-US"/>
        </w:rPr>
      </w:pPr>
    </w:p>
    <w:p w14:paraId="1DE76F34">
      <w:pPr>
        <w:bidi w:val="0"/>
        <w:rPr>
          <w:rFonts w:hint="eastAsia" w:ascii="仿宋" w:hAnsi="仿宋" w:eastAsia="仿宋" w:cs="仿宋"/>
          <w:highlight w:val="none"/>
          <w:lang w:val="en-US" w:eastAsia="en-US"/>
        </w:rPr>
      </w:pPr>
    </w:p>
    <w:p w14:paraId="33BC5F0A">
      <w:pPr>
        <w:bidi w:val="0"/>
        <w:rPr>
          <w:rFonts w:hint="eastAsia" w:ascii="仿宋" w:hAnsi="仿宋" w:eastAsia="仿宋" w:cs="仿宋"/>
          <w:highlight w:val="none"/>
          <w:lang w:val="en-US" w:eastAsia="en-US"/>
        </w:rPr>
      </w:pPr>
    </w:p>
    <w:p w14:paraId="1697C96A">
      <w:pPr>
        <w:bidi w:val="0"/>
        <w:rPr>
          <w:rFonts w:hint="eastAsia" w:ascii="仿宋" w:hAnsi="仿宋" w:eastAsia="仿宋" w:cs="仿宋"/>
          <w:highlight w:val="none"/>
          <w:lang w:val="en-US" w:eastAsia="en-US"/>
        </w:rPr>
      </w:pPr>
    </w:p>
    <w:p w14:paraId="0ED3139A">
      <w:pPr>
        <w:bidi w:val="0"/>
        <w:rPr>
          <w:rFonts w:hint="eastAsia" w:ascii="仿宋" w:hAnsi="仿宋" w:eastAsia="仿宋" w:cs="仿宋"/>
          <w:highlight w:val="none"/>
          <w:lang w:val="en-US" w:eastAsia="en-US"/>
        </w:rPr>
      </w:pPr>
    </w:p>
    <w:p w14:paraId="7CB82D30">
      <w:pPr>
        <w:tabs>
          <w:tab w:val="center" w:pos="4180"/>
        </w:tabs>
        <w:bidi w:val="0"/>
        <w:jc w:val="left"/>
        <w:rPr>
          <w:rFonts w:hint="eastAsia" w:ascii="仿宋" w:hAnsi="仿宋" w:eastAsia="仿宋" w:cs="仿宋"/>
          <w:highlight w:val="none"/>
          <w:lang w:val="en-US" w:eastAsia="zh-CN"/>
        </w:rPr>
        <w:sectPr>
          <w:footerReference r:id="rId7" w:type="default"/>
          <w:pgSz w:w="11850" w:h="16781"/>
          <w:pgMar w:top="1199" w:right="1777" w:bottom="1219" w:left="1712" w:header="0" w:footer="1057" w:gutter="0"/>
          <w:pgNumType w:fmt="decimal" w:start="1"/>
          <w:cols w:space="720" w:num="1"/>
        </w:sectPr>
      </w:pPr>
      <w:r>
        <w:rPr>
          <w:rFonts w:hint="eastAsia" w:ascii="仿宋" w:hAnsi="仿宋" w:eastAsia="仿宋" w:cs="仿宋"/>
          <w:highlight w:val="none"/>
          <w:lang w:val="en-US" w:eastAsia="zh-CN"/>
        </w:rPr>
        <w:tab/>
      </w:r>
    </w:p>
    <w:p w14:paraId="64400C38">
      <w:pPr>
        <w:spacing w:before="72" w:line="223" w:lineRule="auto"/>
        <w:ind w:firstLine="2944" w:firstLineChars="800"/>
        <w:jc w:val="both"/>
        <w:outlineLvl w:val="0"/>
        <w:rPr>
          <w:rFonts w:hint="eastAsia" w:ascii="仿宋" w:hAnsi="仿宋" w:eastAsia="仿宋" w:cs="仿宋"/>
          <w:spacing w:val="9"/>
          <w:sz w:val="35"/>
          <w:szCs w:val="35"/>
          <w:highlight w:val="none"/>
          <w:lang w:val="en-US" w:eastAsia="zh-CN"/>
          <w14:textOutline w14:w="6537" w14:cap="sq" w14:cmpd="sng">
            <w14:solidFill>
              <w14:srgbClr w14:val="000000"/>
            </w14:solidFill>
            <w14:prstDash w14:val="solid"/>
            <w14:bevel/>
          </w14:textOutline>
        </w:rPr>
      </w:pPr>
      <w:bookmarkStart w:id="5" w:name="bookmark2"/>
      <w:bookmarkEnd w:id="5"/>
      <w:bookmarkStart w:id="6" w:name="_Toc22653"/>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第一部分</w:t>
      </w:r>
      <w:r>
        <w:rPr>
          <w:rFonts w:hint="eastAsia" w:ascii="仿宋" w:hAnsi="仿宋" w:eastAsia="仿宋" w:cs="仿宋"/>
          <w:spacing w:val="9"/>
          <w:sz w:val="35"/>
          <w:szCs w:val="35"/>
          <w:highlight w:val="none"/>
          <w:lang w:val="en-US" w:eastAsia="zh-CN"/>
          <w14:textOutline w14:w="6537" w14:cap="sq" w14:cmpd="sng">
            <w14:solidFill>
              <w14:srgbClr w14:val="000000"/>
            </w14:solidFill>
            <w14:prstDash w14:val="solid"/>
            <w14:bevel/>
          </w14:textOutline>
        </w:rPr>
        <w:t xml:space="preserve"> 招标公告</w:t>
      </w:r>
      <w:bookmarkEnd w:id="6"/>
    </w:p>
    <w:p w14:paraId="7514D375">
      <w:pPr>
        <w:spacing w:before="71" w:line="225" w:lineRule="auto"/>
        <w:rPr>
          <w:rFonts w:hint="eastAsia" w:ascii="仿宋" w:hAnsi="仿宋" w:eastAsia="仿宋" w:cs="仿宋"/>
          <w:spacing w:val="10"/>
          <w:sz w:val="35"/>
          <w:szCs w:val="35"/>
          <w:highlight w:val="none"/>
          <w:lang w:eastAsia="zh-CN"/>
          <w14:textOutline w14:w="6537" w14:cap="sq" w14:cmpd="sng">
            <w14:solidFill>
              <w14:srgbClr w14:val="000000"/>
            </w14:solidFill>
            <w14:prstDash w14:val="solid"/>
            <w14:bevel/>
          </w14:textOutline>
        </w:rPr>
      </w:pPr>
    </w:p>
    <w:p w14:paraId="4E3E9CE7">
      <w:pPr>
        <w:widowControl w:val="0"/>
        <w:kinsoku/>
        <w:wordWrap/>
        <w:topLinePunct w:val="0"/>
        <w:autoSpaceDE/>
        <w:autoSpaceDN/>
        <w:bidi w:val="0"/>
        <w:adjustRightInd/>
        <w:snapToGrid/>
        <w:spacing w:line="460" w:lineRule="exact"/>
        <w:jc w:val="center"/>
        <w:textAlignment w:val="auto"/>
        <w:rPr>
          <w:rFonts w:hint="eastAsia" w:ascii="仿宋" w:hAnsi="仿宋" w:eastAsia="仿宋" w:cs="仿宋"/>
          <w:b/>
          <w:snapToGrid/>
          <w:kern w:val="2"/>
          <w:sz w:val="28"/>
          <w:szCs w:val="28"/>
          <w:lang w:eastAsia="zh-CN"/>
        </w:rPr>
      </w:pPr>
      <w:bookmarkStart w:id="7" w:name="_Toc4590"/>
      <w:r>
        <w:rPr>
          <w:rFonts w:hint="eastAsia" w:ascii="仿宋" w:hAnsi="仿宋" w:eastAsia="仿宋" w:cs="仿宋"/>
          <w:b/>
          <w:snapToGrid/>
          <w:kern w:val="2"/>
          <w:sz w:val="28"/>
          <w:szCs w:val="28"/>
          <w:lang w:eastAsia="zh-CN"/>
        </w:rPr>
        <w:t>阿克苏地区某单位2026年大宗生活物资采购项目（标项</w:t>
      </w:r>
      <w:r>
        <w:rPr>
          <w:rFonts w:hint="eastAsia" w:ascii="仿宋" w:hAnsi="仿宋" w:eastAsia="仿宋" w:cs="仿宋"/>
          <w:b/>
          <w:snapToGrid/>
          <w:kern w:val="2"/>
          <w:sz w:val="28"/>
          <w:szCs w:val="28"/>
          <w:lang w:val="en-US" w:eastAsia="zh-CN"/>
        </w:rPr>
        <w:t>二</w:t>
      </w:r>
      <w:r>
        <w:rPr>
          <w:rFonts w:hint="eastAsia" w:ascii="仿宋" w:hAnsi="仿宋" w:eastAsia="仿宋" w:cs="仿宋"/>
          <w:b/>
          <w:snapToGrid/>
          <w:kern w:val="2"/>
          <w:sz w:val="28"/>
          <w:szCs w:val="28"/>
          <w:lang w:eastAsia="zh-CN"/>
        </w:rPr>
        <w:t>：</w:t>
      </w:r>
      <w:r>
        <w:rPr>
          <w:rFonts w:hint="eastAsia" w:ascii="仿宋" w:hAnsi="仿宋" w:eastAsia="仿宋" w:cs="仿宋"/>
          <w:b/>
          <w:snapToGrid/>
          <w:kern w:val="2"/>
          <w:sz w:val="28"/>
          <w:szCs w:val="28"/>
          <w:lang w:val="en-US" w:eastAsia="zh-CN"/>
        </w:rPr>
        <w:t>奶制品</w:t>
      </w:r>
      <w:r>
        <w:rPr>
          <w:rFonts w:hint="eastAsia" w:ascii="仿宋" w:hAnsi="仿宋" w:eastAsia="仿宋" w:cs="仿宋"/>
          <w:b/>
          <w:snapToGrid/>
          <w:kern w:val="2"/>
          <w:sz w:val="28"/>
          <w:szCs w:val="28"/>
          <w:lang w:eastAsia="zh-CN"/>
        </w:rPr>
        <w:t>）</w:t>
      </w:r>
    </w:p>
    <w:p w14:paraId="1C6BC9F0">
      <w:pPr>
        <w:widowControl w:val="0"/>
        <w:kinsoku/>
        <w:wordWrap/>
        <w:topLinePunct w:val="0"/>
        <w:autoSpaceDE/>
        <w:autoSpaceDN/>
        <w:bidi w:val="0"/>
        <w:adjustRightInd/>
        <w:snapToGrid/>
        <w:spacing w:line="460" w:lineRule="exact"/>
        <w:jc w:val="center"/>
        <w:textAlignment w:val="auto"/>
        <w:rPr>
          <w:rFonts w:hint="eastAsia" w:ascii="仿宋" w:hAnsi="仿宋" w:eastAsia="仿宋" w:cs="仿宋"/>
          <w:b/>
          <w:snapToGrid/>
          <w:kern w:val="2"/>
          <w:sz w:val="28"/>
          <w:szCs w:val="28"/>
          <w:lang w:eastAsia="zh-CN"/>
        </w:rPr>
      </w:pPr>
      <w:r>
        <w:rPr>
          <w:rFonts w:hint="eastAsia" w:ascii="仿宋" w:hAnsi="仿宋" w:eastAsia="仿宋" w:cs="仿宋"/>
          <w:b/>
          <w:snapToGrid/>
          <w:kern w:val="2"/>
          <w:sz w:val="28"/>
          <w:szCs w:val="28"/>
          <w:lang w:eastAsia="zh-CN"/>
        </w:rPr>
        <w:t>公开招标公告</w:t>
      </w:r>
    </w:p>
    <w:p w14:paraId="5C8E429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项目概况：</w:t>
      </w:r>
    </w:p>
    <w:p w14:paraId="5C631DD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kern w:val="2"/>
          <w:sz w:val="28"/>
          <w:szCs w:val="28"/>
          <w:lang w:eastAsia="zh-CN"/>
        </w:rPr>
        <w:t>阿克苏地区某单位2026年大宗生活物资采购项目（标项</w:t>
      </w:r>
      <w:r>
        <w:rPr>
          <w:rFonts w:hint="eastAsia" w:ascii="仿宋" w:hAnsi="仿宋" w:eastAsia="仿宋" w:cs="仿宋"/>
          <w:snapToGrid/>
          <w:kern w:val="2"/>
          <w:sz w:val="28"/>
          <w:szCs w:val="28"/>
          <w:lang w:val="en-US" w:eastAsia="zh-CN"/>
        </w:rPr>
        <w:t>二</w:t>
      </w:r>
      <w:r>
        <w:rPr>
          <w:rFonts w:hint="eastAsia" w:ascii="仿宋" w:hAnsi="仿宋" w:eastAsia="仿宋" w:cs="仿宋"/>
          <w:snapToGrid/>
          <w:kern w:val="2"/>
          <w:sz w:val="28"/>
          <w:szCs w:val="28"/>
          <w:lang w:eastAsia="zh-CN"/>
        </w:rPr>
        <w:t>：</w:t>
      </w:r>
      <w:r>
        <w:rPr>
          <w:rFonts w:hint="eastAsia" w:ascii="仿宋" w:hAnsi="仿宋" w:eastAsia="仿宋" w:cs="仿宋"/>
          <w:snapToGrid/>
          <w:kern w:val="2"/>
          <w:sz w:val="28"/>
          <w:szCs w:val="28"/>
          <w:lang w:val="en-US" w:eastAsia="zh-CN"/>
        </w:rPr>
        <w:t>奶制品</w:t>
      </w:r>
      <w:r>
        <w:rPr>
          <w:rFonts w:hint="eastAsia" w:ascii="仿宋" w:hAnsi="仿宋" w:eastAsia="仿宋" w:cs="仿宋"/>
          <w:snapToGrid/>
          <w:kern w:val="2"/>
          <w:sz w:val="28"/>
          <w:szCs w:val="28"/>
          <w:lang w:eastAsia="zh-CN"/>
        </w:rPr>
        <w:t>）招标项目的潜在投标人应在</w:t>
      </w:r>
      <w:r>
        <w:rPr>
          <w:rFonts w:hint="eastAsia" w:ascii="仿宋" w:hAnsi="仿宋" w:eastAsia="仿宋" w:cs="仿宋"/>
          <w:snapToGrid/>
          <w:kern w:val="2"/>
          <w:sz w:val="28"/>
          <w:szCs w:val="28"/>
          <w:u w:val="single"/>
          <w:lang w:eastAsia="zh-CN"/>
        </w:rPr>
        <w:t>政采云</w:t>
      </w:r>
      <w:r>
        <w:rPr>
          <w:rFonts w:hint="eastAsia" w:ascii="仿宋" w:hAnsi="仿宋" w:eastAsia="仿宋" w:cs="仿宋"/>
          <w:snapToGrid/>
          <w:kern w:val="2"/>
          <w:sz w:val="28"/>
          <w:szCs w:val="28"/>
          <w:u w:val="single"/>
          <w:lang w:val="en-US" w:eastAsia="zh-CN"/>
        </w:rPr>
        <w:t>平台</w:t>
      </w:r>
      <w:r>
        <w:rPr>
          <w:rFonts w:hint="eastAsia" w:ascii="仿宋" w:hAnsi="仿宋" w:eastAsia="仿宋" w:cs="仿宋"/>
          <w:snapToGrid/>
          <w:kern w:val="2"/>
          <w:sz w:val="28"/>
          <w:szCs w:val="28"/>
          <w:u w:val="single"/>
          <w:lang w:eastAsia="zh-CN"/>
        </w:rPr>
        <w:t>线上</w:t>
      </w:r>
      <w:r>
        <w:rPr>
          <w:rFonts w:hint="eastAsia" w:ascii="仿宋" w:hAnsi="仿宋" w:eastAsia="仿宋" w:cs="仿宋"/>
          <w:snapToGrid/>
          <w:kern w:val="2"/>
          <w:sz w:val="28"/>
          <w:szCs w:val="28"/>
          <w:u w:val="single"/>
          <w:lang w:val="en-US" w:eastAsia="zh-CN"/>
        </w:rPr>
        <w:t xml:space="preserve"> </w:t>
      </w:r>
      <w:r>
        <w:rPr>
          <w:rFonts w:hint="eastAsia" w:ascii="仿宋" w:hAnsi="仿宋" w:eastAsia="仿宋" w:cs="仿宋"/>
          <w:snapToGrid/>
          <w:kern w:val="2"/>
          <w:sz w:val="28"/>
          <w:szCs w:val="28"/>
          <w:lang w:eastAsia="zh-CN"/>
        </w:rPr>
        <w:t>获取招标文件，</w:t>
      </w:r>
      <w:r>
        <w:rPr>
          <w:rFonts w:hint="eastAsia" w:ascii="仿宋" w:hAnsi="仿宋" w:eastAsia="仿宋" w:cs="仿宋"/>
          <w:snapToGrid/>
          <w:color w:val="000000"/>
          <w:kern w:val="2"/>
          <w:sz w:val="28"/>
          <w:szCs w:val="28"/>
          <w:lang w:eastAsia="zh-CN"/>
        </w:rPr>
        <w:t>并于</w:t>
      </w:r>
      <w:r>
        <w:rPr>
          <w:rFonts w:hint="eastAsia" w:ascii="仿宋" w:hAnsi="仿宋" w:eastAsia="仿宋" w:cs="仿宋"/>
          <w:snapToGrid/>
          <w:color w:val="auto"/>
          <w:kern w:val="2"/>
          <w:sz w:val="28"/>
          <w:szCs w:val="28"/>
          <w:u w:val="single"/>
          <w:lang w:eastAsia="zh-CN"/>
        </w:rPr>
        <w:t>202</w:t>
      </w:r>
      <w:r>
        <w:rPr>
          <w:rFonts w:hint="eastAsia" w:ascii="仿宋" w:hAnsi="仿宋" w:eastAsia="仿宋" w:cs="仿宋"/>
          <w:snapToGrid/>
          <w:color w:val="auto"/>
          <w:kern w:val="2"/>
          <w:sz w:val="28"/>
          <w:szCs w:val="28"/>
          <w:u w:val="single"/>
          <w:lang w:val="en-US" w:eastAsia="zh-CN"/>
        </w:rPr>
        <w:t>6</w:t>
      </w:r>
      <w:r>
        <w:rPr>
          <w:rFonts w:hint="eastAsia" w:ascii="仿宋" w:hAnsi="仿宋" w:eastAsia="仿宋" w:cs="仿宋"/>
          <w:snapToGrid/>
          <w:color w:val="auto"/>
          <w:kern w:val="2"/>
          <w:sz w:val="28"/>
          <w:szCs w:val="28"/>
          <w:u w:val="single"/>
          <w:lang w:eastAsia="zh-CN"/>
        </w:rPr>
        <w:t>年</w:t>
      </w:r>
      <w:r>
        <w:rPr>
          <w:rFonts w:hint="eastAsia" w:ascii="仿宋" w:hAnsi="仿宋" w:eastAsia="仿宋" w:cs="仿宋"/>
          <w:snapToGrid/>
          <w:color w:val="auto"/>
          <w:kern w:val="2"/>
          <w:sz w:val="28"/>
          <w:szCs w:val="28"/>
          <w:u w:val="single"/>
          <w:lang w:val="en-US" w:eastAsia="zh-CN"/>
        </w:rPr>
        <w:t>07</w:t>
      </w:r>
      <w:r>
        <w:rPr>
          <w:rFonts w:hint="eastAsia" w:ascii="仿宋" w:hAnsi="仿宋" w:eastAsia="仿宋" w:cs="仿宋"/>
          <w:snapToGrid/>
          <w:color w:val="auto"/>
          <w:kern w:val="2"/>
          <w:sz w:val="28"/>
          <w:szCs w:val="28"/>
          <w:u w:val="single"/>
          <w:lang w:eastAsia="zh-CN"/>
        </w:rPr>
        <w:t>月</w:t>
      </w:r>
      <w:r>
        <w:rPr>
          <w:rFonts w:hint="eastAsia" w:ascii="仿宋" w:hAnsi="仿宋" w:eastAsia="仿宋" w:cs="仿宋"/>
          <w:snapToGrid/>
          <w:color w:val="auto"/>
          <w:kern w:val="2"/>
          <w:sz w:val="28"/>
          <w:szCs w:val="28"/>
          <w:u w:val="single"/>
          <w:lang w:val="en-US" w:eastAsia="zh-CN"/>
        </w:rPr>
        <w:t>14</w:t>
      </w:r>
      <w:r>
        <w:rPr>
          <w:rFonts w:hint="eastAsia" w:ascii="仿宋" w:hAnsi="仿宋" w:eastAsia="仿宋" w:cs="仿宋"/>
          <w:snapToGrid/>
          <w:color w:val="auto"/>
          <w:kern w:val="2"/>
          <w:sz w:val="28"/>
          <w:szCs w:val="28"/>
          <w:u w:val="single"/>
          <w:lang w:eastAsia="zh-CN"/>
        </w:rPr>
        <w:t>日</w:t>
      </w:r>
      <w:r>
        <w:rPr>
          <w:rFonts w:hint="eastAsia" w:ascii="仿宋" w:hAnsi="仿宋" w:eastAsia="仿宋" w:cs="仿宋"/>
          <w:snapToGrid/>
          <w:color w:val="auto"/>
          <w:kern w:val="2"/>
          <w:sz w:val="28"/>
          <w:szCs w:val="28"/>
          <w:u w:val="single"/>
          <w:lang w:val="en-US" w:eastAsia="zh-CN"/>
        </w:rPr>
        <w:t>11</w:t>
      </w:r>
      <w:r>
        <w:rPr>
          <w:rFonts w:hint="eastAsia" w:ascii="仿宋" w:hAnsi="仿宋" w:eastAsia="仿宋" w:cs="仿宋"/>
          <w:snapToGrid/>
          <w:color w:val="auto"/>
          <w:kern w:val="2"/>
          <w:sz w:val="28"/>
          <w:szCs w:val="28"/>
          <w:u w:val="single"/>
          <w:lang w:eastAsia="zh-CN"/>
        </w:rPr>
        <w:t>点</w:t>
      </w:r>
      <w:r>
        <w:rPr>
          <w:rFonts w:hint="eastAsia" w:ascii="仿宋" w:hAnsi="仿宋" w:eastAsia="仿宋" w:cs="仿宋"/>
          <w:snapToGrid/>
          <w:color w:val="auto"/>
          <w:kern w:val="2"/>
          <w:sz w:val="28"/>
          <w:szCs w:val="28"/>
          <w:u w:val="single"/>
          <w:lang w:val="en-US" w:eastAsia="zh-CN"/>
        </w:rPr>
        <w:t>00</w:t>
      </w:r>
      <w:r>
        <w:rPr>
          <w:rFonts w:hint="eastAsia" w:ascii="仿宋" w:hAnsi="仿宋" w:eastAsia="仿宋" w:cs="仿宋"/>
          <w:snapToGrid/>
          <w:color w:val="auto"/>
          <w:kern w:val="2"/>
          <w:sz w:val="28"/>
          <w:szCs w:val="28"/>
          <w:u w:val="single"/>
          <w:lang w:eastAsia="zh-CN"/>
        </w:rPr>
        <w:t>分</w:t>
      </w:r>
      <w:r>
        <w:rPr>
          <w:rFonts w:hint="eastAsia" w:ascii="仿宋" w:hAnsi="仿宋" w:eastAsia="仿宋" w:cs="仿宋"/>
          <w:bCs/>
          <w:snapToGrid/>
          <w:color w:val="auto"/>
          <w:kern w:val="2"/>
          <w:sz w:val="28"/>
          <w:szCs w:val="28"/>
          <w:lang w:eastAsia="zh-CN"/>
        </w:rPr>
        <w:t>（北京时间）前递交投标文件</w:t>
      </w:r>
      <w:r>
        <w:rPr>
          <w:rFonts w:hint="eastAsia" w:ascii="仿宋" w:hAnsi="仿宋" w:eastAsia="仿宋" w:cs="仿宋"/>
          <w:snapToGrid/>
          <w:color w:val="auto"/>
          <w:kern w:val="2"/>
          <w:sz w:val="28"/>
          <w:szCs w:val="28"/>
          <w:lang w:eastAsia="zh-CN"/>
        </w:rPr>
        <w:t>。</w:t>
      </w:r>
    </w:p>
    <w:p w14:paraId="2166FEE2">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一、项目基本情况：</w:t>
      </w:r>
    </w:p>
    <w:p w14:paraId="1A369FD5">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color w:val="000000"/>
          <w:kern w:val="2"/>
          <w:sz w:val="28"/>
          <w:szCs w:val="28"/>
          <w:lang w:val="en-US" w:eastAsia="zh-CN"/>
        </w:rPr>
      </w:pPr>
      <w:r>
        <w:rPr>
          <w:rFonts w:hint="eastAsia" w:ascii="仿宋" w:hAnsi="仿宋" w:eastAsia="仿宋" w:cs="仿宋"/>
          <w:snapToGrid/>
          <w:kern w:val="2"/>
          <w:sz w:val="28"/>
          <w:szCs w:val="28"/>
          <w:lang w:eastAsia="zh-CN"/>
        </w:rPr>
        <w:t>项目编号</w:t>
      </w:r>
      <w:r>
        <w:rPr>
          <w:rFonts w:hint="eastAsia" w:ascii="仿宋" w:hAnsi="仿宋" w:eastAsia="仿宋" w:cs="仿宋"/>
          <w:snapToGrid/>
          <w:color w:val="000000"/>
          <w:kern w:val="2"/>
          <w:sz w:val="28"/>
          <w:szCs w:val="28"/>
          <w:lang w:eastAsia="zh-CN"/>
        </w:rPr>
        <w:t>：AKSDZWZ-2026-0</w:t>
      </w:r>
      <w:r>
        <w:rPr>
          <w:rFonts w:hint="eastAsia" w:ascii="仿宋" w:hAnsi="仿宋" w:eastAsia="仿宋" w:cs="仿宋"/>
          <w:snapToGrid/>
          <w:color w:val="000000"/>
          <w:kern w:val="2"/>
          <w:sz w:val="28"/>
          <w:szCs w:val="28"/>
          <w:lang w:val="en-US" w:eastAsia="zh-CN"/>
        </w:rPr>
        <w:t>2</w:t>
      </w:r>
    </w:p>
    <w:p w14:paraId="20F6BDEC">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项目名称：阿克苏地区某单位2026年大宗生活物资采购项目（标项</w:t>
      </w:r>
      <w:r>
        <w:rPr>
          <w:rFonts w:hint="eastAsia" w:ascii="仿宋" w:hAnsi="仿宋" w:eastAsia="仿宋" w:cs="仿宋"/>
          <w:snapToGrid/>
          <w:kern w:val="2"/>
          <w:sz w:val="28"/>
          <w:szCs w:val="28"/>
          <w:lang w:val="en-US" w:eastAsia="zh-CN"/>
        </w:rPr>
        <w:t>二</w:t>
      </w:r>
      <w:r>
        <w:rPr>
          <w:rFonts w:hint="eastAsia" w:ascii="仿宋" w:hAnsi="仿宋" w:eastAsia="仿宋" w:cs="仿宋"/>
          <w:snapToGrid/>
          <w:kern w:val="2"/>
          <w:sz w:val="28"/>
          <w:szCs w:val="28"/>
          <w:lang w:eastAsia="zh-CN"/>
        </w:rPr>
        <w:t>：</w:t>
      </w:r>
      <w:r>
        <w:rPr>
          <w:rFonts w:hint="eastAsia" w:ascii="仿宋" w:hAnsi="仿宋" w:eastAsia="仿宋" w:cs="仿宋"/>
          <w:snapToGrid/>
          <w:kern w:val="2"/>
          <w:sz w:val="28"/>
          <w:szCs w:val="28"/>
          <w:lang w:val="en-US" w:eastAsia="zh-CN"/>
        </w:rPr>
        <w:t>奶制品</w:t>
      </w:r>
      <w:r>
        <w:rPr>
          <w:rFonts w:hint="eastAsia" w:ascii="仿宋" w:hAnsi="仿宋" w:eastAsia="仿宋" w:cs="仿宋"/>
          <w:snapToGrid/>
          <w:kern w:val="2"/>
          <w:sz w:val="28"/>
          <w:szCs w:val="28"/>
          <w:lang w:eastAsia="zh-CN"/>
        </w:rPr>
        <w:t>）</w:t>
      </w:r>
    </w:p>
    <w:p w14:paraId="052E075B">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采购方式：公开招标</w:t>
      </w:r>
    </w:p>
    <w:p w14:paraId="51E7641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预算金额（元）：</w:t>
      </w:r>
      <w:r>
        <w:rPr>
          <w:rFonts w:hint="eastAsia" w:ascii="仿宋" w:hAnsi="仿宋" w:eastAsia="仿宋" w:cs="仿宋"/>
          <w:snapToGrid/>
          <w:kern w:val="2"/>
          <w:sz w:val="28"/>
          <w:szCs w:val="28"/>
          <w:lang w:val="en-US" w:eastAsia="zh-CN"/>
        </w:rPr>
        <w:t>2000000.00</w:t>
      </w:r>
    </w:p>
    <w:p w14:paraId="7D6AB7F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最高限价（元）：</w:t>
      </w:r>
      <w:r>
        <w:rPr>
          <w:rFonts w:hint="eastAsia" w:ascii="仿宋" w:hAnsi="仿宋" w:eastAsia="仿宋" w:cs="仿宋"/>
          <w:snapToGrid/>
          <w:kern w:val="2"/>
          <w:sz w:val="28"/>
          <w:szCs w:val="28"/>
          <w:lang w:val="en-US" w:eastAsia="zh-CN"/>
        </w:rPr>
        <w:t>2000000.00</w:t>
      </w:r>
    </w:p>
    <w:p w14:paraId="28939FBE">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采购需求：</w:t>
      </w:r>
      <w:r>
        <w:rPr>
          <w:rFonts w:hint="eastAsia" w:ascii="仿宋" w:hAnsi="仿宋" w:eastAsia="仿宋" w:cs="仿宋"/>
          <w:snapToGrid/>
          <w:kern w:val="2"/>
          <w:sz w:val="28"/>
          <w:szCs w:val="28"/>
          <w:lang w:val="en-US" w:eastAsia="zh-CN"/>
        </w:rPr>
        <w:t>采购一批奶制品（具体详见采购清单）</w:t>
      </w:r>
    </w:p>
    <w:p w14:paraId="0F190598">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标项名称:阿克苏地区某单位2026年大宗生活物资采购项目（标项</w:t>
      </w:r>
      <w:r>
        <w:rPr>
          <w:rFonts w:hint="eastAsia" w:ascii="仿宋" w:hAnsi="仿宋" w:eastAsia="仿宋" w:cs="仿宋"/>
          <w:snapToGrid/>
          <w:kern w:val="2"/>
          <w:sz w:val="28"/>
          <w:szCs w:val="28"/>
          <w:lang w:val="en-US" w:eastAsia="zh-CN"/>
        </w:rPr>
        <w:t>二</w:t>
      </w:r>
      <w:r>
        <w:rPr>
          <w:rFonts w:hint="eastAsia" w:ascii="仿宋" w:hAnsi="仿宋" w:eastAsia="仿宋" w:cs="仿宋"/>
          <w:snapToGrid/>
          <w:kern w:val="2"/>
          <w:sz w:val="28"/>
          <w:szCs w:val="28"/>
          <w:lang w:eastAsia="zh-CN"/>
        </w:rPr>
        <w:t>：</w:t>
      </w:r>
      <w:r>
        <w:rPr>
          <w:rFonts w:hint="eastAsia" w:ascii="仿宋" w:hAnsi="仿宋" w:eastAsia="仿宋" w:cs="仿宋"/>
          <w:snapToGrid/>
          <w:kern w:val="2"/>
          <w:sz w:val="28"/>
          <w:szCs w:val="28"/>
          <w:lang w:val="en-US" w:eastAsia="zh-CN"/>
        </w:rPr>
        <w:t>奶制品</w:t>
      </w:r>
      <w:r>
        <w:rPr>
          <w:rFonts w:hint="eastAsia" w:ascii="仿宋" w:hAnsi="仿宋" w:eastAsia="仿宋" w:cs="仿宋"/>
          <w:snapToGrid/>
          <w:kern w:val="2"/>
          <w:sz w:val="28"/>
          <w:szCs w:val="28"/>
          <w:lang w:eastAsia="zh-CN"/>
        </w:rPr>
        <w:t>）</w:t>
      </w:r>
    </w:p>
    <w:p w14:paraId="3DA8837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数量:1</w:t>
      </w:r>
    </w:p>
    <w:p w14:paraId="651E54F4">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eastAsia="zh-CN"/>
        </w:rPr>
        <w:t>预算金额（元）:</w:t>
      </w:r>
      <w:r>
        <w:rPr>
          <w:rFonts w:hint="eastAsia" w:ascii="仿宋" w:hAnsi="仿宋" w:eastAsia="仿宋" w:cs="仿宋"/>
          <w:snapToGrid/>
          <w:kern w:val="2"/>
          <w:sz w:val="28"/>
          <w:szCs w:val="28"/>
          <w:lang w:val="en-US" w:eastAsia="zh-CN"/>
        </w:rPr>
        <w:t>2000000.00</w:t>
      </w:r>
    </w:p>
    <w:p w14:paraId="03E1F884">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color w:val="auto"/>
          <w:kern w:val="2"/>
          <w:sz w:val="28"/>
          <w:szCs w:val="28"/>
          <w:lang w:eastAsia="zh-CN"/>
        </w:rPr>
      </w:pPr>
      <w:r>
        <w:rPr>
          <w:rFonts w:hint="eastAsia" w:ascii="仿宋" w:hAnsi="仿宋" w:eastAsia="仿宋" w:cs="仿宋"/>
          <w:snapToGrid/>
          <w:kern w:val="2"/>
          <w:sz w:val="28"/>
          <w:szCs w:val="28"/>
          <w:lang w:eastAsia="zh-CN"/>
        </w:rPr>
        <w:t>简要规格描述或</w:t>
      </w:r>
      <w:r>
        <w:rPr>
          <w:rFonts w:hint="eastAsia" w:ascii="仿宋" w:hAnsi="仿宋" w:eastAsia="仿宋" w:cs="仿宋"/>
          <w:snapToGrid/>
          <w:color w:val="auto"/>
          <w:kern w:val="2"/>
          <w:sz w:val="28"/>
          <w:szCs w:val="28"/>
          <w:lang w:eastAsia="zh-CN"/>
        </w:rPr>
        <w:t>项目基本概况介绍：</w:t>
      </w:r>
      <w:r>
        <w:rPr>
          <w:rFonts w:hint="eastAsia" w:ascii="仿宋" w:hAnsi="仿宋" w:eastAsia="仿宋" w:cs="仿宋"/>
          <w:snapToGrid/>
          <w:kern w:val="2"/>
          <w:sz w:val="28"/>
          <w:szCs w:val="28"/>
          <w:lang w:val="en-US" w:eastAsia="zh-CN"/>
        </w:rPr>
        <w:t>采购一批奶制品（具体详见采购清单）</w:t>
      </w:r>
    </w:p>
    <w:p w14:paraId="595148B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color w:val="auto"/>
          <w:kern w:val="2"/>
          <w:sz w:val="28"/>
          <w:szCs w:val="28"/>
          <w:lang w:val="en-US" w:eastAsia="zh-CN"/>
        </w:rPr>
      </w:pPr>
      <w:r>
        <w:rPr>
          <w:rFonts w:hint="eastAsia" w:ascii="仿宋" w:hAnsi="仿宋" w:eastAsia="仿宋" w:cs="仿宋"/>
          <w:snapToGrid/>
          <w:color w:val="auto"/>
          <w:kern w:val="2"/>
          <w:sz w:val="28"/>
          <w:szCs w:val="28"/>
          <w:lang w:eastAsia="zh-CN"/>
        </w:rPr>
        <w:t>合同履约期限：</w:t>
      </w:r>
      <w:r>
        <w:rPr>
          <w:rFonts w:hint="eastAsia" w:ascii="仿宋" w:hAnsi="仿宋" w:eastAsia="仿宋" w:cs="仿宋"/>
          <w:snapToGrid/>
          <w:color w:val="auto"/>
          <w:kern w:val="2"/>
          <w:sz w:val="28"/>
          <w:szCs w:val="28"/>
          <w:lang w:val="en-US" w:eastAsia="zh-CN"/>
        </w:rPr>
        <w:t>1年</w:t>
      </w:r>
    </w:p>
    <w:p w14:paraId="6BA7EE21">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eastAsia="zh-CN"/>
        </w:rPr>
      </w:pPr>
      <w:r>
        <w:rPr>
          <w:rFonts w:hint="eastAsia" w:ascii="仿宋" w:hAnsi="仿宋" w:eastAsia="仿宋" w:cs="仿宋"/>
          <w:snapToGrid/>
          <w:kern w:val="2"/>
          <w:sz w:val="28"/>
          <w:szCs w:val="28"/>
          <w:lang w:eastAsia="zh-CN"/>
        </w:rPr>
        <w:t>本项目（否）接受联合体投标</w:t>
      </w:r>
    </w:p>
    <w:p w14:paraId="25A3A40C">
      <w:pPr>
        <w:keepNext w:val="0"/>
        <w:keepLines w:val="0"/>
        <w:pageBreakBefore w:val="0"/>
        <w:widowControl/>
        <w:kinsoku/>
        <w:wordWrap/>
        <w:overflowPunct/>
        <w:topLinePunct w:val="0"/>
        <w:autoSpaceDE/>
        <w:autoSpaceDN/>
        <w:bidi w:val="0"/>
        <w:snapToGrid/>
        <w:spacing w:line="460" w:lineRule="exact"/>
        <w:jc w:val="both"/>
        <w:outlineLvl w:val="1"/>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kern w:val="2"/>
          <w:sz w:val="28"/>
          <w:szCs w:val="28"/>
          <w:lang w:val="zh-CN" w:eastAsia="zh-CN" w:bidi="ar-SA"/>
        </w:rPr>
        <w:t>申请人的资格要求</w:t>
      </w:r>
    </w:p>
    <w:p w14:paraId="70BDD359">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zh-CN" w:eastAsia="zh-CN"/>
        </w:rPr>
        <w:t>1.满足《中华人民共和国政府采购法》第二十二条规定；</w:t>
      </w:r>
      <w:r>
        <w:rPr>
          <w:rFonts w:hint="eastAsia" w:ascii="仿宋" w:hAnsi="仿宋" w:eastAsia="仿宋" w:cs="仿宋"/>
          <w:snapToGrid/>
          <w:kern w:val="2"/>
          <w:sz w:val="28"/>
          <w:szCs w:val="28"/>
          <w:lang w:val="en-US" w:eastAsia="zh-CN"/>
        </w:rPr>
        <w:t>本项目专门面向中小企业</w:t>
      </w:r>
    </w:p>
    <w:p w14:paraId="630468AF">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bookmarkStart w:id="8" w:name="OLE_LINK1"/>
      <w:r>
        <w:rPr>
          <w:rFonts w:hint="eastAsia" w:ascii="仿宋" w:hAnsi="仿宋" w:eastAsia="仿宋" w:cs="仿宋"/>
          <w:snapToGrid/>
          <w:kern w:val="2"/>
          <w:sz w:val="28"/>
          <w:szCs w:val="28"/>
          <w:lang w:val="zh-CN" w:eastAsia="zh-CN"/>
        </w:rPr>
        <w:t>2.落实政府采购政策需满足的资格要求：(1)财政部、国家发展改革委、生态环境部、市场监管总局《关于调整优化节能产品、环境标志产品政府采购执行机制的通知》（财库[2019]9号文）；</w:t>
      </w:r>
    </w:p>
    <w:p w14:paraId="13B3B3D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（2）财政部、生态环境部《关于印发环境标志产品政府采购品目清单的通知》（财库[2019]18号文）；</w:t>
      </w:r>
    </w:p>
    <w:p w14:paraId="4E46C53B">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（3）财政部、发展改革委《关于印发节能产品政府采购品目清单的通知（财库[2019]19号文）；</w:t>
      </w:r>
    </w:p>
    <w:p w14:paraId="07BB829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（4）市场监管总局《市场监管总局关于发布参与实施政府采购节能产品、环境标志产品认证机构名录的公告》（2019年第16号）；</w:t>
      </w:r>
    </w:p>
    <w:p w14:paraId="31CD11BC">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（5）财政部、工业和信息化部《关于印发《政府采购促进中小企业发展管理》的通知》（财库[2020]46号文）；</w:t>
      </w:r>
    </w:p>
    <w:p w14:paraId="3706522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（6）财政部、民政部、中国残疾人联合会《关于促进残疾人就业政府采购政策的通知》（财库[2017]141号）；</w:t>
      </w:r>
    </w:p>
    <w:p w14:paraId="6CC5E922">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（7）市场监管总局《市场监管总局关于发布参与实施政府采购节能产品、 环境标志产品认证机构名录的公告》（2019 年第 16 号）。</w:t>
      </w:r>
    </w:p>
    <w:bookmarkEnd w:id="8"/>
    <w:p w14:paraId="022B65D2">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snapToGrid/>
          <w:kern w:val="2"/>
          <w:sz w:val="28"/>
          <w:szCs w:val="28"/>
          <w:lang w:val="zh-CN" w:eastAsia="zh-CN"/>
        </w:rPr>
      </w:pPr>
      <w:r>
        <w:rPr>
          <w:rFonts w:hint="eastAsia" w:ascii="仿宋" w:hAnsi="仿宋" w:eastAsia="仿宋" w:cs="仿宋"/>
          <w:snapToGrid/>
          <w:kern w:val="2"/>
          <w:sz w:val="28"/>
          <w:szCs w:val="28"/>
          <w:lang w:val="zh-CN" w:eastAsia="zh-CN"/>
        </w:rPr>
        <w:t>3.本项目的特定资格要求：投标</w:t>
      </w:r>
      <w:r>
        <w:rPr>
          <w:rFonts w:hint="eastAsia" w:ascii="仿宋" w:hAnsi="仿宋" w:eastAsia="仿宋" w:cs="仿宋"/>
          <w:snapToGrid/>
          <w:kern w:val="2"/>
          <w:sz w:val="28"/>
          <w:szCs w:val="28"/>
          <w:lang w:val="en-US" w:eastAsia="zh-CN"/>
        </w:rPr>
        <w:t>人</w:t>
      </w:r>
      <w:r>
        <w:rPr>
          <w:rFonts w:hint="eastAsia" w:ascii="仿宋" w:hAnsi="仿宋" w:eastAsia="仿宋" w:cs="仿宋"/>
          <w:snapToGrid/>
          <w:kern w:val="2"/>
          <w:sz w:val="28"/>
          <w:szCs w:val="28"/>
          <w:lang w:val="zh-CN" w:eastAsia="zh-CN"/>
        </w:rPr>
        <w:t>须具备有效的《食品经营许可证》或《食品生产许可证》；</w:t>
      </w:r>
    </w:p>
    <w:p w14:paraId="7673068D">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三、</w:t>
      </w:r>
      <w:r>
        <w:rPr>
          <w:rFonts w:hint="eastAsia" w:ascii="仿宋" w:hAnsi="仿宋" w:eastAsia="仿宋" w:cs="仿宋"/>
          <w:b/>
          <w:bCs/>
          <w:snapToGrid/>
          <w:kern w:val="2"/>
          <w:sz w:val="28"/>
          <w:szCs w:val="28"/>
          <w:lang w:val="en-US" w:eastAsia="zh-CN"/>
        </w:rPr>
        <w:t>获取</w:t>
      </w:r>
      <w:r>
        <w:rPr>
          <w:rFonts w:hint="eastAsia" w:ascii="仿宋" w:hAnsi="仿宋" w:eastAsia="仿宋" w:cs="仿宋"/>
          <w:b/>
          <w:bCs/>
          <w:snapToGrid/>
          <w:kern w:val="2"/>
          <w:sz w:val="28"/>
          <w:szCs w:val="28"/>
          <w:lang w:eastAsia="zh-CN"/>
        </w:rPr>
        <w:t>招标文件</w:t>
      </w:r>
    </w:p>
    <w:p w14:paraId="581A368F">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rPr>
      </w:pPr>
      <w:r>
        <w:rPr>
          <w:rFonts w:hint="eastAsia" w:ascii="仿宋" w:hAnsi="仿宋" w:eastAsia="仿宋" w:cs="仿宋"/>
          <w:snapToGrid/>
          <w:kern w:val="2"/>
          <w:sz w:val="28"/>
          <w:szCs w:val="28"/>
          <w:highlight w:val="none"/>
          <w:lang w:val="zh-CN" w:eastAsia="zh-CN"/>
        </w:rPr>
        <w:t>时间：202</w:t>
      </w:r>
      <w:r>
        <w:rPr>
          <w:rFonts w:hint="eastAsia" w:ascii="仿宋" w:hAnsi="仿宋" w:eastAsia="仿宋" w:cs="仿宋"/>
          <w:snapToGrid/>
          <w:kern w:val="2"/>
          <w:sz w:val="28"/>
          <w:szCs w:val="28"/>
          <w:highlight w:val="none"/>
          <w:lang w:val="en-US" w:eastAsia="zh-CN"/>
        </w:rPr>
        <w:t>6</w:t>
      </w:r>
      <w:r>
        <w:rPr>
          <w:rFonts w:hint="eastAsia" w:ascii="仿宋" w:hAnsi="仿宋" w:eastAsia="仿宋" w:cs="仿宋"/>
          <w:snapToGrid/>
          <w:kern w:val="2"/>
          <w:sz w:val="28"/>
          <w:szCs w:val="28"/>
          <w:highlight w:val="none"/>
          <w:lang w:val="zh-CN" w:eastAsia="zh-CN"/>
        </w:rPr>
        <w:t>年</w:t>
      </w:r>
      <w:r>
        <w:rPr>
          <w:rFonts w:hint="eastAsia" w:ascii="仿宋" w:hAnsi="仿宋" w:eastAsia="仿宋" w:cs="仿宋"/>
          <w:snapToGrid/>
          <w:kern w:val="2"/>
          <w:sz w:val="28"/>
          <w:szCs w:val="28"/>
          <w:highlight w:val="none"/>
          <w:lang w:val="en-US" w:eastAsia="zh-CN"/>
        </w:rPr>
        <w:t>06</w:t>
      </w:r>
      <w:r>
        <w:rPr>
          <w:rFonts w:hint="eastAsia" w:ascii="仿宋" w:hAnsi="仿宋" w:eastAsia="仿宋" w:cs="仿宋"/>
          <w:snapToGrid/>
          <w:kern w:val="2"/>
          <w:sz w:val="28"/>
          <w:szCs w:val="28"/>
          <w:highlight w:val="none"/>
          <w:lang w:val="zh-CN" w:eastAsia="zh-CN"/>
        </w:rPr>
        <w:t>月</w:t>
      </w:r>
      <w:r>
        <w:rPr>
          <w:rFonts w:hint="eastAsia" w:ascii="仿宋" w:hAnsi="仿宋" w:eastAsia="仿宋" w:cs="仿宋"/>
          <w:snapToGrid/>
          <w:kern w:val="2"/>
          <w:sz w:val="28"/>
          <w:szCs w:val="28"/>
          <w:highlight w:val="none"/>
          <w:lang w:val="en-US" w:eastAsia="zh-CN"/>
        </w:rPr>
        <w:t>17</w:t>
      </w:r>
      <w:r>
        <w:rPr>
          <w:rFonts w:hint="eastAsia" w:ascii="仿宋" w:hAnsi="仿宋" w:eastAsia="仿宋" w:cs="仿宋"/>
          <w:snapToGrid/>
          <w:kern w:val="2"/>
          <w:sz w:val="28"/>
          <w:szCs w:val="28"/>
          <w:highlight w:val="none"/>
          <w:lang w:val="zh-CN" w:eastAsia="zh-CN"/>
        </w:rPr>
        <w:t>日至202</w:t>
      </w:r>
      <w:r>
        <w:rPr>
          <w:rFonts w:hint="eastAsia" w:ascii="仿宋" w:hAnsi="仿宋" w:eastAsia="仿宋" w:cs="仿宋"/>
          <w:snapToGrid/>
          <w:kern w:val="2"/>
          <w:sz w:val="28"/>
          <w:szCs w:val="28"/>
          <w:highlight w:val="none"/>
          <w:lang w:val="en-US" w:eastAsia="zh-CN"/>
        </w:rPr>
        <w:t>6</w:t>
      </w:r>
      <w:r>
        <w:rPr>
          <w:rFonts w:hint="eastAsia" w:ascii="仿宋" w:hAnsi="仿宋" w:eastAsia="仿宋" w:cs="仿宋"/>
          <w:snapToGrid/>
          <w:kern w:val="2"/>
          <w:sz w:val="28"/>
          <w:szCs w:val="28"/>
          <w:highlight w:val="none"/>
          <w:lang w:val="zh-CN" w:eastAsia="zh-CN"/>
        </w:rPr>
        <w:t>年</w:t>
      </w:r>
      <w:r>
        <w:rPr>
          <w:rFonts w:hint="eastAsia" w:ascii="仿宋" w:hAnsi="仿宋" w:eastAsia="仿宋" w:cs="仿宋"/>
          <w:snapToGrid/>
          <w:kern w:val="2"/>
          <w:sz w:val="28"/>
          <w:szCs w:val="28"/>
          <w:highlight w:val="none"/>
          <w:lang w:val="en-US" w:eastAsia="zh-CN"/>
        </w:rPr>
        <w:t>06</w:t>
      </w:r>
      <w:r>
        <w:rPr>
          <w:rFonts w:hint="eastAsia" w:ascii="仿宋" w:hAnsi="仿宋" w:eastAsia="仿宋" w:cs="仿宋"/>
          <w:snapToGrid/>
          <w:kern w:val="2"/>
          <w:sz w:val="28"/>
          <w:szCs w:val="28"/>
          <w:highlight w:val="none"/>
          <w:lang w:val="zh-CN" w:eastAsia="zh-CN"/>
        </w:rPr>
        <w:t>月</w:t>
      </w:r>
      <w:r>
        <w:rPr>
          <w:rFonts w:hint="eastAsia" w:ascii="仿宋" w:hAnsi="仿宋" w:eastAsia="仿宋" w:cs="仿宋"/>
          <w:snapToGrid/>
          <w:kern w:val="2"/>
          <w:sz w:val="28"/>
          <w:szCs w:val="28"/>
          <w:highlight w:val="none"/>
          <w:lang w:val="en-US" w:eastAsia="zh-CN"/>
        </w:rPr>
        <w:t>25</w:t>
      </w:r>
      <w:r>
        <w:rPr>
          <w:rFonts w:hint="eastAsia" w:ascii="仿宋" w:hAnsi="仿宋" w:eastAsia="仿宋" w:cs="仿宋"/>
          <w:snapToGrid/>
          <w:kern w:val="2"/>
          <w:sz w:val="28"/>
          <w:szCs w:val="28"/>
          <w:highlight w:val="none"/>
          <w:lang w:val="zh-CN" w:eastAsia="zh-CN"/>
        </w:rPr>
        <w:t>日，每天上午10:00至14:00，下午1</w:t>
      </w:r>
      <w:r>
        <w:rPr>
          <w:rFonts w:hint="eastAsia" w:ascii="仿宋" w:hAnsi="仿宋" w:eastAsia="仿宋" w:cs="仿宋"/>
          <w:snapToGrid/>
          <w:kern w:val="2"/>
          <w:sz w:val="28"/>
          <w:szCs w:val="28"/>
          <w:highlight w:val="none"/>
          <w:lang w:val="en-US" w:eastAsia="zh-CN"/>
        </w:rPr>
        <w:t>6</w:t>
      </w:r>
      <w:r>
        <w:rPr>
          <w:rFonts w:hint="eastAsia" w:ascii="仿宋" w:hAnsi="仿宋" w:eastAsia="仿宋" w:cs="仿宋"/>
          <w:snapToGrid/>
          <w:kern w:val="2"/>
          <w:sz w:val="28"/>
          <w:szCs w:val="28"/>
          <w:highlight w:val="none"/>
          <w:lang w:val="zh-CN" w:eastAsia="zh-CN"/>
        </w:rPr>
        <w:t>:</w:t>
      </w:r>
      <w:r>
        <w:rPr>
          <w:rFonts w:hint="eastAsia" w:ascii="仿宋" w:hAnsi="仿宋" w:eastAsia="仿宋" w:cs="仿宋"/>
          <w:snapToGrid/>
          <w:kern w:val="2"/>
          <w:sz w:val="28"/>
          <w:szCs w:val="28"/>
          <w:highlight w:val="none"/>
          <w:lang w:val="en-US" w:eastAsia="zh-CN"/>
        </w:rPr>
        <w:t>0</w:t>
      </w:r>
      <w:r>
        <w:rPr>
          <w:rFonts w:hint="eastAsia" w:ascii="仿宋" w:hAnsi="仿宋" w:eastAsia="仿宋" w:cs="仿宋"/>
          <w:snapToGrid/>
          <w:kern w:val="2"/>
          <w:sz w:val="28"/>
          <w:szCs w:val="28"/>
          <w:highlight w:val="none"/>
          <w:lang w:val="zh-CN" w:eastAsia="zh-CN"/>
        </w:rPr>
        <w:t>0至</w:t>
      </w:r>
      <w:r>
        <w:rPr>
          <w:rFonts w:hint="eastAsia" w:ascii="仿宋" w:hAnsi="仿宋" w:eastAsia="仿宋" w:cs="仿宋"/>
          <w:snapToGrid/>
          <w:kern w:val="2"/>
          <w:sz w:val="28"/>
          <w:szCs w:val="28"/>
          <w:highlight w:val="none"/>
          <w:lang w:val="en-US" w:eastAsia="zh-CN"/>
        </w:rPr>
        <w:t>20</w:t>
      </w:r>
      <w:r>
        <w:rPr>
          <w:rFonts w:hint="eastAsia" w:ascii="仿宋" w:hAnsi="仿宋" w:eastAsia="仿宋" w:cs="仿宋"/>
          <w:snapToGrid/>
          <w:kern w:val="2"/>
          <w:sz w:val="28"/>
          <w:szCs w:val="28"/>
          <w:highlight w:val="none"/>
          <w:lang w:val="zh-CN" w:eastAsia="zh-CN"/>
        </w:rPr>
        <w:t>:</w:t>
      </w:r>
      <w:r>
        <w:rPr>
          <w:rFonts w:hint="eastAsia" w:ascii="仿宋" w:hAnsi="仿宋" w:eastAsia="仿宋" w:cs="仿宋"/>
          <w:snapToGrid/>
          <w:kern w:val="2"/>
          <w:sz w:val="28"/>
          <w:szCs w:val="28"/>
          <w:highlight w:val="none"/>
          <w:lang w:val="en-US" w:eastAsia="zh-CN"/>
        </w:rPr>
        <w:t>0</w:t>
      </w:r>
      <w:r>
        <w:rPr>
          <w:rFonts w:hint="eastAsia" w:ascii="仿宋" w:hAnsi="仿宋" w:eastAsia="仿宋" w:cs="仿宋"/>
          <w:snapToGrid/>
          <w:kern w:val="2"/>
          <w:sz w:val="28"/>
          <w:szCs w:val="28"/>
          <w:highlight w:val="none"/>
          <w:lang w:val="zh-CN" w:eastAsia="zh-CN"/>
        </w:rPr>
        <w:t>0（北京时间，法定节假日除外）</w:t>
      </w:r>
    </w:p>
    <w:p w14:paraId="73E169E0">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rPr>
      </w:pPr>
      <w:r>
        <w:rPr>
          <w:rFonts w:hint="eastAsia" w:ascii="仿宋" w:hAnsi="仿宋" w:eastAsia="仿宋" w:cs="仿宋"/>
          <w:snapToGrid/>
          <w:kern w:val="2"/>
          <w:sz w:val="28"/>
          <w:szCs w:val="28"/>
          <w:highlight w:val="none"/>
          <w:lang w:val="zh-CN" w:eastAsia="zh-CN"/>
        </w:rPr>
        <w:t>地点：政采云平台线上获取</w:t>
      </w:r>
    </w:p>
    <w:p w14:paraId="7D5D7DCB">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rPr>
      </w:pPr>
      <w:r>
        <w:rPr>
          <w:rFonts w:hint="eastAsia" w:ascii="仿宋" w:hAnsi="仿宋" w:eastAsia="仿宋" w:cs="仿宋"/>
          <w:snapToGrid/>
          <w:kern w:val="2"/>
          <w:sz w:val="28"/>
          <w:szCs w:val="28"/>
          <w:highlight w:val="none"/>
          <w:lang w:val="zh-CN" w:eastAsia="zh-CN"/>
        </w:rPr>
        <w:t>方式：供应商登录政采云平台https://www.zcygov.cn/在线申请获取采购文件（进入“项目采购”应用，在获取采购文件菜单中选择项目，申请获取采购文件）</w:t>
      </w:r>
    </w:p>
    <w:p w14:paraId="2071226F">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rPr>
      </w:pPr>
      <w:r>
        <w:rPr>
          <w:rFonts w:hint="eastAsia" w:ascii="仿宋" w:hAnsi="仿宋" w:eastAsia="仿宋" w:cs="仿宋"/>
          <w:snapToGrid/>
          <w:kern w:val="2"/>
          <w:sz w:val="28"/>
          <w:szCs w:val="28"/>
          <w:highlight w:val="none"/>
          <w:lang w:val="zh-CN" w:eastAsia="zh-CN"/>
        </w:rPr>
        <w:t>售价（元）：0</w:t>
      </w:r>
    </w:p>
    <w:p w14:paraId="22FA9920">
      <w:pPr>
        <w:pStyle w:val="15"/>
        <w:keepNext w:val="0"/>
        <w:keepLines w:val="0"/>
        <w:pageBreakBefore w:val="0"/>
        <w:kinsoku/>
        <w:wordWrap/>
        <w:overflowPunct/>
        <w:topLinePunct w:val="0"/>
        <w:autoSpaceDE/>
        <w:autoSpaceDN/>
        <w:bidi w:val="0"/>
        <w:adjustRightInd/>
        <w:snapToGrid/>
        <w:spacing w:line="460" w:lineRule="exact"/>
        <w:ind w:left="0" w:leftChars="0" w:firstLine="0" w:firstLineChars="0"/>
        <w:textAlignment w:val="auto"/>
        <w:outlineLvl w:val="1"/>
        <w:rPr>
          <w:rFonts w:hint="eastAsia" w:ascii="仿宋" w:hAnsi="仿宋" w:eastAsia="仿宋" w:cs="仿宋"/>
          <w:b/>
          <w:bCs/>
          <w:snapToGrid/>
          <w:sz w:val="28"/>
          <w:szCs w:val="28"/>
          <w:highlight w:val="none"/>
        </w:rPr>
      </w:pPr>
      <w:r>
        <w:rPr>
          <w:rFonts w:hint="eastAsia" w:ascii="仿宋" w:hAnsi="仿宋" w:eastAsia="仿宋" w:cs="仿宋"/>
          <w:b/>
          <w:bCs/>
          <w:snapToGrid/>
          <w:sz w:val="28"/>
          <w:szCs w:val="28"/>
          <w:highlight w:val="none"/>
        </w:rPr>
        <w:t>四、提交投标文件截止时间、开标时间和地点</w:t>
      </w:r>
    </w:p>
    <w:p w14:paraId="5BEEE6BC">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bidi="ar-SA"/>
        </w:rPr>
      </w:pPr>
      <w:r>
        <w:rPr>
          <w:rFonts w:hint="eastAsia" w:ascii="仿宋" w:hAnsi="仿宋" w:eastAsia="仿宋" w:cs="仿宋"/>
          <w:snapToGrid/>
          <w:kern w:val="2"/>
          <w:sz w:val="28"/>
          <w:szCs w:val="28"/>
          <w:highlight w:val="none"/>
          <w:lang w:val="zh-CN" w:eastAsia="zh-CN"/>
        </w:rPr>
        <w:t>提交投标文件截止时间：202</w:t>
      </w:r>
      <w:r>
        <w:rPr>
          <w:rFonts w:hint="eastAsia" w:ascii="仿宋" w:hAnsi="仿宋" w:eastAsia="仿宋" w:cs="仿宋"/>
          <w:snapToGrid/>
          <w:kern w:val="2"/>
          <w:sz w:val="28"/>
          <w:szCs w:val="28"/>
          <w:highlight w:val="none"/>
          <w:lang w:val="en-US" w:eastAsia="zh-CN"/>
        </w:rPr>
        <w:t>6</w:t>
      </w:r>
      <w:r>
        <w:rPr>
          <w:rFonts w:hint="eastAsia" w:ascii="仿宋" w:hAnsi="仿宋" w:eastAsia="仿宋" w:cs="仿宋"/>
          <w:snapToGrid/>
          <w:kern w:val="2"/>
          <w:sz w:val="28"/>
          <w:szCs w:val="28"/>
          <w:highlight w:val="none"/>
          <w:lang w:val="zh-CN" w:eastAsia="zh-CN"/>
        </w:rPr>
        <w:t>年</w:t>
      </w:r>
      <w:r>
        <w:rPr>
          <w:rFonts w:hint="eastAsia" w:ascii="仿宋" w:hAnsi="仿宋" w:eastAsia="仿宋" w:cs="仿宋"/>
          <w:snapToGrid/>
          <w:kern w:val="2"/>
          <w:sz w:val="28"/>
          <w:szCs w:val="28"/>
          <w:highlight w:val="none"/>
          <w:lang w:val="en-US" w:eastAsia="zh-CN"/>
        </w:rPr>
        <w:t>07</w:t>
      </w:r>
      <w:r>
        <w:rPr>
          <w:rFonts w:hint="eastAsia" w:ascii="仿宋" w:hAnsi="仿宋" w:eastAsia="仿宋" w:cs="仿宋"/>
          <w:snapToGrid/>
          <w:kern w:val="2"/>
          <w:sz w:val="28"/>
          <w:szCs w:val="28"/>
          <w:highlight w:val="none"/>
          <w:lang w:val="zh-CN" w:eastAsia="zh-CN" w:bidi="ar-SA"/>
        </w:rPr>
        <w:t>月</w:t>
      </w:r>
      <w:r>
        <w:rPr>
          <w:rFonts w:hint="eastAsia" w:ascii="仿宋" w:hAnsi="仿宋" w:eastAsia="仿宋" w:cs="仿宋"/>
          <w:snapToGrid/>
          <w:kern w:val="2"/>
          <w:sz w:val="28"/>
          <w:szCs w:val="28"/>
          <w:highlight w:val="none"/>
          <w:lang w:val="en-US" w:eastAsia="zh-CN" w:bidi="ar-SA"/>
        </w:rPr>
        <w:t>14</w:t>
      </w:r>
      <w:r>
        <w:rPr>
          <w:rFonts w:hint="eastAsia" w:ascii="仿宋" w:hAnsi="仿宋" w:eastAsia="仿宋" w:cs="仿宋"/>
          <w:snapToGrid/>
          <w:kern w:val="2"/>
          <w:sz w:val="28"/>
          <w:szCs w:val="28"/>
          <w:highlight w:val="none"/>
          <w:lang w:val="zh-CN" w:eastAsia="zh-CN" w:bidi="ar-SA"/>
        </w:rPr>
        <w:t>日</w:t>
      </w:r>
      <w:r>
        <w:rPr>
          <w:rFonts w:hint="eastAsia" w:ascii="仿宋" w:hAnsi="仿宋" w:eastAsia="仿宋" w:cs="仿宋"/>
          <w:snapToGrid/>
          <w:kern w:val="2"/>
          <w:sz w:val="28"/>
          <w:szCs w:val="28"/>
          <w:highlight w:val="none"/>
          <w:lang w:val="en-US" w:eastAsia="zh-CN" w:bidi="ar-SA"/>
        </w:rPr>
        <w:t>11</w:t>
      </w:r>
      <w:r>
        <w:rPr>
          <w:rFonts w:hint="eastAsia" w:ascii="仿宋" w:hAnsi="仿宋" w:eastAsia="仿宋" w:cs="仿宋"/>
          <w:snapToGrid/>
          <w:kern w:val="2"/>
          <w:sz w:val="28"/>
          <w:szCs w:val="28"/>
          <w:highlight w:val="none"/>
          <w:lang w:val="zh-CN" w:eastAsia="zh-CN" w:bidi="ar-SA"/>
        </w:rPr>
        <w:t>:</w:t>
      </w:r>
      <w:r>
        <w:rPr>
          <w:rFonts w:hint="eastAsia" w:ascii="仿宋" w:hAnsi="仿宋" w:eastAsia="仿宋" w:cs="仿宋"/>
          <w:snapToGrid/>
          <w:kern w:val="2"/>
          <w:sz w:val="28"/>
          <w:szCs w:val="28"/>
          <w:highlight w:val="none"/>
          <w:lang w:val="en-US" w:eastAsia="zh-CN" w:bidi="ar-SA"/>
        </w:rPr>
        <w:t>0</w:t>
      </w:r>
      <w:r>
        <w:rPr>
          <w:rFonts w:hint="eastAsia" w:ascii="仿宋" w:hAnsi="仿宋" w:eastAsia="仿宋" w:cs="仿宋"/>
          <w:snapToGrid/>
          <w:kern w:val="2"/>
          <w:sz w:val="28"/>
          <w:szCs w:val="28"/>
          <w:highlight w:val="none"/>
          <w:lang w:val="zh-CN" w:eastAsia="zh-CN" w:bidi="ar-SA"/>
        </w:rPr>
        <w:t>0（北京时间）</w:t>
      </w:r>
    </w:p>
    <w:p w14:paraId="07AD3C8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bidi="ar-SA"/>
        </w:rPr>
      </w:pPr>
      <w:r>
        <w:rPr>
          <w:rFonts w:hint="eastAsia" w:ascii="仿宋" w:hAnsi="仿宋" w:eastAsia="仿宋" w:cs="仿宋"/>
          <w:snapToGrid/>
          <w:kern w:val="2"/>
          <w:sz w:val="28"/>
          <w:szCs w:val="28"/>
          <w:highlight w:val="none"/>
          <w:lang w:val="zh-CN" w:eastAsia="zh-CN" w:bidi="ar-SA"/>
        </w:rPr>
        <w:t>投标地点：政采云一站式政府采购云平台</w:t>
      </w:r>
    </w:p>
    <w:p w14:paraId="0017167C">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highlight w:val="none"/>
          <w:lang w:val="zh-CN" w:eastAsia="zh-CN" w:bidi="ar-SA"/>
        </w:rPr>
      </w:pPr>
      <w:r>
        <w:rPr>
          <w:rFonts w:hint="eastAsia" w:ascii="仿宋" w:hAnsi="仿宋" w:eastAsia="仿宋" w:cs="仿宋"/>
          <w:snapToGrid/>
          <w:kern w:val="2"/>
          <w:sz w:val="28"/>
          <w:szCs w:val="28"/>
          <w:highlight w:val="none"/>
          <w:lang w:val="zh-CN" w:eastAsia="zh-CN" w:bidi="ar-SA"/>
        </w:rPr>
        <w:t>开标时间：202</w:t>
      </w:r>
      <w:r>
        <w:rPr>
          <w:rFonts w:hint="eastAsia" w:ascii="仿宋" w:hAnsi="仿宋" w:eastAsia="仿宋" w:cs="仿宋"/>
          <w:snapToGrid/>
          <w:kern w:val="2"/>
          <w:sz w:val="28"/>
          <w:szCs w:val="28"/>
          <w:highlight w:val="none"/>
          <w:lang w:val="en-US" w:eastAsia="zh-CN" w:bidi="ar-SA"/>
        </w:rPr>
        <w:t>6</w:t>
      </w:r>
      <w:r>
        <w:rPr>
          <w:rFonts w:hint="eastAsia" w:ascii="仿宋" w:hAnsi="仿宋" w:eastAsia="仿宋" w:cs="仿宋"/>
          <w:snapToGrid/>
          <w:kern w:val="2"/>
          <w:sz w:val="28"/>
          <w:szCs w:val="28"/>
          <w:highlight w:val="none"/>
          <w:lang w:val="zh-CN" w:eastAsia="zh-CN" w:bidi="ar-SA"/>
        </w:rPr>
        <w:t>年</w:t>
      </w:r>
      <w:r>
        <w:rPr>
          <w:rFonts w:hint="eastAsia" w:ascii="仿宋" w:hAnsi="仿宋" w:eastAsia="仿宋" w:cs="仿宋"/>
          <w:snapToGrid/>
          <w:kern w:val="2"/>
          <w:sz w:val="28"/>
          <w:szCs w:val="28"/>
          <w:highlight w:val="none"/>
          <w:lang w:val="en-US" w:eastAsia="zh-CN" w:bidi="ar-SA"/>
        </w:rPr>
        <w:t>07</w:t>
      </w:r>
      <w:r>
        <w:rPr>
          <w:rFonts w:hint="eastAsia" w:ascii="仿宋" w:hAnsi="仿宋" w:eastAsia="仿宋" w:cs="仿宋"/>
          <w:snapToGrid/>
          <w:kern w:val="2"/>
          <w:sz w:val="28"/>
          <w:szCs w:val="28"/>
          <w:highlight w:val="none"/>
          <w:lang w:val="zh-CN" w:eastAsia="zh-CN" w:bidi="ar-SA"/>
        </w:rPr>
        <w:t>月</w:t>
      </w:r>
      <w:r>
        <w:rPr>
          <w:rFonts w:hint="eastAsia" w:ascii="仿宋" w:hAnsi="仿宋" w:eastAsia="仿宋" w:cs="仿宋"/>
          <w:snapToGrid/>
          <w:kern w:val="2"/>
          <w:sz w:val="28"/>
          <w:szCs w:val="28"/>
          <w:highlight w:val="none"/>
          <w:lang w:val="en-US" w:eastAsia="zh-CN" w:bidi="ar-SA"/>
        </w:rPr>
        <w:t>14</w:t>
      </w:r>
      <w:r>
        <w:rPr>
          <w:rFonts w:hint="eastAsia" w:ascii="仿宋" w:hAnsi="仿宋" w:eastAsia="仿宋" w:cs="仿宋"/>
          <w:snapToGrid/>
          <w:kern w:val="2"/>
          <w:sz w:val="28"/>
          <w:szCs w:val="28"/>
          <w:highlight w:val="none"/>
          <w:lang w:val="zh-CN" w:eastAsia="zh-CN" w:bidi="ar-SA"/>
        </w:rPr>
        <w:t>日</w:t>
      </w:r>
      <w:r>
        <w:rPr>
          <w:rFonts w:hint="eastAsia" w:ascii="仿宋" w:hAnsi="仿宋" w:eastAsia="仿宋" w:cs="仿宋"/>
          <w:snapToGrid/>
          <w:kern w:val="2"/>
          <w:sz w:val="28"/>
          <w:szCs w:val="28"/>
          <w:highlight w:val="none"/>
          <w:lang w:val="en-US" w:eastAsia="zh-CN" w:bidi="ar-SA"/>
        </w:rPr>
        <w:t>11</w:t>
      </w:r>
      <w:r>
        <w:rPr>
          <w:rFonts w:hint="eastAsia" w:ascii="仿宋" w:hAnsi="仿宋" w:eastAsia="仿宋" w:cs="仿宋"/>
          <w:snapToGrid/>
          <w:kern w:val="2"/>
          <w:sz w:val="28"/>
          <w:szCs w:val="28"/>
          <w:highlight w:val="none"/>
          <w:lang w:val="zh-CN" w:eastAsia="zh-CN" w:bidi="ar-SA"/>
        </w:rPr>
        <w:t>:</w:t>
      </w:r>
      <w:r>
        <w:rPr>
          <w:rFonts w:hint="eastAsia" w:ascii="仿宋" w:hAnsi="仿宋" w:eastAsia="仿宋" w:cs="仿宋"/>
          <w:snapToGrid/>
          <w:kern w:val="2"/>
          <w:sz w:val="28"/>
          <w:szCs w:val="28"/>
          <w:highlight w:val="none"/>
          <w:lang w:val="en-US" w:eastAsia="zh-CN" w:bidi="ar-SA"/>
        </w:rPr>
        <w:t>0</w:t>
      </w:r>
      <w:r>
        <w:rPr>
          <w:rFonts w:hint="eastAsia" w:ascii="仿宋" w:hAnsi="仿宋" w:eastAsia="仿宋" w:cs="仿宋"/>
          <w:snapToGrid/>
          <w:kern w:val="2"/>
          <w:sz w:val="28"/>
          <w:szCs w:val="28"/>
          <w:highlight w:val="none"/>
          <w:lang w:val="zh-CN" w:eastAsia="zh-CN" w:bidi="ar-SA"/>
        </w:rPr>
        <w:t>0（北京时间）</w:t>
      </w:r>
    </w:p>
    <w:p w14:paraId="68A0AAE0">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zh-CN" w:eastAsia="zh-CN" w:bidi="ar-SA"/>
        </w:rPr>
      </w:pPr>
      <w:r>
        <w:rPr>
          <w:rFonts w:hint="eastAsia" w:ascii="仿宋" w:hAnsi="仿宋" w:eastAsia="仿宋" w:cs="仿宋"/>
          <w:snapToGrid/>
          <w:kern w:val="2"/>
          <w:sz w:val="28"/>
          <w:szCs w:val="28"/>
          <w:lang w:val="zh-CN" w:eastAsia="zh-CN" w:bidi="ar-SA"/>
        </w:rPr>
        <w:t>开标地点：政采云一站式政府采购云平台</w:t>
      </w:r>
    </w:p>
    <w:p w14:paraId="1A9F2316">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eastAsia="zh-CN"/>
        </w:rPr>
        <w:t>五、公告期限</w:t>
      </w:r>
    </w:p>
    <w:p w14:paraId="7BF6A791">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zh-CN"/>
        </w:rPr>
      </w:pPr>
      <w:r>
        <w:rPr>
          <w:rFonts w:hint="eastAsia" w:ascii="仿宋" w:hAnsi="仿宋" w:eastAsia="仿宋" w:cs="仿宋"/>
          <w:snapToGrid/>
          <w:kern w:val="2"/>
          <w:sz w:val="28"/>
          <w:szCs w:val="28"/>
          <w:lang w:val="zh-CN" w:eastAsia="zh-CN" w:bidi="ar-SA"/>
        </w:rPr>
        <w:t>自本公告发布之日起5个工作日。</w:t>
      </w:r>
    </w:p>
    <w:p w14:paraId="3361FF7C">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eastAsia="zh-CN"/>
        </w:rPr>
      </w:pPr>
      <w:r>
        <w:rPr>
          <w:rFonts w:hint="eastAsia" w:ascii="仿宋" w:hAnsi="仿宋" w:eastAsia="仿宋" w:cs="仿宋"/>
          <w:b/>
          <w:bCs/>
          <w:snapToGrid/>
          <w:kern w:val="2"/>
          <w:sz w:val="28"/>
          <w:szCs w:val="28"/>
          <w:lang w:val="en-US" w:eastAsia="zh-CN"/>
        </w:rPr>
        <w:t>六、</w:t>
      </w:r>
      <w:r>
        <w:rPr>
          <w:rFonts w:hint="eastAsia" w:ascii="仿宋" w:hAnsi="仿宋" w:eastAsia="仿宋" w:cs="仿宋"/>
          <w:b/>
          <w:bCs/>
          <w:snapToGrid/>
          <w:kern w:val="2"/>
          <w:sz w:val="28"/>
          <w:szCs w:val="28"/>
          <w:lang w:eastAsia="zh-CN"/>
        </w:rPr>
        <w:t>其他补充事宜</w:t>
      </w:r>
    </w:p>
    <w:p w14:paraId="6284278E">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1、本公告同时在新疆政府采购网、阿克苏地区行政公署网发布；</w:t>
      </w:r>
    </w:p>
    <w:p w14:paraId="6BF39718">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2、请投标单位随时关注本项目的澄清、答疑、变更事项。</w:t>
      </w:r>
    </w:p>
    <w:p w14:paraId="646C4188">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3、本项目实行电子招投标，供应商须登录政采云平台申请获取采购文件，并需要使用CA锁，登录政采云电子投标客户端制作投标文件，若供应商参与投标,自行承担与投标有关的一切费用。</w:t>
      </w:r>
    </w:p>
    <w:p w14:paraId="487E1EA2">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4、各供应商应在开标前确保是新疆维吾尔自治区政府采购网正式注册入库的供应商，并完成CA数字证书申领。因未注册入库、未办理CA数字证书等原因造成无法投标或投标失败等后果的由供应商自行承担。</w:t>
      </w:r>
    </w:p>
    <w:p w14:paraId="6E73D7B1">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5、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w:t>
      </w:r>
    </w:p>
    <w:p w14:paraId="5D4D4C7D">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6.供应商在开标时须携带制作加密电子投标文件所使用的CA锁，电脑须提前配置好浏览器（建议使用360浏览器或谷歌浏览器），以便开标时在线解密。</w:t>
      </w:r>
    </w:p>
    <w:p w14:paraId="0F0C0676">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7.投标供应商应当在投标截止时间前，将生成的“电子加密投标文件”上传递交至“政府采购云平台”，投标截止时间以后上传递交的投标文件将被“政府采购云平台”拒收。</w:t>
      </w:r>
    </w:p>
    <w:p w14:paraId="1CF4AE77">
      <w:pPr>
        <w:keepNext w:val="0"/>
        <w:keepLines w:val="0"/>
        <w:pageBreakBefore w:val="0"/>
        <w:widowControl w:val="0"/>
        <w:kinsoku/>
        <w:wordWrap/>
        <w:overflowPunct/>
        <w:topLinePunct w:val="0"/>
        <w:autoSpaceDE/>
        <w:autoSpaceDN/>
        <w:bidi w:val="0"/>
        <w:adjustRightInd w:val="0"/>
        <w:snapToGrid/>
        <w:spacing w:line="460" w:lineRule="exact"/>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特别提示：</w:t>
      </w:r>
    </w:p>
    <w:p w14:paraId="7A243ED0">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1、采购限额标准以上，200万元以下的货物和服务采购项目、400万元以下的工程采购项目，适宜由中小企业提供的，采购人应当专门面向中小企业采购。</w:t>
      </w:r>
    </w:p>
    <w:p w14:paraId="3569F327">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14:paraId="5D7CADE0">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A8C09C4">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auto"/>
        <w:rPr>
          <w:rFonts w:hint="eastAsia" w:ascii="仿宋" w:hAnsi="仿宋" w:eastAsia="仿宋" w:cs="仿宋"/>
          <w:snapToGrid/>
          <w:kern w:val="2"/>
          <w:sz w:val="28"/>
          <w:szCs w:val="28"/>
          <w:lang w:val="en-US" w:eastAsia="zh-CN" w:bidi="ar-SA"/>
        </w:rPr>
      </w:pPr>
      <w:r>
        <w:rPr>
          <w:rFonts w:hint="eastAsia" w:ascii="仿宋" w:hAnsi="仿宋" w:eastAsia="仿宋" w:cs="仿宋"/>
          <w:snapToGrid/>
          <w:kern w:val="2"/>
          <w:sz w:val="28"/>
          <w:szCs w:val="28"/>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B2CF09E">
      <w:pPr>
        <w:keepNext w:val="0"/>
        <w:keepLines w:val="0"/>
        <w:pageBreakBefore w:val="0"/>
        <w:widowControl w:val="0"/>
        <w:kinsoku/>
        <w:wordWrap/>
        <w:overflowPunct/>
        <w:topLinePunct w:val="0"/>
        <w:autoSpaceDE/>
        <w:autoSpaceDN/>
        <w:bidi w:val="0"/>
        <w:adjustRightInd w:val="0"/>
        <w:snapToGrid/>
        <w:spacing w:line="460" w:lineRule="exact"/>
        <w:jc w:val="both"/>
        <w:textAlignment w:val="auto"/>
        <w:outlineLvl w:val="1"/>
        <w:rPr>
          <w:rFonts w:hint="eastAsia" w:ascii="仿宋" w:hAnsi="仿宋" w:eastAsia="仿宋" w:cs="仿宋"/>
          <w:b/>
          <w:bCs/>
          <w:snapToGrid/>
          <w:kern w:val="2"/>
          <w:sz w:val="28"/>
          <w:szCs w:val="28"/>
          <w:lang w:val="en-US" w:eastAsia="zh-CN"/>
        </w:rPr>
      </w:pPr>
      <w:r>
        <w:rPr>
          <w:rFonts w:hint="eastAsia" w:ascii="仿宋" w:hAnsi="仿宋" w:eastAsia="仿宋" w:cs="仿宋"/>
          <w:b/>
          <w:bCs/>
          <w:snapToGrid/>
          <w:kern w:val="2"/>
          <w:sz w:val="28"/>
          <w:szCs w:val="28"/>
          <w:lang w:val="en-US" w:eastAsia="zh-CN"/>
        </w:rPr>
        <w:t>七、对本次采购提出询问，请按以下方式联系</w:t>
      </w:r>
    </w:p>
    <w:p w14:paraId="513DEB83">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zh-CN"/>
        </w:rPr>
      </w:pPr>
      <w:r>
        <w:rPr>
          <w:rFonts w:hint="eastAsia" w:ascii="仿宋" w:hAnsi="仿宋" w:eastAsia="仿宋" w:cs="仿宋"/>
          <w:snapToGrid/>
          <w:sz w:val="28"/>
          <w:szCs w:val="28"/>
          <w:lang w:val="en-US" w:eastAsia="zh-CN"/>
        </w:rPr>
        <w:t>1、采购人信息</w:t>
      </w:r>
    </w:p>
    <w:p w14:paraId="4353C257">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 xml:space="preserve">名 称：阿克苏地区某单位   </w:t>
      </w:r>
    </w:p>
    <w:p w14:paraId="618A221C">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 xml:space="preserve">地 址：阿克苏地区某单位  </w:t>
      </w:r>
    </w:p>
    <w:p w14:paraId="4D11EA7F">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联系方式：18167528903</w:t>
      </w:r>
    </w:p>
    <w:p w14:paraId="66A8BCDB">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rPr>
      </w:pPr>
      <w:r>
        <w:rPr>
          <w:rFonts w:hint="eastAsia" w:ascii="仿宋" w:hAnsi="仿宋" w:eastAsia="仿宋" w:cs="仿宋"/>
          <w:snapToGrid/>
          <w:sz w:val="28"/>
          <w:szCs w:val="28"/>
          <w:lang w:val="en-US" w:eastAsia="zh-CN"/>
        </w:rPr>
        <w:t>2.</w:t>
      </w:r>
      <w:r>
        <w:rPr>
          <w:rFonts w:hint="eastAsia" w:ascii="仿宋" w:hAnsi="仿宋" w:eastAsia="仿宋" w:cs="仿宋"/>
          <w:snapToGrid/>
          <w:sz w:val="28"/>
          <w:szCs w:val="28"/>
          <w:lang w:val="zh-CN"/>
        </w:rPr>
        <w:t>采购代理机构信息</w:t>
      </w:r>
    </w:p>
    <w:p w14:paraId="15DD3B71">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名 称：新疆兴瑞达项目管理有限公司</w:t>
      </w:r>
    </w:p>
    <w:p w14:paraId="4F6E7930">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地 址：新疆阿克苏地区阿克苏市兰干街道绿苑社区解放北路瑾程酒店六层601房</w:t>
      </w:r>
    </w:p>
    <w:p w14:paraId="5346784D">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联系方式：</w:t>
      </w:r>
      <w:r>
        <w:rPr>
          <w:rFonts w:hint="eastAsia" w:ascii="仿宋" w:hAnsi="仿宋" w:eastAsia="仿宋" w:cs="仿宋"/>
          <w:i w:val="0"/>
          <w:iCs w:val="0"/>
          <w:caps w:val="0"/>
          <w:snapToGrid/>
          <w:color w:val="000000"/>
          <w:spacing w:val="0"/>
          <w:sz w:val="27"/>
          <w:szCs w:val="27"/>
          <w:lang w:val="en-US" w:eastAsia="zh-CN"/>
        </w:rPr>
        <w:t>15569122015</w:t>
      </w:r>
    </w:p>
    <w:p w14:paraId="1C8538B6">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3.项目联系方式</w:t>
      </w:r>
    </w:p>
    <w:p w14:paraId="2A7C6721">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 xml:space="preserve">项目联系人：赵丹 </w:t>
      </w:r>
    </w:p>
    <w:p w14:paraId="3AB05DD2">
      <w:pPr>
        <w:pStyle w:val="15"/>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仿宋" w:hAnsi="仿宋" w:eastAsia="仿宋" w:cs="仿宋"/>
          <w:snapToGrid/>
          <w:sz w:val="28"/>
          <w:szCs w:val="28"/>
          <w:lang w:val="en-US" w:eastAsia="zh-CN"/>
        </w:rPr>
      </w:pPr>
      <w:r>
        <w:rPr>
          <w:rFonts w:hint="eastAsia" w:ascii="仿宋" w:hAnsi="仿宋" w:eastAsia="仿宋" w:cs="仿宋"/>
          <w:snapToGrid/>
          <w:sz w:val="28"/>
          <w:szCs w:val="28"/>
          <w:lang w:val="en-US" w:eastAsia="zh-CN"/>
        </w:rPr>
        <w:t>电     话：</w:t>
      </w:r>
      <w:r>
        <w:rPr>
          <w:rFonts w:hint="eastAsia" w:ascii="仿宋" w:hAnsi="仿宋" w:eastAsia="仿宋" w:cs="仿宋"/>
          <w:i w:val="0"/>
          <w:iCs w:val="0"/>
          <w:caps w:val="0"/>
          <w:snapToGrid/>
          <w:color w:val="000000"/>
          <w:spacing w:val="0"/>
          <w:sz w:val="27"/>
          <w:szCs w:val="27"/>
          <w:lang w:val="en-US" w:eastAsia="zh-CN"/>
        </w:rPr>
        <w:t>15569122015</w:t>
      </w:r>
    </w:p>
    <w:p w14:paraId="3FA905C9">
      <w:pPr>
        <w:spacing w:before="71" w:line="225" w:lineRule="auto"/>
        <w:jc w:val="center"/>
        <w:outlineLvl w:val="0"/>
        <w:rPr>
          <w:rFonts w:hint="eastAsia" w:ascii="仿宋" w:hAnsi="仿宋" w:eastAsia="仿宋" w:cs="仿宋"/>
          <w:sz w:val="35"/>
          <w:szCs w:val="35"/>
          <w:highlight w:val="none"/>
        </w:rPr>
      </w:pPr>
      <w:r>
        <w:rPr>
          <w:rFonts w:hint="eastAsia" w:ascii="仿宋" w:hAnsi="仿宋" w:eastAsia="仿宋" w:cs="仿宋"/>
          <w:b/>
          <w:kern w:val="2"/>
          <w:sz w:val="28"/>
          <w:szCs w:val="28"/>
          <w:lang w:val="en-US" w:eastAsia="zh-CN" w:bidi="ar-SA"/>
        </w:rPr>
        <w:br w:type="page"/>
      </w:r>
      <w:r>
        <w:rPr>
          <w:rFonts w:hint="eastAsia" w:ascii="仿宋" w:hAnsi="仿宋" w:eastAsia="仿宋" w:cs="仿宋"/>
          <w:spacing w:val="10"/>
          <w:sz w:val="35"/>
          <w:szCs w:val="35"/>
          <w:highlight w:val="none"/>
          <w14:textOutline w14:w="6537" w14:cap="sq" w14:cmpd="sng">
            <w14:solidFill>
              <w14:srgbClr w14:val="000000"/>
            </w14:solidFill>
            <w14:prstDash w14:val="solid"/>
            <w14:bevel/>
          </w14:textOutline>
        </w:rPr>
        <w:t>第二部分</w:t>
      </w:r>
      <w:r>
        <w:rPr>
          <w:rFonts w:hint="eastAsia" w:ascii="仿宋" w:hAnsi="仿宋" w:eastAsia="仿宋" w:cs="仿宋"/>
          <w:spacing w:val="10"/>
          <w:sz w:val="35"/>
          <w:szCs w:val="35"/>
          <w:highlight w:val="none"/>
        </w:rPr>
        <w:t xml:space="preserve">  </w:t>
      </w:r>
      <w:r>
        <w:rPr>
          <w:rFonts w:hint="eastAsia" w:ascii="仿宋" w:hAnsi="仿宋" w:eastAsia="仿宋" w:cs="仿宋"/>
          <w:spacing w:val="10"/>
          <w:sz w:val="35"/>
          <w:szCs w:val="35"/>
          <w:highlight w:val="none"/>
          <w14:textOutline w14:w="6537" w14:cap="sq" w14:cmpd="sng">
            <w14:solidFill>
              <w14:srgbClr w14:val="000000"/>
            </w14:solidFill>
            <w14:prstDash w14:val="solid"/>
            <w14:bevel/>
          </w14:textOutline>
        </w:rPr>
        <w:t>投标人须知</w:t>
      </w:r>
      <w:bookmarkEnd w:id="7"/>
    </w:p>
    <w:p w14:paraId="521EB697">
      <w:pPr>
        <w:spacing w:before="119" w:line="207" w:lineRule="auto"/>
        <w:ind w:left="3690"/>
        <w:outlineLvl w:val="1"/>
        <w:rPr>
          <w:rFonts w:hint="eastAsia" w:ascii="仿宋" w:hAnsi="仿宋" w:eastAsia="仿宋" w:cs="仿宋"/>
          <w:sz w:val="32"/>
          <w:szCs w:val="32"/>
          <w:highlight w:val="none"/>
        </w:rPr>
      </w:pPr>
      <w:bookmarkStart w:id="9" w:name="_Toc4026"/>
      <w:r>
        <w:rPr>
          <w:rFonts w:hint="eastAsia" w:ascii="仿宋" w:hAnsi="仿宋" w:eastAsia="仿宋" w:cs="仿宋"/>
          <w:sz w:val="32"/>
          <w:szCs w:val="32"/>
          <w:highlight w:val="none"/>
          <w14:textOutline w14:w="5103" w14:cap="sq" w14:cmpd="sng">
            <w14:solidFill>
              <w14:srgbClr w14:val="000000"/>
            </w14:solidFill>
            <w14:prstDash w14:val="solid"/>
            <w14:bevel/>
          </w14:textOutline>
        </w:rPr>
        <w:t>投标人须知前附表</w:t>
      </w:r>
      <w:bookmarkEnd w:id="9"/>
    </w:p>
    <w:tbl>
      <w:tblPr>
        <w:tblStyle w:val="29"/>
        <w:tblW w:w="9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441"/>
        <w:gridCol w:w="6291"/>
      </w:tblGrid>
      <w:tr w14:paraId="54639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33" w:type="dxa"/>
            <w:vAlign w:val="top"/>
          </w:tcPr>
          <w:p w14:paraId="71CCDC91">
            <w:pPr>
              <w:pStyle w:val="30"/>
              <w:spacing w:before="105" w:line="221" w:lineRule="auto"/>
              <w:ind w:left="115"/>
              <w:rPr>
                <w:rFonts w:hint="eastAsia" w:ascii="仿宋" w:hAnsi="仿宋" w:eastAsia="仿宋" w:cs="仿宋"/>
                <w:sz w:val="28"/>
                <w:szCs w:val="28"/>
                <w:highlight w:val="none"/>
              </w:rPr>
            </w:pPr>
            <w:r>
              <w:rPr>
                <w:rFonts w:hint="eastAsia" w:ascii="仿宋" w:hAnsi="仿宋" w:eastAsia="仿宋" w:cs="仿宋"/>
                <w:spacing w:val="-4"/>
                <w:sz w:val="28"/>
                <w:szCs w:val="28"/>
                <w:highlight w:val="none"/>
                <w14:textOutline w14:w="4358" w14:cap="sq" w14:cmpd="sng">
                  <w14:solidFill>
                    <w14:srgbClr w14:val="000000"/>
                  </w14:solidFill>
                  <w14:prstDash w14:val="solid"/>
                  <w14:bevel/>
                </w14:textOutline>
              </w:rPr>
              <w:t>序号</w:t>
            </w:r>
          </w:p>
        </w:tc>
        <w:tc>
          <w:tcPr>
            <w:tcW w:w="2441" w:type="dxa"/>
            <w:vAlign w:val="top"/>
          </w:tcPr>
          <w:p w14:paraId="796642CA">
            <w:pPr>
              <w:pStyle w:val="30"/>
              <w:spacing w:before="105" w:line="219" w:lineRule="auto"/>
              <w:ind w:left="142"/>
              <w:rPr>
                <w:rFonts w:hint="eastAsia" w:ascii="仿宋" w:hAnsi="仿宋" w:eastAsia="仿宋" w:cs="仿宋"/>
                <w:sz w:val="28"/>
                <w:szCs w:val="28"/>
                <w:highlight w:val="none"/>
              </w:rPr>
            </w:pPr>
            <w:r>
              <w:rPr>
                <w:rFonts w:hint="eastAsia" w:ascii="仿宋" w:hAnsi="仿宋" w:eastAsia="仿宋" w:cs="仿宋"/>
                <w:spacing w:val="-19"/>
                <w:sz w:val="28"/>
                <w:szCs w:val="28"/>
                <w:highlight w:val="none"/>
                <w14:textOutline w14:w="4358" w14:cap="sq" w14:cmpd="sng">
                  <w14:solidFill>
                    <w14:srgbClr w14:val="000000"/>
                  </w14:solidFill>
                  <w14:prstDash w14:val="solid"/>
                  <w14:bevel/>
                </w14:textOutline>
              </w:rPr>
              <w:t>内容</w:t>
            </w:r>
          </w:p>
        </w:tc>
        <w:tc>
          <w:tcPr>
            <w:tcW w:w="6291" w:type="dxa"/>
            <w:vAlign w:val="top"/>
          </w:tcPr>
          <w:p w14:paraId="7E2D08A2">
            <w:pPr>
              <w:pStyle w:val="30"/>
              <w:spacing w:before="105" w:line="219" w:lineRule="auto"/>
              <w:ind w:left="142"/>
              <w:rPr>
                <w:rFonts w:hint="eastAsia" w:ascii="仿宋" w:hAnsi="仿宋" w:eastAsia="仿宋" w:cs="仿宋"/>
                <w:sz w:val="28"/>
                <w:szCs w:val="28"/>
                <w:highlight w:val="none"/>
              </w:rPr>
            </w:pPr>
            <w:r>
              <w:rPr>
                <w:rFonts w:hint="eastAsia" w:ascii="仿宋" w:hAnsi="仿宋" w:eastAsia="仿宋" w:cs="仿宋"/>
                <w:spacing w:val="-19"/>
                <w:sz w:val="28"/>
                <w:szCs w:val="28"/>
                <w:highlight w:val="none"/>
                <w:lang w:val="zh-CN"/>
                <w14:textOutline w14:w="4358" w14:cap="sq" w14:cmpd="sng">
                  <w14:solidFill>
                    <w14:srgbClr w14:val="000000"/>
                  </w14:solidFill>
                  <w14:prstDash w14:val="solid"/>
                  <w14:bevel/>
                </w14:textOutline>
              </w:rPr>
              <w:t>编列内容</w:t>
            </w:r>
          </w:p>
        </w:tc>
      </w:tr>
      <w:tr w14:paraId="2D72A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733" w:type="dxa"/>
            <w:vAlign w:val="center"/>
          </w:tcPr>
          <w:p w14:paraId="3D5ADFA3">
            <w:pPr>
              <w:pStyle w:val="30"/>
              <w:spacing w:before="78" w:line="184"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1</w:t>
            </w:r>
          </w:p>
        </w:tc>
        <w:tc>
          <w:tcPr>
            <w:tcW w:w="2441" w:type="dxa"/>
            <w:vAlign w:val="center"/>
          </w:tcPr>
          <w:p w14:paraId="67972410">
            <w:pPr>
              <w:pStyle w:val="30"/>
              <w:spacing w:before="78" w:line="219" w:lineRule="auto"/>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采购人</w:t>
            </w:r>
          </w:p>
        </w:tc>
        <w:tc>
          <w:tcPr>
            <w:tcW w:w="6291" w:type="dxa"/>
            <w:vAlign w:val="top"/>
          </w:tcPr>
          <w:p w14:paraId="68B6FBD0">
            <w:pPr>
              <w:keepNext w:val="0"/>
              <w:keepLines w:val="0"/>
              <w:pageBreakBefore w:val="0"/>
              <w:widowControl w:val="0"/>
              <w:kinsoku/>
              <w:wordWrap/>
              <w:overflowPunct/>
              <w:topLinePunct w:val="0"/>
              <w:autoSpaceDE/>
              <w:autoSpaceDN/>
              <w:bidi w:val="0"/>
              <w:adjustRightInd/>
              <w:snapToGrid/>
              <w:spacing w:line="440" w:lineRule="exact"/>
              <w:ind w:left="0" w:firstLine="0" w:firstLineChars="0"/>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en-US" w:eastAsia="zh-CN"/>
              </w:rPr>
              <w:t>采购人</w:t>
            </w:r>
            <w:r>
              <w:rPr>
                <w:rFonts w:hint="eastAsia" w:ascii="仿宋" w:hAnsi="仿宋" w:eastAsia="仿宋" w:cs="仿宋"/>
                <w:snapToGrid/>
                <w:color w:val="auto"/>
                <w:kern w:val="2"/>
                <w:sz w:val="28"/>
                <w:szCs w:val="28"/>
                <w:highlight w:val="none"/>
                <w:lang w:val="zh-CN" w:eastAsia="zh-CN"/>
              </w:rPr>
              <w:t xml:space="preserve">名称：阿克苏地区某单位             </w:t>
            </w:r>
          </w:p>
          <w:p w14:paraId="6407A82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 xml:space="preserve">地址：阿克苏地区某单位                  </w:t>
            </w:r>
          </w:p>
          <w:p w14:paraId="64F8332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zh-CN" w:eastAsia="zh-CN"/>
              </w:rPr>
              <w:t>联系人：曾先生</w:t>
            </w:r>
            <w:r>
              <w:rPr>
                <w:rFonts w:hint="eastAsia" w:ascii="仿宋" w:hAnsi="仿宋" w:eastAsia="仿宋" w:cs="仿宋"/>
                <w:snapToGrid/>
                <w:color w:val="auto"/>
                <w:kern w:val="2"/>
                <w:sz w:val="28"/>
                <w:szCs w:val="28"/>
                <w:highlight w:val="none"/>
                <w:lang w:val="en-US" w:eastAsia="zh-CN"/>
              </w:rPr>
              <w:t xml:space="preserve">   </w:t>
            </w:r>
          </w:p>
          <w:p w14:paraId="3667FEA3">
            <w:pPr>
              <w:pStyle w:val="30"/>
              <w:spacing w:before="74" w:line="209" w:lineRule="auto"/>
              <w:ind w:left="114"/>
              <w:rPr>
                <w:rFonts w:hint="eastAsia" w:ascii="仿宋" w:hAnsi="仿宋" w:eastAsia="仿宋" w:cs="仿宋"/>
                <w:sz w:val="28"/>
                <w:szCs w:val="28"/>
                <w:highlight w:val="none"/>
                <w:lang w:val="en-US" w:eastAsia="zh-CN"/>
              </w:rPr>
            </w:pPr>
            <w:r>
              <w:rPr>
                <w:rFonts w:hint="eastAsia" w:ascii="仿宋" w:hAnsi="仿宋" w:eastAsia="仿宋" w:cs="仿宋"/>
                <w:snapToGrid/>
                <w:color w:val="auto"/>
                <w:kern w:val="2"/>
                <w:sz w:val="28"/>
                <w:szCs w:val="28"/>
                <w:highlight w:val="none"/>
                <w:lang w:val="zh-CN" w:eastAsia="zh-CN"/>
              </w:rPr>
              <w:t xml:space="preserve">电话：18167528903 </w:t>
            </w:r>
          </w:p>
        </w:tc>
      </w:tr>
      <w:tr w14:paraId="648F6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733" w:type="dxa"/>
            <w:vAlign w:val="center"/>
          </w:tcPr>
          <w:p w14:paraId="3D25C7C7">
            <w:pPr>
              <w:pStyle w:val="30"/>
              <w:spacing w:before="78" w:line="183"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2</w:t>
            </w:r>
          </w:p>
        </w:tc>
        <w:tc>
          <w:tcPr>
            <w:tcW w:w="2441" w:type="dxa"/>
            <w:vAlign w:val="center"/>
          </w:tcPr>
          <w:p w14:paraId="361A5A2C">
            <w:pPr>
              <w:pStyle w:val="30"/>
              <w:spacing w:before="78" w:line="219"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招标代理机构</w:t>
            </w:r>
          </w:p>
        </w:tc>
        <w:tc>
          <w:tcPr>
            <w:tcW w:w="6291" w:type="dxa"/>
            <w:vAlign w:val="top"/>
          </w:tcPr>
          <w:p w14:paraId="506777AB">
            <w:pPr>
              <w:pStyle w:val="30"/>
              <w:spacing w:before="91" w:line="219" w:lineRule="auto"/>
              <w:ind w:left="116"/>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eastAsia="zh-CN"/>
              </w:rPr>
              <w:t>新疆兴瑞达项目管理有限公司</w:t>
            </w:r>
          </w:p>
          <w:p w14:paraId="15CC870F">
            <w:pPr>
              <w:pStyle w:val="30"/>
              <w:spacing w:before="75" w:line="219" w:lineRule="auto"/>
              <w:ind w:left="113"/>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rPr>
              <w:t>地 址：</w:t>
            </w:r>
            <w:r>
              <w:rPr>
                <w:rFonts w:hint="eastAsia" w:ascii="仿宋" w:hAnsi="仿宋" w:eastAsia="仿宋" w:cs="仿宋"/>
                <w:spacing w:val="-1"/>
                <w:sz w:val="28"/>
                <w:szCs w:val="28"/>
                <w:highlight w:val="none"/>
                <w:lang w:eastAsia="zh-CN"/>
              </w:rPr>
              <w:t>新疆阿克苏地区阿克苏市兰干街道绿苑社区解放北路瑾程酒店六层601房</w:t>
            </w:r>
            <w:r>
              <w:rPr>
                <w:rFonts w:hint="eastAsia" w:ascii="仿宋" w:hAnsi="仿宋" w:eastAsia="仿宋" w:cs="仿宋"/>
                <w:spacing w:val="-1"/>
                <w:sz w:val="28"/>
                <w:szCs w:val="28"/>
                <w:highlight w:val="none"/>
                <w:lang w:val="en-US" w:eastAsia="zh-CN"/>
              </w:rPr>
              <w:t xml:space="preserve"> </w:t>
            </w:r>
          </w:p>
          <w:p w14:paraId="3B932CA4">
            <w:pPr>
              <w:pStyle w:val="30"/>
              <w:spacing w:before="75" w:line="219" w:lineRule="auto"/>
              <w:ind w:left="113"/>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联系人：赵丹</w:t>
            </w:r>
          </w:p>
          <w:p w14:paraId="6B9768EE">
            <w:pPr>
              <w:pStyle w:val="30"/>
              <w:spacing w:before="74" w:line="212" w:lineRule="auto"/>
              <w:ind w:left="114"/>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联系方式：</w:t>
            </w:r>
            <w:r>
              <w:rPr>
                <w:rFonts w:hint="eastAsia" w:ascii="仿宋" w:hAnsi="仿宋" w:eastAsia="仿宋" w:cs="仿宋"/>
                <w:sz w:val="28"/>
                <w:szCs w:val="28"/>
                <w:highlight w:val="none"/>
                <w:lang w:val="en-US" w:eastAsia="zh-CN"/>
              </w:rPr>
              <w:t>15569122015</w:t>
            </w:r>
          </w:p>
          <w:p w14:paraId="4E1599FA">
            <w:pPr>
              <w:pStyle w:val="30"/>
              <w:spacing w:before="74" w:line="212" w:lineRule="auto"/>
              <w:ind w:left="114"/>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电子邮箱：1056403289@qq.com</w:t>
            </w:r>
          </w:p>
        </w:tc>
      </w:tr>
      <w:tr w14:paraId="72F75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33" w:type="dxa"/>
            <w:vAlign w:val="center"/>
          </w:tcPr>
          <w:p w14:paraId="54E1226C">
            <w:pPr>
              <w:pStyle w:val="30"/>
              <w:spacing w:line="24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3</w:t>
            </w:r>
          </w:p>
        </w:tc>
        <w:tc>
          <w:tcPr>
            <w:tcW w:w="2441" w:type="dxa"/>
            <w:vAlign w:val="center"/>
          </w:tcPr>
          <w:p w14:paraId="2793AFBD">
            <w:pPr>
              <w:pStyle w:val="30"/>
              <w:spacing w:line="240" w:lineRule="auto"/>
              <w:ind w:left="0"/>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14:textOutline w14:w="4358" w14:cap="sq" w14:cmpd="sng">
                  <w14:solidFill>
                    <w14:srgbClr w14:val="000000"/>
                  </w14:solidFill>
                  <w14:prstDash w14:val="solid"/>
                  <w14:bevel/>
                </w14:textOutline>
              </w:rPr>
              <w:t>监管部门</w:t>
            </w:r>
          </w:p>
        </w:tc>
        <w:tc>
          <w:tcPr>
            <w:tcW w:w="6291" w:type="dxa"/>
            <w:vAlign w:val="center"/>
          </w:tcPr>
          <w:p w14:paraId="01C1960D">
            <w:pPr>
              <w:pStyle w:val="30"/>
              <w:spacing w:line="240" w:lineRule="auto"/>
              <w:ind w:left="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阿克苏地区某单位</w:t>
            </w:r>
          </w:p>
        </w:tc>
      </w:tr>
      <w:tr w14:paraId="7C83F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33" w:type="dxa"/>
            <w:vAlign w:val="top"/>
          </w:tcPr>
          <w:p w14:paraId="780044BF">
            <w:pPr>
              <w:pStyle w:val="30"/>
              <w:spacing w:before="197" w:line="183" w:lineRule="auto"/>
              <w:ind w:left="310"/>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4</w:t>
            </w:r>
          </w:p>
        </w:tc>
        <w:tc>
          <w:tcPr>
            <w:tcW w:w="2441" w:type="dxa"/>
            <w:vAlign w:val="center"/>
          </w:tcPr>
          <w:p w14:paraId="26C4A104">
            <w:pPr>
              <w:pStyle w:val="30"/>
              <w:spacing w:before="146" w:line="220" w:lineRule="auto"/>
              <w:ind w:left="117" w:leftChars="0"/>
              <w:jc w:val="both"/>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项目名称</w:t>
            </w:r>
          </w:p>
        </w:tc>
        <w:tc>
          <w:tcPr>
            <w:tcW w:w="6291" w:type="dxa"/>
            <w:vAlign w:val="top"/>
          </w:tcPr>
          <w:p w14:paraId="5159C2B0">
            <w:pPr>
              <w:pStyle w:val="30"/>
              <w:spacing w:before="145" w:line="219" w:lineRule="auto"/>
              <w:ind w:left="115" w:left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阿克苏地区某单位2026年大宗生活物资采购项目（</w:t>
            </w:r>
            <w:r>
              <w:rPr>
                <w:rFonts w:hint="eastAsia" w:ascii="仿宋" w:hAnsi="仿宋" w:eastAsia="仿宋" w:cs="仿宋"/>
                <w:color w:val="auto"/>
                <w:sz w:val="28"/>
                <w:szCs w:val="28"/>
                <w:highlight w:val="none"/>
                <w:lang w:val="en-US" w:eastAsia="zh-CN"/>
              </w:rPr>
              <w:t>标项二：奶制品</w:t>
            </w:r>
            <w:r>
              <w:rPr>
                <w:rFonts w:hint="eastAsia" w:ascii="仿宋" w:hAnsi="仿宋" w:eastAsia="仿宋" w:cs="仿宋"/>
                <w:sz w:val="28"/>
                <w:szCs w:val="28"/>
                <w:highlight w:val="none"/>
                <w:lang w:eastAsia="zh-CN"/>
              </w:rPr>
              <w:t>）</w:t>
            </w:r>
          </w:p>
        </w:tc>
      </w:tr>
      <w:tr w14:paraId="203B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33" w:type="dxa"/>
            <w:vAlign w:val="top"/>
          </w:tcPr>
          <w:p w14:paraId="62250315">
            <w:pPr>
              <w:pStyle w:val="30"/>
              <w:spacing w:before="201" w:line="182" w:lineRule="auto"/>
              <w:ind w:left="316"/>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5</w:t>
            </w:r>
          </w:p>
        </w:tc>
        <w:tc>
          <w:tcPr>
            <w:tcW w:w="2441" w:type="dxa"/>
            <w:vAlign w:val="top"/>
          </w:tcPr>
          <w:p w14:paraId="6C8D468C">
            <w:pPr>
              <w:pStyle w:val="30"/>
              <w:spacing w:before="162" w:line="220" w:lineRule="auto"/>
              <w:ind w:left="123"/>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资金落实情况</w:t>
            </w:r>
          </w:p>
        </w:tc>
        <w:tc>
          <w:tcPr>
            <w:tcW w:w="6291" w:type="dxa"/>
            <w:vAlign w:val="top"/>
          </w:tcPr>
          <w:p w14:paraId="07EFEE57">
            <w:pPr>
              <w:pStyle w:val="30"/>
              <w:spacing w:before="162" w:line="220" w:lineRule="auto"/>
              <w:ind w:left="139"/>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已落实</w:t>
            </w:r>
          </w:p>
        </w:tc>
      </w:tr>
      <w:tr w14:paraId="11120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33" w:type="dxa"/>
            <w:vAlign w:val="top"/>
          </w:tcPr>
          <w:p w14:paraId="4AE05465">
            <w:pPr>
              <w:pStyle w:val="30"/>
              <w:spacing w:before="203" w:line="183" w:lineRule="auto"/>
              <w:ind w:left="313"/>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6</w:t>
            </w:r>
          </w:p>
        </w:tc>
        <w:tc>
          <w:tcPr>
            <w:tcW w:w="2441" w:type="dxa"/>
            <w:vAlign w:val="top"/>
          </w:tcPr>
          <w:p w14:paraId="34953F6C">
            <w:pPr>
              <w:pStyle w:val="30"/>
              <w:spacing w:before="130" w:line="222" w:lineRule="auto"/>
              <w:ind w:left="119"/>
              <w:rPr>
                <w:rFonts w:hint="eastAsia" w:ascii="仿宋" w:hAnsi="仿宋" w:eastAsia="仿宋" w:cs="仿宋"/>
                <w:sz w:val="28"/>
                <w:szCs w:val="28"/>
                <w:highlight w:val="none"/>
                <w:lang w:eastAsia="zh-CN"/>
              </w:rPr>
            </w:pPr>
            <w:r>
              <w:rPr>
                <w:rFonts w:hint="eastAsia" w:ascii="仿宋" w:hAnsi="仿宋" w:eastAsia="仿宋" w:cs="仿宋"/>
                <w:spacing w:val="-3"/>
                <w:sz w:val="28"/>
                <w:szCs w:val="28"/>
                <w:highlight w:val="none"/>
              </w:rPr>
              <w:t>★</w:t>
            </w:r>
            <w:r>
              <w:rPr>
                <w:rFonts w:hint="eastAsia" w:ascii="仿宋" w:hAnsi="仿宋" w:eastAsia="仿宋" w:cs="仿宋"/>
                <w:spacing w:val="-3"/>
                <w:sz w:val="28"/>
                <w:szCs w:val="28"/>
                <w:highlight w:val="none"/>
                <w:lang w:eastAsia="zh-CN"/>
                <w14:textOutline w14:w="4358" w14:cap="sq" w14:cmpd="sng">
                  <w14:solidFill>
                    <w14:srgbClr w14:val="000000"/>
                  </w14:solidFill>
                  <w14:prstDash w14:val="solid"/>
                  <w14:bevel/>
                </w14:textOutline>
              </w:rPr>
              <w:t>合同履约期限</w:t>
            </w:r>
          </w:p>
        </w:tc>
        <w:tc>
          <w:tcPr>
            <w:tcW w:w="6291" w:type="dxa"/>
            <w:vAlign w:val="top"/>
          </w:tcPr>
          <w:p w14:paraId="5213FEC8">
            <w:pPr>
              <w:pStyle w:val="30"/>
              <w:spacing w:before="165" w:line="219" w:lineRule="auto"/>
              <w:ind w:left="152"/>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1年。</w:t>
            </w:r>
          </w:p>
        </w:tc>
      </w:tr>
      <w:tr w14:paraId="2223D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733" w:type="dxa"/>
            <w:vAlign w:val="top"/>
          </w:tcPr>
          <w:p w14:paraId="298883BA">
            <w:pPr>
              <w:pStyle w:val="30"/>
              <w:spacing w:before="191" w:line="182" w:lineRule="auto"/>
              <w:ind w:left="317"/>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7</w:t>
            </w:r>
          </w:p>
        </w:tc>
        <w:tc>
          <w:tcPr>
            <w:tcW w:w="2441" w:type="dxa"/>
            <w:vAlign w:val="top"/>
          </w:tcPr>
          <w:p w14:paraId="01285C63">
            <w:pPr>
              <w:pStyle w:val="30"/>
              <w:spacing w:before="152" w:line="220" w:lineRule="auto"/>
              <w:ind w:left="117"/>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eastAsia="zh-CN"/>
                <w14:textOutline w14:w="4358" w14:cap="sq" w14:cmpd="sng">
                  <w14:solidFill>
                    <w14:srgbClr w14:val="000000"/>
                  </w14:solidFill>
                  <w14:prstDash w14:val="solid"/>
                  <w14:bevel/>
                </w14:textOutline>
              </w:rPr>
              <w:t>配送</w:t>
            </w:r>
            <w:r>
              <w:rPr>
                <w:rFonts w:hint="eastAsia" w:ascii="仿宋" w:hAnsi="仿宋" w:eastAsia="仿宋" w:cs="仿宋"/>
                <w:spacing w:val="-1"/>
                <w:sz w:val="28"/>
                <w:szCs w:val="28"/>
                <w:highlight w:val="none"/>
                <w:lang w:val="en-US" w:eastAsia="zh-CN"/>
                <w14:textOutline w14:w="4358" w14:cap="sq" w14:cmpd="sng">
                  <w14:solidFill>
                    <w14:srgbClr w14:val="000000"/>
                  </w14:solidFill>
                  <w14:prstDash w14:val="solid"/>
                  <w14:bevel/>
                </w14:textOutline>
              </w:rPr>
              <w:t>地点</w:t>
            </w:r>
          </w:p>
        </w:tc>
        <w:tc>
          <w:tcPr>
            <w:tcW w:w="6291" w:type="dxa"/>
            <w:vAlign w:val="top"/>
          </w:tcPr>
          <w:p w14:paraId="05110D64">
            <w:pPr>
              <w:pStyle w:val="30"/>
              <w:spacing w:before="152" w:line="220" w:lineRule="auto"/>
              <w:ind w:left="144"/>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业主指定交货地点</w:t>
            </w:r>
          </w:p>
        </w:tc>
      </w:tr>
      <w:tr w14:paraId="3548F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733" w:type="dxa"/>
            <w:vAlign w:val="top"/>
          </w:tcPr>
          <w:p w14:paraId="2343CE1F">
            <w:pPr>
              <w:pStyle w:val="30"/>
              <w:spacing w:before="303" w:line="183" w:lineRule="auto"/>
              <w:ind w:left="312"/>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8</w:t>
            </w:r>
          </w:p>
        </w:tc>
        <w:tc>
          <w:tcPr>
            <w:tcW w:w="2441" w:type="dxa"/>
            <w:vAlign w:val="top"/>
          </w:tcPr>
          <w:p w14:paraId="5E18434C">
            <w:pPr>
              <w:pStyle w:val="30"/>
              <w:spacing w:before="145" w:line="219" w:lineRule="auto"/>
              <w:ind w:left="115" w:leftChars="0"/>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配送频次</w:t>
            </w:r>
          </w:p>
        </w:tc>
        <w:tc>
          <w:tcPr>
            <w:tcW w:w="6291" w:type="dxa"/>
            <w:vAlign w:val="top"/>
          </w:tcPr>
          <w:p w14:paraId="2A265D27">
            <w:pPr>
              <w:pStyle w:val="30"/>
              <w:spacing w:before="145" w:line="219" w:lineRule="auto"/>
              <w:ind w:left="115" w:left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按照业主要求配送</w:t>
            </w:r>
          </w:p>
        </w:tc>
      </w:tr>
      <w:tr w14:paraId="2189A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733" w:type="dxa"/>
            <w:vAlign w:val="top"/>
          </w:tcPr>
          <w:p w14:paraId="1D5BC6A7">
            <w:pPr>
              <w:pStyle w:val="30"/>
              <w:spacing w:before="284" w:line="183" w:lineRule="auto"/>
              <w:ind w:left="312"/>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9</w:t>
            </w:r>
          </w:p>
        </w:tc>
        <w:tc>
          <w:tcPr>
            <w:tcW w:w="2441" w:type="dxa"/>
            <w:vAlign w:val="top"/>
          </w:tcPr>
          <w:p w14:paraId="58A5BB66">
            <w:pPr>
              <w:pStyle w:val="30"/>
              <w:spacing w:before="245" w:line="219" w:lineRule="auto"/>
              <w:ind w:left="112"/>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采购内容</w:t>
            </w:r>
          </w:p>
        </w:tc>
        <w:tc>
          <w:tcPr>
            <w:tcW w:w="6291" w:type="dxa"/>
            <w:vAlign w:val="top"/>
          </w:tcPr>
          <w:p w14:paraId="1F20478C">
            <w:pPr>
              <w:pStyle w:val="30"/>
              <w:spacing w:before="145" w:line="219" w:lineRule="auto"/>
              <w:ind w:left="115" w:leftChars="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采购一批奶制品（具体详见采购清单）</w:t>
            </w:r>
          </w:p>
        </w:tc>
      </w:tr>
      <w:tr w14:paraId="698E9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1DCCA6D4">
            <w:pPr>
              <w:pStyle w:val="30"/>
              <w:spacing w:before="78" w:line="184" w:lineRule="auto"/>
              <w:jc w:val="center"/>
              <w:rPr>
                <w:rFonts w:hint="eastAsia" w:ascii="仿宋" w:hAnsi="仿宋" w:eastAsia="仿宋" w:cs="仿宋"/>
                <w:sz w:val="28"/>
                <w:szCs w:val="28"/>
                <w:highlight w:val="none"/>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10</w:t>
            </w:r>
          </w:p>
        </w:tc>
        <w:tc>
          <w:tcPr>
            <w:tcW w:w="2441" w:type="dxa"/>
            <w:vAlign w:val="center"/>
          </w:tcPr>
          <w:p w14:paraId="070B13CD">
            <w:pPr>
              <w:pStyle w:val="30"/>
              <w:spacing w:before="91" w:line="223" w:lineRule="auto"/>
              <w:jc w:val="both"/>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w:t>
            </w: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投标人资格要求</w:t>
            </w:r>
          </w:p>
        </w:tc>
        <w:tc>
          <w:tcPr>
            <w:tcW w:w="6291" w:type="dxa"/>
            <w:vAlign w:val="top"/>
          </w:tcPr>
          <w:p w14:paraId="791ECDC0">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投标人资格条件：</w:t>
            </w:r>
          </w:p>
          <w:p w14:paraId="6575F2B8">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 xml:space="preserve">（一）符合《中华人民共和国政府采购法》第二十二条规定的条件，具备相应资质的投标人：1.具有独立承担民事责任的能力；2.具有良好的商业信誉和健全的财务会计制度； 3.具有履行合同所必需的设备和专业技术能力；4.有依法缴纳税收和社会保障资金的良好记录；5.参加政府采购活动前三年内，在经营活动中没有重大违法记录；6.法律、行政法规规定的其他条件。 </w:t>
            </w:r>
          </w:p>
          <w:p w14:paraId="72066454">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（二）供应商须具有有效的营业执照；</w:t>
            </w:r>
          </w:p>
          <w:p w14:paraId="51F7E3D1">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（三）投标供应商须具备有效《食品经营许可证》或《食品生产许可证》，</w:t>
            </w:r>
          </w:p>
          <w:p w14:paraId="223FC426">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 xml:space="preserve">（四）供应商须提供法定代表人身份证明，委托人参加的须提供法定代表人身份证明和法定代表人授权委托书； </w:t>
            </w:r>
          </w:p>
          <w:p w14:paraId="5E8485DA">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 xml:space="preserve">（五）供应商须提供近六个月的社保证明（成立时间不足六个月的企业须提供成立至今的社保缴纳证明及依法缴纳社会保障资金承诺函，如依法不需要缴纳社会保障资金的，应提供的相应文件证明其依法不需要缴纳社会保障资金）； </w:t>
            </w:r>
          </w:p>
          <w:p w14:paraId="2A479B76">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 xml:space="preserve">（六）供应商须提供近六个月完税证明（成立时间不足六个月的企业须提供依法缴纳税收承诺书；如依法免税，应提供的相应文件证明其依法免税）； </w:t>
            </w:r>
          </w:p>
          <w:p w14:paraId="5E8B8A5D">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 xml:space="preserve">（七）供应商须提供近三年（2023-2025年度）的财务审计报告（公司成立不足一年提供成立至今的“四表一注”即资产负债表、利润表、现金流量表、所有者权益变动表以及财务报表附注）；  </w:t>
            </w:r>
          </w:p>
          <w:p w14:paraId="4543589F">
            <w:pPr>
              <w:widowControl w:val="0"/>
              <w:numPr>
                <w:ilvl w:val="0"/>
                <w:numId w:val="0"/>
              </w:numPr>
              <w:autoSpaceDE w:val="0"/>
              <w:autoSpaceDN w:val="0"/>
              <w:adjustRightInd w:val="0"/>
              <w:rPr>
                <w:rFonts w:hint="eastAsia" w:ascii="仿宋" w:hAnsi="仿宋" w:eastAsia="仿宋" w:cs="仿宋"/>
                <w:color w:val="000000"/>
                <w:sz w:val="28"/>
                <w:szCs w:val="28"/>
                <w:highlight w:val="none"/>
                <w:lang w:val="zh-CN" w:eastAsia="zh-CN" w:bidi="ar-SA"/>
              </w:rPr>
            </w:pPr>
            <w:r>
              <w:rPr>
                <w:rFonts w:hint="eastAsia" w:ascii="仿宋" w:hAnsi="仿宋" w:eastAsia="仿宋" w:cs="仿宋"/>
                <w:color w:val="000000"/>
                <w:sz w:val="28"/>
                <w:szCs w:val="28"/>
                <w:highlight w:val="none"/>
                <w:lang w:val="zh-CN" w:eastAsia="zh-CN" w:bidi="ar-SA"/>
              </w:rPr>
              <w:t>（</w:t>
            </w:r>
            <w:r>
              <w:rPr>
                <w:rFonts w:hint="eastAsia" w:ascii="仿宋" w:hAnsi="仿宋" w:eastAsia="仿宋" w:cs="仿宋"/>
                <w:color w:val="000000"/>
                <w:sz w:val="28"/>
                <w:szCs w:val="28"/>
                <w:highlight w:val="none"/>
                <w:lang w:val="en-US" w:eastAsia="zh-CN" w:bidi="ar-SA"/>
              </w:rPr>
              <w:t>八</w:t>
            </w:r>
            <w:r>
              <w:rPr>
                <w:rFonts w:hint="eastAsia" w:ascii="仿宋" w:hAnsi="仿宋" w:eastAsia="仿宋" w:cs="仿宋"/>
                <w:color w:val="000000"/>
                <w:sz w:val="28"/>
                <w:szCs w:val="28"/>
                <w:highlight w:val="none"/>
                <w:lang w:val="zh-CN" w:eastAsia="zh-CN" w:bidi="ar-SA"/>
              </w:rPr>
              <w:t>）供应商及法定代表人在投标截止时间前，未被中国执行信息公开网列入失信被执行人名单、未被信用中国列入重大税收违法失信主体、未被中国政府采购网列入政府采购严重违法失信行为记录名单。（投标文件中的查询截图不做强制性要求，最终以代理机构开标现场查询结果为准）;</w:t>
            </w:r>
          </w:p>
          <w:p w14:paraId="5D294A7A">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（九）单位负责人为同一人或者存在直接控股、管理关系的不同供应商，不得参加同一合同项下的政府采购活动（提供承诺函）。</w:t>
            </w:r>
          </w:p>
          <w:p w14:paraId="14CAEC09">
            <w:pPr>
              <w:widowControl w:val="0"/>
              <w:numPr>
                <w:ilvl w:val="0"/>
                <w:numId w:val="0"/>
              </w:numPr>
              <w:autoSpaceDE w:val="0"/>
              <w:autoSpaceDN w:val="0"/>
              <w:adjustRightInd w:val="0"/>
              <w:rPr>
                <w:rFonts w:hint="eastAsia" w:ascii="仿宋" w:hAnsi="仿宋" w:eastAsia="仿宋" w:cs="仿宋"/>
                <w:color w:val="000000"/>
                <w:sz w:val="28"/>
                <w:szCs w:val="28"/>
                <w:highlight w:val="none"/>
                <w:lang w:val="en-US" w:eastAsia="zh-CN" w:bidi="ar-SA"/>
              </w:rPr>
            </w:pPr>
            <w:r>
              <w:rPr>
                <w:rFonts w:hint="eastAsia" w:ascii="仿宋" w:hAnsi="仿宋" w:eastAsia="仿宋" w:cs="仿宋"/>
                <w:color w:val="000000"/>
                <w:sz w:val="28"/>
                <w:szCs w:val="28"/>
                <w:highlight w:val="none"/>
                <w:lang w:val="en-US" w:eastAsia="zh-CN" w:bidi="ar-SA"/>
              </w:rPr>
              <w:t>（十）投标保证金缴纳凭证。</w:t>
            </w:r>
          </w:p>
          <w:p w14:paraId="7847A363">
            <w:pPr>
              <w:pStyle w:val="41"/>
              <w:numPr>
                <w:ilvl w:val="0"/>
                <w:numId w:val="0"/>
              </w:numPr>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en-US" w:eastAsia="zh-CN" w:bidi="ar-SA"/>
              </w:rPr>
              <w:t>（十一）提供中小企业声明函</w:t>
            </w:r>
          </w:p>
        </w:tc>
      </w:tr>
      <w:tr w14:paraId="0379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4D6818F2">
            <w:pPr>
              <w:pStyle w:val="30"/>
              <w:spacing w:before="185" w:line="184" w:lineRule="auto"/>
              <w:ind w:left="269"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11</w:t>
            </w:r>
          </w:p>
        </w:tc>
        <w:tc>
          <w:tcPr>
            <w:tcW w:w="2441" w:type="dxa"/>
            <w:vAlign w:val="top"/>
          </w:tcPr>
          <w:p w14:paraId="45BB8D0C">
            <w:pPr>
              <w:pStyle w:val="30"/>
              <w:spacing w:before="149" w:line="219" w:lineRule="auto"/>
              <w:ind w:left="117"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是否允许联合体投标</w:t>
            </w:r>
          </w:p>
        </w:tc>
        <w:tc>
          <w:tcPr>
            <w:tcW w:w="6291" w:type="dxa"/>
            <w:vAlign w:val="top"/>
          </w:tcPr>
          <w:p w14:paraId="50BE19A2">
            <w:pPr>
              <w:pStyle w:val="30"/>
              <w:spacing w:before="148" w:line="220" w:lineRule="auto"/>
              <w:ind w:left="120" w:left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z w:val="28"/>
                <w:szCs w:val="28"/>
                <w:highlight w:val="none"/>
              </w:rPr>
              <w:t>否</w:t>
            </w:r>
          </w:p>
        </w:tc>
      </w:tr>
      <w:tr w14:paraId="26025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313CADE2">
            <w:pPr>
              <w:pStyle w:val="30"/>
              <w:spacing w:before="301" w:line="184" w:lineRule="auto"/>
              <w:ind w:left="269"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12</w:t>
            </w:r>
          </w:p>
        </w:tc>
        <w:tc>
          <w:tcPr>
            <w:tcW w:w="2441" w:type="dxa"/>
            <w:vAlign w:val="top"/>
          </w:tcPr>
          <w:p w14:paraId="301BF9D2">
            <w:pPr>
              <w:pStyle w:val="30"/>
              <w:spacing w:before="84" w:line="242" w:lineRule="auto"/>
              <w:ind w:left="132" w:leftChars="0" w:right="107" w:rightChars="0" w:hanging="15" w:firstLine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是否允许投报进口产</w:t>
            </w:r>
            <w:r>
              <w:rPr>
                <w:rFonts w:hint="eastAsia" w:ascii="仿宋" w:hAnsi="仿宋" w:eastAsia="仿宋" w:cs="仿宋"/>
                <w:sz w:val="28"/>
                <w:szCs w:val="28"/>
                <w:highlight w:val="none"/>
                <w14:textOutline w14:w="4358" w14:cap="sq" w14:cmpd="sng">
                  <w14:solidFill>
                    <w14:srgbClr w14:val="000000"/>
                  </w14:solidFill>
                  <w14:prstDash w14:val="solid"/>
                  <w14:bevel/>
                </w14:textOutline>
              </w:rPr>
              <w:t>品</w:t>
            </w:r>
          </w:p>
        </w:tc>
        <w:tc>
          <w:tcPr>
            <w:tcW w:w="6291" w:type="dxa"/>
            <w:vAlign w:val="top"/>
          </w:tcPr>
          <w:p w14:paraId="4F2C5329">
            <w:pPr>
              <w:pStyle w:val="30"/>
              <w:spacing w:before="264" w:line="219" w:lineRule="auto"/>
              <w:ind w:left="120" w:left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1"/>
                <w:sz w:val="28"/>
                <w:szCs w:val="28"/>
                <w:highlight w:val="none"/>
              </w:rPr>
              <w:t>否（详见采购清单要求）</w:t>
            </w:r>
          </w:p>
        </w:tc>
      </w:tr>
      <w:tr w14:paraId="5AD5E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772BAB04">
            <w:pPr>
              <w:pStyle w:val="30"/>
              <w:spacing w:before="170" w:line="184" w:lineRule="auto"/>
              <w:ind w:left="269"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13</w:t>
            </w:r>
          </w:p>
        </w:tc>
        <w:tc>
          <w:tcPr>
            <w:tcW w:w="2441" w:type="dxa"/>
            <w:vAlign w:val="top"/>
          </w:tcPr>
          <w:p w14:paraId="61235D3F">
            <w:pPr>
              <w:pStyle w:val="30"/>
              <w:spacing w:before="134" w:line="219" w:lineRule="auto"/>
              <w:ind w:left="117"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是否允许分包</w:t>
            </w:r>
          </w:p>
        </w:tc>
        <w:tc>
          <w:tcPr>
            <w:tcW w:w="6291" w:type="dxa"/>
            <w:vAlign w:val="top"/>
          </w:tcPr>
          <w:p w14:paraId="06778708">
            <w:pPr>
              <w:pStyle w:val="30"/>
              <w:spacing w:before="133" w:line="220" w:lineRule="auto"/>
              <w:ind w:left="120" w:left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z w:val="28"/>
                <w:szCs w:val="28"/>
                <w:highlight w:val="none"/>
              </w:rPr>
              <w:t>否</w:t>
            </w:r>
          </w:p>
        </w:tc>
      </w:tr>
      <w:tr w14:paraId="25564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64A846D0">
            <w:pPr>
              <w:pStyle w:val="30"/>
              <w:spacing w:before="302" w:line="184" w:lineRule="auto"/>
              <w:ind w:left="269"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14</w:t>
            </w:r>
          </w:p>
        </w:tc>
        <w:tc>
          <w:tcPr>
            <w:tcW w:w="2441" w:type="dxa"/>
            <w:vAlign w:val="top"/>
          </w:tcPr>
          <w:p w14:paraId="2658B34A">
            <w:pPr>
              <w:pStyle w:val="30"/>
              <w:spacing w:before="85" w:line="242" w:lineRule="auto"/>
              <w:ind w:left="114" w:leftChars="0" w:right="107" w:rightChars="0" w:firstLine="1" w:firstLine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投标人提出问题的截</w:t>
            </w:r>
            <w:r>
              <w:rPr>
                <w:rFonts w:hint="eastAsia" w:ascii="仿宋" w:hAnsi="仿宋" w:eastAsia="仿宋" w:cs="仿宋"/>
                <w:spacing w:val="6"/>
                <w:sz w:val="28"/>
                <w:szCs w:val="28"/>
                <w:highlight w:val="none"/>
              </w:rPr>
              <w:t xml:space="preserve"> </w:t>
            </w: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止时间</w:t>
            </w:r>
          </w:p>
        </w:tc>
        <w:tc>
          <w:tcPr>
            <w:tcW w:w="6291" w:type="dxa"/>
            <w:vAlign w:val="top"/>
          </w:tcPr>
          <w:p w14:paraId="1B809A39">
            <w:pPr>
              <w:pStyle w:val="30"/>
              <w:spacing w:before="85" w:line="242" w:lineRule="auto"/>
              <w:ind w:left="140" w:leftChars="0" w:right="109" w:rightChars="0" w:hanging="26" w:firstLine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3"/>
                <w:sz w:val="28"/>
                <w:szCs w:val="28"/>
                <w:highlight w:val="none"/>
              </w:rPr>
              <w:t>投标截止时间前10天</w:t>
            </w:r>
          </w:p>
        </w:tc>
      </w:tr>
      <w:tr w14:paraId="0492C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1" w:hRule="atLeast"/>
        </w:trPr>
        <w:tc>
          <w:tcPr>
            <w:tcW w:w="733" w:type="dxa"/>
            <w:vAlign w:val="center"/>
          </w:tcPr>
          <w:p w14:paraId="3F9BA204">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15</w:t>
            </w:r>
          </w:p>
        </w:tc>
        <w:tc>
          <w:tcPr>
            <w:tcW w:w="2441" w:type="dxa"/>
            <w:vAlign w:val="center"/>
          </w:tcPr>
          <w:p w14:paraId="392228CC">
            <w:pPr>
              <w:pStyle w:val="30"/>
              <w:spacing w:line="240" w:lineRule="auto"/>
              <w:ind w:left="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采购人说明澄清的时间</w:t>
            </w:r>
          </w:p>
        </w:tc>
        <w:tc>
          <w:tcPr>
            <w:tcW w:w="6291" w:type="dxa"/>
            <w:vAlign w:val="top"/>
          </w:tcPr>
          <w:p w14:paraId="06F6D41B">
            <w:pPr>
              <w:pStyle w:val="30"/>
              <w:spacing w:line="240" w:lineRule="auto"/>
              <w:ind w:left="0" w:right="0"/>
              <w:jc w:val="both"/>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4"/>
                <w:sz w:val="28"/>
                <w:szCs w:val="28"/>
                <w:highlight w:val="none"/>
              </w:rPr>
              <w:t>采购人、采购代理机构可以对已发出的招标文件进行必要的</w:t>
            </w:r>
            <w:r>
              <w:rPr>
                <w:rFonts w:hint="eastAsia" w:ascii="仿宋" w:hAnsi="仿宋" w:eastAsia="仿宋" w:cs="仿宋"/>
                <w:sz w:val="28"/>
                <w:szCs w:val="28"/>
                <w:highlight w:val="none"/>
              </w:rPr>
              <w:t xml:space="preserve"> </w:t>
            </w:r>
            <w:r>
              <w:rPr>
                <w:rFonts w:hint="eastAsia" w:ascii="仿宋" w:hAnsi="仿宋" w:eastAsia="仿宋" w:cs="仿宋"/>
                <w:spacing w:val="4"/>
                <w:sz w:val="28"/>
                <w:szCs w:val="28"/>
                <w:highlight w:val="none"/>
              </w:rPr>
              <w:t>澄清或者修改，采购人、采购代理机构应当在提交首次招标</w:t>
            </w:r>
            <w:r>
              <w:rPr>
                <w:rFonts w:hint="eastAsia" w:ascii="仿宋" w:hAnsi="仿宋" w:eastAsia="仿宋" w:cs="仿宋"/>
                <w:spacing w:val="1"/>
                <w:sz w:val="28"/>
                <w:szCs w:val="28"/>
                <w:highlight w:val="none"/>
              </w:rPr>
              <w:t>文件截止时间</w:t>
            </w:r>
            <w:r>
              <w:rPr>
                <w:rFonts w:hint="eastAsia" w:ascii="仿宋" w:hAnsi="仿宋" w:eastAsia="仿宋" w:cs="仿宋"/>
                <w:spacing w:val="1"/>
                <w:sz w:val="28"/>
                <w:szCs w:val="28"/>
                <w:highlight w:val="none"/>
                <w:lang w:val="en-US" w:eastAsia="zh-CN"/>
              </w:rPr>
              <w:t>至少15日前</w:t>
            </w:r>
            <w:r>
              <w:rPr>
                <w:rFonts w:hint="eastAsia" w:ascii="仿宋" w:hAnsi="仿宋" w:eastAsia="仿宋" w:cs="仿宋"/>
                <w:spacing w:val="1"/>
                <w:sz w:val="28"/>
                <w:szCs w:val="28"/>
                <w:highlight w:val="none"/>
              </w:rPr>
              <w:t>，通知所有获取招标文件的供应商；不足</w:t>
            </w:r>
            <w:r>
              <w:rPr>
                <w:rFonts w:hint="eastAsia" w:ascii="仿宋" w:hAnsi="仿宋" w:eastAsia="仿宋" w:cs="仿宋"/>
                <w:spacing w:val="1"/>
                <w:sz w:val="28"/>
                <w:szCs w:val="28"/>
                <w:highlight w:val="none"/>
                <w:lang w:val="en-US" w:eastAsia="zh-CN"/>
              </w:rPr>
              <w:t>1</w:t>
            </w:r>
            <w:r>
              <w:rPr>
                <w:rFonts w:hint="eastAsia" w:ascii="仿宋" w:hAnsi="仿宋" w:eastAsia="仿宋" w:cs="仿宋"/>
                <w:spacing w:val="1"/>
                <w:sz w:val="28"/>
                <w:szCs w:val="28"/>
                <w:highlight w:val="none"/>
              </w:rPr>
              <w:t>5日的，采购人、采购代理机构应当顺延</w:t>
            </w:r>
            <w:r>
              <w:rPr>
                <w:rFonts w:hint="eastAsia" w:ascii="仿宋" w:hAnsi="仿宋" w:eastAsia="仿宋" w:cs="仿宋"/>
                <w:sz w:val="28"/>
                <w:szCs w:val="28"/>
                <w:highlight w:val="none"/>
              </w:rPr>
              <w:t>提交首次投标文件截止时间。</w:t>
            </w:r>
          </w:p>
        </w:tc>
      </w:tr>
      <w:tr w14:paraId="5300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733" w:type="dxa"/>
            <w:vAlign w:val="center"/>
          </w:tcPr>
          <w:p w14:paraId="678CCC19">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16</w:t>
            </w:r>
          </w:p>
        </w:tc>
        <w:tc>
          <w:tcPr>
            <w:tcW w:w="2441" w:type="dxa"/>
            <w:vAlign w:val="center"/>
          </w:tcPr>
          <w:p w14:paraId="57470F44">
            <w:pPr>
              <w:pStyle w:val="30"/>
              <w:spacing w:line="240" w:lineRule="auto"/>
              <w:ind w:left="0" w:leftChars="0" w:right="0" w:righ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投标人确认收到招标</w:t>
            </w:r>
            <w:r>
              <w:rPr>
                <w:rFonts w:hint="eastAsia" w:ascii="仿宋" w:hAnsi="仿宋" w:eastAsia="仿宋" w:cs="仿宋"/>
                <w:spacing w:val="5"/>
                <w:sz w:val="28"/>
                <w:szCs w:val="28"/>
                <w:highlight w:val="none"/>
              </w:rPr>
              <w:t xml:space="preserve"> </w:t>
            </w:r>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文件修改</w:t>
            </w:r>
          </w:p>
        </w:tc>
        <w:tc>
          <w:tcPr>
            <w:tcW w:w="6291" w:type="dxa"/>
            <w:vAlign w:val="center"/>
          </w:tcPr>
          <w:p w14:paraId="6B0B5A16">
            <w:pPr>
              <w:pStyle w:val="30"/>
              <w:spacing w:line="240" w:lineRule="auto"/>
              <w:ind w:left="0" w:leftChars="0" w:right="0" w:rightChars="0"/>
              <w:jc w:val="both"/>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时间：在收到相应澄清文件后48小时内</w:t>
            </w:r>
          </w:p>
          <w:p w14:paraId="5EE13C1E">
            <w:pPr>
              <w:pStyle w:val="30"/>
              <w:spacing w:line="240" w:lineRule="auto"/>
              <w:ind w:left="0" w:leftChars="0" w:right="0" w:rightChars="0"/>
              <w:jc w:val="both"/>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形式：书面形式</w:t>
            </w:r>
          </w:p>
        </w:tc>
      </w:tr>
      <w:tr w14:paraId="06385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2330BE97">
            <w:pPr>
              <w:pStyle w:val="30"/>
              <w:spacing w:before="78" w:line="184"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17</w:t>
            </w:r>
          </w:p>
        </w:tc>
        <w:tc>
          <w:tcPr>
            <w:tcW w:w="2441" w:type="dxa"/>
            <w:vAlign w:val="center"/>
          </w:tcPr>
          <w:p w14:paraId="33D67073">
            <w:pPr>
              <w:pStyle w:val="30"/>
              <w:spacing w:before="91" w:line="221" w:lineRule="auto"/>
              <w:jc w:val="left"/>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2"/>
                <w:sz w:val="28"/>
                <w:szCs w:val="28"/>
                <w:highlight w:val="none"/>
              </w:rPr>
              <w:t>★</w:t>
            </w:r>
            <w:r>
              <w:rPr>
                <w:rFonts w:hint="eastAsia" w:ascii="仿宋" w:hAnsi="仿宋" w:eastAsia="仿宋" w:cs="仿宋"/>
                <w:spacing w:val="-2"/>
                <w:sz w:val="28"/>
                <w:szCs w:val="28"/>
                <w:highlight w:val="none"/>
                <w:lang w:eastAsia="zh-CN"/>
                <w14:textOutline w14:w="4358" w14:cap="sq" w14:cmpd="sng">
                  <w14:solidFill>
                    <w14:srgbClr w14:val="000000"/>
                  </w14:solidFill>
                  <w14:prstDash w14:val="solid"/>
                  <w14:bevel/>
                </w14:textOutline>
              </w:rPr>
              <w:t>投标报价</w:t>
            </w:r>
          </w:p>
        </w:tc>
        <w:tc>
          <w:tcPr>
            <w:tcW w:w="6291" w:type="dxa"/>
            <w:vAlign w:val="top"/>
          </w:tcPr>
          <w:p w14:paraId="0A716121">
            <w:pPr>
              <w:pStyle w:val="30"/>
              <w:numPr>
                <w:ilvl w:val="0"/>
                <w:numId w:val="0"/>
              </w:numPr>
              <w:spacing w:before="77" w:line="247" w:lineRule="auto"/>
              <w:ind w:left="124" w:leftChars="0" w:right="188" w:righ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最高单价限价：4.7元（其中：纯牛奶最高单价限价2元；酸奶最高单价限价2.7元；</w:t>
            </w:r>
          </w:p>
          <w:p w14:paraId="31C9C059">
            <w:pPr>
              <w:pStyle w:val="30"/>
              <w:numPr>
                <w:ilvl w:val="0"/>
                <w:numId w:val="0"/>
              </w:numPr>
              <w:spacing w:before="77" w:line="247" w:lineRule="auto"/>
              <w:ind w:left="124" w:leftChars="0" w:right="188" w:righ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（备注：投标供应商须应按照单价进行报价，且单项报价与合计均不得超过最高单价与合计，后期供货结算时按照所填报的单价进行结算。最终采购数量以采购人实际下订单的数量为准）</w:t>
            </w:r>
          </w:p>
        </w:tc>
      </w:tr>
      <w:tr w14:paraId="1472C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486A8270">
            <w:pPr>
              <w:pStyle w:val="30"/>
              <w:spacing w:before="78" w:line="184"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18</w:t>
            </w:r>
          </w:p>
        </w:tc>
        <w:tc>
          <w:tcPr>
            <w:tcW w:w="2441" w:type="dxa"/>
            <w:vAlign w:val="center"/>
          </w:tcPr>
          <w:p w14:paraId="218EF58D">
            <w:pPr>
              <w:pStyle w:val="30"/>
              <w:spacing w:before="78" w:line="220" w:lineRule="auto"/>
              <w:jc w:val="left"/>
              <w:rPr>
                <w:rFonts w:hint="eastAsia" w:ascii="仿宋" w:hAnsi="仿宋" w:eastAsia="仿宋" w:cs="仿宋"/>
                <w:snapToGrid w:val="0"/>
                <w:color w:val="auto"/>
                <w:kern w:val="0"/>
                <w:sz w:val="28"/>
                <w:szCs w:val="28"/>
                <w:highlight w:val="none"/>
                <w:lang w:val="en-US" w:eastAsia="en-US" w:bidi="ar-SA"/>
              </w:rPr>
            </w:pPr>
            <w:r>
              <w:rPr>
                <w:rFonts w:hint="eastAsia" w:ascii="仿宋" w:hAnsi="仿宋" w:eastAsia="仿宋" w:cs="仿宋"/>
                <w:color w:val="auto"/>
                <w:spacing w:val="-1"/>
                <w:sz w:val="28"/>
                <w:szCs w:val="28"/>
                <w:highlight w:val="none"/>
                <w14:textOutline w14:w="4358" w14:cap="sq" w14:cmpd="sng">
                  <w14:solidFill>
                    <w14:srgbClr w14:val="000000"/>
                  </w14:solidFill>
                  <w14:prstDash w14:val="solid"/>
                  <w14:bevel/>
                </w14:textOutline>
              </w:rPr>
              <w:t>投标保证金</w:t>
            </w:r>
          </w:p>
        </w:tc>
        <w:tc>
          <w:tcPr>
            <w:tcW w:w="6291" w:type="dxa"/>
            <w:vAlign w:val="top"/>
          </w:tcPr>
          <w:p w14:paraId="2E4D1A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投标保证金金额：</w:t>
            </w:r>
            <w:r>
              <w:rPr>
                <w:rFonts w:hint="eastAsia" w:ascii="仿宋" w:hAnsi="仿宋" w:eastAsia="仿宋" w:cs="仿宋"/>
                <w:snapToGrid/>
                <w:color w:val="auto"/>
                <w:kern w:val="2"/>
                <w:sz w:val="28"/>
                <w:szCs w:val="28"/>
                <w:highlight w:val="none"/>
                <w:lang w:val="en-US" w:eastAsia="zh-CN"/>
              </w:rPr>
              <w:t>20000.00</w:t>
            </w:r>
            <w:r>
              <w:rPr>
                <w:rFonts w:hint="eastAsia" w:ascii="仿宋" w:hAnsi="仿宋" w:eastAsia="仿宋" w:cs="仿宋"/>
                <w:snapToGrid/>
                <w:color w:val="auto"/>
                <w:kern w:val="2"/>
                <w:sz w:val="28"/>
                <w:szCs w:val="28"/>
                <w:highlight w:val="none"/>
                <w:lang w:val="zh-CN" w:eastAsia="zh-CN"/>
              </w:rPr>
              <w:t>元（大写：</w:t>
            </w:r>
            <w:r>
              <w:rPr>
                <w:rFonts w:hint="eastAsia" w:ascii="仿宋" w:hAnsi="仿宋" w:eastAsia="仿宋" w:cs="仿宋"/>
                <w:snapToGrid/>
                <w:color w:val="auto"/>
                <w:kern w:val="2"/>
                <w:sz w:val="28"/>
                <w:szCs w:val="28"/>
                <w:highlight w:val="none"/>
                <w:lang w:val="en-US" w:eastAsia="zh-CN"/>
              </w:rPr>
              <w:t>贰万元整</w:t>
            </w:r>
            <w:r>
              <w:rPr>
                <w:rFonts w:hint="eastAsia" w:ascii="仿宋" w:hAnsi="仿宋" w:eastAsia="仿宋" w:cs="仿宋"/>
                <w:snapToGrid/>
                <w:color w:val="auto"/>
                <w:kern w:val="2"/>
                <w:sz w:val="28"/>
                <w:szCs w:val="28"/>
                <w:highlight w:val="none"/>
                <w:lang w:val="zh-CN" w:eastAsia="zh-CN"/>
              </w:rPr>
              <w:t>）</w:t>
            </w:r>
          </w:p>
          <w:p w14:paraId="78F2D9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投标保证金提交方式：投标保证金应当以支票、汇票、本票或者金融机构、担保机构出具的保函、电子保证金等非现金形式提交。（从投标人企业基本户转出）</w:t>
            </w:r>
          </w:p>
          <w:p w14:paraId="7664FB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 xml:space="preserve">收款账号：新疆兴瑞达项目管理有限公司  </w:t>
            </w:r>
          </w:p>
          <w:p w14:paraId="69F7725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开户行： 中国工商银行股份有限公司阿克苏塔北北路支行</w:t>
            </w:r>
          </w:p>
          <w:p w14:paraId="4DEC19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账 号：3014021609100105993</w:t>
            </w:r>
          </w:p>
          <w:p w14:paraId="574D8D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备注：“****项目 ”或“项目编号 ”投标保证金（可简写）。</w:t>
            </w:r>
          </w:p>
          <w:p w14:paraId="4D9080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2、采用电子保函形式应按以下要求办理：</w:t>
            </w:r>
          </w:p>
          <w:p w14:paraId="6C22BE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（1）电子保函按照“一项目一保函”的原则。</w:t>
            </w:r>
          </w:p>
          <w:p w14:paraId="4B0B58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 xml:space="preserve">（2）电子保函须在招标文件规定的投标截止时间前办理完成。供应商以保函形式缴纳投标保证金的，应通过“新疆政府采购网金融服务平台”，购买电子投标保函所支付的费用应从供应商企业基本账户转出，同时将电子投标保单作为电子投标文件组成部分在投标时一并提交。（备注：如采用电子保函形式缴纳的，在投标截止日之前须从新疆政府采购网金融服务平台中确认是否生效） </w:t>
            </w:r>
          </w:p>
          <w:p w14:paraId="1468BD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注意事项：</w:t>
            </w:r>
          </w:p>
          <w:p w14:paraId="09D0DB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1.以上各类机构出具的以担保函、保证保险承担责任的方式均须满足无条件见索即付条件。</w:t>
            </w:r>
          </w:p>
          <w:p w14:paraId="117A28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zh-CN" w:eastAsia="zh-CN"/>
              </w:rPr>
            </w:pPr>
            <w:r>
              <w:rPr>
                <w:rFonts w:hint="eastAsia" w:ascii="仿宋" w:hAnsi="仿宋" w:eastAsia="仿宋" w:cs="仿宋"/>
                <w:snapToGrid/>
                <w:color w:val="auto"/>
                <w:kern w:val="2"/>
                <w:sz w:val="28"/>
                <w:szCs w:val="28"/>
                <w:highlight w:val="none"/>
                <w:lang w:val="zh-CN" w:eastAsia="zh-CN"/>
              </w:rPr>
              <w:t>2.以担保函、保证保险形式缴纳投标保证金的，受益人和收取单位须为采购人。</w:t>
            </w:r>
          </w:p>
          <w:p w14:paraId="76F521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b/>
                <w:bCs/>
                <w:snapToGrid/>
                <w:color w:val="auto"/>
                <w:kern w:val="2"/>
                <w:sz w:val="28"/>
                <w:szCs w:val="28"/>
                <w:highlight w:val="none"/>
                <w:lang w:val="zh-CN" w:eastAsia="zh-CN"/>
              </w:rPr>
              <w:t>（根据新财购〔2023〕25号《关于在政府采购活动中进一步推动开展信用担保工作的通知》相关要求，结合采购单位实际情况，该项目鼓励所有投标商使用电子保函的方式缴纳投标保证金）</w:t>
            </w:r>
            <w:r>
              <w:rPr>
                <w:rFonts w:hint="eastAsia" w:ascii="仿宋" w:hAnsi="仿宋" w:eastAsia="仿宋" w:cs="仿宋"/>
                <w:snapToGrid/>
                <w:color w:val="auto"/>
                <w:kern w:val="2"/>
                <w:sz w:val="28"/>
                <w:szCs w:val="28"/>
                <w:highlight w:val="none"/>
                <w:lang w:val="zh-CN" w:eastAsia="zh-CN"/>
              </w:rPr>
              <w:t>。投标保证金</w:t>
            </w:r>
            <w:r>
              <w:rPr>
                <w:rFonts w:hint="eastAsia" w:ascii="仿宋" w:hAnsi="仿宋" w:eastAsia="仿宋" w:cs="仿宋"/>
                <w:snapToGrid/>
                <w:color w:val="auto"/>
                <w:kern w:val="2"/>
                <w:sz w:val="28"/>
                <w:szCs w:val="28"/>
                <w:highlight w:val="none"/>
                <w:lang w:val="en-US" w:eastAsia="zh-CN"/>
              </w:rPr>
              <w:t>缴纳截止时间：2026</w:t>
            </w:r>
            <w:r>
              <w:rPr>
                <w:rFonts w:hint="eastAsia" w:ascii="仿宋" w:hAnsi="仿宋" w:eastAsia="仿宋" w:cs="仿宋"/>
                <w:snapToGrid/>
                <w:color w:val="auto"/>
                <w:kern w:val="2"/>
                <w:sz w:val="28"/>
                <w:szCs w:val="28"/>
                <w:highlight w:val="none"/>
                <w:lang w:val="zh-CN" w:eastAsia="zh-CN"/>
              </w:rPr>
              <w:t>年</w:t>
            </w:r>
            <w:r>
              <w:rPr>
                <w:rFonts w:hint="eastAsia" w:ascii="仿宋" w:hAnsi="仿宋" w:eastAsia="仿宋" w:cs="仿宋"/>
                <w:snapToGrid/>
                <w:color w:val="auto"/>
                <w:kern w:val="2"/>
                <w:sz w:val="28"/>
                <w:szCs w:val="28"/>
                <w:highlight w:val="none"/>
                <w:lang w:val="en-US" w:eastAsia="zh-CN"/>
              </w:rPr>
              <w:t>07</w:t>
            </w:r>
            <w:r>
              <w:rPr>
                <w:rFonts w:hint="eastAsia" w:ascii="仿宋" w:hAnsi="仿宋" w:eastAsia="仿宋" w:cs="仿宋"/>
                <w:snapToGrid/>
                <w:color w:val="auto"/>
                <w:kern w:val="2"/>
                <w:sz w:val="28"/>
                <w:szCs w:val="28"/>
                <w:highlight w:val="none"/>
                <w:lang w:val="zh-CN" w:eastAsia="zh-CN"/>
              </w:rPr>
              <w:t>月</w:t>
            </w:r>
            <w:r>
              <w:rPr>
                <w:rFonts w:hint="eastAsia" w:ascii="仿宋" w:hAnsi="仿宋" w:eastAsia="仿宋" w:cs="仿宋"/>
                <w:snapToGrid/>
                <w:color w:val="auto"/>
                <w:kern w:val="2"/>
                <w:sz w:val="28"/>
                <w:szCs w:val="28"/>
                <w:highlight w:val="none"/>
                <w:lang w:val="en-US" w:eastAsia="zh-CN"/>
              </w:rPr>
              <w:t>14</w:t>
            </w:r>
            <w:r>
              <w:rPr>
                <w:rFonts w:hint="eastAsia" w:ascii="仿宋" w:hAnsi="仿宋" w:eastAsia="仿宋" w:cs="仿宋"/>
                <w:snapToGrid/>
                <w:color w:val="auto"/>
                <w:kern w:val="2"/>
                <w:sz w:val="28"/>
                <w:szCs w:val="28"/>
                <w:highlight w:val="none"/>
                <w:lang w:val="zh-CN" w:eastAsia="zh-CN"/>
              </w:rPr>
              <w:t>日</w:t>
            </w:r>
            <w:r>
              <w:rPr>
                <w:rFonts w:hint="eastAsia" w:ascii="仿宋" w:hAnsi="仿宋" w:eastAsia="仿宋" w:cs="仿宋"/>
                <w:snapToGrid/>
                <w:color w:val="auto"/>
                <w:kern w:val="2"/>
                <w:sz w:val="28"/>
                <w:szCs w:val="28"/>
                <w:highlight w:val="none"/>
                <w:lang w:val="en-US" w:eastAsia="zh-CN"/>
              </w:rPr>
              <w:t>11</w:t>
            </w:r>
            <w:r>
              <w:rPr>
                <w:rFonts w:hint="eastAsia" w:ascii="仿宋" w:hAnsi="仿宋" w:eastAsia="仿宋" w:cs="仿宋"/>
                <w:snapToGrid/>
                <w:color w:val="auto"/>
                <w:kern w:val="2"/>
                <w:sz w:val="28"/>
                <w:szCs w:val="28"/>
                <w:highlight w:val="none"/>
                <w:lang w:val="zh-CN" w:eastAsia="zh-CN"/>
              </w:rPr>
              <w:t>:</w:t>
            </w:r>
            <w:r>
              <w:rPr>
                <w:rFonts w:hint="eastAsia" w:ascii="仿宋" w:hAnsi="仿宋" w:eastAsia="仿宋" w:cs="仿宋"/>
                <w:snapToGrid/>
                <w:color w:val="auto"/>
                <w:kern w:val="2"/>
                <w:sz w:val="28"/>
                <w:szCs w:val="28"/>
                <w:highlight w:val="none"/>
                <w:lang w:val="en-US" w:eastAsia="zh-CN"/>
              </w:rPr>
              <w:t>0</w:t>
            </w:r>
            <w:r>
              <w:rPr>
                <w:rFonts w:hint="eastAsia" w:ascii="仿宋" w:hAnsi="仿宋" w:eastAsia="仿宋" w:cs="仿宋"/>
                <w:snapToGrid/>
                <w:color w:val="auto"/>
                <w:kern w:val="2"/>
                <w:sz w:val="28"/>
                <w:szCs w:val="28"/>
                <w:highlight w:val="none"/>
                <w:lang w:val="zh-CN" w:eastAsia="zh-CN"/>
              </w:rPr>
              <w:t>0</w:t>
            </w:r>
            <w:r>
              <w:rPr>
                <w:rFonts w:hint="eastAsia" w:ascii="仿宋" w:hAnsi="仿宋" w:eastAsia="仿宋" w:cs="仿宋"/>
                <w:snapToGrid/>
                <w:color w:val="auto"/>
                <w:kern w:val="2"/>
                <w:sz w:val="28"/>
                <w:szCs w:val="28"/>
                <w:highlight w:val="none"/>
                <w:lang w:val="en-US" w:eastAsia="zh-CN"/>
              </w:rPr>
              <w:t>分</w:t>
            </w:r>
          </w:p>
          <w:p w14:paraId="4FD46A02">
            <w:pPr>
              <w:pStyle w:val="30"/>
              <w:spacing w:before="30" w:line="227" w:lineRule="auto"/>
              <w:ind w:left="240" w:right="109" w:rightChars="0" w:hanging="280" w:hangingChars="100"/>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color w:val="auto"/>
                <w:kern w:val="2"/>
                <w:sz w:val="28"/>
                <w:szCs w:val="28"/>
                <w:highlight w:val="none"/>
                <w:lang w:val="zh-CN" w:eastAsia="zh-CN"/>
              </w:rPr>
              <w:t>供应商未按招标文件规定缴纳保证金的，其投标文件将被拒绝评审。</w:t>
            </w:r>
          </w:p>
        </w:tc>
      </w:tr>
      <w:tr w14:paraId="4C9BC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center"/>
          </w:tcPr>
          <w:p w14:paraId="4ADECA9A">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3"/>
                <w:sz w:val="28"/>
                <w:szCs w:val="28"/>
                <w:highlight w:val="none"/>
                <w14:textOutline w14:w="4358" w14:cap="sq" w14:cmpd="sng">
                  <w14:solidFill>
                    <w14:srgbClr w14:val="000000"/>
                  </w14:solidFill>
                  <w14:prstDash w14:val="solid"/>
                  <w14:bevel/>
                </w14:textOutline>
              </w:rPr>
              <w:t>19</w:t>
            </w:r>
          </w:p>
        </w:tc>
        <w:tc>
          <w:tcPr>
            <w:tcW w:w="2441" w:type="dxa"/>
            <w:vAlign w:val="center"/>
          </w:tcPr>
          <w:p w14:paraId="4A85490D">
            <w:pPr>
              <w:pStyle w:val="30"/>
              <w:spacing w:line="240" w:lineRule="auto"/>
              <w:ind w:left="0" w:lef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rPr>
              <w:t>★</w:t>
            </w: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投标有效期</w:t>
            </w:r>
          </w:p>
        </w:tc>
        <w:tc>
          <w:tcPr>
            <w:tcW w:w="6291" w:type="dxa"/>
            <w:vAlign w:val="center"/>
          </w:tcPr>
          <w:p w14:paraId="707C6806">
            <w:pPr>
              <w:pStyle w:val="30"/>
              <w:spacing w:line="240" w:lineRule="auto"/>
              <w:ind w:left="0"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rPr>
              <w:t>从提交投标文件的截止之日起</w:t>
            </w:r>
            <w:r>
              <w:rPr>
                <w:rFonts w:hint="eastAsia" w:ascii="仿宋" w:hAnsi="仿宋" w:eastAsia="仿宋" w:cs="仿宋"/>
                <w:spacing w:val="-3"/>
                <w:sz w:val="28"/>
                <w:szCs w:val="28"/>
                <w:highlight w:val="none"/>
                <w:u w:val="single" w:color="auto"/>
              </w:rPr>
              <w:t xml:space="preserve"> 60</w:t>
            </w:r>
            <w:r>
              <w:rPr>
                <w:rFonts w:hint="eastAsia" w:ascii="仿宋" w:hAnsi="仿宋" w:eastAsia="仿宋" w:cs="仿宋"/>
                <w:spacing w:val="68"/>
                <w:sz w:val="28"/>
                <w:szCs w:val="28"/>
                <w:highlight w:val="none"/>
                <w:u w:val="single" w:color="auto"/>
              </w:rPr>
              <w:t xml:space="preserve"> </w:t>
            </w:r>
            <w:r>
              <w:rPr>
                <w:rFonts w:hint="eastAsia" w:ascii="仿宋" w:hAnsi="仿宋" w:eastAsia="仿宋" w:cs="仿宋"/>
                <w:spacing w:val="-3"/>
                <w:sz w:val="28"/>
                <w:szCs w:val="28"/>
                <w:highlight w:val="none"/>
              </w:rPr>
              <w:t>日历天。</w:t>
            </w:r>
          </w:p>
        </w:tc>
      </w:tr>
      <w:tr w14:paraId="7669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33" w:type="dxa"/>
            <w:vAlign w:val="top"/>
          </w:tcPr>
          <w:p w14:paraId="075AFF63">
            <w:pPr>
              <w:pStyle w:val="30"/>
              <w:spacing w:before="78" w:line="183" w:lineRule="auto"/>
              <w:ind w:left="254"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20</w:t>
            </w:r>
          </w:p>
        </w:tc>
        <w:tc>
          <w:tcPr>
            <w:tcW w:w="2441" w:type="dxa"/>
            <w:vAlign w:val="top"/>
          </w:tcPr>
          <w:p w14:paraId="48A06F13">
            <w:pPr>
              <w:pStyle w:val="30"/>
              <w:spacing w:before="78" w:line="220" w:lineRule="auto"/>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投标截止时间</w:t>
            </w:r>
          </w:p>
        </w:tc>
        <w:tc>
          <w:tcPr>
            <w:tcW w:w="6291" w:type="dxa"/>
            <w:vAlign w:val="top"/>
          </w:tcPr>
          <w:p w14:paraId="6A463D44">
            <w:pPr>
              <w:pStyle w:val="30"/>
              <w:spacing w:before="85" w:line="219" w:lineRule="auto"/>
              <w:ind w:left="112"/>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截止时间：</w:t>
            </w:r>
            <w:r>
              <w:rPr>
                <w:rFonts w:hint="eastAsia" w:ascii="仿宋" w:hAnsi="仿宋" w:eastAsia="仿宋" w:cs="仿宋"/>
                <w:snapToGrid w:val="0"/>
                <w:color w:val="auto"/>
                <w:kern w:val="0"/>
                <w:sz w:val="28"/>
                <w:szCs w:val="28"/>
                <w:highlight w:val="none"/>
                <w:lang w:val="en-US" w:eastAsia="zh-CN" w:bidi="ar-SA"/>
              </w:rPr>
              <w:t>2026年07月14日11:00</w:t>
            </w:r>
            <w:r>
              <w:rPr>
                <w:rFonts w:hint="eastAsia" w:ascii="仿宋" w:hAnsi="仿宋" w:eastAsia="仿宋" w:cs="仿宋"/>
                <w:spacing w:val="-6"/>
                <w:sz w:val="28"/>
                <w:szCs w:val="28"/>
                <w:highlight w:val="none"/>
              </w:rPr>
              <w:t>（北京时间）</w:t>
            </w:r>
          </w:p>
          <w:p w14:paraId="341104FA">
            <w:pPr>
              <w:pStyle w:val="30"/>
              <w:spacing w:before="74" w:line="219" w:lineRule="auto"/>
              <w:ind w:left="113"/>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rPr>
              <w:t>地点：</w:t>
            </w:r>
            <w:r>
              <w:rPr>
                <w:rFonts w:hint="eastAsia" w:ascii="仿宋" w:hAnsi="仿宋" w:eastAsia="仿宋" w:cs="仿宋"/>
                <w:color w:val="auto"/>
                <w:sz w:val="28"/>
                <w:szCs w:val="28"/>
                <w:highlight w:val="none"/>
              </w:rPr>
              <w:t>政采云平台不见面开标大厅（网址：https://www.zcygov.cn/）</w:t>
            </w:r>
          </w:p>
        </w:tc>
      </w:tr>
      <w:tr w14:paraId="68402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2" w:hRule="atLeast"/>
        </w:trPr>
        <w:tc>
          <w:tcPr>
            <w:tcW w:w="733" w:type="dxa"/>
            <w:vAlign w:val="center"/>
          </w:tcPr>
          <w:p w14:paraId="2899B17B">
            <w:pPr>
              <w:pStyle w:val="30"/>
              <w:spacing w:before="78" w:line="184" w:lineRule="auto"/>
              <w:ind w:left="254"/>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21</w:t>
            </w:r>
          </w:p>
        </w:tc>
        <w:tc>
          <w:tcPr>
            <w:tcW w:w="2441" w:type="dxa"/>
            <w:vAlign w:val="center"/>
          </w:tcPr>
          <w:p w14:paraId="1BA664E9">
            <w:pPr>
              <w:pStyle w:val="30"/>
              <w:spacing w:before="78" w:line="22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开标时间及地点</w:t>
            </w:r>
          </w:p>
        </w:tc>
        <w:tc>
          <w:tcPr>
            <w:tcW w:w="6291" w:type="dxa"/>
            <w:vAlign w:val="top"/>
          </w:tcPr>
          <w:p w14:paraId="4FB150D6">
            <w:pPr>
              <w:pStyle w:val="30"/>
              <w:spacing w:before="86" w:line="219" w:lineRule="auto"/>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时间：</w:t>
            </w:r>
            <w:r>
              <w:rPr>
                <w:rFonts w:hint="eastAsia" w:ascii="仿宋" w:hAnsi="仿宋" w:eastAsia="仿宋" w:cs="仿宋"/>
                <w:snapToGrid w:val="0"/>
                <w:color w:val="auto"/>
                <w:kern w:val="0"/>
                <w:sz w:val="28"/>
                <w:szCs w:val="28"/>
                <w:highlight w:val="none"/>
                <w:lang w:val="en-US" w:eastAsia="zh-CN" w:bidi="ar-SA"/>
              </w:rPr>
              <w:t>2026年07月14日11:00</w:t>
            </w:r>
            <w:r>
              <w:rPr>
                <w:rFonts w:hint="eastAsia" w:ascii="仿宋" w:hAnsi="仿宋" w:eastAsia="仿宋" w:cs="仿宋"/>
                <w:spacing w:val="-7"/>
                <w:sz w:val="28"/>
                <w:szCs w:val="28"/>
                <w:highlight w:val="none"/>
              </w:rPr>
              <w:t>（北京时间）</w:t>
            </w:r>
          </w:p>
          <w:p w14:paraId="5C22A74B">
            <w:pPr>
              <w:pStyle w:val="30"/>
              <w:spacing w:before="74" w:line="267" w:lineRule="auto"/>
              <w:ind w:right="8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地点：随行易</w:t>
            </w:r>
          </w:p>
          <w:p w14:paraId="188E9DFD">
            <w:pPr>
              <w:spacing w:line="24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rPr>
              <w:t>投</w:t>
            </w:r>
            <w:r>
              <w:rPr>
                <w:rFonts w:hint="eastAsia" w:ascii="仿宋" w:hAnsi="仿宋" w:eastAsia="仿宋" w:cs="仿宋"/>
                <w:color w:val="auto"/>
                <w:sz w:val="28"/>
                <w:szCs w:val="28"/>
                <w:highlight w:val="none"/>
              </w:rPr>
              <w:t>标人应</w:t>
            </w:r>
            <w:r>
              <w:rPr>
                <w:rFonts w:hint="eastAsia" w:ascii="仿宋" w:hAnsi="仿宋" w:eastAsia="仿宋" w:cs="仿宋"/>
                <w:snapToGrid w:val="0"/>
                <w:color w:val="auto"/>
                <w:kern w:val="0"/>
                <w:sz w:val="28"/>
                <w:szCs w:val="28"/>
                <w:highlight w:val="none"/>
                <w:lang w:val="en-US" w:eastAsia="zh-CN" w:bidi="ar-SA"/>
              </w:rPr>
              <w:t>2026年07月14日11:00</w:t>
            </w:r>
            <w:r>
              <w:rPr>
                <w:rFonts w:hint="eastAsia" w:ascii="仿宋" w:hAnsi="仿宋" w:eastAsia="仿宋" w:cs="仿宋"/>
                <w:color w:val="auto"/>
                <w:sz w:val="28"/>
                <w:szCs w:val="28"/>
                <w:highlight w:val="none"/>
              </w:rPr>
              <w:t>（北京时间）之前将电子投标文件上传到“政采云”平台。</w:t>
            </w:r>
          </w:p>
          <w:p w14:paraId="09526A10">
            <w:pPr>
              <w:spacing w:line="24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应按照本项目招标文件和政采云平台的要求编制、加密传输投标文件。投标单位在使用系统进行投标的过程中遇到涉及平台使用的任何问题，可致电政采云平台技术支持热线咨询，联系方式：400-881-7190或95763。</w:t>
            </w:r>
          </w:p>
          <w:p w14:paraId="7AC5519C">
            <w:pPr>
              <w:pStyle w:val="30"/>
              <w:spacing w:before="74" w:line="267" w:lineRule="auto"/>
              <w:ind w:left="111" w:right="89" w:firstLine="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注：（投标解密时长为30分钟，规定时间内未解密视为无效投标）</w:t>
            </w:r>
          </w:p>
        </w:tc>
      </w:tr>
      <w:tr w14:paraId="41639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733" w:type="dxa"/>
            <w:vAlign w:val="center"/>
          </w:tcPr>
          <w:p w14:paraId="39B15AA9">
            <w:pPr>
              <w:pStyle w:val="30"/>
              <w:spacing w:line="240" w:lineRule="auto"/>
              <w:ind w:left="0"/>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22</w:t>
            </w:r>
          </w:p>
        </w:tc>
        <w:tc>
          <w:tcPr>
            <w:tcW w:w="2441" w:type="dxa"/>
            <w:vAlign w:val="center"/>
          </w:tcPr>
          <w:p w14:paraId="60696689">
            <w:pPr>
              <w:pStyle w:val="30"/>
              <w:spacing w:line="240" w:lineRule="auto"/>
              <w:ind w:left="0"/>
              <w:jc w:val="left"/>
              <w:rPr>
                <w:rFonts w:hint="eastAsia" w:ascii="仿宋" w:hAnsi="仿宋" w:eastAsia="仿宋" w:cs="仿宋"/>
                <w:sz w:val="28"/>
                <w:szCs w:val="28"/>
                <w:highlight w:val="none"/>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投标文件份数</w:t>
            </w:r>
          </w:p>
        </w:tc>
        <w:tc>
          <w:tcPr>
            <w:tcW w:w="6291" w:type="dxa"/>
            <w:vAlign w:val="center"/>
          </w:tcPr>
          <w:p w14:paraId="66D936F7">
            <w:pPr>
              <w:pStyle w:val="30"/>
              <w:spacing w:line="240" w:lineRule="auto"/>
              <w:ind w:right="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项目实行电子招投标，投标单位不用现场投标，按规定时间上传电子投标书即可。待开标结束后，根据业主需求提供相应份数的纸质版投标文件。</w:t>
            </w:r>
          </w:p>
        </w:tc>
      </w:tr>
      <w:tr w14:paraId="3A129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4EB5FE4E">
            <w:pPr>
              <w:pStyle w:val="30"/>
              <w:spacing w:before="78" w:line="183" w:lineRule="auto"/>
              <w:jc w:val="center"/>
              <w:rPr>
                <w:rFonts w:hint="eastAsia" w:ascii="仿宋" w:hAnsi="仿宋" w:eastAsia="仿宋" w:cs="仿宋"/>
                <w:sz w:val="28"/>
                <w:szCs w:val="28"/>
                <w:highlight w:val="none"/>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23</w:t>
            </w:r>
          </w:p>
        </w:tc>
        <w:tc>
          <w:tcPr>
            <w:tcW w:w="2441" w:type="dxa"/>
            <w:vAlign w:val="center"/>
          </w:tcPr>
          <w:p w14:paraId="6B3987F0">
            <w:pPr>
              <w:pStyle w:val="30"/>
              <w:spacing w:line="240" w:lineRule="auto"/>
              <w:jc w:val="left"/>
              <w:rPr>
                <w:rFonts w:hint="eastAsia" w:ascii="仿宋" w:hAnsi="仿宋" w:eastAsia="仿宋" w:cs="仿宋"/>
                <w:sz w:val="28"/>
                <w:szCs w:val="28"/>
                <w:highlight w:val="none"/>
              </w:rPr>
            </w:pPr>
            <w:r>
              <w:rPr>
                <w:rFonts w:hint="eastAsia" w:ascii="仿宋" w:hAnsi="仿宋" w:eastAsia="仿宋" w:cs="仿宋"/>
                <w:spacing w:val="-1"/>
                <w:sz w:val="28"/>
                <w:szCs w:val="28"/>
                <w:highlight w:val="none"/>
                <w:lang w:val="en-US" w:eastAsia="zh-CN"/>
                <w14:textOutline w14:w="4358" w14:cap="sq" w14:cmpd="sng">
                  <w14:solidFill>
                    <w14:srgbClr w14:val="000000"/>
                  </w14:solidFill>
                  <w14:prstDash w14:val="solid"/>
                  <w14:bevel/>
                </w14:textOutline>
              </w:rPr>
              <w:t>投标</w:t>
            </w: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文件编制装订</w:t>
            </w:r>
          </w:p>
        </w:tc>
        <w:tc>
          <w:tcPr>
            <w:tcW w:w="6291" w:type="dxa"/>
            <w:vAlign w:val="center"/>
          </w:tcPr>
          <w:p w14:paraId="31013E13">
            <w:pPr>
              <w:pStyle w:val="30"/>
              <w:spacing w:line="240" w:lineRule="auto"/>
              <w:ind w:left="0" w:righ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本项目拟采用政采云不见面开标系统进行开评标，投标人制作电子投标文件时须进行加密。</w:t>
            </w:r>
          </w:p>
        </w:tc>
      </w:tr>
      <w:tr w14:paraId="1DE22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28D1AC78">
            <w:pPr>
              <w:pStyle w:val="30"/>
              <w:spacing w:before="78" w:line="183"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24</w:t>
            </w:r>
          </w:p>
        </w:tc>
        <w:tc>
          <w:tcPr>
            <w:tcW w:w="2441" w:type="dxa"/>
            <w:vAlign w:val="center"/>
          </w:tcPr>
          <w:p w14:paraId="2FEFB5F0">
            <w:pPr>
              <w:pStyle w:val="30"/>
              <w:spacing w:before="268" w:line="249" w:lineRule="auto"/>
              <w:ind w:right="107" w:righ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投标文件签字或盖章</w:t>
            </w:r>
            <w:r>
              <w:rPr>
                <w:rFonts w:hint="eastAsia" w:ascii="仿宋" w:hAnsi="仿宋" w:eastAsia="仿宋" w:cs="仿宋"/>
                <w:spacing w:val="-4"/>
                <w:sz w:val="28"/>
                <w:szCs w:val="28"/>
                <w:highlight w:val="none"/>
                <w14:textOutline w14:w="4358" w14:cap="sq" w14:cmpd="sng">
                  <w14:solidFill>
                    <w14:srgbClr w14:val="000000"/>
                  </w14:solidFill>
                  <w14:prstDash w14:val="solid"/>
                  <w14:bevel/>
                </w14:textOutline>
              </w:rPr>
              <w:t>要求</w:t>
            </w:r>
          </w:p>
        </w:tc>
        <w:tc>
          <w:tcPr>
            <w:tcW w:w="6291" w:type="dxa"/>
            <w:vAlign w:val="top"/>
          </w:tcPr>
          <w:p w14:paraId="5B1B46E9">
            <w:pPr>
              <w:pStyle w:val="30"/>
              <w:spacing w:before="88" w:line="254" w:lineRule="auto"/>
              <w:ind w:left="116" w:leftChars="0" w:right="47" w:rightChars="0" w:hanging="2" w:firstLineChars="0"/>
              <w:jc w:val="both"/>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pacing w:val="4"/>
                <w:sz w:val="28"/>
                <w:szCs w:val="28"/>
                <w:highlight w:val="none"/>
              </w:rPr>
              <w:t>招标文件要求供应商法定代表人或者被授权代表签字</w:t>
            </w:r>
            <w:r>
              <w:rPr>
                <w:rFonts w:hint="eastAsia" w:ascii="仿宋" w:hAnsi="仿宋" w:eastAsia="仿宋" w:cs="仿宋"/>
                <w:spacing w:val="3"/>
                <w:sz w:val="28"/>
                <w:szCs w:val="28"/>
                <w:highlight w:val="none"/>
              </w:rPr>
              <w:t>处，均</w:t>
            </w:r>
            <w:r>
              <w:rPr>
                <w:rFonts w:hint="eastAsia" w:ascii="仿宋" w:hAnsi="仿宋" w:eastAsia="仿宋" w:cs="仿宋"/>
                <w:spacing w:val="-3"/>
                <w:sz w:val="28"/>
                <w:szCs w:val="28"/>
                <w:highlight w:val="none"/>
              </w:rPr>
              <w:t>须本人用黑色签字笔签署（包括姓和名），不得由他人代签，</w:t>
            </w:r>
            <w:r>
              <w:rPr>
                <w:rFonts w:hint="eastAsia" w:ascii="仿宋" w:hAnsi="仿宋" w:eastAsia="仿宋" w:cs="仿宋"/>
                <w:spacing w:val="-1"/>
                <w:sz w:val="28"/>
                <w:szCs w:val="28"/>
                <w:highlight w:val="none"/>
              </w:rPr>
              <w:t>并逐页加盖单位公章。</w:t>
            </w:r>
          </w:p>
        </w:tc>
      </w:tr>
      <w:tr w14:paraId="7348D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1CEADDE4">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25</w:t>
            </w:r>
          </w:p>
        </w:tc>
        <w:tc>
          <w:tcPr>
            <w:tcW w:w="2441" w:type="dxa"/>
            <w:vAlign w:val="center"/>
          </w:tcPr>
          <w:p w14:paraId="01E15B1A">
            <w:pPr>
              <w:pStyle w:val="30"/>
              <w:spacing w:line="240" w:lineRule="auto"/>
              <w:ind w:left="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投标文件密封袋的标注</w:t>
            </w:r>
          </w:p>
        </w:tc>
        <w:tc>
          <w:tcPr>
            <w:tcW w:w="6291" w:type="dxa"/>
            <w:vAlign w:val="center"/>
          </w:tcPr>
          <w:p w14:paraId="71C9E45F">
            <w:pPr>
              <w:pStyle w:val="30"/>
              <w:spacing w:line="240" w:lineRule="auto"/>
              <w:ind w:left="0" w:leftChars="0" w:right="0" w:rightChars="0"/>
              <w:jc w:val="both"/>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napToGrid w:val="0"/>
                <w:color w:val="000000"/>
                <w:kern w:val="0"/>
                <w:sz w:val="28"/>
                <w:szCs w:val="28"/>
                <w:highlight w:val="none"/>
                <w:lang w:val="zh-CN" w:eastAsia="zh-CN" w:bidi="ar-SA"/>
              </w:rPr>
              <w:t>项目实行电子招投标，投标单位不用现场投标，按规定时间上传电子投标书即可</w:t>
            </w:r>
          </w:p>
        </w:tc>
      </w:tr>
      <w:tr w14:paraId="453B1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top"/>
          </w:tcPr>
          <w:p w14:paraId="6E85F160">
            <w:pPr>
              <w:pStyle w:val="30"/>
              <w:spacing w:before="246" w:line="183" w:lineRule="auto"/>
              <w:ind w:left="254" w:leftChars="0"/>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26</w:t>
            </w:r>
          </w:p>
        </w:tc>
        <w:tc>
          <w:tcPr>
            <w:tcW w:w="2441" w:type="dxa"/>
            <w:vAlign w:val="top"/>
          </w:tcPr>
          <w:p w14:paraId="19CD3BDC">
            <w:pPr>
              <w:pStyle w:val="30"/>
              <w:spacing w:before="209" w:line="219" w:lineRule="auto"/>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投标文件是否退还</w:t>
            </w:r>
          </w:p>
        </w:tc>
        <w:tc>
          <w:tcPr>
            <w:tcW w:w="6291" w:type="dxa"/>
            <w:vAlign w:val="top"/>
          </w:tcPr>
          <w:p w14:paraId="4018FD14">
            <w:pPr>
              <w:pStyle w:val="30"/>
              <w:spacing w:before="208" w:line="220" w:lineRule="auto"/>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z w:val="28"/>
                <w:szCs w:val="28"/>
                <w:highlight w:val="none"/>
              </w:rPr>
              <w:t>否</w:t>
            </w:r>
          </w:p>
        </w:tc>
      </w:tr>
      <w:tr w14:paraId="0F3EA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2FAA163F">
            <w:pPr>
              <w:pStyle w:val="30"/>
              <w:spacing w:before="78" w:line="183"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27</w:t>
            </w:r>
          </w:p>
        </w:tc>
        <w:tc>
          <w:tcPr>
            <w:tcW w:w="2441" w:type="dxa"/>
            <w:vAlign w:val="center"/>
          </w:tcPr>
          <w:p w14:paraId="265263FC">
            <w:pPr>
              <w:pStyle w:val="30"/>
              <w:spacing w:before="78" w:line="219" w:lineRule="auto"/>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评标委员会的组成</w:t>
            </w:r>
          </w:p>
        </w:tc>
        <w:tc>
          <w:tcPr>
            <w:tcW w:w="6291" w:type="dxa"/>
            <w:vAlign w:val="top"/>
          </w:tcPr>
          <w:p w14:paraId="3CCD95BA">
            <w:pPr>
              <w:pStyle w:val="30"/>
              <w:spacing w:before="212" w:line="219" w:lineRule="auto"/>
              <w:ind w:left="112"/>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z w:val="28"/>
                <w:szCs w:val="28"/>
                <w:highlight w:val="none"/>
              </w:rPr>
              <w:t>评标委员会构成</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5 </w:t>
            </w:r>
            <w:r>
              <w:rPr>
                <w:rFonts w:hint="eastAsia" w:ascii="仿宋" w:hAnsi="仿宋" w:eastAsia="仿宋" w:cs="仿宋"/>
                <w:color w:val="auto"/>
                <w:sz w:val="28"/>
                <w:szCs w:val="28"/>
                <w:highlight w:val="none"/>
              </w:rPr>
              <w:t>人，其中招标人代表</w:t>
            </w:r>
            <w:r>
              <w:rPr>
                <w:rFonts w:hint="eastAsia" w:ascii="仿宋" w:hAnsi="仿宋" w:eastAsia="仿宋" w:cs="仿宋"/>
                <w:color w:val="auto"/>
                <w:sz w:val="28"/>
                <w:szCs w:val="28"/>
                <w:highlight w:val="none"/>
                <w:u w:val="single"/>
                <w:lang w:val="en-US" w:eastAsia="zh-CN"/>
              </w:rPr>
              <w:t xml:space="preserve"> 1 </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评审专家</w:t>
            </w:r>
            <w:r>
              <w:rPr>
                <w:rFonts w:hint="eastAsia" w:ascii="仿宋" w:hAnsi="仿宋" w:eastAsia="仿宋" w:cs="仿宋"/>
                <w:color w:val="auto"/>
                <w:sz w:val="28"/>
                <w:szCs w:val="28"/>
                <w:highlight w:val="none"/>
                <w:u w:val="single"/>
                <w:lang w:val="en-US" w:eastAsia="zh-CN"/>
              </w:rPr>
              <w:t xml:space="preserve"> 4 </w:t>
            </w:r>
            <w:r>
              <w:rPr>
                <w:rFonts w:hint="eastAsia" w:ascii="仿宋" w:hAnsi="仿宋" w:eastAsia="仿宋" w:cs="仿宋"/>
                <w:color w:val="auto"/>
                <w:sz w:val="28"/>
                <w:szCs w:val="28"/>
                <w:highlight w:val="none"/>
                <w:lang w:val="en-US" w:eastAsia="zh-CN"/>
              </w:rPr>
              <w:t>人</w:t>
            </w:r>
          </w:p>
        </w:tc>
      </w:tr>
      <w:tr w14:paraId="5EF87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188E0287">
            <w:pPr>
              <w:pStyle w:val="30"/>
              <w:spacing w:before="78" w:line="183"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28</w:t>
            </w:r>
          </w:p>
        </w:tc>
        <w:tc>
          <w:tcPr>
            <w:tcW w:w="2441" w:type="dxa"/>
            <w:vAlign w:val="center"/>
          </w:tcPr>
          <w:p w14:paraId="3442767C">
            <w:pPr>
              <w:pStyle w:val="30"/>
              <w:spacing w:before="209" w:line="248" w:lineRule="auto"/>
              <w:ind w:right="107" w:righ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是否授权评标委员会</w:t>
            </w:r>
            <w:r>
              <w:rPr>
                <w:rFonts w:hint="eastAsia" w:ascii="仿宋" w:hAnsi="仿宋" w:eastAsia="仿宋" w:cs="仿宋"/>
                <w:sz w:val="28"/>
                <w:szCs w:val="28"/>
                <w:highlight w:val="none"/>
                <w14:textOutline w14:w="4358" w14:cap="sq" w14:cmpd="sng">
                  <w14:solidFill>
                    <w14:srgbClr w14:val="000000"/>
                  </w14:solidFill>
                  <w14:prstDash w14:val="solid"/>
                  <w14:bevel/>
                </w14:textOutline>
              </w:rPr>
              <w:t>确定中标人</w:t>
            </w:r>
          </w:p>
        </w:tc>
        <w:tc>
          <w:tcPr>
            <w:tcW w:w="6291" w:type="dxa"/>
            <w:vAlign w:val="top"/>
          </w:tcPr>
          <w:p w14:paraId="375F2AF9">
            <w:pPr>
              <w:pStyle w:val="30"/>
              <w:spacing w:before="78" w:line="219" w:lineRule="auto"/>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sz w:val="28"/>
                <w:szCs w:val="28"/>
                <w:highlight w:val="none"/>
              </w:rPr>
              <w:t>否，推荐中标候选人数：3人</w:t>
            </w:r>
            <w:r>
              <w:rPr>
                <w:rFonts w:hint="eastAsia" w:ascii="仿宋" w:hAnsi="仿宋" w:eastAsia="仿宋" w:cs="仿宋"/>
                <w:sz w:val="28"/>
                <w:szCs w:val="28"/>
                <w:highlight w:val="none"/>
                <w:lang w:eastAsia="zh-CN"/>
              </w:rPr>
              <w:t>；本项目综合评选出第一、第二、第三候选人，最终推荐第一中标候选人为中标供应商。</w:t>
            </w:r>
          </w:p>
        </w:tc>
      </w:tr>
      <w:tr w14:paraId="71639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733" w:type="dxa"/>
            <w:vAlign w:val="center"/>
          </w:tcPr>
          <w:p w14:paraId="6AA16875">
            <w:pPr>
              <w:pStyle w:val="30"/>
              <w:spacing w:line="240" w:lineRule="auto"/>
              <w:ind w:left="0" w:leftChars="0"/>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5"/>
                <w:sz w:val="28"/>
                <w:szCs w:val="28"/>
                <w:highlight w:val="none"/>
                <w14:textOutline w14:w="4358" w14:cap="sq" w14:cmpd="sng">
                  <w14:solidFill>
                    <w14:srgbClr w14:val="000000"/>
                  </w14:solidFill>
                  <w14:prstDash w14:val="solid"/>
                  <w14:bevel/>
                </w14:textOutline>
              </w:rPr>
              <w:t>29</w:t>
            </w:r>
          </w:p>
        </w:tc>
        <w:tc>
          <w:tcPr>
            <w:tcW w:w="2441" w:type="dxa"/>
            <w:vAlign w:val="center"/>
          </w:tcPr>
          <w:p w14:paraId="1BAFCCE6">
            <w:pPr>
              <w:pStyle w:val="30"/>
              <w:spacing w:line="240" w:lineRule="auto"/>
              <w:ind w:left="0" w:leftChars="0"/>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3"/>
                <w:sz w:val="28"/>
                <w:szCs w:val="28"/>
                <w:highlight w:val="none"/>
                <w14:textOutline w14:w="4358" w14:cap="sq" w14:cmpd="sng">
                  <w14:solidFill>
                    <w14:srgbClr w14:val="000000"/>
                  </w14:solidFill>
                  <w14:prstDash w14:val="solid"/>
                  <w14:bevel/>
                </w14:textOutline>
              </w:rPr>
              <w:t>中标公示的媒介</w:t>
            </w:r>
          </w:p>
        </w:tc>
        <w:tc>
          <w:tcPr>
            <w:tcW w:w="6291" w:type="dxa"/>
            <w:vAlign w:val="center"/>
          </w:tcPr>
          <w:p w14:paraId="3B8CE527">
            <w:pPr>
              <w:pStyle w:val="30"/>
              <w:spacing w:line="240" w:lineRule="auto"/>
              <w:ind w:left="0" w:leftChars="0" w:right="0" w:rightChars="0"/>
              <w:jc w:val="both"/>
              <w:rPr>
                <w:rFonts w:hint="eastAsia" w:ascii="仿宋" w:hAnsi="仿宋" w:eastAsia="仿宋" w:cs="仿宋"/>
                <w:snapToGrid w:val="0"/>
                <w:color w:val="000000"/>
                <w:kern w:val="0"/>
                <w:sz w:val="28"/>
                <w:szCs w:val="28"/>
                <w:highlight w:val="none"/>
                <w:lang w:val="zh-CN" w:eastAsia="zh-CN" w:bidi="ar-SA"/>
              </w:rPr>
            </w:pPr>
            <w:r>
              <w:rPr>
                <w:rFonts w:hint="eastAsia" w:ascii="仿宋" w:hAnsi="仿宋" w:eastAsia="仿宋" w:cs="仿宋"/>
                <w:color w:val="333333"/>
                <w:spacing w:val="4"/>
                <w:sz w:val="28"/>
                <w:szCs w:val="28"/>
                <w:highlight w:val="none"/>
              </w:rPr>
              <w:t>在</w:t>
            </w:r>
            <w:r>
              <w:rPr>
                <w:rFonts w:hint="eastAsia" w:ascii="仿宋" w:hAnsi="仿宋" w:eastAsia="仿宋" w:cs="仿宋"/>
                <w:color w:val="333333"/>
                <w:spacing w:val="4"/>
                <w:sz w:val="28"/>
                <w:szCs w:val="28"/>
                <w:highlight w:val="none"/>
                <w:lang w:val="en-US" w:eastAsia="zh-CN"/>
              </w:rPr>
              <w:t>新疆</w:t>
            </w:r>
            <w:r>
              <w:rPr>
                <w:rFonts w:hint="eastAsia" w:ascii="仿宋" w:hAnsi="仿宋" w:eastAsia="仿宋" w:cs="仿宋"/>
                <w:color w:val="333333"/>
                <w:spacing w:val="4"/>
                <w:sz w:val="28"/>
                <w:szCs w:val="28"/>
                <w:highlight w:val="none"/>
              </w:rPr>
              <w:t>政府采购网</w:t>
            </w:r>
            <w:r>
              <w:rPr>
                <w:rFonts w:hint="eastAsia" w:ascii="仿宋" w:hAnsi="仿宋" w:eastAsia="仿宋" w:cs="仿宋"/>
                <w:color w:val="333333"/>
                <w:spacing w:val="4"/>
                <w:sz w:val="28"/>
                <w:szCs w:val="28"/>
                <w:highlight w:val="none"/>
                <w:lang w:eastAsia="zh-CN"/>
              </w:rPr>
              <w:t>、</w:t>
            </w:r>
            <w:r>
              <w:rPr>
                <w:rFonts w:hint="eastAsia" w:ascii="仿宋" w:hAnsi="仿宋" w:eastAsia="仿宋" w:cs="仿宋"/>
                <w:color w:val="333333"/>
                <w:spacing w:val="4"/>
                <w:sz w:val="28"/>
                <w:szCs w:val="28"/>
                <w:highlight w:val="none"/>
                <w:lang w:val="en-US" w:eastAsia="zh-CN"/>
              </w:rPr>
              <w:t>阿克苏地区行政公署网同时</w:t>
            </w:r>
            <w:r>
              <w:rPr>
                <w:rFonts w:hint="eastAsia" w:ascii="仿宋" w:hAnsi="仿宋" w:eastAsia="仿宋" w:cs="仿宋"/>
                <w:color w:val="333333"/>
                <w:spacing w:val="4"/>
                <w:sz w:val="28"/>
                <w:szCs w:val="28"/>
                <w:highlight w:val="none"/>
                <w:lang w:eastAsia="zh-CN"/>
              </w:rPr>
              <w:t>发布</w:t>
            </w:r>
          </w:p>
        </w:tc>
      </w:tr>
      <w:tr w14:paraId="15427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33" w:type="dxa"/>
            <w:vAlign w:val="center"/>
          </w:tcPr>
          <w:p w14:paraId="14C698E4">
            <w:pPr>
              <w:pStyle w:val="30"/>
              <w:spacing w:before="78" w:line="183"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30</w:t>
            </w:r>
          </w:p>
        </w:tc>
        <w:tc>
          <w:tcPr>
            <w:tcW w:w="2441" w:type="dxa"/>
            <w:vAlign w:val="center"/>
          </w:tcPr>
          <w:p w14:paraId="0D06FB16">
            <w:pPr>
              <w:pStyle w:val="30"/>
              <w:spacing w:before="78" w:line="220" w:lineRule="auto"/>
              <w:jc w:val="left"/>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1"/>
                <w:sz w:val="28"/>
                <w:szCs w:val="28"/>
                <w:highlight w:val="none"/>
                <w14:textOutline w14:w="4358" w14:cap="sq" w14:cmpd="sng">
                  <w14:solidFill>
                    <w14:srgbClr w14:val="000000"/>
                  </w14:solidFill>
                  <w14:prstDash w14:val="solid"/>
                  <w14:bevel/>
                </w14:textOutline>
              </w:rPr>
              <w:t>履约保证金</w:t>
            </w:r>
          </w:p>
        </w:tc>
        <w:tc>
          <w:tcPr>
            <w:tcW w:w="6291" w:type="dxa"/>
            <w:vAlign w:val="top"/>
          </w:tcPr>
          <w:p w14:paraId="455248BD">
            <w:pPr>
              <w:pStyle w:val="30"/>
              <w:spacing w:before="193" w:line="248" w:lineRule="auto"/>
              <w:ind w:right="28" w:rightChars="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val="en-US" w:eastAsia="zh-CN"/>
              </w:rPr>
              <w:t>☑</w:t>
            </w:r>
            <w:r>
              <w:rPr>
                <w:rFonts w:hint="eastAsia" w:ascii="仿宋" w:hAnsi="仿宋" w:eastAsia="仿宋" w:cs="仿宋"/>
                <w:kern w:val="0"/>
                <w:sz w:val="28"/>
                <w:szCs w:val="28"/>
                <w:highlight w:val="none"/>
              </w:rPr>
              <w:t>要求，</w:t>
            </w:r>
            <w:r>
              <w:rPr>
                <w:rFonts w:hint="eastAsia" w:ascii="仿宋" w:hAnsi="仿宋" w:eastAsia="仿宋" w:cs="仿宋"/>
                <w:color w:val="auto"/>
                <w:kern w:val="0"/>
                <w:sz w:val="28"/>
                <w:szCs w:val="28"/>
                <w:highlight w:val="none"/>
              </w:rPr>
              <w:t>合同履约保证金为</w:t>
            </w:r>
            <w:r>
              <w:rPr>
                <w:rFonts w:hint="eastAsia" w:ascii="仿宋" w:hAnsi="仿宋" w:eastAsia="仿宋" w:cs="仿宋"/>
                <w:color w:val="auto"/>
                <w:kern w:val="0"/>
                <w:sz w:val="28"/>
                <w:szCs w:val="28"/>
                <w:highlight w:val="none"/>
                <w:lang w:val="en-US" w:eastAsia="zh-CN"/>
              </w:rPr>
              <w:t>合同金额</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lang w:val="en-US" w:eastAsia="zh-CN"/>
              </w:rPr>
              <w:t>8</w:t>
            </w:r>
            <w:r>
              <w:rPr>
                <w:rFonts w:hint="eastAsia" w:ascii="仿宋" w:hAnsi="仿宋" w:eastAsia="仿宋" w:cs="仿宋"/>
                <w:color w:val="auto"/>
                <w:kern w:val="0"/>
                <w:sz w:val="28"/>
                <w:szCs w:val="28"/>
                <w:highlight w:val="none"/>
                <w:u w:val="single"/>
              </w:rPr>
              <w:t>%</w:t>
            </w:r>
            <w:r>
              <w:rPr>
                <w:rFonts w:hint="eastAsia" w:ascii="仿宋" w:hAnsi="仿宋" w:eastAsia="仿宋" w:cs="仿宋"/>
                <w:color w:val="auto"/>
                <w:kern w:val="0"/>
                <w:sz w:val="28"/>
                <w:szCs w:val="28"/>
                <w:highlight w:val="none"/>
              </w:rPr>
              <w:t>，</w:t>
            </w:r>
            <w:r>
              <w:rPr>
                <w:rFonts w:hint="eastAsia" w:ascii="仿宋" w:hAnsi="仿宋" w:eastAsia="仿宋" w:cs="仿宋"/>
                <w:kern w:val="0"/>
                <w:sz w:val="28"/>
                <w:szCs w:val="28"/>
                <w:highlight w:val="none"/>
              </w:rPr>
              <w:t>中标人与招标人签订合同时提交合同履约保证金</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如中标人未按招标文件规定的供货，则扣除合同履约保证金；</w:t>
            </w:r>
          </w:p>
          <w:p w14:paraId="32772698">
            <w:pPr>
              <w:pStyle w:val="30"/>
              <w:spacing w:line="240" w:lineRule="auto"/>
              <w:ind w:right="0" w:rightChars="0"/>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不要求</w:t>
            </w:r>
          </w:p>
        </w:tc>
      </w:tr>
      <w:tr w14:paraId="46559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733" w:type="dxa"/>
            <w:vAlign w:val="center"/>
          </w:tcPr>
          <w:p w14:paraId="08F93792">
            <w:pPr>
              <w:pStyle w:val="30"/>
              <w:spacing w:before="78" w:line="184" w:lineRule="auto"/>
              <w:ind w:left="256" w:left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31</w:t>
            </w:r>
          </w:p>
        </w:tc>
        <w:tc>
          <w:tcPr>
            <w:tcW w:w="2441" w:type="dxa"/>
            <w:vAlign w:val="center"/>
          </w:tcPr>
          <w:p w14:paraId="0962F1C2">
            <w:pPr>
              <w:pStyle w:val="30"/>
              <w:spacing w:before="78" w:line="219" w:lineRule="auto"/>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代理服务费</w:t>
            </w:r>
          </w:p>
        </w:tc>
        <w:tc>
          <w:tcPr>
            <w:tcW w:w="6291" w:type="dxa"/>
            <w:vAlign w:val="top"/>
          </w:tcPr>
          <w:p w14:paraId="5E1EE7B2">
            <w:pPr>
              <w:pStyle w:val="30"/>
              <w:spacing w:before="87" w:line="259" w:lineRule="auto"/>
              <w:ind w:left="107" w:leftChars="0" w:right="109" w:rightChars="0" w:firstLine="8" w:firstLineChars="0"/>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napToGrid w:val="0"/>
                <w:color w:val="000000"/>
                <w:kern w:val="0"/>
                <w:sz w:val="28"/>
                <w:szCs w:val="28"/>
                <w:highlight w:val="none"/>
                <w:lang w:val="en-US" w:eastAsia="en-US" w:bidi="ar-SA"/>
              </w:rPr>
              <w:t>招标代理服务费：由中标人支付。招标代理服务费收费标准及金额：代理报酬依据按国家计委计价格【2002】1980号、发改办价格【2003】857号、发改价格【2011】534号、发改价格【2015】299号文取费，以中标价为基数计取。招标工作完成后向招标代理机构一次性付清。</w:t>
            </w:r>
          </w:p>
        </w:tc>
      </w:tr>
      <w:tr w14:paraId="3C180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733" w:type="dxa"/>
            <w:vAlign w:val="center"/>
          </w:tcPr>
          <w:p w14:paraId="6FB9D2C0">
            <w:pPr>
              <w:pStyle w:val="30"/>
              <w:spacing w:line="240" w:lineRule="auto"/>
              <w:jc w:val="center"/>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32</w:t>
            </w:r>
          </w:p>
        </w:tc>
        <w:tc>
          <w:tcPr>
            <w:tcW w:w="2441" w:type="dxa"/>
            <w:vAlign w:val="center"/>
          </w:tcPr>
          <w:p w14:paraId="5A9828DA">
            <w:pPr>
              <w:pStyle w:val="30"/>
              <w:spacing w:before="78" w:line="219" w:lineRule="auto"/>
              <w:jc w:val="both"/>
              <w:rPr>
                <w:rFonts w:hint="eastAsia" w:ascii="仿宋" w:hAnsi="仿宋" w:eastAsia="仿宋" w:cs="仿宋"/>
                <w:snapToGrid w:val="0"/>
                <w:color w:val="000000"/>
                <w:kern w:val="0"/>
                <w:sz w:val="28"/>
                <w:szCs w:val="28"/>
                <w:highlight w:val="none"/>
                <w:lang w:val="en-US" w:eastAsia="en-US" w:bidi="ar-SA"/>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场地服务费</w:t>
            </w:r>
          </w:p>
        </w:tc>
        <w:tc>
          <w:tcPr>
            <w:tcW w:w="6291" w:type="dxa"/>
            <w:vAlign w:val="center"/>
          </w:tcPr>
          <w:p w14:paraId="76C95A99">
            <w:pPr>
              <w:pStyle w:val="30"/>
              <w:spacing w:before="87" w:line="265" w:lineRule="auto"/>
              <w:ind w:right="109" w:rightChars="0"/>
              <w:jc w:val="both"/>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pacing w:val="4"/>
                <w:sz w:val="28"/>
                <w:szCs w:val="28"/>
                <w:highlight w:val="none"/>
                <w:lang w:val="en-US" w:eastAsia="zh-CN"/>
              </w:rPr>
              <w:t>本项目无需缴纳场地服务费</w:t>
            </w:r>
          </w:p>
        </w:tc>
      </w:tr>
      <w:tr w14:paraId="021A7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733" w:type="dxa"/>
            <w:vAlign w:val="top"/>
          </w:tcPr>
          <w:p w14:paraId="0EBE14DE">
            <w:pPr>
              <w:pStyle w:val="30"/>
              <w:spacing w:before="289" w:line="183" w:lineRule="auto"/>
              <w:ind w:left="256"/>
              <w:rPr>
                <w:rFonts w:hint="eastAsia" w:ascii="仿宋" w:hAnsi="仿宋" w:eastAsia="仿宋" w:cs="仿宋"/>
                <w:sz w:val="28"/>
                <w:szCs w:val="28"/>
                <w:highlight w:val="none"/>
                <w:lang w:val="en-US" w:eastAsia="zh-CN"/>
              </w:rPr>
            </w:pPr>
            <w:r>
              <w:rPr>
                <w:rFonts w:hint="eastAsia" w:ascii="仿宋" w:hAnsi="仿宋" w:eastAsia="仿宋" w:cs="仿宋"/>
                <w:spacing w:val="-6"/>
                <w:sz w:val="28"/>
                <w:szCs w:val="28"/>
                <w:highlight w:val="none"/>
                <w14:textOutline w14:w="4358" w14:cap="sq" w14:cmpd="sng">
                  <w14:solidFill>
                    <w14:srgbClr w14:val="000000"/>
                  </w14:solidFill>
                  <w14:prstDash w14:val="solid"/>
                  <w14:bevel/>
                </w14:textOutline>
              </w:rPr>
              <w:t>3</w:t>
            </w:r>
            <w:r>
              <w:rPr>
                <w:rFonts w:hint="eastAsia" w:ascii="仿宋" w:hAnsi="仿宋" w:eastAsia="仿宋" w:cs="仿宋"/>
                <w:spacing w:val="-6"/>
                <w:sz w:val="28"/>
                <w:szCs w:val="28"/>
                <w:highlight w:val="none"/>
                <w:lang w:val="en-US" w:eastAsia="zh-CN"/>
                <w14:textOutline w14:w="4358" w14:cap="sq" w14:cmpd="sng">
                  <w14:solidFill>
                    <w14:srgbClr w14:val="000000"/>
                  </w14:solidFill>
                  <w14:prstDash w14:val="solid"/>
                  <w14:bevel/>
                </w14:textOutline>
              </w:rPr>
              <w:t>3</w:t>
            </w:r>
          </w:p>
        </w:tc>
        <w:tc>
          <w:tcPr>
            <w:tcW w:w="8732" w:type="dxa"/>
            <w:gridSpan w:val="2"/>
            <w:vAlign w:val="top"/>
          </w:tcPr>
          <w:p w14:paraId="0430522A">
            <w:pPr>
              <w:pStyle w:val="30"/>
              <w:spacing w:before="252" w:line="219" w:lineRule="auto"/>
              <w:ind w:left="114"/>
              <w:rPr>
                <w:rFonts w:hint="eastAsia" w:ascii="仿宋" w:hAnsi="仿宋" w:eastAsia="仿宋" w:cs="仿宋"/>
                <w:sz w:val="28"/>
                <w:szCs w:val="28"/>
                <w:highlight w:val="none"/>
              </w:rPr>
            </w:pPr>
            <w:r>
              <w:rPr>
                <w:rFonts w:hint="eastAsia" w:ascii="仿宋" w:hAnsi="仿宋" w:eastAsia="仿宋" w:cs="仿宋"/>
                <w:sz w:val="28"/>
                <w:szCs w:val="28"/>
                <w:highlight w:val="none"/>
                <w14:textOutline w14:w="4358" w14:cap="sq" w14:cmpd="sng">
                  <w14:solidFill>
                    <w14:srgbClr w14:val="000000"/>
                  </w14:solidFill>
                  <w14:prstDash w14:val="solid"/>
                  <w14:bevel/>
                </w14:textOutline>
              </w:rPr>
              <w:t>其他需要补充的内容</w:t>
            </w:r>
          </w:p>
        </w:tc>
      </w:tr>
      <w:tr w14:paraId="47119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33" w:type="dxa"/>
            <w:vAlign w:val="center"/>
          </w:tcPr>
          <w:p w14:paraId="1E65D526">
            <w:pPr>
              <w:pStyle w:val="30"/>
              <w:spacing w:before="306" w:line="183" w:lineRule="auto"/>
              <w:ind w:left="314" w:leftChars="0"/>
              <w:jc w:val="center"/>
              <w:rPr>
                <w:rFonts w:hint="eastAsia" w:ascii="仿宋" w:hAnsi="仿宋" w:eastAsia="仿宋" w:cs="仿宋"/>
                <w:sz w:val="28"/>
                <w:szCs w:val="28"/>
                <w:highlight w:val="none"/>
                <w:lang w:eastAsia="zh-CN"/>
                <w14:textOutline w14:w="4358" w14:cap="sq" w14:cmpd="sng">
                  <w14:solidFill>
                    <w14:srgbClr w14:val="000000"/>
                  </w14:solidFill>
                  <w14:prstDash w14:val="solid"/>
                  <w14:bevel/>
                </w14:textOutline>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1</w:t>
            </w:r>
          </w:p>
        </w:tc>
        <w:tc>
          <w:tcPr>
            <w:tcW w:w="2441" w:type="dxa"/>
            <w:vAlign w:val="center"/>
          </w:tcPr>
          <w:p w14:paraId="257981AD">
            <w:pPr>
              <w:pStyle w:val="30"/>
              <w:spacing w:before="268" w:line="221" w:lineRule="auto"/>
              <w:ind w:firstLine="274" w:firstLineChars="100"/>
              <w:jc w:val="center"/>
              <w:rPr>
                <w:rFonts w:hint="eastAsia" w:ascii="仿宋" w:hAnsi="仿宋" w:eastAsia="仿宋" w:cs="仿宋"/>
                <w:color w:val="auto"/>
                <w:spacing w:val="-4"/>
                <w:sz w:val="28"/>
                <w:szCs w:val="28"/>
                <w:highlight w:val="none"/>
              </w:rPr>
            </w:pPr>
            <w:r>
              <w:rPr>
                <w:rFonts w:hint="eastAsia" w:ascii="仿宋" w:hAnsi="仿宋" w:eastAsia="仿宋" w:cs="仿宋"/>
                <w:color w:val="auto"/>
                <w:spacing w:val="-3"/>
                <w:sz w:val="28"/>
                <w:szCs w:val="28"/>
                <w:highlight w:val="none"/>
              </w:rPr>
              <w:t>中小企业扶持政策</w:t>
            </w:r>
          </w:p>
        </w:tc>
        <w:tc>
          <w:tcPr>
            <w:tcW w:w="6291" w:type="dxa"/>
            <w:vAlign w:val="top"/>
          </w:tcPr>
          <w:p w14:paraId="6D456AB6">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关于中小企业、残疾人福利性单位、监狱企业扶持政策落实的规定：</w:t>
            </w:r>
          </w:p>
          <w:p w14:paraId="4C11D632">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本项目按照《新疆维吾尔自治区政府采购促进中小企业发展管理实施办法》（新财规〔2021〕6号）</w:t>
            </w:r>
          </w:p>
          <w:p w14:paraId="07459074">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1、中小企业报价的价格扣除</w:t>
            </w:r>
          </w:p>
          <w:p w14:paraId="7B554DAB">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（1）本项目专门面向中小企业采购，对于供应商的投标报价不再进行价格扣除。</w:t>
            </w:r>
          </w:p>
          <w:p w14:paraId="065D368B">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（2）供应商需按照采购文件的要求提供《中小企业声明函》，详见第六章“响应文件格式”。</w:t>
            </w:r>
          </w:p>
          <w:p w14:paraId="64898707">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（3）企业标准请参照《关于印发中小企业划型标准规定的通知》（工信部联企业[2011]300号）文件规定自行填写。</w:t>
            </w:r>
          </w:p>
          <w:p w14:paraId="68F811E8">
            <w:pPr>
              <w:pStyle w:val="30"/>
              <w:spacing w:before="89" w:line="242" w:lineRule="auto"/>
              <w:ind w:left="114" w:leftChars="0" w:right="109" w:rightChars="0"/>
              <w:rPr>
                <w:rFonts w:hint="eastAsia"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lang w:val="en-US" w:eastAsia="zh-CN"/>
              </w:rPr>
              <w:t>（4）本项目为政府采购服务项目，中小企业行业划分类型为</w:t>
            </w:r>
            <w:r>
              <w:rPr>
                <w:rFonts w:hint="eastAsia" w:ascii="仿宋" w:hAnsi="仿宋" w:eastAsia="仿宋" w:cs="仿宋"/>
                <w:b/>
                <w:bCs/>
                <w:color w:val="auto"/>
                <w:spacing w:val="4"/>
                <w:sz w:val="28"/>
                <w:szCs w:val="28"/>
                <w:highlight w:val="none"/>
                <w:u w:val="single"/>
                <w:lang w:val="en-US" w:eastAsia="zh-CN"/>
              </w:rPr>
              <w:t>批发业</w:t>
            </w:r>
          </w:p>
        </w:tc>
      </w:tr>
      <w:tr w14:paraId="61542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33" w:type="dxa"/>
            <w:vAlign w:val="center"/>
          </w:tcPr>
          <w:p w14:paraId="083BF63E">
            <w:pPr>
              <w:pStyle w:val="30"/>
              <w:spacing w:before="78" w:line="183" w:lineRule="auto"/>
              <w:ind w:left="115"/>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2</w:t>
            </w:r>
          </w:p>
        </w:tc>
        <w:tc>
          <w:tcPr>
            <w:tcW w:w="2441" w:type="dxa"/>
            <w:vAlign w:val="center"/>
          </w:tcPr>
          <w:p w14:paraId="56A217C6">
            <w:pPr>
              <w:pStyle w:val="30"/>
              <w:spacing w:before="78" w:line="220" w:lineRule="auto"/>
              <w:jc w:val="center"/>
              <w:rPr>
                <w:rFonts w:hint="eastAsia" w:ascii="仿宋" w:hAnsi="仿宋" w:eastAsia="仿宋" w:cs="仿宋"/>
                <w:sz w:val="28"/>
                <w:szCs w:val="28"/>
                <w:highlight w:val="none"/>
              </w:rPr>
            </w:pPr>
            <w:r>
              <w:rPr>
                <w:rFonts w:hint="eastAsia" w:ascii="仿宋" w:hAnsi="仿宋" w:eastAsia="仿宋" w:cs="仿宋"/>
                <w:spacing w:val="-2"/>
                <w:sz w:val="28"/>
                <w:szCs w:val="28"/>
                <w:lang w:val="en-US" w:eastAsia="zh-CN"/>
              </w:rPr>
              <w:t>强化政府采购异常低价审查</w:t>
            </w:r>
          </w:p>
        </w:tc>
        <w:tc>
          <w:tcPr>
            <w:tcW w:w="6291" w:type="dxa"/>
            <w:vAlign w:val="top"/>
          </w:tcPr>
          <w:p w14:paraId="14E2A16A">
            <w:pPr>
              <w:pStyle w:val="30"/>
              <w:widowControl w:val="0"/>
              <w:kinsoku/>
              <w:autoSpaceDE/>
              <w:autoSpaceDN/>
              <w:adjustRightInd/>
              <w:snapToGrid/>
              <w:spacing w:before="85" w:line="240" w:lineRule="auto"/>
              <w:ind w:left="122" w:leftChars="0"/>
              <w:jc w:val="both"/>
              <w:textAlignment w:val="auto"/>
              <w:outlineLvl w:val="1"/>
              <w:rPr>
                <w:rFonts w:hint="eastAsia" w:ascii="仿宋" w:hAnsi="仿宋" w:eastAsia="仿宋" w:cs="仿宋"/>
                <w:snapToGrid/>
                <w:spacing w:val="-2"/>
                <w:kern w:val="2"/>
                <w:sz w:val="28"/>
                <w:szCs w:val="28"/>
                <w:lang w:val="en-US" w:eastAsia="zh-CN"/>
              </w:rPr>
            </w:pPr>
            <w:r>
              <w:rPr>
                <w:rFonts w:hint="eastAsia" w:ascii="仿宋" w:hAnsi="仿宋" w:eastAsia="仿宋" w:cs="仿宋"/>
                <w:snapToGrid/>
                <w:spacing w:val="-2"/>
                <w:kern w:val="2"/>
                <w:sz w:val="28"/>
                <w:szCs w:val="28"/>
                <w:lang w:val="en-US" w:eastAsia="zh-CN"/>
              </w:rPr>
              <w:t xml:space="preserve">强化政府采购异常低价审查： </w:t>
            </w:r>
          </w:p>
          <w:p w14:paraId="1BC1F1FA">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（一）采购人应当在采购文件中明确，政府采购评审中出现下列情形之一的，评审委员会应当启动异常低价投标（响应）审查程序：</w:t>
            </w:r>
          </w:p>
          <w:p w14:paraId="33DE805E">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1.投标（响应）报价低于全部通过符合性审查供应商投标（响应）报价平均值50%的，即投标（响应）报价&lt;全部通过符合性审查供应商投标（响应）报价平均值×50%；</w:t>
            </w:r>
          </w:p>
          <w:p w14:paraId="1F624AE0">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2.投标（响应）报价低于通过符合性审查的次低报价供应商投标（响应）报价50%的，即投标（响应）报价&lt;通过符合性审查的次低报价供应商投标（响应）报价×50%；</w:t>
            </w:r>
          </w:p>
          <w:p w14:paraId="00EC5AC6">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3.投标（响应）报价低于采购项目最高限价45%的，即投标（响应）报价&lt;采购项目最高限价×45%；</w:t>
            </w:r>
          </w:p>
          <w:p w14:paraId="424791DC">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4.评审委员会基于专业判断，认为供应商报价过低，有可能影响产品质量或者不能诚信履约的其他情形。</w:t>
            </w:r>
          </w:p>
          <w:p w14:paraId="6EC855CD">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采购人可以结合具体项目实际情况，提高上述第1项至第3项中启动异常低价投标（响应）审查的数值标准，但是最高不得超过65%。</w:t>
            </w:r>
          </w:p>
          <w:p w14:paraId="3142CA4B">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相关法律法规对供应商报价有规定的，从其规定。</w:t>
            </w:r>
          </w:p>
          <w:p w14:paraId="2A81956D">
            <w:pPr>
              <w:widowControl w:val="0"/>
              <w:spacing w:before="85" w:line="240" w:lineRule="auto"/>
              <w:ind w:left="122" w:leftChars="0"/>
              <w:jc w:val="both"/>
              <w:outlineLvl w:val="1"/>
              <w:rPr>
                <w:rFonts w:hint="eastAsia" w:ascii="仿宋" w:hAnsi="仿宋" w:eastAsia="仿宋" w:cs="仿宋"/>
                <w:spacing w:val="-2"/>
                <w:kern w:val="2"/>
                <w:sz w:val="28"/>
                <w:szCs w:val="28"/>
                <w:lang w:val="en-US" w:eastAsia="zh-CN" w:bidi="ar-SA"/>
              </w:rPr>
            </w:pPr>
            <w:r>
              <w:rPr>
                <w:rFonts w:hint="eastAsia" w:ascii="仿宋" w:hAnsi="仿宋" w:eastAsia="仿宋" w:cs="仿宋"/>
                <w:spacing w:val="-2"/>
                <w:kern w:val="2"/>
                <w:sz w:val="28"/>
                <w:szCs w:val="28"/>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40CFB95">
            <w:pPr>
              <w:pStyle w:val="30"/>
              <w:spacing w:before="78" w:line="267" w:lineRule="auto"/>
              <w:ind w:left="112" w:right="111" w:firstLine="5"/>
              <w:rPr>
                <w:rFonts w:hint="eastAsia" w:ascii="仿宋" w:hAnsi="仿宋" w:eastAsia="仿宋" w:cs="仿宋"/>
                <w:sz w:val="28"/>
                <w:szCs w:val="28"/>
                <w:highlight w:val="none"/>
              </w:rPr>
            </w:pPr>
            <w:r>
              <w:rPr>
                <w:rFonts w:hint="eastAsia" w:ascii="仿宋" w:hAnsi="仿宋" w:eastAsia="仿宋" w:cs="仿宋"/>
                <w:spacing w:val="-2"/>
                <w:kern w:val="2"/>
                <w:sz w:val="28"/>
                <w:szCs w:val="28"/>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6948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33" w:type="dxa"/>
            <w:vAlign w:val="center"/>
          </w:tcPr>
          <w:p w14:paraId="5B1AC481">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313278AC">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1D4B8AE2">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2F44F50C">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17B97AF3">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6E01E9EE">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5835E75B">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5157291E">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16AE2B98">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79F38051">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45C823E8">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6134FF82">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2A4C7E41">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3236DBC5">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3C6C4058">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2E590057">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65E76CA8">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10E1C78E">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199E6167">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4FB1015B">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7D89B729">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p>
          <w:p w14:paraId="20AE27FD">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3</w:t>
            </w:r>
          </w:p>
        </w:tc>
        <w:tc>
          <w:tcPr>
            <w:tcW w:w="2441" w:type="dxa"/>
            <w:shd w:val="clear" w:color="auto" w:fill="auto"/>
            <w:vAlign w:val="center"/>
          </w:tcPr>
          <w:p w14:paraId="68A7419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773E8C30">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1D03AE43">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1B0D92D2">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0553BC6D">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74E16A5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097E7929">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5E530BA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35CCECB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13ACB6F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39D7F586">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44130EC3">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39B876D5">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52B726B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1007282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6F68A1D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p>
          <w:p w14:paraId="70955587">
            <w:pPr>
              <w:pStyle w:val="30"/>
              <w:spacing w:before="89" w:line="242" w:lineRule="auto"/>
              <w:ind w:left="114" w:leftChars="0" w:right="109" w:rightChars="0"/>
              <w:rPr>
                <w:rFonts w:hint="eastAsia" w:ascii="仿宋" w:hAnsi="仿宋" w:eastAsia="仿宋" w:cs="仿宋"/>
                <w:snapToGrid w:val="0"/>
                <w:color w:val="auto"/>
                <w:spacing w:val="4"/>
                <w:kern w:val="0"/>
                <w:sz w:val="28"/>
                <w:szCs w:val="28"/>
                <w:lang w:val="en-US" w:eastAsia="zh-CN" w:bidi="ar-SA"/>
              </w:rPr>
            </w:pPr>
            <w:r>
              <w:rPr>
                <w:rFonts w:hint="eastAsia" w:ascii="仿宋" w:hAnsi="仿宋" w:eastAsia="仿宋" w:cs="仿宋"/>
                <w:color w:val="auto"/>
                <w:spacing w:val="4"/>
                <w:sz w:val="28"/>
                <w:szCs w:val="28"/>
                <w:lang w:val="en-US" w:eastAsia="zh-CN"/>
              </w:rPr>
              <w:t>质疑和投诉</w:t>
            </w:r>
          </w:p>
        </w:tc>
        <w:tc>
          <w:tcPr>
            <w:tcW w:w="6291" w:type="dxa"/>
            <w:shd w:val="clear" w:color="auto" w:fill="auto"/>
            <w:vAlign w:val="center"/>
          </w:tcPr>
          <w:p w14:paraId="64FEDF5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1、采购活动事项的质疑</w:t>
            </w:r>
          </w:p>
          <w:p w14:paraId="45985F3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供应商对政府采购活动事项有疑问的，可以向被质疑人提出询问，被质疑人应当及时予以答复，但答复的内容不得涉及商业秘密。供应商询问和质疑实行实名制。供应商询问和质疑应当有事实根据，不得进行虚假、恶意询问或质疑，干扰政府采购正常的工作秩序。供应商提起质疑应当符合下列条件：必须是参与被质疑项目的供应商；必须在规定的质疑有效期内提出质疑；政府采购监督管理部门规定的其他条件。质疑人提出质疑时，由质疑方的法定代表人或授权代理人（必须为法定代表人授权进行该项目响应的被授权人）以书面形式递交质疑函或者以电子邮件的方式发送至电子邮箱，质疑函应当包括下列内容：</w:t>
            </w:r>
          </w:p>
          <w:p w14:paraId="0825EC43">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（1）供应商的姓名或者名称、地址、邮编、联系人及联系电话；</w:t>
            </w:r>
          </w:p>
          <w:p w14:paraId="3BCDB02D">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（2）质疑项目的名称、编号；</w:t>
            </w:r>
          </w:p>
          <w:p w14:paraId="40728BF6">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（3）具体、明确的质疑事项和与质疑事项相关的请求</w:t>
            </w:r>
          </w:p>
          <w:p w14:paraId="66DAEF5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（4）事实依据；</w:t>
            </w:r>
          </w:p>
          <w:p w14:paraId="43E517A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（5）必要的法律依据；</w:t>
            </w:r>
          </w:p>
          <w:p w14:paraId="7C11E599">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（6）提出质疑的日期。</w:t>
            </w:r>
          </w:p>
          <w:p w14:paraId="23B57D2F">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2、对采购文件的质疑</w:t>
            </w:r>
          </w:p>
          <w:p w14:paraId="5DD0550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供应商若对采购文件有疑问需要质疑，在获取采购文件之日起按照财政部第94号令，在此对应时间内未提出质疑的，视同对磋商文件无异议，之后提出的质疑将不予受理。质疑函须有法定代表人亲笔签名。质疑函应内容真实，证据充分,不得进行恶意质疑。质疑供应商在递交或者发送质疑函时应一起提供本单位营业执照扫描件， 由法定代表人递交或发送质疑函时，应提供或发送法定代表人身份证扫描件； 由授权代理人递交或发送质疑函时，还须提供或发送法人投标授权函和质疑授权函扫描件及授权代理人的身份证扫描件，扫描件须清晰、有效，均须加盖公章。</w:t>
            </w:r>
          </w:p>
          <w:p w14:paraId="47366D54">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3、对中标结果和招标过程的质疑</w:t>
            </w:r>
          </w:p>
          <w:p w14:paraId="203FC4EC">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供应商若对中标结果有疑问需要质疑，在招标代理机构于新疆政府采购网发布中标（成交）结果之日起1个工作日内提出，在此对应时间内未提出质疑的，视同对中标结果无异议，之后提出的质疑将不予受理。质疑函须有法定代表人亲笔签名。质疑函应内容真实，证据充分，不得进行恶意质疑。质疑供应商在递交或者发送质疑函时应一起提供本单位营业执照扫描件， 由法定代表人递交或发送质疑函时，应提供或发送法定代表人身份证扫描件； 由授权代理人递交或发送质疑函时，还须提供或发送法人投标授权函和质疑授权函扫描件及授权代理人的身份证扫描件，扫描件须清晰、有效，均须加盖公章。</w:t>
            </w:r>
          </w:p>
          <w:p w14:paraId="74515E1E">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供应商若对采购过程有疑问需要质疑，可以在招标程序环节结束之日起3日内提出，在此对应时间内未提出质疑的，视同对采购过程无异议，之后提出的质疑将不予受理。质疑函须有法定代表人亲笔签名。质疑函应内容真实，证据充分，不得进行恶意质疑。质疑供应商在递交或者发送质疑函时应一起提供本单位营业执照扫描件，由法定代表人递交或发送质疑函时，应提供或发送法定代表人身份证扫描件；由授权代理人递交或发送质疑函时，还须提供或发送法人投标授权函和质疑授权函扫描件及授权代理人的身份证扫描件，扫描件须清晰、有效，均须加盖公章。</w:t>
            </w:r>
          </w:p>
          <w:p w14:paraId="039684A3">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4、质疑答复将以书面形式或者电子邮箱形式发送至提出质疑的供应商（供应商应自行留意查看），或在新疆政府采购网予以公告。递交或发送质疑函的供应商和其他有关供应商在被告知、收到上述公告、通知或质疑答复后，应立即向采购人回函确认。未确认情况应当视为对质疑答复的知晓，也将视为对质疑答复内容接受的默认。</w:t>
            </w:r>
          </w:p>
          <w:p w14:paraId="6F92E23A">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5、供应商应在质疑期内一次性提出针对同一采购程序环节的质疑，质疑期内针对同一采购程序环节再次提出的质疑，采购人、采购代理机构有权不予答复。</w:t>
            </w:r>
          </w:p>
          <w:p w14:paraId="357BFB1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6、澄清或质疑不予受理的情况有下列情形之一的，属于无效质疑，被质疑人不予受理，由此产生的影响由供应商自行承担：</w:t>
            </w:r>
          </w:p>
          <w:p w14:paraId="456DF768">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(一) 不是参与该政府采购项目活动供应商的;</w:t>
            </w:r>
          </w:p>
          <w:p w14:paraId="6D68A47B">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(二) 被质疑人为采购人或政府采购代理机构之外的；</w:t>
            </w:r>
          </w:p>
          <w:p w14:paraId="6FC18A14">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(三) 所有质疑事项超过质疑有效期的；</w:t>
            </w:r>
          </w:p>
          <w:p w14:paraId="43919EF6">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(四) 以具有法律效力的文书送达之外方式提出的；</w:t>
            </w:r>
          </w:p>
          <w:p w14:paraId="110901E9">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(五) 未按上述规定递交或发送质疑函的；</w:t>
            </w:r>
          </w:p>
          <w:p w14:paraId="5E11FAA4">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(六) 其它不符合受理条件的情形。澄清或质疑不予受理的情况有下列情形之一的，属于无效质疑，被质疑人不予受理，由此产生的影响由供应商自行承担。</w:t>
            </w:r>
          </w:p>
          <w:p w14:paraId="24A3CEE3">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7、其他</w:t>
            </w:r>
          </w:p>
          <w:p w14:paraId="194CA1AD">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本次采购活动以及相关当事人应当接受当地监督管理部门依法实施的监督。</w:t>
            </w:r>
          </w:p>
          <w:p w14:paraId="1013F1DC">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澄清或质疑函递交地点：新疆阿克苏地区阿克苏市兰干街道绿苑社区解放北路瑾程酒店六层601房</w:t>
            </w:r>
          </w:p>
          <w:p w14:paraId="5689E487">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联系电话：15569122015</w:t>
            </w:r>
          </w:p>
          <w:p w14:paraId="663E7A27">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邮箱：1056403289@qq.com</w:t>
            </w:r>
          </w:p>
          <w:p w14:paraId="5263AC51">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 xml:space="preserve">监管部门：阿克苏地区某单位 </w:t>
            </w:r>
          </w:p>
          <w:p w14:paraId="73D587CD">
            <w:pPr>
              <w:pStyle w:val="30"/>
              <w:spacing w:before="89" w:line="242" w:lineRule="auto"/>
              <w:ind w:left="114" w:leftChars="0" w:right="109" w:rightChars="0"/>
              <w:rPr>
                <w:rFonts w:hint="eastAsia" w:ascii="仿宋" w:hAnsi="仿宋" w:eastAsia="仿宋" w:cs="仿宋"/>
                <w:snapToGrid w:val="0"/>
                <w:color w:val="auto"/>
                <w:spacing w:val="4"/>
                <w:kern w:val="0"/>
                <w:sz w:val="28"/>
                <w:szCs w:val="28"/>
                <w:lang w:val="en-US" w:eastAsia="zh-CN" w:bidi="ar-SA"/>
              </w:rPr>
            </w:pPr>
            <w:r>
              <w:rPr>
                <w:rFonts w:hint="eastAsia" w:ascii="仿宋" w:hAnsi="仿宋" w:eastAsia="仿宋" w:cs="仿宋"/>
                <w:color w:val="auto"/>
                <w:spacing w:val="4"/>
                <w:sz w:val="28"/>
                <w:szCs w:val="28"/>
                <w:highlight w:val="none"/>
                <w:lang w:val="en-US" w:eastAsia="zh-CN"/>
              </w:rPr>
              <w:t>联系电话：18167528903</w:t>
            </w:r>
          </w:p>
        </w:tc>
      </w:tr>
      <w:tr w14:paraId="4C2F8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33" w:type="dxa"/>
            <w:vAlign w:val="center"/>
          </w:tcPr>
          <w:p w14:paraId="4C48BA89">
            <w:pPr>
              <w:pStyle w:val="30"/>
              <w:spacing w:before="78" w:line="183" w:lineRule="auto"/>
              <w:ind w:left="115"/>
              <w:jc w:val="cente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4</w:t>
            </w:r>
          </w:p>
        </w:tc>
        <w:tc>
          <w:tcPr>
            <w:tcW w:w="2441" w:type="dxa"/>
            <w:shd w:val="clear" w:color="auto" w:fill="auto"/>
            <w:vAlign w:val="center"/>
          </w:tcPr>
          <w:p w14:paraId="0024906D">
            <w:pPr>
              <w:pStyle w:val="30"/>
              <w:spacing w:before="89" w:line="242" w:lineRule="auto"/>
              <w:ind w:left="114" w:leftChars="0" w:right="109" w:rightChars="0"/>
              <w:rPr>
                <w:rFonts w:hint="eastAsia"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多包成交规则</w:t>
            </w:r>
          </w:p>
        </w:tc>
        <w:tc>
          <w:tcPr>
            <w:tcW w:w="6291" w:type="dxa"/>
            <w:shd w:val="clear" w:color="auto" w:fill="auto"/>
            <w:vAlign w:val="center"/>
          </w:tcPr>
          <w:p w14:paraId="7029F046">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本项目分为以下九个标段：</w:t>
            </w:r>
          </w:p>
          <w:p w14:paraId="239259AF">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1.阿克苏地区某单位2026年大宗生活物资采购项目(标项一:面粉)，项目编号：AKSDZWZ-2026-01</w:t>
            </w:r>
          </w:p>
          <w:p w14:paraId="777BD77D">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2.阿克苏地区某单位2026年大宗生活物资采购项目(标项二:奶制品)，项目编号：AKSDZWZ-2026-02</w:t>
            </w:r>
          </w:p>
          <w:p w14:paraId="40E79399">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3.阿克苏地区某单位2026年大宗生活物资采购项目(标项三:蔬菜)，项目编号：AKSDZWZ-2026-03</w:t>
            </w:r>
          </w:p>
          <w:p w14:paraId="3BDCA537">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4.阿克苏地区某单位2026年大宗生活物资采购项目(标项四:大米清洁)，项目编号：AKSDZWZ-2026-04</w:t>
            </w:r>
          </w:p>
          <w:p w14:paraId="4D54FB36">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5.阿克苏地区某单位2026年大宗生活物资采购项目(标项五:肉类)，项目编号：AKSDZWZ-2026-05</w:t>
            </w:r>
          </w:p>
          <w:p w14:paraId="16926B34">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6.阿克苏地区某单位2026年大宗生活物资采购项目(标项六:水呆千桌)，项目编号：AKSDZWZ-2026-06</w:t>
            </w:r>
          </w:p>
          <w:p w14:paraId="09E9955A">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7.阿克苏地区某单位2026年大宗生活物资采购项目(标项七:副食品)，项目编号：AKSDZWZ-2026-07</w:t>
            </w:r>
          </w:p>
          <w:p w14:paraId="4043365A">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8.阿克苏地区某单位2026年大宗生活物资采购项目(标项八:鸡蛋)，项目编号：AKSDZWZ-2026-08</w:t>
            </w:r>
          </w:p>
          <w:p w14:paraId="4765F0AB">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9.阿克苏地区某单位2026年大宗生活物资采购项目(标项九:百货)，项目编号：AKSDZWZ-2026-09</w:t>
            </w:r>
          </w:p>
          <w:p w14:paraId="6313FA25">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color w:val="auto"/>
                <w:spacing w:val="4"/>
                <w:sz w:val="28"/>
                <w:szCs w:val="28"/>
                <w:highlight w:val="none"/>
                <w:lang w:val="en-US" w:eastAsia="zh-CN"/>
              </w:rPr>
              <w:t>允许潜在投标人或投标人根据各自需要自由选择标段进行响应，事后经评审，若同一投标人在两个及以上标段排名均为第一名中标、成交候选人时只允许该投标人选择其中一个标段进行履约，其所放弃的标段顺延至第二中标候选人。</w:t>
            </w:r>
          </w:p>
        </w:tc>
      </w:tr>
      <w:tr w14:paraId="3CE53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33" w:type="dxa"/>
            <w:vAlign w:val="center"/>
          </w:tcPr>
          <w:p w14:paraId="5C308E06">
            <w:pPr>
              <w:pStyle w:val="30"/>
              <w:spacing w:before="78" w:line="183" w:lineRule="auto"/>
              <w:ind w:left="115"/>
              <w:jc w:val="center"/>
              <w:rPr>
                <w:rFonts w:hint="default" w:ascii="仿宋" w:hAnsi="仿宋" w:eastAsia="仿宋" w:cs="仿宋"/>
                <w:sz w:val="28"/>
                <w:szCs w:val="28"/>
                <w:highlight w:val="none"/>
                <w:lang w:val="en-US" w:eastAsia="zh-CN"/>
                <w14:textOutline w14:w="4358" w14:cap="sq" w14:cmpd="sng">
                  <w14:solidFill>
                    <w14:srgbClr w14:val="000000"/>
                  </w14:solidFill>
                  <w14:prstDash w14:val="solid"/>
                  <w14:bevel/>
                </w14:textOutline>
              </w:rPr>
            </w:pPr>
            <w:r>
              <w:rPr>
                <w:rFonts w:hint="eastAsia" w:ascii="仿宋" w:hAnsi="仿宋" w:eastAsia="仿宋" w:cs="仿宋"/>
                <w:sz w:val="28"/>
                <w:szCs w:val="28"/>
                <w:highlight w:val="none"/>
                <w:lang w:val="en-US" w:eastAsia="zh-CN"/>
                <w14:textOutline w14:w="4358" w14:cap="sq" w14:cmpd="sng">
                  <w14:solidFill>
                    <w14:srgbClr w14:val="000000"/>
                  </w14:solidFill>
                  <w14:prstDash w14:val="solid"/>
                  <w14:bevel/>
                </w14:textOutline>
              </w:rPr>
              <w:t>5</w:t>
            </w:r>
          </w:p>
        </w:tc>
        <w:tc>
          <w:tcPr>
            <w:tcW w:w="2441" w:type="dxa"/>
            <w:shd w:val="clear" w:color="auto" w:fill="auto"/>
            <w:vAlign w:val="center"/>
          </w:tcPr>
          <w:p w14:paraId="5343414F">
            <w:pPr>
              <w:pStyle w:val="30"/>
              <w:spacing w:before="89" w:line="242" w:lineRule="auto"/>
              <w:ind w:left="114" w:leftChars="0" w:right="109" w:rightChars="0"/>
              <w:rPr>
                <w:rFonts w:hint="default" w:ascii="仿宋" w:hAnsi="仿宋" w:eastAsia="仿宋" w:cs="仿宋"/>
                <w:color w:val="auto"/>
                <w:spacing w:val="4"/>
                <w:sz w:val="28"/>
                <w:szCs w:val="28"/>
                <w:lang w:val="en-US" w:eastAsia="zh-CN"/>
              </w:rPr>
            </w:pPr>
            <w:r>
              <w:rPr>
                <w:rFonts w:hint="eastAsia" w:ascii="仿宋" w:hAnsi="仿宋" w:eastAsia="仿宋" w:cs="仿宋"/>
                <w:color w:val="auto"/>
                <w:spacing w:val="4"/>
                <w:sz w:val="28"/>
                <w:szCs w:val="28"/>
                <w:lang w:val="en-US" w:eastAsia="zh-CN"/>
              </w:rPr>
              <w:t>其他要求</w:t>
            </w:r>
          </w:p>
        </w:tc>
        <w:tc>
          <w:tcPr>
            <w:tcW w:w="6291" w:type="dxa"/>
            <w:shd w:val="clear" w:color="auto" w:fill="auto"/>
            <w:vAlign w:val="center"/>
          </w:tcPr>
          <w:p w14:paraId="773F33F8">
            <w:pPr>
              <w:kinsoku w:val="0"/>
              <w:autoSpaceDE w:val="0"/>
              <w:autoSpaceDN w:val="0"/>
              <w:adjustRightInd w:val="0"/>
              <w:snapToGrid w:val="0"/>
              <w:spacing w:before="89" w:line="242" w:lineRule="auto"/>
              <w:ind w:left="114" w:leftChars="0" w:right="109" w:rightChars="0"/>
              <w:jc w:val="left"/>
              <w:textAlignment w:val="baseline"/>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snapToGrid w:val="0"/>
                <w:color w:val="auto"/>
                <w:spacing w:val="4"/>
                <w:kern w:val="0"/>
                <w:sz w:val="28"/>
                <w:szCs w:val="28"/>
                <w:highlight w:val="none"/>
                <w:lang w:val="en-US" w:eastAsia="zh-CN" w:bidi="ar-SA"/>
              </w:rPr>
              <w:t>1.为保障采购项目顺利履约，在中标结果公示期满，发出中标通知书及签订合同前，采购人将对中标供应商开展实地核实工作，核实内容严格限定于招标文件明确要求及中标供应商投标文件承诺响应的范围，仅对相关资质、人员、车辆、仓储能力等信息的真实性进行确认，不构成对评审结果的重新评审或变更。如核实发现存在虚假材料、实质性不符等问题，采购人将根据政府采购相关规定向同级财政部门报告，由监管部门依法依规作出处理决定。</w:t>
            </w:r>
          </w:p>
          <w:p w14:paraId="3242ADDA">
            <w:pPr>
              <w:kinsoku w:val="0"/>
              <w:autoSpaceDE w:val="0"/>
              <w:autoSpaceDN w:val="0"/>
              <w:adjustRightInd w:val="0"/>
              <w:snapToGrid w:val="0"/>
              <w:spacing w:before="89" w:line="242" w:lineRule="auto"/>
              <w:ind w:left="114" w:leftChars="0" w:right="109" w:rightChars="0"/>
              <w:jc w:val="left"/>
              <w:textAlignment w:val="baseline"/>
              <w:rPr>
                <w:rFonts w:hint="eastAsia" w:ascii="仿宋" w:hAnsi="仿宋" w:eastAsia="仿宋" w:cs="仿宋"/>
                <w:snapToGrid w:val="0"/>
                <w:color w:val="auto"/>
                <w:spacing w:val="4"/>
                <w:kern w:val="0"/>
                <w:sz w:val="28"/>
                <w:szCs w:val="28"/>
                <w:highlight w:val="none"/>
                <w:lang w:val="en-US" w:eastAsia="zh-CN" w:bidi="ar-SA"/>
              </w:rPr>
            </w:pPr>
            <w:r>
              <w:rPr>
                <w:rFonts w:hint="eastAsia" w:ascii="仿宋" w:hAnsi="仿宋" w:eastAsia="仿宋" w:cs="仿宋"/>
                <w:snapToGrid w:val="0"/>
                <w:color w:val="auto"/>
                <w:spacing w:val="4"/>
                <w:kern w:val="0"/>
                <w:sz w:val="28"/>
                <w:szCs w:val="28"/>
                <w:highlight w:val="none"/>
                <w:lang w:val="en-US" w:eastAsia="zh-CN" w:bidi="ar-SA"/>
              </w:rPr>
              <w:t>2.付款方式（1）乙方应按照甲方的通知开具符合国家税务规定的正规普通发票（发票内容需与验收单一致，不能在税务局代开发票）交甲方查验，否则视为自行放弃供货资格。如发票被税务机关认定无效或不符合规定，乙方应在收到甲方通知后3个工作日内重新开具有效发票，否则甲方有权延迟支付相应货款直至收到有效发票，且不承担延迟付款责任。</w:t>
            </w:r>
          </w:p>
          <w:p w14:paraId="7ED333B0">
            <w:pPr>
              <w:pStyle w:val="30"/>
              <w:spacing w:before="89" w:line="242" w:lineRule="auto"/>
              <w:ind w:left="114" w:leftChars="0" w:right="109" w:rightChars="0"/>
              <w:rPr>
                <w:rFonts w:hint="eastAsia" w:ascii="仿宋" w:hAnsi="仿宋" w:eastAsia="仿宋" w:cs="仿宋"/>
                <w:color w:val="auto"/>
                <w:spacing w:val="4"/>
                <w:sz w:val="28"/>
                <w:szCs w:val="28"/>
                <w:highlight w:val="none"/>
                <w:lang w:val="en-US" w:eastAsia="zh-CN"/>
              </w:rPr>
            </w:pPr>
            <w:r>
              <w:rPr>
                <w:rFonts w:hint="eastAsia" w:ascii="仿宋" w:hAnsi="仿宋" w:eastAsia="仿宋" w:cs="仿宋"/>
                <w:snapToGrid w:val="0"/>
                <w:color w:val="auto"/>
                <w:spacing w:val="4"/>
                <w:kern w:val="0"/>
                <w:sz w:val="28"/>
                <w:szCs w:val="28"/>
                <w:highlight w:val="none"/>
                <w:lang w:val="en-US" w:eastAsia="zh-CN" w:bidi="ar-SA"/>
              </w:rPr>
              <w:t>（2）甲乙双方签订合同之后，实行按月滚动结款。（最终付款方式以双方签订合同为准）</w:t>
            </w:r>
          </w:p>
        </w:tc>
      </w:tr>
      <w:tr w14:paraId="62DDF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9" w:hRule="atLeast"/>
        </w:trPr>
        <w:tc>
          <w:tcPr>
            <w:tcW w:w="9465" w:type="dxa"/>
            <w:gridSpan w:val="3"/>
            <w:vAlign w:val="center"/>
          </w:tcPr>
          <w:p w14:paraId="27E895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注意事项：</w:t>
            </w:r>
          </w:p>
          <w:p w14:paraId="2923E1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1、请务必确保投标文件制作客户端为最新版本，旧版本可能导致投标文件解密失败。</w:t>
            </w:r>
          </w:p>
          <w:p w14:paraId="193C69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2、请务必确保投标文件制作时所用的CA锁与投标文件解密时的CA锁为同一把，否则可能导致投标文件解密失败。</w:t>
            </w:r>
          </w:p>
          <w:p w14:paraId="242624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3、本表内容与招标文件其它内容不一致的，应当以本表内容为准。</w:t>
            </w:r>
          </w:p>
          <w:p w14:paraId="4E24E079">
            <w:pPr>
              <w:pStyle w:val="30"/>
              <w:spacing w:before="78" w:line="267" w:lineRule="auto"/>
              <w:ind w:right="111"/>
              <w:rPr>
                <w:rFonts w:hint="eastAsia" w:ascii="仿宋" w:hAnsi="仿宋" w:eastAsia="仿宋" w:cs="仿宋"/>
                <w:color w:val="auto"/>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4、本表中“”标示选择使用该项。</w:t>
            </w:r>
          </w:p>
        </w:tc>
      </w:tr>
    </w:tbl>
    <w:p w14:paraId="0D2351EE">
      <w:pPr>
        <w:spacing w:before="56" w:line="220" w:lineRule="auto"/>
        <w:jc w:val="both"/>
        <w:rPr>
          <w:rFonts w:hint="eastAsia" w:ascii="仿宋" w:hAnsi="仿宋" w:eastAsia="仿宋" w:cs="仿宋"/>
          <w:sz w:val="28"/>
          <w:szCs w:val="28"/>
          <w:highlight w:val="none"/>
          <w14:textOutline w14:w="5103" w14:cap="sq" w14:cmpd="sng">
            <w14:solidFill>
              <w14:srgbClr w14:val="000000"/>
            </w14:solidFill>
            <w14:prstDash w14:val="solid"/>
            <w14:bevel/>
          </w14:textOutline>
        </w:rPr>
      </w:pPr>
    </w:p>
    <w:p w14:paraId="7A2C0F0D">
      <w:pPr>
        <w:spacing w:before="56" w:line="220" w:lineRule="auto"/>
        <w:ind w:left="4"/>
        <w:jc w:val="both"/>
        <w:rPr>
          <w:rFonts w:hint="eastAsia" w:ascii="仿宋" w:hAnsi="仿宋" w:eastAsia="仿宋" w:cs="仿宋"/>
          <w:sz w:val="28"/>
          <w:szCs w:val="28"/>
          <w:highlight w:val="none"/>
          <w14:textOutline w14:w="5103" w14:cap="sq" w14:cmpd="sng">
            <w14:solidFill>
              <w14:srgbClr w14:val="000000"/>
            </w14:solidFill>
            <w14:prstDash w14:val="solid"/>
            <w14:bevel/>
          </w14:textOutline>
        </w:rPr>
      </w:pPr>
    </w:p>
    <w:p w14:paraId="57B741FB">
      <w:pPr>
        <w:rPr>
          <w:rFonts w:hint="eastAsia" w:ascii="仿宋" w:hAnsi="仿宋" w:eastAsia="仿宋" w:cs="仿宋"/>
          <w:sz w:val="28"/>
          <w:szCs w:val="28"/>
          <w:highlight w:val="none"/>
          <w14:textOutline w14:w="5103" w14:cap="sq" w14:cmpd="sng">
            <w14:solidFill>
              <w14:srgbClr w14:val="000000"/>
            </w14:solidFill>
            <w14:prstDash w14:val="solid"/>
            <w14:bevel/>
          </w14:textOutline>
        </w:rPr>
      </w:pPr>
      <w:r>
        <w:rPr>
          <w:rFonts w:hint="eastAsia" w:ascii="仿宋" w:hAnsi="仿宋" w:eastAsia="仿宋" w:cs="仿宋"/>
          <w:sz w:val="28"/>
          <w:szCs w:val="28"/>
          <w:highlight w:val="none"/>
          <w14:textOutline w14:w="5103" w14:cap="sq" w14:cmpd="sng">
            <w14:solidFill>
              <w14:srgbClr w14:val="000000"/>
            </w14:solidFill>
            <w14:prstDash w14:val="solid"/>
            <w14:bevel/>
          </w14:textOutline>
        </w:rPr>
        <w:br w:type="page"/>
      </w:r>
    </w:p>
    <w:p w14:paraId="550601BC">
      <w:pPr>
        <w:spacing w:before="56" w:line="220" w:lineRule="auto"/>
        <w:ind w:left="4"/>
        <w:jc w:val="center"/>
        <w:outlineLvl w:val="1"/>
        <w:rPr>
          <w:rFonts w:hint="eastAsia" w:ascii="仿宋" w:hAnsi="仿宋" w:eastAsia="仿宋" w:cs="仿宋"/>
          <w:sz w:val="28"/>
          <w:szCs w:val="28"/>
          <w:highlight w:val="none"/>
        </w:rPr>
      </w:pPr>
      <w:bookmarkStart w:id="10" w:name="_Toc4010"/>
      <w:r>
        <w:rPr>
          <w:rFonts w:hint="eastAsia" w:ascii="仿宋" w:hAnsi="仿宋" w:eastAsia="仿宋" w:cs="仿宋"/>
          <w:sz w:val="28"/>
          <w:szCs w:val="28"/>
          <w:highlight w:val="none"/>
          <w14:textOutline w14:w="5103" w14:cap="sq" w14:cmpd="sng">
            <w14:solidFill>
              <w14:srgbClr w14:val="000000"/>
            </w14:solidFill>
            <w14:prstDash w14:val="solid"/>
            <w14:bevel/>
          </w14:textOutline>
        </w:rPr>
        <w:t>投标人须知正文部分</w:t>
      </w:r>
      <w:bookmarkEnd w:id="10"/>
    </w:p>
    <w:p w14:paraId="51DB4D49">
      <w:pPr>
        <w:pStyle w:val="2"/>
        <w:spacing w:line="307" w:lineRule="auto"/>
        <w:rPr>
          <w:rFonts w:hint="eastAsia" w:ascii="仿宋" w:hAnsi="仿宋" w:eastAsia="仿宋" w:cs="仿宋"/>
          <w:highlight w:val="none"/>
        </w:rPr>
      </w:pPr>
    </w:p>
    <w:p w14:paraId="33769A40">
      <w:pPr>
        <w:pStyle w:val="2"/>
        <w:spacing w:line="308" w:lineRule="auto"/>
        <w:rPr>
          <w:rFonts w:hint="eastAsia" w:ascii="仿宋" w:hAnsi="仿宋" w:eastAsia="仿宋" w:cs="仿宋"/>
          <w:highlight w:val="none"/>
        </w:rPr>
      </w:pPr>
    </w:p>
    <w:p w14:paraId="6CA14A18">
      <w:pPr>
        <w:spacing w:before="78" w:line="220" w:lineRule="auto"/>
        <w:ind w:left="2"/>
        <w:jc w:val="center"/>
        <w:outlineLvl w:val="1"/>
        <w:rPr>
          <w:rFonts w:hint="eastAsia" w:ascii="仿宋" w:hAnsi="仿宋" w:eastAsia="仿宋" w:cs="仿宋"/>
          <w:sz w:val="28"/>
          <w:szCs w:val="28"/>
          <w:highlight w:val="none"/>
        </w:rPr>
      </w:pPr>
      <w:bookmarkStart w:id="11" w:name="_Toc19603"/>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一、总则</w:t>
      </w:r>
      <w:bookmarkEnd w:id="11"/>
    </w:p>
    <w:p w14:paraId="48087BFB">
      <w:pPr>
        <w:pStyle w:val="2"/>
        <w:spacing w:line="289" w:lineRule="auto"/>
        <w:rPr>
          <w:rFonts w:hint="eastAsia" w:ascii="仿宋" w:hAnsi="仿宋" w:eastAsia="仿宋" w:cs="仿宋"/>
          <w:highlight w:val="none"/>
        </w:rPr>
      </w:pPr>
    </w:p>
    <w:p w14:paraId="55DD99A3">
      <w:pPr>
        <w:spacing w:before="78" w:line="219" w:lineRule="auto"/>
        <w:ind w:left="16"/>
        <w:outlineLvl w:val="2"/>
        <w:rPr>
          <w:rFonts w:hint="eastAsia" w:ascii="仿宋" w:hAnsi="仿宋" w:eastAsia="仿宋" w:cs="仿宋"/>
          <w:sz w:val="24"/>
          <w:szCs w:val="24"/>
          <w:highlight w:val="none"/>
        </w:rPr>
      </w:pPr>
      <w:bookmarkStart w:id="12" w:name="_Toc9630"/>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1.说明</w:t>
      </w:r>
      <w:bookmarkEnd w:id="12"/>
    </w:p>
    <w:p w14:paraId="0813F138">
      <w:pPr>
        <w:spacing w:before="191" w:line="219" w:lineRule="auto"/>
        <w:ind w:left="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w:t>
      </w:r>
      <w:r>
        <w:rPr>
          <w:rFonts w:hint="eastAsia" w:ascii="仿宋" w:hAnsi="仿宋" w:eastAsia="仿宋" w:cs="仿宋"/>
          <w:spacing w:val="-35"/>
          <w:sz w:val="24"/>
          <w:szCs w:val="24"/>
          <w:highlight w:val="none"/>
        </w:rPr>
        <w:t xml:space="preserve"> </w:t>
      </w:r>
      <w:r>
        <w:rPr>
          <w:rFonts w:hint="eastAsia" w:ascii="仿宋" w:hAnsi="仿宋" w:eastAsia="仿宋" w:cs="仿宋"/>
          <w:spacing w:val="-1"/>
          <w:sz w:val="24"/>
          <w:szCs w:val="24"/>
          <w:highlight w:val="none"/>
        </w:rPr>
        <w:t>本招标文件适用于本次招标采购项目的招标投标。</w:t>
      </w:r>
    </w:p>
    <w:p w14:paraId="277809F6">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3" w:name="_Toc22874"/>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2.定义</w:t>
      </w:r>
      <w:bookmarkEnd w:id="13"/>
    </w:p>
    <w:p w14:paraId="7703FABB">
      <w:pPr>
        <w:spacing w:before="191" w:line="219" w:lineRule="auto"/>
        <w:ind w:left="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2.1“采购人</w:t>
      </w:r>
      <w:r>
        <w:rPr>
          <w:rFonts w:hint="eastAsia" w:ascii="仿宋" w:hAnsi="仿宋" w:eastAsia="仿宋" w:cs="仿宋"/>
          <w:spacing w:val="-89"/>
          <w:sz w:val="24"/>
          <w:szCs w:val="24"/>
          <w:highlight w:val="none"/>
        </w:rPr>
        <w:t xml:space="preserve"> </w:t>
      </w:r>
      <w:r>
        <w:rPr>
          <w:rFonts w:hint="eastAsia" w:ascii="仿宋" w:hAnsi="仿宋" w:eastAsia="仿宋" w:cs="仿宋"/>
          <w:spacing w:val="-1"/>
          <w:sz w:val="24"/>
          <w:szCs w:val="24"/>
          <w:highlight w:val="none"/>
        </w:rPr>
        <w:t>”见“投标人须知前附表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p>
    <w:p w14:paraId="61DED8CD">
      <w:pPr>
        <w:spacing w:before="193" w:line="219" w:lineRule="auto"/>
        <w:ind w:left="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2.2“采购代理机构</w:t>
      </w:r>
      <w:r>
        <w:rPr>
          <w:rFonts w:hint="eastAsia" w:ascii="仿宋" w:hAnsi="仿宋" w:eastAsia="仿宋" w:cs="仿宋"/>
          <w:spacing w:val="-83"/>
          <w:sz w:val="24"/>
          <w:szCs w:val="24"/>
          <w:highlight w:val="none"/>
        </w:rPr>
        <w:t xml:space="preserve"> </w:t>
      </w:r>
      <w:r>
        <w:rPr>
          <w:rFonts w:hint="eastAsia" w:ascii="仿宋" w:hAnsi="仿宋" w:eastAsia="仿宋" w:cs="仿宋"/>
          <w:spacing w:val="-1"/>
          <w:sz w:val="24"/>
          <w:szCs w:val="24"/>
          <w:highlight w:val="none"/>
        </w:rPr>
        <w:t>”见“投标人须知前附表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p>
    <w:p w14:paraId="68F01756">
      <w:pPr>
        <w:spacing w:before="193" w:line="219" w:lineRule="auto"/>
        <w:ind w:left="484"/>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2.3“招标货物</w:t>
      </w:r>
      <w:r>
        <w:rPr>
          <w:rFonts w:hint="eastAsia" w:ascii="仿宋" w:hAnsi="仿宋" w:eastAsia="仿宋" w:cs="仿宋"/>
          <w:spacing w:val="-80"/>
          <w:sz w:val="24"/>
          <w:szCs w:val="24"/>
          <w:highlight w:val="none"/>
        </w:rPr>
        <w:t xml:space="preserve"> </w:t>
      </w:r>
      <w:r>
        <w:rPr>
          <w:rFonts w:hint="eastAsia" w:ascii="仿宋" w:hAnsi="仿宋" w:eastAsia="仿宋" w:cs="仿宋"/>
          <w:spacing w:val="-1"/>
          <w:sz w:val="24"/>
          <w:szCs w:val="24"/>
          <w:highlight w:val="none"/>
        </w:rPr>
        <w:t>”指招标文件第三部分所述所有货物。</w:t>
      </w:r>
    </w:p>
    <w:p w14:paraId="3BB039A1">
      <w:pPr>
        <w:pStyle w:val="8"/>
        <w:rPr>
          <w:rFonts w:hint="eastAsia" w:ascii="仿宋" w:hAnsi="仿宋" w:eastAsia="仿宋" w:cs="仿宋"/>
          <w:highlight w:val="none"/>
          <w:lang w:val="en-US" w:eastAsia="zh-CN"/>
        </w:rPr>
      </w:pPr>
      <w:r>
        <w:rPr>
          <w:rFonts w:hint="eastAsia" w:ascii="仿宋" w:hAnsi="仿宋" w:eastAsia="仿宋" w:cs="仿宋"/>
          <w:spacing w:val="-1"/>
          <w:sz w:val="24"/>
          <w:szCs w:val="24"/>
          <w:highlight w:val="none"/>
          <w:lang w:val="en-US" w:eastAsia="zh-CN"/>
        </w:rPr>
        <w:t>2.4“服务”系指招标文件规定投标人须承担的技术协助、校准、培训、技术指导以及其他类似的义务。</w:t>
      </w:r>
    </w:p>
    <w:p w14:paraId="2383C2A2">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w:t>
      </w:r>
      <w:r>
        <w:rPr>
          <w:rFonts w:hint="eastAsia" w:ascii="仿宋" w:hAnsi="仿宋" w:eastAsia="仿宋" w:cs="仿宋"/>
          <w:spacing w:val="-1"/>
          <w:sz w:val="24"/>
          <w:szCs w:val="24"/>
          <w:highlight w:val="none"/>
          <w:lang w:val="en-US" w:eastAsia="zh-CN"/>
        </w:rPr>
        <w:t>5</w:t>
      </w:r>
      <w:r>
        <w:rPr>
          <w:rFonts w:hint="eastAsia" w:ascii="仿宋" w:hAnsi="仿宋" w:eastAsia="仿宋" w:cs="仿宋"/>
          <w:spacing w:val="-1"/>
          <w:sz w:val="24"/>
          <w:szCs w:val="24"/>
          <w:highlight w:val="none"/>
        </w:rPr>
        <w:t>“潜在投标人</w:t>
      </w:r>
      <w:r>
        <w:rPr>
          <w:rFonts w:hint="eastAsia" w:ascii="仿宋" w:hAnsi="仿宋" w:eastAsia="仿宋" w:cs="仿宋"/>
          <w:spacing w:val="-79"/>
          <w:sz w:val="24"/>
          <w:szCs w:val="24"/>
          <w:highlight w:val="none"/>
        </w:rPr>
        <w:t xml:space="preserve"> </w:t>
      </w:r>
      <w:r>
        <w:rPr>
          <w:rFonts w:hint="eastAsia" w:ascii="仿宋" w:hAnsi="仿宋" w:eastAsia="仿宋" w:cs="仿宋"/>
          <w:spacing w:val="-1"/>
          <w:sz w:val="24"/>
          <w:szCs w:val="24"/>
          <w:highlight w:val="none"/>
        </w:rPr>
        <w:t>”指符合招标文件各项规定的投标人。</w:t>
      </w:r>
    </w:p>
    <w:p w14:paraId="58F932C5">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w:t>
      </w:r>
      <w:r>
        <w:rPr>
          <w:rFonts w:hint="eastAsia" w:ascii="仿宋" w:hAnsi="仿宋" w:eastAsia="仿宋" w:cs="仿宋"/>
          <w:spacing w:val="-1"/>
          <w:sz w:val="24"/>
          <w:szCs w:val="24"/>
          <w:highlight w:val="none"/>
          <w:lang w:val="en-US" w:eastAsia="zh-CN"/>
        </w:rPr>
        <w:t>6</w:t>
      </w:r>
      <w:r>
        <w:rPr>
          <w:rFonts w:hint="eastAsia" w:ascii="仿宋" w:hAnsi="仿宋" w:eastAsia="仿宋" w:cs="仿宋"/>
          <w:spacing w:val="-1"/>
          <w:sz w:val="24"/>
          <w:szCs w:val="24"/>
          <w:highlight w:val="none"/>
        </w:rPr>
        <w:t>“投标人</w:t>
      </w:r>
      <w:r>
        <w:rPr>
          <w:rFonts w:hint="eastAsia" w:ascii="仿宋" w:hAnsi="仿宋" w:eastAsia="仿宋" w:cs="仿宋"/>
          <w:spacing w:val="-76"/>
          <w:sz w:val="24"/>
          <w:szCs w:val="24"/>
          <w:highlight w:val="none"/>
        </w:rPr>
        <w:t xml:space="preserve"> </w:t>
      </w:r>
      <w:r>
        <w:rPr>
          <w:rFonts w:hint="eastAsia" w:ascii="仿宋" w:hAnsi="仿宋" w:eastAsia="仿宋" w:cs="仿宋"/>
          <w:spacing w:val="-1"/>
          <w:sz w:val="24"/>
          <w:szCs w:val="24"/>
          <w:highlight w:val="none"/>
        </w:rPr>
        <w:t>”指符合招标文件规定并参加投标的投标人。</w:t>
      </w:r>
    </w:p>
    <w:p w14:paraId="2DBFCFB7">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“投标人公章</w:t>
      </w:r>
      <w:r>
        <w:rPr>
          <w:rFonts w:hint="eastAsia" w:ascii="仿宋" w:hAnsi="仿宋" w:eastAsia="仿宋" w:cs="仿宋"/>
          <w:spacing w:val="-88"/>
          <w:sz w:val="24"/>
          <w:szCs w:val="24"/>
          <w:highlight w:val="none"/>
        </w:rPr>
        <w:t xml:space="preserve"> </w:t>
      </w:r>
      <w:r>
        <w:rPr>
          <w:rFonts w:hint="eastAsia" w:ascii="仿宋" w:hAnsi="仿宋" w:eastAsia="仿宋" w:cs="仿宋"/>
          <w:sz w:val="24"/>
          <w:szCs w:val="24"/>
          <w:highlight w:val="none"/>
        </w:rPr>
        <w:t>”在投标文件中指与投标人标准公章一致的投</w:t>
      </w:r>
      <w:r>
        <w:rPr>
          <w:rFonts w:hint="eastAsia" w:ascii="仿宋" w:hAnsi="仿宋" w:eastAsia="仿宋" w:cs="仿宋"/>
          <w:spacing w:val="-1"/>
          <w:sz w:val="24"/>
          <w:szCs w:val="24"/>
          <w:highlight w:val="none"/>
        </w:rPr>
        <w:t>标人签章。</w:t>
      </w:r>
    </w:p>
    <w:p w14:paraId="00864150">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4" w:name="_Toc30459"/>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3.合格投标人的条件</w:t>
      </w:r>
      <w:bookmarkEnd w:id="14"/>
    </w:p>
    <w:p w14:paraId="286D2416">
      <w:pPr>
        <w:spacing w:before="216" w:line="499" w:lineRule="exact"/>
        <w:jc w:val="right"/>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3.1</w:t>
      </w:r>
      <w:r>
        <w:rPr>
          <w:rFonts w:hint="eastAsia" w:ascii="仿宋" w:hAnsi="仿宋" w:eastAsia="仿宋" w:cs="仿宋"/>
          <w:spacing w:val="-43"/>
          <w:position w:val="19"/>
          <w:sz w:val="24"/>
          <w:szCs w:val="24"/>
          <w:highlight w:val="none"/>
        </w:rPr>
        <w:t xml:space="preserve"> </w:t>
      </w:r>
      <w:r>
        <w:rPr>
          <w:rFonts w:hint="eastAsia" w:ascii="仿宋" w:hAnsi="仿宋" w:eastAsia="仿宋" w:cs="仿宋"/>
          <w:spacing w:val="1"/>
          <w:position w:val="19"/>
          <w:sz w:val="24"/>
          <w:szCs w:val="24"/>
          <w:highlight w:val="none"/>
        </w:rPr>
        <w:t>具有本项目生产、制造、供应或实施能</w:t>
      </w:r>
      <w:r>
        <w:rPr>
          <w:rFonts w:hint="eastAsia" w:ascii="仿宋" w:hAnsi="仿宋" w:eastAsia="仿宋" w:cs="仿宋"/>
          <w:position w:val="19"/>
          <w:sz w:val="24"/>
          <w:szCs w:val="24"/>
          <w:highlight w:val="none"/>
        </w:rPr>
        <w:t>力，符合、承认并承诺履行本文件各</w:t>
      </w:r>
    </w:p>
    <w:p w14:paraId="3DADF5A8">
      <w:pPr>
        <w:spacing w:before="1" w:line="219"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项规定的国内投标人均可参加投标。</w:t>
      </w:r>
    </w:p>
    <w:p w14:paraId="43A2BD4E">
      <w:pPr>
        <w:spacing w:before="214" w:line="501" w:lineRule="exact"/>
        <w:jc w:val="right"/>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3.2</w:t>
      </w:r>
      <w:r>
        <w:rPr>
          <w:rFonts w:hint="eastAsia" w:ascii="仿宋" w:hAnsi="仿宋" w:eastAsia="仿宋" w:cs="仿宋"/>
          <w:spacing w:val="-49"/>
          <w:position w:val="19"/>
          <w:sz w:val="24"/>
          <w:szCs w:val="24"/>
          <w:highlight w:val="none"/>
        </w:rPr>
        <w:t xml:space="preserve"> </w:t>
      </w:r>
      <w:r>
        <w:rPr>
          <w:rFonts w:hint="eastAsia" w:ascii="仿宋" w:hAnsi="仿宋" w:eastAsia="仿宋" w:cs="仿宋"/>
          <w:spacing w:val="1"/>
          <w:position w:val="19"/>
          <w:sz w:val="24"/>
          <w:szCs w:val="24"/>
          <w:highlight w:val="none"/>
        </w:rPr>
        <w:t>遵守有关的国家法律、法规和条例，具备《中华人民</w:t>
      </w:r>
      <w:r>
        <w:rPr>
          <w:rFonts w:hint="eastAsia" w:ascii="仿宋" w:hAnsi="仿宋" w:eastAsia="仿宋" w:cs="仿宋"/>
          <w:position w:val="19"/>
          <w:sz w:val="24"/>
          <w:szCs w:val="24"/>
          <w:highlight w:val="none"/>
        </w:rPr>
        <w:t>共和国政府采购法》和</w:t>
      </w:r>
    </w:p>
    <w:p w14:paraId="014A3CEB">
      <w:pPr>
        <w:spacing w:before="1" w:line="218"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本文件中规定的条件：</w:t>
      </w:r>
    </w:p>
    <w:p w14:paraId="58B7FD58">
      <w:pPr>
        <w:spacing w:before="216" w:line="219" w:lineRule="auto"/>
        <w:ind w:left="49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1)具有独立承担民事责任的能力；</w:t>
      </w:r>
    </w:p>
    <w:p w14:paraId="1F3F55E3">
      <w:pPr>
        <w:spacing w:before="213" w:line="219" w:lineRule="auto"/>
        <w:ind w:left="484"/>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w:t>
      </w:r>
    </w:p>
    <w:p w14:paraId="1C0691B6">
      <w:pPr>
        <w:spacing w:before="217"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3)具有依法缴纳税收和社会保障资金的良好记录；</w:t>
      </w:r>
    </w:p>
    <w:p w14:paraId="2F435200">
      <w:pPr>
        <w:spacing w:before="215" w:line="499" w:lineRule="exact"/>
        <w:ind w:left="480"/>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4)参加政府采购活动前三年内，在经营活动中没有重大违</w:t>
      </w:r>
      <w:r>
        <w:rPr>
          <w:rFonts w:hint="eastAsia" w:ascii="仿宋" w:hAnsi="仿宋" w:eastAsia="仿宋" w:cs="仿宋"/>
          <w:position w:val="19"/>
          <w:sz w:val="24"/>
          <w:szCs w:val="24"/>
          <w:highlight w:val="none"/>
        </w:rPr>
        <w:t>法记录；</w:t>
      </w:r>
    </w:p>
    <w:p w14:paraId="595D89A1">
      <w:pPr>
        <w:spacing w:before="1"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5)法律、行政法规规定的其他条件；</w:t>
      </w:r>
    </w:p>
    <w:p w14:paraId="5D0AEE8D">
      <w:pPr>
        <w:spacing w:before="216" w:line="219" w:lineRule="auto"/>
        <w:ind w:left="483"/>
        <w:rPr>
          <w:rFonts w:hint="eastAsia" w:ascii="仿宋" w:hAnsi="仿宋" w:eastAsia="仿宋" w:cs="仿宋"/>
          <w:sz w:val="24"/>
          <w:szCs w:val="24"/>
          <w:highlight w:val="none"/>
        </w:rPr>
      </w:pPr>
      <w:r>
        <w:rPr>
          <w:rFonts w:hint="eastAsia" w:ascii="仿宋" w:hAnsi="仿宋" w:eastAsia="仿宋" w:cs="仿宋"/>
          <w:sz w:val="24"/>
          <w:szCs w:val="24"/>
          <w:highlight w:val="none"/>
        </w:rPr>
        <w:t>6)具有本招标文件第二部分“投标人须知前附表</w:t>
      </w:r>
      <w:r>
        <w:rPr>
          <w:rFonts w:hint="eastAsia" w:ascii="仿宋" w:hAnsi="仿宋" w:eastAsia="仿宋" w:cs="仿宋"/>
          <w:spacing w:val="-85"/>
          <w:sz w:val="24"/>
          <w:szCs w:val="24"/>
          <w:highlight w:val="none"/>
        </w:rPr>
        <w:t xml:space="preserve"> </w:t>
      </w:r>
      <w:r>
        <w:rPr>
          <w:rFonts w:hint="eastAsia" w:ascii="仿宋" w:hAnsi="仿宋" w:eastAsia="仿宋" w:cs="仿宋"/>
          <w:sz w:val="24"/>
          <w:szCs w:val="24"/>
          <w:highlight w:val="none"/>
        </w:rPr>
        <w:t>”</w:t>
      </w:r>
      <w:r>
        <w:rPr>
          <w:rFonts w:hint="eastAsia" w:ascii="仿宋" w:hAnsi="仿宋" w:eastAsia="仿宋" w:cs="仿宋"/>
          <w:spacing w:val="-1"/>
          <w:sz w:val="24"/>
          <w:szCs w:val="24"/>
          <w:highlight w:val="none"/>
        </w:rPr>
        <w:t>中规定的资格条件。</w:t>
      </w:r>
    </w:p>
    <w:p w14:paraId="4A9EBC04">
      <w:pPr>
        <w:spacing w:before="215" w:line="499" w:lineRule="exact"/>
        <w:jc w:val="center"/>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3.3</w:t>
      </w:r>
      <w:r>
        <w:rPr>
          <w:rFonts w:hint="eastAsia" w:ascii="仿宋" w:hAnsi="仿宋" w:eastAsia="仿宋" w:cs="仿宋"/>
          <w:spacing w:val="-45"/>
          <w:position w:val="19"/>
          <w:sz w:val="24"/>
          <w:szCs w:val="24"/>
          <w:highlight w:val="none"/>
        </w:rPr>
        <w:t xml:space="preserve"> </w:t>
      </w:r>
      <w:r>
        <w:rPr>
          <w:rFonts w:hint="eastAsia" w:ascii="仿宋" w:hAnsi="仿宋" w:eastAsia="仿宋" w:cs="仿宋"/>
          <w:spacing w:val="1"/>
          <w:position w:val="19"/>
          <w:sz w:val="24"/>
          <w:szCs w:val="24"/>
          <w:highlight w:val="none"/>
        </w:rPr>
        <w:t>投标人之间如果存在下列情形之一的，不得</w:t>
      </w:r>
      <w:r>
        <w:rPr>
          <w:rFonts w:hint="eastAsia" w:ascii="仿宋" w:hAnsi="仿宋" w:eastAsia="仿宋" w:cs="仿宋"/>
          <w:position w:val="19"/>
          <w:sz w:val="24"/>
          <w:szCs w:val="24"/>
          <w:highlight w:val="none"/>
        </w:rPr>
        <w:t>同时参加同一包（标段）或者不</w:t>
      </w:r>
    </w:p>
    <w:p w14:paraId="37FEED31">
      <w:pPr>
        <w:spacing w:line="220" w:lineRule="auto"/>
        <w:ind w:left="1"/>
        <w:rPr>
          <w:rFonts w:hint="eastAsia" w:ascii="仿宋" w:hAnsi="仿宋" w:eastAsia="仿宋" w:cs="仿宋"/>
          <w:sz w:val="24"/>
          <w:szCs w:val="24"/>
          <w:highlight w:val="none"/>
        </w:rPr>
      </w:pPr>
      <w:r>
        <w:rPr>
          <w:rFonts w:hint="eastAsia" w:ascii="仿宋" w:hAnsi="仿宋" w:eastAsia="仿宋" w:cs="仿宋"/>
          <w:sz w:val="24"/>
          <w:szCs w:val="24"/>
          <w:highlight w:val="none"/>
        </w:rPr>
        <w:t>分包（标段）的同一项目投标：</w:t>
      </w:r>
    </w:p>
    <w:p w14:paraId="4AB4102E">
      <w:pPr>
        <w:spacing w:before="216"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3.3.1</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法定代表人为同一个人的两个及两个以上法人；</w:t>
      </w:r>
    </w:p>
    <w:p w14:paraId="7E5586B4">
      <w:pPr>
        <w:spacing w:before="214" w:line="220" w:lineRule="auto"/>
        <w:ind w:left="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3.3.2</w:t>
      </w:r>
      <w:r>
        <w:rPr>
          <w:rFonts w:hint="eastAsia" w:ascii="仿宋" w:hAnsi="仿宋" w:eastAsia="仿宋" w:cs="仿宋"/>
          <w:spacing w:val="-31"/>
          <w:sz w:val="24"/>
          <w:szCs w:val="24"/>
          <w:highlight w:val="none"/>
        </w:rPr>
        <w:t xml:space="preserve"> </w:t>
      </w:r>
      <w:r>
        <w:rPr>
          <w:rFonts w:hint="eastAsia" w:ascii="仿宋" w:hAnsi="仿宋" w:eastAsia="仿宋" w:cs="仿宋"/>
          <w:spacing w:val="-1"/>
          <w:sz w:val="24"/>
          <w:szCs w:val="24"/>
          <w:highlight w:val="none"/>
        </w:rPr>
        <w:t>母公司、全资子公司及其控股公司；</w:t>
      </w:r>
    </w:p>
    <w:p w14:paraId="2FB6583A">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3.3.3</w:t>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参加投标的其他组织之间存在特殊的利害关系的；</w:t>
      </w:r>
    </w:p>
    <w:p w14:paraId="4C4C3775">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3.3.4</w:t>
      </w:r>
      <w:r>
        <w:rPr>
          <w:rFonts w:hint="eastAsia" w:ascii="仿宋" w:hAnsi="仿宋" w:eastAsia="仿宋" w:cs="仿宋"/>
          <w:spacing w:val="-34"/>
          <w:sz w:val="24"/>
          <w:szCs w:val="24"/>
          <w:highlight w:val="none"/>
        </w:rPr>
        <w:t xml:space="preserve"> </w:t>
      </w:r>
      <w:r>
        <w:rPr>
          <w:rFonts w:hint="eastAsia" w:ascii="仿宋" w:hAnsi="仿宋" w:eastAsia="仿宋" w:cs="仿宋"/>
          <w:spacing w:val="-1"/>
          <w:sz w:val="24"/>
          <w:szCs w:val="24"/>
          <w:highlight w:val="none"/>
        </w:rPr>
        <w:t>法律和行政法规规定的其他情形。</w:t>
      </w:r>
    </w:p>
    <w:p w14:paraId="7321B06F">
      <w:pPr>
        <w:spacing w:before="139" w:line="219" w:lineRule="auto"/>
        <w:ind w:left="488"/>
        <w:rPr>
          <w:rFonts w:hint="eastAsia" w:ascii="仿宋" w:hAnsi="仿宋" w:eastAsia="仿宋" w:cs="仿宋"/>
          <w:sz w:val="24"/>
          <w:szCs w:val="24"/>
          <w:highlight w:val="none"/>
        </w:rPr>
      </w:pPr>
      <w:r>
        <w:rPr>
          <w:rFonts w:hint="eastAsia" w:ascii="仿宋" w:hAnsi="仿宋" w:eastAsia="仿宋" w:cs="仿宋"/>
          <w:sz w:val="24"/>
          <w:szCs w:val="24"/>
          <w:highlight w:val="none"/>
        </w:rPr>
        <w:t>3.3.5</w:t>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投标人不得与采购人、采购代理机构等有利害关系。</w:t>
      </w:r>
    </w:p>
    <w:p w14:paraId="36A458BB">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5" w:name="_Toc21325"/>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4.投标费用</w:t>
      </w:r>
      <w:bookmarkEnd w:id="15"/>
    </w:p>
    <w:p w14:paraId="13D7C99B">
      <w:pPr>
        <w:spacing w:before="189" w:line="219" w:lineRule="auto"/>
        <w:ind w:left="482"/>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4.1</w:t>
      </w:r>
      <w:r>
        <w:rPr>
          <w:rFonts w:hint="eastAsia" w:ascii="仿宋" w:hAnsi="仿宋" w:eastAsia="仿宋" w:cs="仿宋"/>
          <w:spacing w:val="-35"/>
          <w:sz w:val="24"/>
          <w:szCs w:val="24"/>
          <w:highlight w:val="none"/>
        </w:rPr>
        <w:t xml:space="preserve"> </w:t>
      </w:r>
      <w:r>
        <w:rPr>
          <w:rFonts w:hint="eastAsia" w:ascii="仿宋" w:hAnsi="仿宋" w:eastAsia="仿宋" w:cs="仿宋"/>
          <w:spacing w:val="-1"/>
          <w:sz w:val="24"/>
          <w:szCs w:val="24"/>
          <w:highlight w:val="none"/>
          <w:lang w:val="en-US" w:eastAsia="zh-CN"/>
        </w:rPr>
        <w:t>招</w:t>
      </w:r>
      <w:r>
        <w:rPr>
          <w:rFonts w:hint="eastAsia" w:ascii="仿宋" w:hAnsi="仿宋" w:eastAsia="仿宋" w:cs="仿宋"/>
          <w:spacing w:val="-1"/>
          <w:sz w:val="24"/>
          <w:szCs w:val="24"/>
          <w:highlight w:val="none"/>
        </w:rPr>
        <w:t>标代理费由中标单位支付。</w:t>
      </w:r>
    </w:p>
    <w:p w14:paraId="7CA75FCB">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6" w:name="_Toc16299"/>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5.纪律</w:t>
      </w:r>
      <w:bookmarkEnd w:id="16"/>
    </w:p>
    <w:p w14:paraId="46A0C4F0">
      <w:pPr>
        <w:spacing w:before="192" w:line="219" w:lineRule="auto"/>
        <w:ind w:left="488"/>
        <w:rPr>
          <w:rFonts w:hint="eastAsia" w:ascii="仿宋" w:hAnsi="仿宋" w:eastAsia="仿宋" w:cs="仿宋"/>
          <w:sz w:val="24"/>
          <w:szCs w:val="24"/>
          <w:highlight w:val="none"/>
        </w:rPr>
      </w:pPr>
      <w:r>
        <w:rPr>
          <w:rFonts w:hint="eastAsia" w:ascii="仿宋" w:hAnsi="仿宋" w:eastAsia="仿宋" w:cs="仿宋"/>
          <w:sz w:val="24"/>
          <w:szCs w:val="24"/>
          <w:highlight w:val="none"/>
        </w:rPr>
        <w:t>5.1</w:t>
      </w:r>
      <w:r>
        <w:rPr>
          <w:rFonts w:hint="eastAsia" w:ascii="仿宋" w:hAnsi="仿宋" w:eastAsia="仿宋" w:cs="仿宋"/>
          <w:spacing w:val="-42"/>
          <w:sz w:val="24"/>
          <w:szCs w:val="24"/>
          <w:highlight w:val="none"/>
        </w:rPr>
        <w:t xml:space="preserve"> </w:t>
      </w:r>
      <w:r>
        <w:rPr>
          <w:rFonts w:hint="eastAsia" w:ascii="仿宋" w:hAnsi="仿宋" w:eastAsia="仿宋" w:cs="仿宋"/>
          <w:sz w:val="24"/>
          <w:szCs w:val="24"/>
          <w:highlight w:val="none"/>
        </w:rPr>
        <w:t>投标人的投标行为应遵守国家的有关法律、法规和规章。</w:t>
      </w:r>
    </w:p>
    <w:p w14:paraId="3C45B8EB">
      <w:pPr>
        <w:spacing w:before="195" w:line="366" w:lineRule="auto"/>
        <w:ind w:firstLine="488"/>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5.2</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投标人不得相互串通投标报价，不得妨碍其</w:t>
      </w:r>
      <w:r>
        <w:rPr>
          <w:rFonts w:hint="eastAsia" w:ascii="仿宋" w:hAnsi="仿宋" w:eastAsia="仿宋" w:cs="仿宋"/>
          <w:sz w:val="24"/>
          <w:szCs w:val="24"/>
          <w:highlight w:val="none"/>
        </w:rPr>
        <w:t>他投标人的公平竞争，不得损害 采购人或其他投标人的合法权益，投标人不得</w:t>
      </w:r>
      <w:r>
        <w:rPr>
          <w:rFonts w:hint="eastAsia" w:ascii="仿宋" w:hAnsi="仿宋" w:eastAsia="仿宋" w:cs="仿宋"/>
          <w:spacing w:val="-1"/>
          <w:sz w:val="24"/>
          <w:szCs w:val="24"/>
          <w:highlight w:val="none"/>
        </w:rPr>
        <w:t>以向采购人、评标委员会成员行贿或者</w:t>
      </w:r>
    </w:p>
    <w:p w14:paraId="7A447BF1">
      <w:pPr>
        <w:spacing w:line="21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采取其他不正当手段谋取中标。</w:t>
      </w:r>
    </w:p>
    <w:p w14:paraId="189FABE1">
      <w:pPr>
        <w:spacing w:before="194" w:line="220" w:lineRule="auto"/>
        <w:ind w:left="488"/>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5.2.1</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有下列情形之一的，属于投标人相互串通投标：</w:t>
      </w:r>
    </w:p>
    <w:p w14:paraId="467BDEB7">
      <w:pPr>
        <w:spacing w:before="191" w:line="218"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5.2.1.1</w:t>
      </w:r>
      <w:r>
        <w:rPr>
          <w:rFonts w:hint="eastAsia" w:ascii="仿宋" w:hAnsi="仿宋" w:eastAsia="仿宋" w:cs="仿宋"/>
          <w:sz w:val="24"/>
          <w:szCs w:val="24"/>
          <w:highlight w:val="none"/>
        </w:rPr>
        <w:fldChar w:fldCharType="end"/>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投标人之间协商投标报价等投标文件的实质性内容；</w:t>
      </w:r>
    </w:p>
    <w:p w14:paraId="59C5B1AB">
      <w:pPr>
        <w:spacing w:before="192" w:line="220"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"5.2.1.2" </w:instrText>
      </w:r>
      <w:r>
        <w:rPr>
          <w:rFonts w:hint="eastAsia" w:ascii="仿宋" w:hAnsi="仿宋" w:eastAsia="仿宋" w:cs="仿宋"/>
          <w:highlight w:val="none"/>
        </w:rPr>
        <w:fldChar w:fldCharType="separate"/>
      </w:r>
      <w:r>
        <w:rPr>
          <w:rFonts w:hint="eastAsia" w:ascii="仿宋" w:hAnsi="仿宋" w:eastAsia="仿宋" w:cs="仿宋"/>
          <w:spacing w:val="-1"/>
          <w:sz w:val="24"/>
          <w:szCs w:val="24"/>
          <w:highlight w:val="none"/>
        </w:rPr>
        <w:t>5.2.1.2</w:t>
      </w:r>
      <w:r>
        <w:rPr>
          <w:rFonts w:hint="eastAsia" w:ascii="仿宋" w:hAnsi="仿宋" w:eastAsia="仿宋" w:cs="仿宋"/>
          <w:spacing w:val="-1"/>
          <w:sz w:val="24"/>
          <w:szCs w:val="24"/>
          <w:highlight w:val="none"/>
        </w:rPr>
        <w:fldChar w:fldCharType="end"/>
      </w:r>
      <w:r>
        <w:rPr>
          <w:rFonts w:hint="eastAsia" w:ascii="仿宋" w:hAnsi="仿宋" w:eastAsia="仿宋" w:cs="仿宋"/>
          <w:spacing w:val="-41"/>
          <w:sz w:val="24"/>
          <w:szCs w:val="24"/>
          <w:highlight w:val="none"/>
        </w:rPr>
        <w:t xml:space="preserve"> </w:t>
      </w:r>
      <w:r>
        <w:rPr>
          <w:rFonts w:hint="eastAsia" w:ascii="仿宋" w:hAnsi="仿宋" w:eastAsia="仿宋" w:cs="仿宋"/>
          <w:spacing w:val="-1"/>
          <w:sz w:val="24"/>
          <w:szCs w:val="24"/>
          <w:highlight w:val="none"/>
        </w:rPr>
        <w:t>投标人之间约定中标人；</w:t>
      </w:r>
    </w:p>
    <w:p w14:paraId="69371C41">
      <w:pPr>
        <w:spacing w:before="192"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5.2.1.3</w:t>
      </w:r>
      <w:r>
        <w:rPr>
          <w:rFonts w:hint="eastAsia" w:ascii="仿宋" w:hAnsi="仿宋" w:eastAsia="仿宋" w:cs="仿宋"/>
          <w:sz w:val="24"/>
          <w:szCs w:val="24"/>
          <w:highlight w:val="none"/>
        </w:rPr>
        <w:fldChar w:fldCharType="end"/>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投标人之间约定部分投标人放弃投标或者中</w:t>
      </w:r>
      <w:r>
        <w:rPr>
          <w:rFonts w:hint="eastAsia" w:ascii="仿宋" w:hAnsi="仿宋" w:eastAsia="仿宋" w:cs="仿宋"/>
          <w:spacing w:val="-1"/>
          <w:sz w:val="24"/>
          <w:szCs w:val="24"/>
          <w:highlight w:val="none"/>
        </w:rPr>
        <w:t>标；</w:t>
      </w:r>
    </w:p>
    <w:p w14:paraId="0C668CCE">
      <w:pPr>
        <w:spacing w:before="192" w:line="219" w:lineRule="auto"/>
        <w:jc w:val="right"/>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"5.2.1.4" </w:instrText>
      </w:r>
      <w:r>
        <w:rPr>
          <w:rFonts w:hint="eastAsia" w:ascii="仿宋" w:hAnsi="仿宋" w:eastAsia="仿宋" w:cs="仿宋"/>
          <w:highlight w:val="none"/>
        </w:rPr>
        <w:fldChar w:fldCharType="separate"/>
      </w:r>
      <w:r>
        <w:rPr>
          <w:rFonts w:hint="eastAsia" w:ascii="仿宋" w:hAnsi="仿宋" w:eastAsia="仿宋" w:cs="仿宋"/>
          <w:spacing w:val="1"/>
          <w:sz w:val="24"/>
          <w:szCs w:val="24"/>
          <w:highlight w:val="none"/>
        </w:rPr>
        <w:t>5.2.1.4</w:t>
      </w:r>
      <w:r>
        <w:rPr>
          <w:rFonts w:hint="eastAsia" w:ascii="仿宋" w:hAnsi="仿宋" w:eastAsia="仿宋" w:cs="仿宋"/>
          <w:spacing w:val="1"/>
          <w:sz w:val="24"/>
          <w:szCs w:val="24"/>
          <w:highlight w:val="none"/>
        </w:rPr>
        <w:fldChar w:fldCharType="end"/>
      </w:r>
      <w:r>
        <w:rPr>
          <w:rFonts w:hint="eastAsia" w:ascii="仿宋" w:hAnsi="仿宋" w:eastAsia="仿宋" w:cs="仿宋"/>
          <w:spacing w:val="-46"/>
          <w:sz w:val="24"/>
          <w:szCs w:val="24"/>
          <w:highlight w:val="none"/>
        </w:rPr>
        <w:t xml:space="preserve"> </w:t>
      </w:r>
      <w:r>
        <w:rPr>
          <w:rFonts w:hint="eastAsia" w:ascii="仿宋" w:hAnsi="仿宋" w:eastAsia="仿宋" w:cs="仿宋"/>
          <w:spacing w:val="1"/>
          <w:sz w:val="24"/>
          <w:szCs w:val="24"/>
          <w:highlight w:val="none"/>
        </w:rPr>
        <w:t>属于同一集团、协会、商会等组织成</w:t>
      </w:r>
      <w:r>
        <w:rPr>
          <w:rFonts w:hint="eastAsia" w:ascii="仿宋" w:hAnsi="仿宋" w:eastAsia="仿宋" w:cs="仿宋"/>
          <w:sz w:val="24"/>
          <w:szCs w:val="24"/>
          <w:highlight w:val="none"/>
        </w:rPr>
        <w:t>员的投标人按照该组织要求协同投</w:t>
      </w:r>
    </w:p>
    <w:p w14:paraId="118A43B4">
      <w:pPr>
        <w:spacing w:before="194" w:line="220" w:lineRule="auto"/>
        <w:ind w:left="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标；</w:t>
      </w:r>
    </w:p>
    <w:p w14:paraId="55D8840B">
      <w:pPr>
        <w:spacing w:before="188"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"5.2.1.5"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5.2.1.5</w:t>
      </w:r>
      <w:r>
        <w:rPr>
          <w:rFonts w:hint="eastAsia" w:ascii="仿宋" w:hAnsi="仿宋" w:eastAsia="仿宋" w:cs="仿宋"/>
          <w:sz w:val="24"/>
          <w:szCs w:val="24"/>
          <w:highlight w:val="none"/>
        </w:rPr>
        <w:fldChar w:fldCharType="end"/>
      </w:r>
      <w:r>
        <w:rPr>
          <w:rFonts w:hint="eastAsia" w:ascii="仿宋" w:hAnsi="仿宋" w:eastAsia="仿宋" w:cs="仿宋"/>
          <w:spacing w:val="-35"/>
          <w:sz w:val="24"/>
          <w:szCs w:val="24"/>
          <w:highlight w:val="none"/>
        </w:rPr>
        <w:t xml:space="preserve"> </w:t>
      </w:r>
      <w:r>
        <w:rPr>
          <w:rFonts w:hint="eastAsia" w:ascii="仿宋" w:hAnsi="仿宋" w:eastAsia="仿宋" w:cs="仿宋"/>
          <w:sz w:val="24"/>
          <w:szCs w:val="24"/>
          <w:highlight w:val="none"/>
        </w:rPr>
        <w:t>投标人之间为谋取中标或者排斥特定投标人而采取的其他联合行动。</w:t>
      </w:r>
    </w:p>
    <w:p w14:paraId="3B12A716">
      <w:pPr>
        <w:spacing w:before="194" w:line="220" w:lineRule="auto"/>
        <w:ind w:left="488"/>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5.2.2</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有下列情形之一的，视为投标人相互串通投标：</w:t>
      </w:r>
    </w:p>
    <w:p w14:paraId="15D30AD2">
      <w:pPr>
        <w:spacing w:before="192"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5.2.2.1</w:t>
      </w:r>
      <w:r>
        <w:rPr>
          <w:rFonts w:hint="eastAsia" w:ascii="仿宋" w:hAnsi="仿宋" w:eastAsia="仿宋" w:cs="仿宋"/>
          <w:sz w:val="24"/>
          <w:szCs w:val="24"/>
          <w:highlight w:val="none"/>
        </w:rPr>
        <w:fldChar w:fldCharType="end"/>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不同投标人的投标文件由同一单位或者个人编制；</w:t>
      </w:r>
    </w:p>
    <w:p w14:paraId="6B3CA929">
      <w:pPr>
        <w:spacing w:before="193"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"5.2.2.2"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5.2.2.2</w:t>
      </w:r>
      <w:r>
        <w:rPr>
          <w:rFonts w:hint="eastAsia" w:ascii="仿宋" w:hAnsi="仿宋" w:eastAsia="仿宋" w:cs="仿宋"/>
          <w:sz w:val="24"/>
          <w:szCs w:val="24"/>
          <w:highlight w:val="none"/>
        </w:rPr>
        <w:fldChar w:fldCharType="end"/>
      </w:r>
      <w:r>
        <w:rPr>
          <w:rFonts w:hint="eastAsia" w:ascii="仿宋" w:hAnsi="仿宋" w:eastAsia="仿宋" w:cs="仿宋"/>
          <w:spacing w:val="-45"/>
          <w:sz w:val="24"/>
          <w:szCs w:val="24"/>
          <w:highlight w:val="none"/>
        </w:rPr>
        <w:t xml:space="preserve"> </w:t>
      </w:r>
      <w:r>
        <w:rPr>
          <w:rFonts w:hint="eastAsia" w:ascii="仿宋" w:hAnsi="仿宋" w:eastAsia="仿宋" w:cs="仿宋"/>
          <w:sz w:val="24"/>
          <w:szCs w:val="24"/>
          <w:highlight w:val="none"/>
        </w:rPr>
        <w:t>不同投标人委托同一单位或者个人办理投标事宜；</w:t>
      </w:r>
    </w:p>
    <w:p w14:paraId="797BAABC">
      <w:pPr>
        <w:spacing w:before="190"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5.2.2.3</w:t>
      </w:r>
      <w:r>
        <w:rPr>
          <w:rFonts w:hint="eastAsia" w:ascii="仿宋" w:hAnsi="仿宋" w:eastAsia="仿宋" w:cs="仿宋"/>
          <w:sz w:val="24"/>
          <w:szCs w:val="24"/>
          <w:highlight w:val="none"/>
        </w:rPr>
        <w:fldChar w:fldCharType="end"/>
      </w:r>
      <w:r>
        <w:rPr>
          <w:rFonts w:hint="eastAsia" w:ascii="仿宋" w:hAnsi="仿宋" w:eastAsia="仿宋" w:cs="仿宋"/>
          <w:spacing w:val="-42"/>
          <w:sz w:val="24"/>
          <w:szCs w:val="24"/>
          <w:highlight w:val="none"/>
        </w:rPr>
        <w:t xml:space="preserve"> </w:t>
      </w:r>
      <w:r>
        <w:rPr>
          <w:rFonts w:hint="eastAsia" w:ascii="仿宋" w:hAnsi="仿宋" w:eastAsia="仿宋" w:cs="仿宋"/>
          <w:sz w:val="24"/>
          <w:szCs w:val="24"/>
          <w:highlight w:val="none"/>
        </w:rPr>
        <w:t>不同投标人的投标文件载明的项目管理成员为同一人；</w:t>
      </w:r>
    </w:p>
    <w:p w14:paraId="31B5199E">
      <w:pPr>
        <w:spacing w:before="192" w:line="218"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"5.2.2.4"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5.2.2.4</w:t>
      </w:r>
      <w:r>
        <w:rPr>
          <w:rFonts w:hint="eastAsia" w:ascii="仿宋" w:hAnsi="仿宋" w:eastAsia="仿宋" w:cs="仿宋"/>
          <w:sz w:val="24"/>
          <w:szCs w:val="24"/>
          <w:highlight w:val="none"/>
        </w:rPr>
        <w:fldChar w:fldCharType="end"/>
      </w:r>
      <w:r>
        <w:rPr>
          <w:rFonts w:hint="eastAsia" w:ascii="仿宋" w:hAnsi="仿宋" w:eastAsia="仿宋" w:cs="仿宋"/>
          <w:spacing w:val="-37"/>
          <w:sz w:val="24"/>
          <w:szCs w:val="24"/>
          <w:highlight w:val="none"/>
        </w:rPr>
        <w:t xml:space="preserve"> </w:t>
      </w:r>
      <w:r>
        <w:rPr>
          <w:rFonts w:hint="eastAsia" w:ascii="仿宋" w:hAnsi="仿宋" w:eastAsia="仿宋" w:cs="仿宋"/>
          <w:sz w:val="24"/>
          <w:szCs w:val="24"/>
          <w:highlight w:val="none"/>
        </w:rPr>
        <w:t>不同投标人的投标文件异常一致或者投标报价呈规律性差异；</w:t>
      </w:r>
    </w:p>
    <w:p w14:paraId="79F26697">
      <w:pPr>
        <w:spacing w:before="195"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"5.2.2.5" </w:instrText>
      </w:r>
      <w:r>
        <w:rPr>
          <w:rFonts w:hint="eastAsia" w:ascii="仿宋" w:hAnsi="仿宋" w:eastAsia="仿宋" w:cs="仿宋"/>
          <w:highlight w:val="none"/>
        </w:rPr>
        <w:fldChar w:fldCharType="separate"/>
      </w:r>
      <w:r>
        <w:rPr>
          <w:rFonts w:hint="eastAsia" w:ascii="仿宋" w:hAnsi="仿宋" w:eastAsia="仿宋" w:cs="仿宋"/>
          <w:spacing w:val="-1"/>
          <w:sz w:val="24"/>
          <w:szCs w:val="24"/>
          <w:highlight w:val="none"/>
        </w:rPr>
        <w:t>5.2.2.5</w:t>
      </w:r>
      <w:r>
        <w:rPr>
          <w:rFonts w:hint="eastAsia" w:ascii="仿宋" w:hAnsi="仿宋" w:eastAsia="仿宋" w:cs="仿宋"/>
          <w:spacing w:val="-1"/>
          <w:sz w:val="24"/>
          <w:szCs w:val="24"/>
          <w:highlight w:val="none"/>
        </w:rPr>
        <w:fldChar w:fldCharType="end"/>
      </w:r>
      <w:r>
        <w:rPr>
          <w:rFonts w:hint="eastAsia" w:ascii="仿宋" w:hAnsi="仿宋" w:eastAsia="仿宋" w:cs="仿宋"/>
          <w:spacing w:val="-32"/>
          <w:sz w:val="24"/>
          <w:szCs w:val="24"/>
          <w:highlight w:val="none"/>
        </w:rPr>
        <w:t xml:space="preserve"> </w:t>
      </w:r>
      <w:r>
        <w:rPr>
          <w:rFonts w:hint="eastAsia" w:ascii="仿宋" w:hAnsi="仿宋" w:eastAsia="仿宋" w:cs="仿宋"/>
          <w:spacing w:val="-1"/>
          <w:sz w:val="24"/>
          <w:szCs w:val="24"/>
          <w:highlight w:val="none"/>
        </w:rPr>
        <w:t>不同投标人的投标文件相互混装；</w:t>
      </w:r>
    </w:p>
    <w:p w14:paraId="4D2DFAB2">
      <w:pPr>
        <w:spacing w:before="193" w:line="219" w:lineRule="auto"/>
        <w:ind w:left="488"/>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"5.2.2.6"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5.2.2.6</w:t>
      </w:r>
      <w:r>
        <w:rPr>
          <w:rFonts w:hint="eastAsia" w:ascii="仿宋" w:hAnsi="仿宋" w:eastAsia="仿宋" w:cs="仿宋"/>
          <w:sz w:val="24"/>
          <w:szCs w:val="24"/>
          <w:highlight w:val="none"/>
        </w:rPr>
        <w:fldChar w:fldCharType="end"/>
      </w:r>
      <w:r>
        <w:rPr>
          <w:rFonts w:hint="eastAsia" w:ascii="仿宋" w:hAnsi="仿宋" w:eastAsia="仿宋" w:cs="仿宋"/>
          <w:spacing w:val="-40"/>
          <w:sz w:val="24"/>
          <w:szCs w:val="24"/>
          <w:highlight w:val="none"/>
        </w:rPr>
        <w:t xml:space="preserve"> </w:t>
      </w:r>
      <w:r>
        <w:rPr>
          <w:rFonts w:hint="eastAsia" w:ascii="仿宋" w:hAnsi="仿宋" w:eastAsia="仿宋" w:cs="仿宋"/>
          <w:sz w:val="24"/>
          <w:szCs w:val="24"/>
          <w:highlight w:val="none"/>
        </w:rPr>
        <w:t>不同投标人的投标保证金从同一单位或者个人的账户转出。</w:t>
      </w:r>
    </w:p>
    <w:p w14:paraId="31277ABC">
      <w:pPr>
        <w:spacing w:before="78" w:line="219" w:lineRule="auto"/>
        <w:ind w:left="16"/>
        <w:outlineLvl w:val="2"/>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pPr>
      <w:bookmarkStart w:id="17" w:name="_Toc21439"/>
      <w:r>
        <w:rPr>
          <w:rFonts w:hint="eastAsia" w:ascii="仿宋" w:hAnsi="仿宋" w:eastAsia="仿宋" w:cs="仿宋"/>
          <w:spacing w:val="-6"/>
          <w:sz w:val="24"/>
          <w:szCs w:val="24"/>
          <w:highlight w:val="none"/>
          <w14:textOutline w14:w="4358" w14:cap="sq" w14:cmpd="sng">
            <w14:solidFill>
              <w14:srgbClr w14:val="000000"/>
            </w14:solidFill>
            <w14:prstDash w14:val="solid"/>
            <w14:bevel/>
          </w14:textOutline>
        </w:rPr>
        <w:t>6.通知</w:t>
      </w:r>
      <w:bookmarkEnd w:id="17"/>
    </w:p>
    <w:p w14:paraId="37E8D921">
      <w:pPr>
        <w:keepNext w:val="0"/>
        <w:keepLines w:val="0"/>
        <w:pageBreakBefore w:val="0"/>
        <w:widowControl/>
        <w:kinsoku w:val="0"/>
        <w:wordWrap/>
        <w:overflowPunct/>
        <w:topLinePunct w:val="0"/>
        <w:autoSpaceDE w:val="0"/>
        <w:autoSpaceDN w:val="0"/>
        <w:bidi w:val="0"/>
        <w:adjustRightInd/>
        <w:snapToGrid/>
        <w:spacing w:line="520" w:lineRule="exact"/>
        <w:ind w:left="0" w:leftChars="0" w:firstLine="480" w:firstLineChars="200"/>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6.1 采购人、采购代理机构可以对已发出的招标文件进行必要的澄清或者修改，采购人、采购代理机构应当在提交首次招标文件截止时间至少</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5日前，以书面形式通知所有获取招标文件的供应商；不足</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5日的，采购人、采购代理机构应当顺延提交首次投标文件截止时间。</w:t>
      </w:r>
    </w:p>
    <w:p w14:paraId="002F9408">
      <w:pPr>
        <w:bidi w:val="0"/>
        <w:rPr>
          <w:rFonts w:hint="eastAsia" w:ascii="仿宋" w:hAnsi="仿宋" w:eastAsia="仿宋" w:cs="仿宋"/>
          <w:snapToGrid w:val="0"/>
          <w:color w:val="000000"/>
          <w:kern w:val="0"/>
          <w:sz w:val="21"/>
          <w:szCs w:val="21"/>
          <w:highlight w:val="none"/>
          <w:lang w:val="en-US" w:eastAsia="en-US" w:bidi="ar-SA"/>
        </w:rPr>
      </w:pPr>
    </w:p>
    <w:p w14:paraId="47882943">
      <w:pPr>
        <w:bidi w:val="0"/>
        <w:rPr>
          <w:rFonts w:hint="eastAsia" w:ascii="仿宋" w:hAnsi="仿宋" w:eastAsia="仿宋" w:cs="仿宋"/>
          <w:highlight w:val="none"/>
          <w:lang w:val="en-US" w:eastAsia="en-US"/>
        </w:rPr>
      </w:pPr>
    </w:p>
    <w:p w14:paraId="0E2EB109">
      <w:pPr>
        <w:spacing w:before="193" w:line="219" w:lineRule="auto"/>
        <w:ind w:left="4"/>
        <w:jc w:val="center"/>
        <w:outlineLvl w:val="1"/>
        <w:rPr>
          <w:rFonts w:hint="eastAsia" w:ascii="仿宋" w:hAnsi="仿宋" w:eastAsia="仿宋" w:cs="仿宋"/>
          <w:sz w:val="28"/>
          <w:szCs w:val="28"/>
          <w:highlight w:val="none"/>
          <w14:textOutline w14:w="4358" w14:cap="sq" w14:cmpd="sng">
            <w14:solidFill>
              <w14:srgbClr w14:val="000000"/>
            </w14:solidFill>
            <w14:prstDash w14:val="solid"/>
            <w14:bevel/>
          </w14:textOutline>
        </w:rPr>
      </w:pPr>
      <w:bookmarkStart w:id="18" w:name="_Toc13413"/>
      <w:r>
        <w:rPr>
          <w:rFonts w:hint="eastAsia" w:ascii="仿宋" w:hAnsi="仿宋" w:eastAsia="仿宋" w:cs="仿宋"/>
          <w:sz w:val="28"/>
          <w:szCs w:val="28"/>
          <w:highlight w:val="none"/>
          <w14:textOutline w14:w="4358" w14:cap="sq" w14:cmpd="sng">
            <w14:solidFill>
              <w14:srgbClr w14:val="000000"/>
            </w14:solidFill>
            <w14:prstDash w14:val="solid"/>
            <w14:bevel/>
          </w14:textOutline>
        </w:rPr>
        <w:t>二、招标文件</w:t>
      </w:r>
      <w:bookmarkEnd w:id="18"/>
    </w:p>
    <w:p w14:paraId="0BEE45C0">
      <w:pPr>
        <w:pStyle w:val="2"/>
        <w:spacing w:line="288" w:lineRule="auto"/>
        <w:rPr>
          <w:rFonts w:hint="eastAsia" w:ascii="仿宋" w:hAnsi="仿宋" w:eastAsia="仿宋" w:cs="仿宋"/>
          <w:highlight w:val="none"/>
        </w:rPr>
      </w:pPr>
    </w:p>
    <w:p w14:paraId="1EACA680">
      <w:pPr>
        <w:spacing w:before="78" w:line="219" w:lineRule="auto"/>
        <w:ind w:left="6"/>
        <w:outlineLvl w:val="2"/>
        <w:rPr>
          <w:rFonts w:hint="eastAsia" w:ascii="仿宋" w:hAnsi="仿宋" w:eastAsia="仿宋" w:cs="仿宋"/>
          <w:sz w:val="24"/>
          <w:szCs w:val="24"/>
          <w:highlight w:val="none"/>
        </w:rPr>
      </w:pPr>
      <w:bookmarkStart w:id="19" w:name="_Toc638"/>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7.招标文件组成</w:t>
      </w:r>
      <w:bookmarkEnd w:id="19"/>
    </w:p>
    <w:p w14:paraId="341FCA17">
      <w:pPr>
        <w:spacing w:before="192" w:line="219" w:lineRule="auto"/>
        <w:ind w:left="48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7.1</w:t>
      </w:r>
      <w:r>
        <w:rPr>
          <w:rFonts w:hint="eastAsia" w:ascii="仿宋" w:hAnsi="仿宋" w:eastAsia="仿宋" w:cs="仿宋"/>
          <w:spacing w:val="-32"/>
          <w:sz w:val="24"/>
          <w:szCs w:val="24"/>
          <w:highlight w:val="none"/>
        </w:rPr>
        <w:t xml:space="preserve"> </w:t>
      </w:r>
      <w:r>
        <w:rPr>
          <w:rFonts w:hint="eastAsia" w:ascii="仿宋" w:hAnsi="仿宋" w:eastAsia="仿宋" w:cs="仿宋"/>
          <w:spacing w:val="-1"/>
          <w:sz w:val="24"/>
          <w:szCs w:val="24"/>
          <w:highlight w:val="none"/>
        </w:rPr>
        <w:t>招标文件由招标文件目录所列内容组成。</w:t>
      </w:r>
    </w:p>
    <w:p w14:paraId="3EE8C2AA">
      <w:pPr>
        <w:spacing w:before="192" w:line="219" w:lineRule="auto"/>
        <w:ind w:left="1"/>
        <w:outlineLvl w:val="2"/>
        <w:rPr>
          <w:rFonts w:hint="eastAsia" w:ascii="仿宋" w:hAnsi="仿宋" w:eastAsia="仿宋" w:cs="仿宋"/>
          <w:sz w:val="24"/>
          <w:szCs w:val="24"/>
          <w:highlight w:val="none"/>
        </w:rPr>
      </w:pPr>
      <w:bookmarkStart w:id="20" w:name="_Toc13316"/>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8.知识产权</w:t>
      </w:r>
      <w:bookmarkEnd w:id="20"/>
    </w:p>
    <w:p w14:paraId="0DA9AFC7">
      <w:pPr>
        <w:spacing w:before="190" w:line="367" w:lineRule="auto"/>
        <w:ind w:firstLine="48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8.1</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投标人须保证，采购人在中华人民共和国境内使用投</w:t>
      </w:r>
      <w:r>
        <w:rPr>
          <w:rFonts w:hint="eastAsia" w:ascii="仿宋" w:hAnsi="仿宋" w:eastAsia="仿宋" w:cs="仿宋"/>
          <w:sz w:val="24"/>
          <w:szCs w:val="24"/>
          <w:highlight w:val="none"/>
        </w:rPr>
        <w:t>标货物、资料、技术、 服务或其任何一部分时，享有不受限制的无偿使</w:t>
      </w:r>
      <w:r>
        <w:rPr>
          <w:rFonts w:hint="eastAsia" w:ascii="仿宋" w:hAnsi="仿宋" w:eastAsia="仿宋" w:cs="仿宋"/>
          <w:spacing w:val="-1"/>
          <w:sz w:val="24"/>
          <w:szCs w:val="24"/>
          <w:highlight w:val="none"/>
        </w:rPr>
        <w:t>用权，不会产生因第三方提出侵犯其</w:t>
      </w:r>
      <w:r>
        <w:rPr>
          <w:rFonts w:hint="eastAsia" w:ascii="仿宋" w:hAnsi="仿宋" w:eastAsia="仿宋" w:cs="仿宋"/>
          <w:sz w:val="24"/>
          <w:szCs w:val="24"/>
          <w:highlight w:val="none"/>
        </w:rPr>
        <w:t xml:space="preserve"> 专利权、商标权或其它知识产权而引起的法</w:t>
      </w:r>
      <w:r>
        <w:rPr>
          <w:rFonts w:hint="eastAsia" w:ascii="仿宋" w:hAnsi="仿宋" w:eastAsia="仿宋" w:cs="仿宋"/>
          <w:spacing w:val="-1"/>
          <w:sz w:val="24"/>
          <w:szCs w:val="24"/>
          <w:highlight w:val="none"/>
        </w:rPr>
        <w:t>律或经济纠纷。如投标人不拥有相应的知</w:t>
      </w:r>
      <w:r>
        <w:rPr>
          <w:rFonts w:hint="eastAsia" w:ascii="仿宋" w:hAnsi="仿宋" w:eastAsia="仿宋" w:cs="仿宋"/>
          <w:sz w:val="24"/>
          <w:szCs w:val="24"/>
          <w:highlight w:val="none"/>
        </w:rPr>
        <w:t xml:space="preserve"> 识产权，则在投标报价中必须包括合法获取该知</w:t>
      </w:r>
      <w:r>
        <w:rPr>
          <w:rFonts w:hint="eastAsia" w:ascii="仿宋" w:hAnsi="仿宋" w:eastAsia="仿宋" w:cs="仿宋"/>
          <w:spacing w:val="-1"/>
          <w:sz w:val="24"/>
          <w:szCs w:val="24"/>
          <w:highlight w:val="none"/>
        </w:rPr>
        <w:t>识产权的一切相关费用。如因此导致</w:t>
      </w:r>
    </w:p>
    <w:p w14:paraId="4D670D5A">
      <w:pPr>
        <w:spacing w:line="21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采购人损失的，投标人须承担全部赔偿责任。</w:t>
      </w:r>
    </w:p>
    <w:p w14:paraId="3387E40B">
      <w:pPr>
        <w:spacing w:before="195" w:line="367" w:lineRule="auto"/>
        <w:ind w:left="1" w:firstLine="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8.2</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投标人如欲在项目实施过程中采用自有知识成果，须</w:t>
      </w:r>
      <w:r>
        <w:rPr>
          <w:rFonts w:hint="eastAsia" w:ascii="仿宋" w:hAnsi="仿宋" w:eastAsia="仿宋" w:cs="仿宋"/>
          <w:sz w:val="24"/>
          <w:szCs w:val="24"/>
          <w:highlight w:val="none"/>
        </w:rPr>
        <w:t>在投标文件中声明，并 提供相关知识产权证明文件。使用该知识成果</w:t>
      </w:r>
      <w:r>
        <w:rPr>
          <w:rFonts w:hint="eastAsia" w:ascii="仿宋" w:hAnsi="仿宋" w:eastAsia="仿宋" w:cs="仿宋"/>
          <w:spacing w:val="-1"/>
          <w:sz w:val="24"/>
          <w:szCs w:val="24"/>
          <w:highlight w:val="none"/>
        </w:rPr>
        <w:t>后，投标人须提供开发接口和开发手册</w:t>
      </w:r>
    </w:p>
    <w:p w14:paraId="609080D5">
      <w:pPr>
        <w:spacing w:line="219" w:lineRule="auto"/>
        <w:ind w:left="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等技术文档。</w:t>
      </w:r>
    </w:p>
    <w:p w14:paraId="478D893F">
      <w:pPr>
        <w:spacing w:before="192" w:line="219" w:lineRule="auto"/>
        <w:ind w:left="1"/>
        <w:outlineLvl w:val="2"/>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pPr>
      <w:bookmarkStart w:id="21" w:name="_Toc18480"/>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9.招标文件的澄清和修改</w:t>
      </w:r>
      <w:bookmarkEnd w:id="21"/>
    </w:p>
    <w:p w14:paraId="6FF9EC5F">
      <w:pPr>
        <w:spacing w:before="192" w:line="367" w:lineRule="auto"/>
        <w:ind w:left="1"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9.1</w:t>
      </w:r>
      <w:r>
        <w:rPr>
          <w:rFonts w:hint="eastAsia" w:ascii="仿宋" w:hAnsi="仿宋" w:eastAsia="仿宋" w:cs="仿宋"/>
          <w:spacing w:val="-49"/>
          <w:sz w:val="24"/>
          <w:szCs w:val="24"/>
          <w:highlight w:val="none"/>
        </w:rPr>
        <w:t xml:space="preserve"> </w:t>
      </w:r>
      <w:r>
        <w:rPr>
          <w:rFonts w:hint="eastAsia" w:ascii="仿宋" w:hAnsi="仿宋" w:eastAsia="仿宋" w:cs="仿宋"/>
          <w:sz w:val="24"/>
          <w:szCs w:val="24"/>
          <w:highlight w:val="none"/>
        </w:rPr>
        <w:t>任何要求对招标文件进行澄清的投标人，均应在投标截止期</w:t>
      </w:r>
      <w:r>
        <w:rPr>
          <w:rFonts w:hint="eastAsia" w:ascii="仿宋" w:hAnsi="仿宋" w:eastAsia="仿宋" w:cs="仿宋"/>
          <w:spacing w:val="-44"/>
          <w:sz w:val="24"/>
          <w:szCs w:val="24"/>
          <w:highlight w:val="none"/>
        </w:rPr>
        <w:t xml:space="preserve"> </w:t>
      </w:r>
      <w:r>
        <w:rPr>
          <w:rFonts w:hint="eastAsia" w:ascii="仿宋" w:hAnsi="仿宋" w:eastAsia="仿宋" w:cs="仿宋"/>
          <w:spacing w:val="-44"/>
          <w:sz w:val="24"/>
          <w:szCs w:val="24"/>
          <w:highlight w:val="none"/>
          <w:lang w:val="en-US" w:eastAsia="zh-CN"/>
        </w:rPr>
        <w:t xml:space="preserve">10 </w:t>
      </w:r>
      <w:r>
        <w:rPr>
          <w:rFonts w:hint="eastAsia" w:ascii="仿宋" w:hAnsi="仿宋" w:eastAsia="仿宋" w:cs="仿宋"/>
          <w:sz w:val="24"/>
          <w:szCs w:val="24"/>
          <w:highlight w:val="none"/>
        </w:rPr>
        <w:t>天前以</w:t>
      </w:r>
      <w:r>
        <w:rPr>
          <w:rFonts w:hint="eastAsia" w:ascii="仿宋" w:hAnsi="仿宋" w:eastAsia="仿宋" w:cs="仿宋"/>
          <w:spacing w:val="-1"/>
          <w:sz w:val="24"/>
          <w:szCs w:val="24"/>
          <w:highlight w:val="none"/>
        </w:rPr>
        <w:t>书面形</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式（原件加盖投标人公章）送达招标代理机构，招标代理机构</w:t>
      </w:r>
      <w:r>
        <w:rPr>
          <w:rFonts w:hint="eastAsia" w:ascii="仿宋" w:hAnsi="仿宋" w:eastAsia="仿宋" w:cs="仿宋"/>
          <w:spacing w:val="-2"/>
          <w:sz w:val="24"/>
          <w:szCs w:val="24"/>
          <w:highlight w:val="none"/>
        </w:rPr>
        <w:t>对投标截止期</w:t>
      </w:r>
      <w:r>
        <w:rPr>
          <w:rFonts w:hint="eastAsia" w:ascii="仿宋" w:hAnsi="仿宋" w:eastAsia="仿宋" w:cs="仿宋"/>
          <w:spacing w:val="-46"/>
          <w:sz w:val="24"/>
          <w:szCs w:val="24"/>
          <w:highlight w:val="none"/>
        </w:rPr>
        <w:t xml:space="preserve"> </w:t>
      </w:r>
      <w:r>
        <w:rPr>
          <w:rFonts w:hint="eastAsia" w:ascii="仿宋" w:hAnsi="仿宋" w:eastAsia="仿宋" w:cs="仿宋"/>
          <w:spacing w:val="-2"/>
          <w:sz w:val="24"/>
          <w:szCs w:val="24"/>
          <w:highlight w:val="none"/>
          <w:lang w:val="en-US" w:eastAsia="zh-CN"/>
        </w:rPr>
        <w:t>10</w:t>
      </w:r>
      <w:r>
        <w:rPr>
          <w:rFonts w:hint="eastAsia" w:ascii="仿宋" w:hAnsi="仿宋" w:eastAsia="仿宋" w:cs="仿宋"/>
          <w:spacing w:val="-2"/>
          <w:sz w:val="24"/>
          <w:szCs w:val="24"/>
          <w:highlight w:val="none"/>
        </w:rPr>
        <w:t>天前收</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到的澄清要求将以书面形式（含邮件、传真、信息发布网站）</w:t>
      </w:r>
      <w:r>
        <w:rPr>
          <w:rFonts w:hint="eastAsia" w:ascii="仿宋" w:hAnsi="仿宋" w:eastAsia="仿宋" w:cs="仿宋"/>
          <w:spacing w:val="2"/>
          <w:sz w:val="24"/>
          <w:szCs w:val="24"/>
          <w:highlight w:val="none"/>
        </w:rPr>
        <w:t>予以答复,如投标人在</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规定时间没有提出书面质疑则视为认同本招标文件。在投标截止</w:t>
      </w:r>
      <w:r>
        <w:rPr>
          <w:rFonts w:hint="eastAsia" w:ascii="仿宋" w:hAnsi="仿宋" w:eastAsia="仿宋" w:cs="仿宋"/>
          <w:spacing w:val="2"/>
          <w:sz w:val="24"/>
          <w:szCs w:val="24"/>
          <w:highlight w:val="none"/>
        </w:rPr>
        <w:t>期前的任何时候</w:t>
      </w:r>
      <w:r>
        <w:rPr>
          <w:rFonts w:hint="eastAsia" w:ascii="仿宋" w:hAnsi="仿宋" w:eastAsia="仿宋" w:cs="仿宋"/>
          <w:spacing w:val="2"/>
          <w:sz w:val="24"/>
          <w:szCs w:val="24"/>
          <w:highlight w:val="none"/>
          <w:lang w:eastAsia="zh-CN"/>
        </w:rPr>
        <w:t>，</w:t>
      </w:r>
      <w:r>
        <w:rPr>
          <w:rFonts w:hint="eastAsia" w:ascii="仿宋" w:hAnsi="仿宋" w:eastAsia="仿宋" w:cs="仿宋"/>
          <w:sz w:val="24"/>
          <w:szCs w:val="24"/>
          <w:highlight w:val="none"/>
        </w:rPr>
        <w:t>无论出于何种原因，招标代理机构均可主动地</w:t>
      </w:r>
      <w:r>
        <w:rPr>
          <w:rFonts w:hint="eastAsia" w:ascii="仿宋" w:hAnsi="仿宋" w:eastAsia="仿宋" w:cs="仿宋"/>
          <w:spacing w:val="-1"/>
          <w:sz w:val="24"/>
          <w:szCs w:val="24"/>
          <w:highlight w:val="none"/>
        </w:rPr>
        <w:t>或在解答投标人提出的澄清问题时对招</w:t>
      </w:r>
    </w:p>
    <w:p w14:paraId="4250F1F1">
      <w:pPr>
        <w:spacing w:before="1" w:line="219"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标文件进行修改。</w:t>
      </w:r>
    </w:p>
    <w:p w14:paraId="61F64725">
      <w:pPr>
        <w:spacing w:before="192" w:line="219" w:lineRule="auto"/>
        <w:ind w:left="484"/>
        <w:rPr>
          <w:rFonts w:hint="eastAsia" w:ascii="仿宋" w:hAnsi="仿宋" w:eastAsia="仿宋" w:cs="仿宋"/>
          <w:sz w:val="24"/>
          <w:szCs w:val="24"/>
          <w:highlight w:val="none"/>
        </w:rPr>
      </w:pPr>
      <w:r>
        <w:rPr>
          <w:rFonts w:hint="eastAsia" w:ascii="仿宋" w:hAnsi="仿宋" w:eastAsia="仿宋" w:cs="仿宋"/>
          <w:sz w:val="24"/>
          <w:szCs w:val="24"/>
          <w:highlight w:val="none"/>
        </w:rPr>
        <w:t>9.2</w:t>
      </w:r>
      <w:r>
        <w:rPr>
          <w:rFonts w:hint="eastAsia" w:ascii="仿宋" w:hAnsi="仿宋" w:eastAsia="仿宋" w:cs="仿宋"/>
          <w:spacing w:val="-41"/>
          <w:sz w:val="24"/>
          <w:szCs w:val="24"/>
          <w:highlight w:val="none"/>
        </w:rPr>
        <w:t xml:space="preserve"> </w:t>
      </w:r>
      <w:r>
        <w:rPr>
          <w:rFonts w:hint="eastAsia" w:ascii="仿宋" w:hAnsi="仿宋" w:eastAsia="仿宋" w:cs="仿宋"/>
          <w:sz w:val="24"/>
          <w:szCs w:val="24"/>
          <w:highlight w:val="none"/>
        </w:rPr>
        <w:t>招标文件的修改将在指定的信息发布网站上进行公布。</w:t>
      </w:r>
    </w:p>
    <w:p w14:paraId="1A19EB27">
      <w:pPr>
        <w:spacing w:before="192" w:line="367" w:lineRule="auto"/>
        <w:ind w:firstLine="483"/>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9.3</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为使投标人编写投标文件有充分的时间对招标文件的</w:t>
      </w:r>
      <w:r>
        <w:rPr>
          <w:rFonts w:hint="eastAsia" w:ascii="仿宋" w:hAnsi="仿宋" w:eastAsia="仿宋" w:cs="仿宋"/>
          <w:sz w:val="24"/>
          <w:szCs w:val="24"/>
          <w:highlight w:val="none"/>
        </w:rPr>
        <w:t>修改部分进行研究和响 应，招标代理机构有权推迟投标截止日期和开标</w:t>
      </w:r>
      <w:r>
        <w:rPr>
          <w:rFonts w:hint="eastAsia" w:ascii="仿宋" w:hAnsi="仿宋" w:eastAsia="仿宋" w:cs="仿宋"/>
          <w:spacing w:val="-1"/>
          <w:sz w:val="24"/>
          <w:szCs w:val="24"/>
          <w:highlight w:val="none"/>
        </w:rPr>
        <w:t>日期，并将此变更在指定的信息发布</w:t>
      </w:r>
    </w:p>
    <w:p w14:paraId="45F97BB4">
      <w:pPr>
        <w:spacing w:before="1" w:line="218" w:lineRule="auto"/>
        <w:ind w:left="1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网站上进行公布。</w:t>
      </w:r>
    </w:p>
    <w:p w14:paraId="515BB6B3">
      <w:pPr>
        <w:spacing w:before="193" w:line="475" w:lineRule="exact"/>
        <w:jc w:val="right"/>
        <w:rPr>
          <w:rFonts w:hint="eastAsia" w:ascii="仿宋" w:hAnsi="仿宋" w:eastAsia="仿宋" w:cs="仿宋"/>
          <w:sz w:val="24"/>
          <w:szCs w:val="24"/>
          <w:highlight w:val="none"/>
        </w:rPr>
      </w:pPr>
      <w:r>
        <w:rPr>
          <w:rFonts w:hint="eastAsia" w:ascii="仿宋" w:hAnsi="仿宋" w:eastAsia="仿宋" w:cs="仿宋"/>
          <w:spacing w:val="1"/>
          <w:position w:val="17"/>
          <w:sz w:val="24"/>
          <w:szCs w:val="24"/>
          <w:highlight w:val="none"/>
        </w:rPr>
        <w:t>9.4</w:t>
      </w:r>
      <w:r>
        <w:rPr>
          <w:rFonts w:hint="eastAsia" w:ascii="仿宋" w:hAnsi="仿宋" w:eastAsia="仿宋" w:cs="仿宋"/>
          <w:spacing w:val="-45"/>
          <w:position w:val="17"/>
          <w:sz w:val="24"/>
          <w:szCs w:val="24"/>
          <w:highlight w:val="none"/>
        </w:rPr>
        <w:t xml:space="preserve"> </w:t>
      </w:r>
      <w:r>
        <w:rPr>
          <w:rFonts w:hint="eastAsia" w:ascii="仿宋" w:hAnsi="仿宋" w:eastAsia="仿宋" w:cs="仿宋"/>
          <w:spacing w:val="1"/>
          <w:position w:val="17"/>
          <w:sz w:val="24"/>
          <w:szCs w:val="24"/>
          <w:highlight w:val="none"/>
        </w:rPr>
        <w:t>投标人有义务自行浏览本次招标指定的信息发布网站</w:t>
      </w:r>
      <w:r>
        <w:rPr>
          <w:rFonts w:hint="eastAsia" w:ascii="仿宋" w:hAnsi="仿宋" w:eastAsia="仿宋" w:cs="仿宋"/>
          <w:position w:val="17"/>
          <w:sz w:val="24"/>
          <w:szCs w:val="24"/>
          <w:highlight w:val="none"/>
        </w:rPr>
        <w:t>，若因遗漏信息造成投</w:t>
      </w:r>
    </w:p>
    <w:p w14:paraId="345ABEF9">
      <w:pPr>
        <w:spacing w:before="1" w:line="219" w:lineRule="auto"/>
        <w:ind w:left="1"/>
        <w:rPr>
          <w:rFonts w:hint="eastAsia" w:ascii="仿宋" w:hAnsi="仿宋" w:eastAsia="仿宋" w:cs="仿宋"/>
          <w:sz w:val="24"/>
          <w:szCs w:val="24"/>
          <w:highlight w:val="none"/>
        </w:rPr>
      </w:pPr>
      <w:r>
        <w:rPr>
          <w:rFonts w:hint="eastAsia" w:ascii="仿宋" w:hAnsi="仿宋" w:eastAsia="仿宋" w:cs="仿宋"/>
          <w:sz w:val="24"/>
          <w:szCs w:val="24"/>
          <w:highlight w:val="none"/>
        </w:rPr>
        <w:t>标失误或失败，后果由投标人自行承担。</w:t>
      </w:r>
    </w:p>
    <w:p w14:paraId="5C6509B0">
      <w:pPr>
        <w:pStyle w:val="2"/>
        <w:spacing w:line="395" w:lineRule="auto"/>
        <w:rPr>
          <w:rFonts w:hint="eastAsia" w:ascii="仿宋" w:hAnsi="仿宋" w:eastAsia="仿宋" w:cs="仿宋"/>
          <w:highlight w:val="none"/>
        </w:rPr>
      </w:pPr>
    </w:p>
    <w:p w14:paraId="22328187">
      <w:pPr>
        <w:spacing w:before="193" w:line="219" w:lineRule="auto"/>
        <w:ind w:left="4"/>
        <w:jc w:val="center"/>
        <w:outlineLvl w:val="1"/>
        <w:rPr>
          <w:rFonts w:hint="eastAsia" w:ascii="仿宋" w:hAnsi="仿宋" w:eastAsia="仿宋" w:cs="仿宋"/>
          <w:sz w:val="28"/>
          <w:szCs w:val="28"/>
          <w:highlight w:val="none"/>
          <w14:textOutline w14:w="4358" w14:cap="sq" w14:cmpd="sng">
            <w14:solidFill>
              <w14:srgbClr w14:val="000000"/>
            </w14:solidFill>
            <w14:prstDash w14:val="solid"/>
            <w14:bevel/>
          </w14:textOutline>
        </w:rPr>
      </w:pPr>
      <w:bookmarkStart w:id="22" w:name="_Toc23784"/>
      <w:r>
        <w:rPr>
          <w:rFonts w:hint="eastAsia" w:ascii="仿宋" w:hAnsi="仿宋" w:eastAsia="仿宋" w:cs="仿宋"/>
          <w:sz w:val="28"/>
          <w:szCs w:val="28"/>
          <w:highlight w:val="none"/>
          <w14:textOutline w14:w="4358" w14:cap="sq" w14:cmpd="sng">
            <w14:solidFill>
              <w14:srgbClr w14:val="000000"/>
            </w14:solidFill>
            <w14:prstDash w14:val="solid"/>
            <w14:bevel/>
          </w14:textOutline>
        </w:rPr>
        <w:t>三、投标文件</w:t>
      </w:r>
      <w:bookmarkEnd w:id="22"/>
    </w:p>
    <w:p w14:paraId="5DBBB627">
      <w:pPr>
        <w:pStyle w:val="2"/>
        <w:spacing w:line="288" w:lineRule="auto"/>
        <w:rPr>
          <w:rFonts w:hint="eastAsia" w:ascii="仿宋" w:hAnsi="仿宋" w:eastAsia="仿宋" w:cs="仿宋"/>
          <w:highlight w:val="none"/>
        </w:rPr>
      </w:pPr>
    </w:p>
    <w:p w14:paraId="20A0F1D0">
      <w:pPr>
        <w:spacing w:before="192" w:line="219" w:lineRule="auto"/>
        <w:ind w:left="1"/>
        <w:outlineLvl w:val="2"/>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pPr>
      <w:bookmarkStart w:id="23" w:name="_Toc2237"/>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10.投标文件的语言及计量单位</w:t>
      </w:r>
      <w:bookmarkEnd w:id="23"/>
    </w:p>
    <w:p w14:paraId="4C739C12">
      <w:pPr>
        <w:spacing w:before="192" w:line="219" w:lineRule="auto"/>
        <w:jc w:val="right"/>
        <w:outlineLvl w:val="9"/>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spacing w:val="4"/>
          <w:sz w:val="24"/>
          <w:szCs w:val="24"/>
          <w:highlight w:val="none"/>
        </w:rPr>
        <w:t>10.1</w:t>
      </w:r>
      <w:r>
        <w:rPr>
          <w:rFonts w:hint="eastAsia" w:ascii="仿宋" w:hAnsi="仿宋" w:eastAsia="仿宋" w:cs="仿宋"/>
          <w:spacing w:val="-43"/>
          <w:sz w:val="24"/>
          <w:szCs w:val="24"/>
          <w:highlight w:val="none"/>
        </w:rPr>
        <w:t xml:space="preserve"> </w:t>
      </w:r>
      <w:r>
        <w:rPr>
          <w:rFonts w:hint="eastAsia" w:ascii="仿宋" w:hAnsi="仿宋" w:eastAsia="仿宋" w:cs="仿宋"/>
          <w:spacing w:val="4"/>
          <w:sz w:val="24"/>
          <w:szCs w:val="24"/>
          <w:highlight w:val="none"/>
        </w:rPr>
        <w:t>投标人提交的投标文件以及投标人</w:t>
      </w:r>
      <w:r>
        <w:rPr>
          <w:rFonts w:hint="eastAsia" w:ascii="仿宋" w:hAnsi="仿宋" w:eastAsia="仿宋" w:cs="仿宋"/>
          <w:spacing w:val="3"/>
          <w:sz w:val="24"/>
          <w:szCs w:val="24"/>
          <w:highlight w:val="none"/>
        </w:rPr>
        <w:t>与采购代理机构就有关投标的所有来往</w:t>
      </w:r>
    </w:p>
    <w:p w14:paraId="68CB53C3">
      <w:pPr>
        <w:bidi w:val="0"/>
        <w:rPr>
          <w:rFonts w:hint="eastAsia" w:ascii="仿宋" w:hAnsi="仿宋" w:eastAsia="仿宋" w:cs="仿宋"/>
          <w:highlight w:val="none"/>
          <w:lang w:val="en-US" w:eastAsia="en-US"/>
        </w:rPr>
      </w:pPr>
    </w:p>
    <w:p w14:paraId="09868401">
      <w:pPr>
        <w:spacing w:before="47"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函电均应使用中文简体字。</w:t>
      </w:r>
    </w:p>
    <w:p w14:paraId="3110FAC0">
      <w:pPr>
        <w:spacing w:before="303" w:line="415" w:lineRule="auto"/>
        <w:ind w:right="235" w:firstLine="50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10.2</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原版为外文的证书类文件，以及由外国人作出的本人签名、外国公司的</w:t>
      </w:r>
      <w:r>
        <w:rPr>
          <w:rFonts w:hint="eastAsia" w:ascii="仿宋" w:hAnsi="仿宋" w:eastAsia="仿宋" w:cs="仿宋"/>
          <w:spacing w:val="-4"/>
          <w:sz w:val="24"/>
          <w:szCs w:val="24"/>
          <w:highlight w:val="none"/>
        </w:rPr>
        <w:t>名称</w:t>
      </w:r>
      <w:r>
        <w:rPr>
          <w:rFonts w:hint="eastAsia" w:ascii="仿宋" w:hAnsi="仿宋" w:eastAsia="仿宋" w:cs="仿宋"/>
          <w:sz w:val="24"/>
          <w:szCs w:val="24"/>
          <w:highlight w:val="none"/>
        </w:rPr>
        <w:t xml:space="preserve"> 或外国印章等可以是外文，但应当提供中文翻译文</w:t>
      </w:r>
      <w:r>
        <w:rPr>
          <w:rFonts w:hint="eastAsia" w:ascii="仿宋" w:hAnsi="仿宋" w:eastAsia="仿宋" w:cs="仿宋"/>
          <w:spacing w:val="-1"/>
          <w:sz w:val="24"/>
          <w:szCs w:val="24"/>
          <w:highlight w:val="none"/>
        </w:rPr>
        <w:t>件并加盖投标人公章。必要时评标</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委员会可以要求投标人提供附有公证书的中文翻译文件或者与原版文件签章相一致</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rPr>
        <w:t>的中文翻译文件。原版为外文的证书类、证明类文</w:t>
      </w:r>
      <w:r>
        <w:rPr>
          <w:rFonts w:hint="eastAsia" w:ascii="仿宋" w:hAnsi="仿宋" w:eastAsia="仿宋" w:cs="仿宋"/>
          <w:spacing w:val="-1"/>
          <w:sz w:val="24"/>
          <w:szCs w:val="24"/>
          <w:highlight w:val="none"/>
        </w:rPr>
        <w:t>件，与投标人名称或其他实际情况</w:t>
      </w:r>
      <w:r>
        <w:rPr>
          <w:rFonts w:hint="eastAsia" w:ascii="仿宋" w:hAnsi="仿宋" w:eastAsia="仿宋" w:cs="仿宋"/>
          <w:sz w:val="24"/>
          <w:szCs w:val="24"/>
          <w:highlight w:val="none"/>
        </w:rPr>
        <w:t>不符的，投标人应当提供相关证明文件。</w:t>
      </w:r>
    </w:p>
    <w:p w14:paraId="02CFB962">
      <w:pPr>
        <w:spacing w:before="255" w:line="540" w:lineRule="exact"/>
        <w:ind w:left="501"/>
        <w:rPr>
          <w:rFonts w:hint="eastAsia" w:ascii="仿宋" w:hAnsi="仿宋" w:eastAsia="仿宋" w:cs="仿宋"/>
          <w:sz w:val="24"/>
          <w:szCs w:val="24"/>
          <w:highlight w:val="none"/>
        </w:rPr>
      </w:pPr>
      <w:r>
        <w:rPr>
          <w:rFonts w:hint="eastAsia" w:ascii="仿宋" w:hAnsi="仿宋" w:eastAsia="仿宋" w:cs="仿宋"/>
          <w:spacing w:val="-3"/>
          <w:position w:val="23"/>
          <w:sz w:val="24"/>
          <w:szCs w:val="24"/>
          <w:highlight w:val="none"/>
        </w:rPr>
        <w:t>10.3</w:t>
      </w:r>
      <w:r>
        <w:rPr>
          <w:rFonts w:hint="eastAsia" w:ascii="仿宋" w:hAnsi="仿宋" w:eastAsia="仿宋" w:cs="仿宋"/>
          <w:spacing w:val="-36"/>
          <w:position w:val="23"/>
          <w:sz w:val="24"/>
          <w:szCs w:val="24"/>
          <w:highlight w:val="none"/>
        </w:rPr>
        <w:t xml:space="preserve"> </w:t>
      </w:r>
      <w:r>
        <w:rPr>
          <w:rFonts w:hint="eastAsia" w:ascii="仿宋" w:hAnsi="仿宋" w:eastAsia="仿宋" w:cs="仿宋"/>
          <w:spacing w:val="-3"/>
          <w:position w:val="23"/>
          <w:sz w:val="24"/>
          <w:szCs w:val="24"/>
          <w:highlight w:val="none"/>
        </w:rPr>
        <w:t>除非招标文件另有规定，投标文件所使用的计量单</w:t>
      </w:r>
      <w:r>
        <w:rPr>
          <w:rFonts w:hint="eastAsia" w:ascii="仿宋" w:hAnsi="仿宋" w:eastAsia="仿宋" w:cs="仿宋"/>
          <w:spacing w:val="-4"/>
          <w:position w:val="23"/>
          <w:sz w:val="24"/>
          <w:szCs w:val="24"/>
          <w:highlight w:val="none"/>
        </w:rPr>
        <w:t>位，应使用国家法定计量</w:t>
      </w:r>
    </w:p>
    <w:p w14:paraId="27717FFD">
      <w:pPr>
        <w:spacing w:line="220" w:lineRule="auto"/>
        <w:ind w:left="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单位。</w:t>
      </w:r>
    </w:p>
    <w:p w14:paraId="70F473F4">
      <w:pPr>
        <w:spacing w:before="254" w:line="540" w:lineRule="exact"/>
        <w:ind w:left="501"/>
        <w:rPr>
          <w:rFonts w:hint="eastAsia" w:ascii="仿宋" w:hAnsi="仿宋" w:eastAsia="仿宋" w:cs="仿宋"/>
          <w:sz w:val="24"/>
          <w:szCs w:val="24"/>
          <w:highlight w:val="none"/>
        </w:rPr>
      </w:pPr>
      <w:r>
        <w:rPr>
          <w:rFonts w:hint="eastAsia" w:ascii="仿宋" w:hAnsi="仿宋" w:eastAsia="仿宋" w:cs="仿宋"/>
          <w:spacing w:val="-3"/>
          <w:position w:val="23"/>
          <w:sz w:val="24"/>
          <w:szCs w:val="24"/>
          <w:highlight w:val="none"/>
        </w:rPr>
        <w:t>10.4</w:t>
      </w:r>
      <w:r>
        <w:rPr>
          <w:rFonts w:hint="eastAsia" w:ascii="仿宋" w:hAnsi="仿宋" w:eastAsia="仿宋" w:cs="仿宋"/>
          <w:spacing w:val="-47"/>
          <w:position w:val="23"/>
          <w:sz w:val="24"/>
          <w:szCs w:val="24"/>
          <w:highlight w:val="none"/>
        </w:rPr>
        <w:t xml:space="preserve"> </w:t>
      </w:r>
      <w:r>
        <w:rPr>
          <w:rFonts w:hint="eastAsia" w:ascii="仿宋" w:hAnsi="仿宋" w:eastAsia="仿宋" w:cs="仿宋"/>
          <w:spacing w:val="-3"/>
          <w:position w:val="23"/>
          <w:sz w:val="24"/>
          <w:szCs w:val="24"/>
          <w:highlight w:val="none"/>
        </w:rPr>
        <w:t>对违反上述规定情形的，评标委员会有权要求投标人限期提供相应文件或决</w:t>
      </w:r>
    </w:p>
    <w:p w14:paraId="0F366BBD">
      <w:pPr>
        <w:spacing w:line="220" w:lineRule="auto"/>
        <w:ind w:left="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定对其投标予以拒绝。</w:t>
      </w:r>
    </w:p>
    <w:p w14:paraId="70DD034D">
      <w:pPr>
        <w:spacing w:before="253"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10.5</w:t>
      </w:r>
      <w:r>
        <w:rPr>
          <w:rFonts w:hint="eastAsia" w:ascii="仿宋" w:hAnsi="仿宋" w:eastAsia="仿宋" w:cs="仿宋"/>
          <w:spacing w:val="-9"/>
          <w:sz w:val="24"/>
          <w:szCs w:val="24"/>
          <w:highlight w:val="none"/>
        </w:rPr>
        <w:t xml:space="preserve"> </w:t>
      </w:r>
      <w:r>
        <w:rPr>
          <w:rFonts w:hint="eastAsia" w:ascii="仿宋" w:hAnsi="仿宋" w:eastAsia="仿宋" w:cs="仿宋"/>
          <w:spacing w:val="-1"/>
          <w:sz w:val="24"/>
          <w:szCs w:val="24"/>
          <w:highlight w:val="none"/>
        </w:rPr>
        <w:t>电报、电话、传真形式的投标概不接受。投标人的投标文件一律不予退还。</w:t>
      </w:r>
    </w:p>
    <w:p w14:paraId="7706D568">
      <w:pPr>
        <w:spacing w:before="257" w:line="219" w:lineRule="auto"/>
        <w:ind w:left="18"/>
        <w:outlineLvl w:val="2"/>
        <w:rPr>
          <w:rFonts w:hint="eastAsia" w:ascii="仿宋" w:hAnsi="仿宋" w:eastAsia="仿宋" w:cs="仿宋"/>
          <w:sz w:val="24"/>
          <w:szCs w:val="24"/>
          <w:highlight w:val="none"/>
        </w:rPr>
      </w:pPr>
      <w:bookmarkStart w:id="24" w:name="_Toc28215"/>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11.投标文件组成及编制</w:t>
      </w:r>
      <w:bookmarkEnd w:id="24"/>
    </w:p>
    <w:p w14:paraId="38EC9EBC">
      <w:pPr>
        <w:spacing w:before="255"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11.1</w:t>
      </w:r>
      <w:r>
        <w:rPr>
          <w:rFonts w:hint="eastAsia" w:ascii="仿宋" w:hAnsi="仿宋" w:eastAsia="仿宋" w:cs="仿宋"/>
          <w:spacing w:val="-31"/>
          <w:sz w:val="24"/>
          <w:szCs w:val="24"/>
          <w:highlight w:val="none"/>
        </w:rPr>
        <w:t xml:space="preserve"> </w:t>
      </w:r>
      <w:r>
        <w:rPr>
          <w:rFonts w:hint="eastAsia" w:ascii="仿宋" w:hAnsi="仿宋" w:eastAsia="仿宋" w:cs="仿宋"/>
          <w:spacing w:val="-1"/>
          <w:sz w:val="24"/>
          <w:szCs w:val="24"/>
          <w:highlight w:val="none"/>
        </w:rPr>
        <w:t>投标文件的组成详见第六部分“投标文件格式</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p>
    <w:p w14:paraId="69C5856B">
      <w:pPr>
        <w:spacing w:before="255" w:line="219" w:lineRule="auto"/>
        <w:ind w:left="50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11.2</w:t>
      </w:r>
      <w:r>
        <w:rPr>
          <w:rFonts w:hint="eastAsia" w:ascii="仿宋" w:hAnsi="仿宋" w:eastAsia="仿宋" w:cs="仿宋"/>
          <w:spacing w:val="-46"/>
          <w:sz w:val="24"/>
          <w:szCs w:val="24"/>
          <w:highlight w:val="none"/>
        </w:rPr>
        <w:t xml:space="preserve"> </w:t>
      </w:r>
      <w:r>
        <w:rPr>
          <w:rFonts w:hint="eastAsia" w:ascii="仿宋" w:hAnsi="仿宋" w:eastAsia="仿宋" w:cs="仿宋"/>
          <w:spacing w:val="-3"/>
          <w:sz w:val="24"/>
          <w:szCs w:val="24"/>
          <w:highlight w:val="none"/>
        </w:rPr>
        <w:t>投标文件的编制</w:t>
      </w:r>
    </w:p>
    <w:p w14:paraId="2CD5222F">
      <w:pPr>
        <w:spacing w:before="148" w:line="219" w:lineRule="auto"/>
        <w:ind w:left="50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11.2.1</w:t>
      </w:r>
      <w:r>
        <w:rPr>
          <w:rFonts w:hint="eastAsia" w:ascii="仿宋" w:hAnsi="仿宋" w:eastAsia="仿宋" w:cs="仿宋"/>
          <w:spacing w:val="-42"/>
          <w:sz w:val="24"/>
          <w:szCs w:val="24"/>
          <w:highlight w:val="none"/>
        </w:rPr>
        <w:t xml:space="preserve"> </w:t>
      </w:r>
      <w:r>
        <w:rPr>
          <w:rFonts w:hint="eastAsia" w:ascii="仿宋" w:hAnsi="仿宋" w:eastAsia="仿宋" w:cs="仿宋"/>
          <w:spacing w:val="-3"/>
          <w:sz w:val="24"/>
          <w:szCs w:val="24"/>
          <w:highlight w:val="none"/>
        </w:rPr>
        <w:t>投标文件按照招标文件中明确的投标文件目录和格式进行编制，保证目录</w:t>
      </w:r>
    </w:p>
    <w:p w14:paraId="4233119A">
      <w:pPr>
        <w:spacing w:before="192"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清晰、内容完整。如有必要，可以增加附页，作为投标文件的</w:t>
      </w:r>
      <w:r>
        <w:rPr>
          <w:rFonts w:hint="eastAsia" w:ascii="仿宋" w:hAnsi="仿宋" w:eastAsia="仿宋" w:cs="仿宋"/>
          <w:sz w:val="24"/>
          <w:szCs w:val="24"/>
          <w:highlight w:val="none"/>
        </w:rPr>
        <w:t>组成部分。</w:t>
      </w:r>
    </w:p>
    <w:p w14:paraId="3CEDB2E8">
      <w:pPr>
        <w:spacing w:before="194" w:line="366" w:lineRule="auto"/>
        <w:ind w:left="2" w:right="235" w:firstLine="49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11.2.2</w:t>
      </w:r>
      <w:r>
        <w:rPr>
          <w:rFonts w:hint="eastAsia" w:ascii="仿宋" w:hAnsi="仿宋" w:eastAsia="仿宋" w:cs="仿宋"/>
          <w:spacing w:val="-42"/>
          <w:sz w:val="24"/>
          <w:szCs w:val="24"/>
          <w:highlight w:val="none"/>
        </w:rPr>
        <w:t xml:space="preserve"> </w:t>
      </w:r>
      <w:r>
        <w:rPr>
          <w:rFonts w:hint="eastAsia" w:ascii="仿宋" w:hAnsi="仿宋" w:eastAsia="仿宋" w:cs="仿宋"/>
          <w:spacing w:val="-3"/>
          <w:sz w:val="24"/>
          <w:szCs w:val="24"/>
          <w:highlight w:val="none"/>
        </w:rPr>
        <w:t>投标文件应当对招标文件有关交货期、投标有效期、采购需求、采购内容</w:t>
      </w:r>
      <w:r>
        <w:rPr>
          <w:rFonts w:hint="eastAsia" w:ascii="仿宋" w:hAnsi="仿宋" w:eastAsia="仿宋" w:cs="仿宋"/>
          <w:sz w:val="24"/>
          <w:szCs w:val="24"/>
          <w:highlight w:val="none"/>
        </w:rPr>
        <w:t xml:space="preserve"> 等实质性内容作出响应。投标文件在满足招</w:t>
      </w:r>
      <w:r>
        <w:rPr>
          <w:rFonts w:hint="eastAsia" w:ascii="仿宋" w:hAnsi="仿宋" w:eastAsia="仿宋" w:cs="仿宋"/>
          <w:spacing w:val="-1"/>
          <w:sz w:val="24"/>
          <w:szCs w:val="24"/>
          <w:highlight w:val="none"/>
        </w:rPr>
        <w:t>标文件实质性要求的基础上，可以提出比</w:t>
      </w:r>
      <w:r>
        <w:rPr>
          <w:rFonts w:hint="eastAsia" w:ascii="仿宋" w:hAnsi="仿宋" w:eastAsia="仿宋" w:cs="仿宋"/>
          <w:sz w:val="24"/>
          <w:szCs w:val="24"/>
          <w:highlight w:val="none"/>
        </w:rPr>
        <w:t>招标文件要求更有利于采购人的承诺。</w:t>
      </w:r>
    </w:p>
    <w:p w14:paraId="39D1D5B0">
      <w:pPr>
        <w:spacing w:before="192" w:line="367" w:lineRule="auto"/>
        <w:ind w:left="1" w:firstLine="49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11.3.3</w:t>
      </w:r>
      <w:r>
        <w:rPr>
          <w:rFonts w:hint="eastAsia" w:ascii="仿宋" w:hAnsi="仿宋" w:eastAsia="仿宋" w:cs="仿宋"/>
          <w:spacing w:val="-33"/>
          <w:sz w:val="24"/>
          <w:szCs w:val="24"/>
          <w:highlight w:val="none"/>
        </w:rPr>
        <w:t xml:space="preserve"> </w:t>
      </w:r>
      <w:r>
        <w:rPr>
          <w:rFonts w:hint="eastAsia" w:ascii="仿宋" w:hAnsi="仿宋" w:eastAsia="仿宋" w:cs="仿宋"/>
          <w:spacing w:val="2"/>
          <w:sz w:val="24"/>
          <w:szCs w:val="24"/>
          <w:highlight w:val="none"/>
        </w:rPr>
        <w:t>投标文件应用不褪色的材料书写或打印，并按第六部分“投标文件格式</w:t>
      </w:r>
      <w:r>
        <w:rPr>
          <w:rFonts w:hint="eastAsia" w:ascii="仿宋" w:hAnsi="仿宋" w:eastAsia="仿宋" w:cs="仿宋"/>
          <w:spacing w:val="-86"/>
          <w:sz w:val="24"/>
          <w:szCs w:val="24"/>
          <w:highlight w:val="none"/>
        </w:rPr>
        <w:t xml:space="preserve"> </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 xml:space="preserve"> 的要求进行签字和（或）盖章，其中投标函及</w:t>
      </w:r>
      <w:r>
        <w:rPr>
          <w:rFonts w:hint="eastAsia" w:ascii="仿宋" w:hAnsi="仿宋" w:eastAsia="仿宋" w:cs="仿宋"/>
          <w:spacing w:val="-1"/>
          <w:sz w:val="24"/>
          <w:szCs w:val="24"/>
          <w:highlight w:val="none"/>
        </w:rPr>
        <w:t>对投标文件的澄清、说明和补正应由投</w:t>
      </w:r>
      <w:r>
        <w:rPr>
          <w:rFonts w:hint="eastAsia" w:ascii="仿宋" w:hAnsi="仿宋" w:eastAsia="仿宋" w:cs="仿宋"/>
          <w:sz w:val="24"/>
          <w:szCs w:val="24"/>
          <w:highlight w:val="none"/>
        </w:rPr>
        <w:t xml:space="preserve">   标人的法定代表人（单位负责人）或其授权的</w:t>
      </w:r>
      <w:r>
        <w:rPr>
          <w:rFonts w:hint="eastAsia" w:ascii="仿宋" w:hAnsi="仿宋" w:eastAsia="仿宋" w:cs="仿宋"/>
          <w:spacing w:val="-1"/>
          <w:sz w:val="24"/>
          <w:szCs w:val="24"/>
          <w:highlight w:val="none"/>
        </w:rPr>
        <w:t>代理人签字或盖单位章。由投标人的法</w:t>
      </w:r>
      <w:r>
        <w:rPr>
          <w:rFonts w:hint="eastAsia" w:ascii="仿宋" w:hAnsi="仿宋" w:eastAsia="仿宋" w:cs="仿宋"/>
          <w:sz w:val="24"/>
          <w:szCs w:val="24"/>
          <w:highlight w:val="none"/>
        </w:rPr>
        <w:t xml:space="preserve">   定代表人（单位负责人）签字的，应附法定代</w:t>
      </w:r>
      <w:r>
        <w:rPr>
          <w:rFonts w:hint="eastAsia" w:ascii="仿宋" w:hAnsi="仿宋" w:eastAsia="仿宋" w:cs="仿宋"/>
          <w:spacing w:val="-1"/>
          <w:sz w:val="24"/>
          <w:szCs w:val="24"/>
          <w:highlight w:val="none"/>
        </w:rPr>
        <w:t>表人（单位负责人）身份证明，由代理</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人签字的，应附授权委托书，身份证明或授权委托</w:t>
      </w:r>
      <w:r>
        <w:rPr>
          <w:rFonts w:hint="eastAsia" w:ascii="仿宋" w:hAnsi="仿宋" w:eastAsia="仿宋" w:cs="仿宋"/>
          <w:spacing w:val="-2"/>
          <w:sz w:val="24"/>
          <w:szCs w:val="24"/>
          <w:highlight w:val="none"/>
        </w:rPr>
        <w:t>书应符合第六部分“投标文件格式</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 xml:space="preserve"> 的要求。投标文件应尽量避免涂改、行间插字</w:t>
      </w:r>
      <w:r>
        <w:rPr>
          <w:rFonts w:hint="eastAsia" w:ascii="仿宋" w:hAnsi="仿宋" w:eastAsia="仿宋" w:cs="仿宋"/>
          <w:spacing w:val="-1"/>
          <w:sz w:val="24"/>
          <w:szCs w:val="24"/>
          <w:highlight w:val="none"/>
        </w:rPr>
        <w:t>或删除。如果出现上述情况，改动之处</w:t>
      </w:r>
      <w:r>
        <w:rPr>
          <w:rFonts w:hint="eastAsia" w:ascii="仿宋" w:hAnsi="仿宋" w:eastAsia="仿宋" w:cs="仿宋"/>
          <w:spacing w:val="1"/>
          <w:sz w:val="24"/>
          <w:szCs w:val="24"/>
          <w:highlight w:val="none"/>
        </w:rPr>
        <w:t>应由投标人的法定代表人（单位负责人）或其授权的代理人签字或盖单位</w:t>
      </w:r>
      <w:r>
        <w:rPr>
          <w:rFonts w:hint="eastAsia" w:ascii="仿宋" w:hAnsi="仿宋" w:eastAsia="仿宋" w:cs="仿宋"/>
          <w:sz w:val="24"/>
          <w:szCs w:val="24"/>
          <w:highlight w:val="none"/>
        </w:rPr>
        <w:t>章。</w:t>
      </w:r>
    </w:p>
    <w:p w14:paraId="480C0851">
      <w:pPr>
        <w:spacing w:before="194" w:line="477" w:lineRule="exact"/>
        <w:ind w:left="501"/>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11.4.4</w:t>
      </w:r>
      <w:r>
        <w:rPr>
          <w:rFonts w:hint="eastAsia" w:ascii="仿宋" w:hAnsi="仿宋" w:eastAsia="仿宋" w:cs="仿宋"/>
          <w:spacing w:val="-44"/>
          <w:position w:val="18"/>
          <w:sz w:val="24"/>
          <w:szCs w:val="24"/>
          <w:highlight w:val="none"/>
        </w:rPr>
        <w:t xml:space="preserve"> </w:t>
      </w:r>
      <w:r>
        <w:rPr>
          <w:rFonts w:hint="eastAsia" w:ascii="仿宋" w:hAnsi="仿宋" w:eastAsia="仿宋" w:cs="仿宋"/>
          <w:spacing w:val="-3"/>
          <w:position w:val="18"/>
          <w:sz w:val="24"/>
          <w:szCs w:val="24"/>
          <w:highlight w:val="none"/>
        </w:rPr>
        <w:t>投标文件正本一份，副本份数见投标人须知前附表。正本和副本的封面右</w:t>
      </w:r>
    </w:p>
    <w:p w14:paraId="3D6FBD2D">
      <w:pPr>
        <w:spacing w:before="1" w:line="218" w:lineRule="auto"/>
        <w:ind w:left="2"/>
        <w:rPr>
          <w:rFonts w:hint="eastAsia" w:ascii="仿宋" w:hAnsi="仿宋" w:eastAsia="仿宋" w:cs="仿宋"/>
          <w:spacing w:val="-3"/>
          <w:sz w:val="24"/>
          <w:szCs w:val="24"/>
          <w:highlight w:val="none"/>
        </w:rPr>
      </w:pPr>
      <w:r>
        <w:rPr>
          <w:rFonts w:hint="eastAsia" w:ascii="仿宋" w:hAnsi="仿宋" w:eastAsia="仿宋" w:cs="仿宋"/>
          <w:spacing w:val="-2"/>
          <w:sz w:val="24"/>
          <w:szCs w:val="24"/>
          <w:highlight w:val="none"/>
        </w:rPr>
        <w:t>上角上应清楚地标记“正本</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”或“副本</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”的字样。投标人应根据投</w:t>
      </w:r>
      <w:r>
        <w:rPr>
          <w:rFonts w:hint="eastAsia" w:ascii="仿宋" w:hAnsi="仿宋" w:eastAsia="仿宋" w:cs="仿宋"/>
          <w:spacing w:val="-3"/>
          <w:sz w:val="24"/>
          <w:szCs w:val="24"/>
          <w:highlight w:val="none"/>
        </w:rPr>
        <w:t>标人须知前附表要</w:t>
      </w:r>
    </w:p>
    <w:p w14:paraId="5DF57B4E">
      <w:pPr>
        <w:bidi w:val="0"/>
        <w:rPr>
          <w:rFonts w:hint="eastAsia" w:ascii="仿宋" w:hAnsi="仿宋" w:eastAsia="仿宋" w:cs="仿宋"/>
          <w:snapToGrid w:val="0"/>
          <w:color w:val="000000"/>
          <w:kern w:val="0"/>
          <w:sz w:val="21"/>
          <w:szCs w:val="21"/>
          <w:highlight w:val="none"/>
          <w:lang w:val="en-US" w:eastAsia="en-US" w:bidi="ar-SA"/>
        </w:rPr>
      </w:pPr>
    </w:p>
    <w:p w14:paraId="32D67C27">
      <w:pPr>
        <w:tabs>
          <w:tab w:val="left" w:pos="2653"/>
        </w:tabs>
        <w:bidi w:val="0"/>
        <w:jc w:val="lef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求提供电子版文件。当副本和正本不一致时，以</w:t>
      </w:r>
      <w:r>
        <w:rPr>
          <w:rFonts w:hint="eastAsia" w:ascii="仿宋" w:hAnsi="仿宋" w:eastAsia="仿宋" w:cs="仿宋"/>
          <w:sz w:val="24"/>
          <w:szCs w:val="24"/>
          <w:highlight w:val="none"/>
        </w:rPr>
        <w:t>正本文件为准。</w:t>
      </w:r>
    </w:p>
    <w:p w14:paraId="6908619B">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7"/>
          <w:position w:val="18"/>
          <w:sz w:val="24"/>
          <w:szCs w:val="24"/>
          <w:highlight w:val="none"/>
        </w:rPr>
        <w:t>11.5.5</w:t>
      </w:r>
      <w:r>
        <w:rPr>
          <w:rFonts w:hint="eastAsia" w:ascii="仿宋" w:hAnsi="仿宋" w:eastAsia="仿宋" w:cs="仿宋"/>
          <w:spacing w:val="-45"/>
          <w:position w:val="18"/>
          <w:sz w:val="24"/>
          <w:szCs w:val="24"/>
          <w:highlight w:val="none"/>
        </w:rPr>
        <w:t xml:space="preserve"> </w:t>
      </w:r>
      <w:r>
        <w:rPr>
          <w:rFonts w:hint="eastAsia" w:ascii="仿宋" w:hAnsi="仿宋" w:eastAsia="仿宋" w:cs="仿宋"/>
          <w:spacing w:val="-7"/>
          <w:position w:val="18"/>
          <w:sz w:val="24"/>
          <w:szCs w:val="24"/>
          <w:highlight w:val="none"/>
        </w:rPr>
        <w:t>投标文件的正本与副本应分别装订，并</w:t>
      </w:r>
      <w:r>
        <w:rPr>
          <w:rFonts w:hint="eastAsia" w:ascii="仿宋" w:hAnsi="仿宋" w:eastAsia="仿宋" w:cs="仿宋"/>
          <w:spacing w:val="-8"/>
          <w:position w:val="18"/>
          <w:sz w:val="24"/>
          <w:szCs w:val="24"/>
          <w:highlight w:val="none"/>
        </w:rPr>
        <w:t>编制目录，投标文件需分册装订的，</w:t>
      </w:r>
    </w:p>
    <w:p w14:paraId="65B9237F">
      <w:pPr>
        <w:spacing w:line="218" w:lineRule="auto"/>
        <w:ind w:left="6"/>
        <w:rPr>
          <w:rFonts w:hint="eastAsia" w:ascii="仿宋" w:hAnsi="仿宋" w:eastAsia="仿宋" w:cs="仿宋"/>
          <w:highlight w:val="none"/>
        </w:rPr>
      </w:pPr>
      <w:r>
        <w:rPr>
          <w:rFonts w:hint="eastAsia" w:ascii="仿宋" w:hAnsi="仿宋" w:eastAsia="仿宋" w:cs="仿宋"/>
          <w:sz w:val="24"/>
          <w:szCs w:val="24"/>
          <w:highlight w:val="none"/>
        </w:rPr>
        <w:t>具体分册装订要求见投标人须知前附表规定。</w:t>
      </w:r>
    </w:p>
    <w:p w14:paraId="617186AF">
      <w:pPr>
        <w:pStyle w:val="2"/>
        <w:spacing w:line="305" w:lineRule="auto"/>
        <w:rPr>
          <w:rFonts w:hint="eastAsia" w:ascii="仿宋" w:hAnsi="仿宋" w:eastAsia="仿宋" w:cs="仿宋"/>
          <w:highlight w:val="none"/>
        </w:rPr>
      </w:pPr>
    </w:p>
    <w:p w14:paraId="2CF5BDFC">
      <w:pPr>
        <w:spacing w:before="78" w:line="218" w:lineRule="auto"/>
        <w:ind w:left="502"/>
        <w:outlineLvl w:val="2"/>
        <w:rPr>
          <w:rFonts w:hint="eastAsia" w:ascii="仿宋" w:hAnsi="仿宋" w:eastAsia="仿宋" w:cs="仿宋"/>
          <w:sz w:val="24"/>
          <w:szCs w:val="24"/>
          <w:highlight w:val="none"/>
        </w:rPr>
      </w:pPr>
      <w:bookmarkStart w:id="25" w:name="_Toc19981"/>
      <w:r>
        <w:rPr>
          <w:rFonts w:hint="eastAsia" w:ascii="仿宋" w:hAnsi="仿宋" w:eastAsia="仿宋" w:cs="仿宋"/>
          <w:spacing w:val="-3"/>
          <w:sz w:val="24"/>
          <w:szCs w:val="24"/>
          <w:highlight w:val="none"/>
          <w14:textOutline w14:w="4358" w14:cap="sq" w14:cmpd="sng">
            <w14:solidFill>
              <w14:srgbClr w14:val="000000"/>
            </w14:solidFill>
            <w14:prstDash w14:val="solid"/>
            <w14:bevel/>
          </w14:textOutline>
        </w:rPr>
        <w:t>12.投标报价</w:t>
      </w:r>
      <w:bookmarkEnd w:id="25"/>
    </w:p>
    <w:p w14:paraId="27AC45EF">
      <w:pPr>
        <w:spacing w:before="193" w:line="367" w:lineRule="auto"/>
        <w:ind w:right="25" w:firstLine="50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12.1</w:t>
      </w:r>
      <w:r>
        <w:rPr>
          <w:rFonts w:hint="eastAsia" w:ascii="仿宋" w:hAnsi="仿宋" w:eastAsia="仿宋" w:cs="仿宋"/>
          <w:spacing w:val="-51"/>
          <w:sz w:val="24"/>
          <w:szCs w:val="24"/>
          <w:highlight w:val="none"/>
        </w:rPr>
        <w:t xml:space="preserve"> </w:t>
      </w:r>
      <w:r>
        <w:rPr>
          <w:rFonts w:hint="eastAsia" w:ascii="仿宋" w:hAnsi="仿宋" w:eastAsia="仿宋" w:cs="仿宋"/>
          <w:spacing w:val="-1"/>
          <w:sz w:val="24"/>
          <w:szCs w:val="24"/>
          <w:highlight w:val="none"/>
        </w:rPr>
        <w:t>所有投标报价均以人民币元为计算单位。只</w:t>
      </w:r>
      <w:r>
        <w:rPr>
          <w:rFonts w:hint="eastAsia" w:ascii="仿宋" w:hAnsi="仿宋" w:eastAsia="仿宋" w:cs="仿宋"/>
          <w:spacing w:val="-2"/>
          <w:sz w:val="24"/>
          <w:szCs w:val="24"/>
          <w:highlight w:val="none"/>
        </w:rPr>
        <w:t>要投报了一个确定数额的总价，</w:t>
      </w:r>
      <w:r>
        <w:rPr>
          <w:rFonts w:hint="eastAsia" w:ascii="仿宋" w:hAnsi="仿宋" w:eastAsia="仿宋" w:cs="仿宋"/>
          <w:sz w:val="24"/>
          <w:szCs w:val="24"/>
          <w:highlight w:val="none"/>
        </w:rPr>
        <w:t xml:space="preserve"> 无论分项价格是否全部填报了相应的金额或免费字样</w:t>
      </w:r>
      <w:r>
        <w:rPr>
          <w:rFonts w:hint="eastAsia" w:ascii="仿宋" w:hAnsi="仿宋" w:eastAsia="仿宋" w:cs="仿宋"/>
          <w:spacing w:val="-1"/>
          <w:sz w:val="24"/>
          <w:szCs w:val="24"/>
          <w:highlight w:val="none"/>
        </w:rPr>
        <w:t>，报价应被视为已经包含了但并</w:t>
      </w:r>
      <w:r>
        <w:rPr>
          <w:rFonts w:hint="eastAsia" w:ascii="仿宋" w:hAnsi="仿宋" w:eastAsia="仿宋" w:cs="仿宋"/>
          <w:sz w:val="24"/>
          <w:szCs w:val="24"/>
          <w:highlight w:val="none"/>
        </w:rPr>
        <w:t xml:space="preserve"> 不限于各项购买货物及其运送、安装、调试、验收、</w:t>
      </w:r>
      <w:r>
        <w:rPr>
          <w:rFonts w:hint="eastAsia" w:ascii="仿宋" w:hAnsi="仿宋" w:eastAsia="仿宋" w:cs="仿宋"/>
          <w:spacing w:val="-1"/>
          <w:sz w:val="24"/>
          <w:szCs w:val="24"/>
          <w:highlight w:val="none"/>
        </w:rPr>
        <w:t>保险和相关服务等的费用和所需</w:t>
      </w:r>
      <w:r>
        <w:rPr>
          <w:rFonts w:hint="eastAsia" w:ascii="仿宋" w:hAnsi="仿宋" w:eastAsia="仿宋" w:cs="仿宋"/>
          <w:sz w:val="24"/>
          <w:szCs w:val="24"/>
          <w:highlight w:val="none"/>
        </w:rPr>
        <w:t xml:space="preserve"> 缴纳的所有价格、税、费。在其他情况下，由于分项</w:t>
      </w:r>
      <w:r>
        <w:rPr>
          <w:rFonts w:hint="eastAsia" w:ascii="仿宋" w:hAnsi="仿宋" w:eastAsia="仿宋" w:cs="仿宋"/>
          <w:spacing w:val="-1"/>
          <w:sz w:val="24"/>
          <w:szCs w:val="24"/>
          <w:highlight w:val="none"/>
        </w:rPr>
        <w:t>报价填报不完整、不清楚或存在</w:t>
      </w:r>
    </w:p>
    <w:p w14:paraId="09CE8812">
      <w:pPr>
        <w:spacing w:before="1" w:line="219"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其他任何失误，所导致的任何不利后果均应当由投标人</w:t>
      </w:r>
      <w:r>
        <w:rPr>
          <w:rFonts w:hint="eastAsia" w:ascii="仿宋" w:hAnsi="仿宋" w:eastAsia="仿宋" w:cs="仿宋"/>
          <w:sz w:val="24"/>
          <w:szCs w:val="24"/>
          <w:highlight w:val="none"/>
        </w:rPr>
        <w:t>自行承担。</w:t>
      </w:r>
    </w:p>
    <w:p w14:paraId="76D79E45">
      <w:pPr>
        <w:spacing w:before="192" w:line="218"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12.2</w:t>
      </w:r>
      <w:r>
        <w:rPr>
          <w:rFonts w:hint="eastAsia" w:ascii="仿宋" w:hAnsi="仿宋" w:eastAsia="仿宋" w:cs="仿宋"/>
          <w:spacing w:val="-48"/>
          <w:sz w:val="24"/>
          <w:szCs w:val="24"/>
          <w:highlight w:val="none"/>
        </w:rPr>
        <w:t xml:space="preserve"> </w:t>
      </w:r>
      <w:r>
        <w:rPr>
          <w:rFonts w:hint="eastAsia" w:ascii="仿宋" w:hAnsi="仿宋" w:eastAsia="仿宋" w:cs="仿宋"/>
          <w:sz w:val="24"/>
          <w:szCs w:val="24"/>
          <w:highlight w:val="none"/>
        </w:rPr>
        <w:t>投标人投报多包的，须对每包分别制作投</w:t>
      </w:r>
      <w:r>
        <w:rPr>
          <w:rFonts w:hint="eastAsia" w:ascii="仿宋" w:hAnsi="仿宋" w:eastAsia="仿宋" w:cs="仿宋"/>
          <w:spacing w:val="-1"/>
          <w:sz w:val="24"/>
          <w:szCs w:val="24"/>
          <w:highlight w:val="none"/>
        </w:rPr>
        <w:t>标文件并报价</w:t>
      </w:r>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w:t>
      </w:r>
    </w:p>
    <w:p w14:paraId="7D36417C">
      <w:pPr>
        <w:spacing w:before="192" w:line="478" w:lineRule="exact"/>
        <w:ind w:left="502"/>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12.3</w:t>
      </w:r>
      <w:r>
        <w:rPr>
          <w:rFonts w:hint="eastAsia" w:ascii="仿宋" w:hAnsi="仿宋" w:eastAsia="仿宋" w:cs="仿宋"/>
          <w:spacing w:val="-37"/>
          <w:position w:val="18"/>
          <w:sz w:val="24"/>
          <w:szCs w:val="24"/>
          <w:highlight w:val="none"/>
        </w:rPr>
        <w:t xml:space="preserve"> </w:t>
      </w:r>
      <w:r>
        <w:rPr>
          <w:rFonts w:hint="eastAsia" w:ascii="仿宋" w:hAnsi="仿宋" w:eastAsia="仿宋" w:cs="仿宋"/>
          <w:spacing w:val="-3"/>
          <w:position w:val="18"/>
          <w:sz w:val="24"/>
          <w:szCs w:val="24"/>
          <w:highlight w:val="none"/>
        </w:rPr>
        <w:t>除非招标文件另有规定，不接受可选择或可调整的投标方</w:t>
      </w:r>
      <w:r>
        <w:rPr>
          <w:rFonts w:hint="eastAsia" w:ascii="仿宋" w:hAnsi="仿宋" w:eastAsia="仿宋" w:cs="仿宋"/>
          <w:spacing w:val="-4"/>
          <w:position w:val="18"/>
          <w:sz w:val="24"/>
          <w:szCs w:val="24"/>
          <w:highlight w:val="none"/>
        </w:rPr>
        <w:t>案和报价，任何有</w:t>
      </w:r>
    </w:p>
    <w:p w14:paraId="3A29AAEA">
      <w:pPr>
        <w:spacing w:before="1" w:line="217"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选择的或可调整的投标方案和报价将被视为非响应性投标而</w:t>
      </w:r>
      <w:r>
        <w:rPr>
          <w:rFonts w:hint="eastAsia" w:ascii="仿宋" w:hAnsi="仿宋" w:eastAsia="仿宋" w:cs="仿宋"/>
          <w:sz w:val="24"/>
          <w:szCs w:val="24"/>
          <w:highlight w:val="none"/>
        </w:rPr>
        <w:t>被拒绝。</w:t>
      </w:r>
    </w:p>
    <w:p w14:paraId="273371C7">
      <w:pPr>
        <w:spacing w:before="194" w:line="478" w:lineRule="exact"/>
        <w:ind w:right="25"/>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12.4</w:t>
      </w:r>
      <w:r>
        <w:rPr>
          <w:rFonts w:hint="eastAsia" w:ascii="仿宋" w:hAnsi="仿宋" w:eastAsia="仿宋" w:cs="仿宋"/>
          <w:spacing w:val="-50"/>
          <w:position w:val="18"/>
          <w:sz w:val="24"/>
          <w:szCs w:val="24"/>
          <w:highlight w:val="none"/>
        </w:rPr>
        <w:t xml:space="preserve"> </w:t>
      </w:r>
      <w:r>
        <w:rPr>
          <w:rFonts w:hint="eastAsia" w:ascii="仿宋" w:hAnsi="仿宋" w:eastAsia="仿宋" w:cs="仿宋"/>
          <w:spacing w:val="-2"/>
          <w:position w:val="18"/>
          <w:sz w:val="24"/>
          <w:szCs w:val="24"/>
          <w:highlight w:val="none"/>
        </w:rPr>
        <w:t>本项目是否接受进口产品按照招标文件第二部分“</w:t>
      </w:r>
      <w:r>
        <w:rPr>
          <w:rFonts w:hint="eastAsia" w:ascii="仿宋" w:hAnsi="仿宋" w:eastAsia="仿宋" w:cs="仿宋"/>
          <w:spacing w:val="-3"/>
          <w:position w:val="18"/>
          <w:sz w:val="24"/>
          <w:szCs w:val="24"/>
          <w:highlight w:val="none"/>
        </w:rPr>
        <w:t>投标人须知前附表中</w:t>
      </w:r>
      <w:r>
        <w:rPr>
          <w:rFonts w:hint="eastAsia" w:ascii="仿宋" w:hAnsi="仿宋" w:eastAsia="仿宋" w:cs="仿宋"/>
          <w:spacing w:val="-86"/>
          <w:position w:val="18"/>
          <w:sz w:val="24"/>
          <w:szCs w:val="24"/>
          <w:highlight w:val="none"/>
        </w:rPr>
        <w:t xml:space="preserve"> </w:t>
      </w:r>
      <w:r>
        <w:rPr>
          <w:rFonts w:hint="eastAsia" w:ascii="仿宋" w:hAnsi="仿宋" w:eastAsia="仿宋" w:cs="仿宋"/>
          <w:spacing w:val="-3"/>
          <w:position w:val="18"/>
          <w:sz w:val="24"/>
          <w:szCs w:val="24"/>
          <w:highlight w:val="none"/>
        </w:rPr>
        <w:t>”中</w:t>
      </w:r>
    </w:p>
    <w:p w14:paraId="2B7679EC">
      <w:pPr>
        <w:spacing w:line="220" w:lineRule="auto"/>
        <w:ind w:left="2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的规定。</w:t>
      </w:r>
    </w:p>
    <w:p w14:paraId="07412F1F">
      <w:pPr>
        <w:spacing w:before="190" w:line="367" w:lineRule="auto"/>
        <w:ind w:left="2" w:right="80" w:firstLine="49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12.5</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本项目是否允许投标人将项目的非主体、非关键性工作交由他人完成按照招</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标文件第二部分“投标人须知前附表</w:t>
      </w:r>
      <w:r>
        <w:rPr>
          <w:rFonts w:hint="eastAsia" w:ascii="仿宋" w:hAnsi="仿宋" w:eastAsia="仿宋" w:cs="仿宋"/>
          <w:spacing w:val="-86"/>
          <w:sz w:val="24"/>
          <w:szCs w:val="24"/>
          <w:highlight w:val="none"/>
        </w:rPr>
        <w:t xml:space="preserve"> </w:t>
      </w:r>
      <w:r>
        <w:rPr>
          <w:rFonts w:hint="eastAsia" w:ascii="仿宋" w:hAnsi="仿宋" w:eastAsia="仿宋" w:cs="仿宋"/>
          <w:spacing w:val="-1"/>
          <w:sz w:val="24"/>
          <w:szCs w:val="24"/>
          <w:highlight w:val="none"/>
        </w:rPr>
        <w:t>”中的规定</w:t>
      </w:r>
      <w:r>
        <w:rPr>
          <w:rFonts w:hint="eastAsia" w:ascii="仿宋" w:hAnsi="仿宋" w:eastAsia="仿宋" w:cs="仿宋"/>
          <w:spacing w:val="-2"/>
          <w:sz w:val="24"/>
          <w:szCs w:val="24"/>
          <w:highlight w:val="none"/>
        </w:rPr>
        <w:t>。如允许，投标人根据采购项目的实</w:t>
      </w:r>
      <w:r>
        <w:rPr>
          <w:rFonts w:hint="eastAsia" w:ascii="仿宋" w:hAnsi="仿宋" w:eastAsia="仿宋" w:cs="仿宋"/>
          <w:sz w:val="24"/>
          <w:szCs w:val="24"/>
          <w:highlight w:val="none"/>
        </w:rPr>
        <w:t xml:space="preserve"> 际情况，拟在中标后将中标项目的非主体、非</w:t>
      </w:r>
      <w:r>
        <w:rPr>
          <w:rFonts w:hint="eastAsia" w:ascii="仿宋" w:hAnsi="仿宋" w:eastAsia="仿宋" w:cs="仿宋"/>
          <w:spacing w:val="-1"/>
          <w:sz w:val="24"/>
          <w:szCs w:val="24"/>
          <w:highlight w:val="none"/>
        </w:rPr>
        <w:t>关键性工作交由他人完成，须在技术文</w:t>
      </w:r>
    </w:p>
    <w:p w14:paraId="4EE89E89">
      <w:pPr>
        <w:spacing w:before="1"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件中载明。</w:t>
      </w:r>
    </w:p>
    <w:p w14:paraId="548D487C">
      <w:pPr>
        <w:spacing w:before="190" w:line="218"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12.6</w:t>
      </w:r>
      <w:r>
        <w:rPr>
          <w:rFonts w:hint="eastAsia" w:ascii="仿宋" w:hAnsi="仿宋" w:eastAsia="仿宋" w:cs="仿宋"/>
          <w:spacing w:val="-47"/>
          <w:sz w:val="24"/>
          <w:szCs w:val="24"/>
          <w:highlight w:val="none"/>
        </w:rPr>
        <w:t xml:space="preserve"> </w:t>
      </w:r>
      <w:r>
        <w:rPr>
          <w:rFonts w:hint="eastAsia" w:ascii="仿宋" w:hAnsi="仿宋" w:eastAsia="仿宋" w:cs="仿宋"/>
          <w:sz w:val="24"/>
          <w:szCs w:val="24"/>
          <w:highlight w:val="none"/>
        </w:rPr>
        <w:t>投标人须严格按照清单规定的内容填写货物单价以及其他</w:t>
      </w:r>
      <w:r>
        <w:rPr>
          <w:rFonts w:hint="eastAsia" w:ascii="仿宋" w:hAnsi="仿宋" w:eastAsia="仿宋" w:cs="仿宋"/>
          <w:spacing w:val="-1"/>
          <w:sz w:val="24"/>
          <w:szCs w:val="24"/>
          <w:highlight w:val="none"/>
        </w:rPr>
        <w:t>事项。</w:t>
      </w:r>
    </w:p>
    <w:p w14:paraId="2D60BBEC">
      <w:pPr>
        <w:spacing w:before="194" w:line="218" w:lineRule="auto"/>
        <w:ind w:left="502"/>
        <w:rPr>
          <w:rFonts w:hint="eastAsia" w:ascii="仿宋" w:hAnsi="仿宋" w:eastAsia="仿宋" w:cs="仿宋"/>
          <w:sz w:val="24"/>
          <w:szCs w:val="24"/>
          <w:highlight w:val="none"/>
        </w:rPr>
      </w:pPr>
      <w:r>
        <w:rPr>
          <w:rFonts w:hint="eastAsia" w:ascii="仿宋" w:hAnsi="仿宋" w:eastAsia="仿宋" w:cs="仿宋"/>
          <w:sz w:val="24"/>
          <w:szCs w:val="24"/>
          <w:highlight w:val="none"/>
        </w:rPr>
        <w:t>12.7</w:t>
      </w:r>
      <w:r>
        <w:rPr>
          <w:rFonts w:hint="eastAsia" w:ascii="仿宋" w:hAnsi="仿宋" w:eastAsia="仿宋" w:cs="仿宋"/>
          <w:spacing w:val="-48"/>
          <w:sz w:val="24"/>
          <w:szCs w:val="24"/>
          <w:highlight w:val="none"/>
        </w:rPr>
        <w:t xml:space="preserve"> </w:t>
      </w:r>
      <w:r>
        <w:rPr>
          <w:rFonts w:hint="eastAsia" w:ascii="仿宋" w:hAnsi="仿宋" w:eastAsia="仿宋" w:cs="仿宋"/>
          <w:sz w:val="24"/>
          <w:szCs w:val="24"/>
          <w:highlight w:val="none"/>
        </w:rPr>
        <w:t>投标人对投标报价若有说明应在投标文件</w:t>
      </w:r>
      <w:r>
        <w:rPr>
          <w:rFonts w:hint="eastAsia" w:ascii="仿宋" w:hAnsi="仿宋" w:eastAsia="仿宋" w:cs="仿宋"/>
          <w:spacing w:val="-1"/>
          <w:sz w:val="24"/>
          <w:szCs w:val="24"/>
          <w:highlight w:val="none"/>
        </w:rPr>
        <w:t>中显著处注明。</w:t>
      </w:r>
    </w:p>
    <w:p w14:paraId="18260512">
      <w:pPr>
        <w:spacing w:before="194" w:line="478" w:lineRule="exact"/>
        <w:ind w:left="498"/>
        <w:rPr>
          <w:rFonts w:hint="eastAsia" w:ascii="仿宋" w:hAnsi="仿宋" w:eastAsia="仿宋" w:cs="仿宋"/>
          <w:sz w:val="24"/>
          <w:szCs w:val="24"/>
          <w:highlight w:val="none"/>
        </w:rPr>
      </w:pPr>
      <w:r>
        <w:rPr>
          <w:rFonts w:hint="eastAsia" w:ascii="仿宋" w:hAnsi="仿宋" w:eastAsia="仿宋" w:cs="仿宋"/>
          <w:spacing w:val="-1"/>
          <w:position w:val="18"/>
          <w:sz w:val="24"/>
          <w:szCs w:val="24"/>
          <w:highlight w:val="none"/>
        </w:rPr>
        <w:t>除政策性文件规定以外，投标人所报价格在合同实施期间不因市场变化因素而变</w:t>
      </w:r>
    </w:p>
    <w:p w14:paraId="449A45EE">
      <w:pPr>
        <w:spacing w:line="220" w:lineRule="auto"/>
        <w:ind w:left="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动。</w:t>
      </w:r>
    </w:p>
    <w:p w14:paraId="76C5D1FF">
      <w:pPr>
        <w:spacing w:before="191" w:line="367" w:lineRule="auto"/>
        <w:ind w:left="2" w:firstLine="499"/>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12.8</w:t>
      </w:r>
      <w:r>
        <w:rPr>
          <w:rFonts w:hint="eastAsia" w:ascii="仿宋" w:hAnsi="仿宋" w:eastAsia="仿宋" w:cs="仿宋"/>
          <w:spacing w:val="-50"/>
          <w:sz w:val="24"/>
          <w:szCs w:val="24"/>
          <w:highlight w:val="none"/>
        </w:rPr>
        <w:t xml:space="preserve"> </w:t>
      </w:r>
      <w:r>
        <w:rPr>
          <w:rFonts w:hint="eastAsia" w:ascii="仿宋" w:hAnsi="仿宋" w:eastAsia="仿宋" w:cs="仿宋"/>
          <w:spacing w:val="-7"/>
          <w:sz w:val="24"/>
          <w:szCs w:val="24"/>
          <w:highlight w:val="none"/>
        </w:rPr>
        <w:t>对于有配件、耗材、选件、备件和特殊工具的货物，还应填报投标货物配件、</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 xml:space="preserve">耗材、选件表和备件及特殊工具清单，注明品牌、型号、产地、功能、单价、批量折 </w:t>
      </w:r>
      <w:r>
        <w:rPr>
          <w:rFonts w:hint="eastAsia" w:ascii="仿宋" w:hAnsi="仿宋" w:eastAsia="仿宋" w:cs="仿宋"/>
          <w:sz w:val="24"/>
          <w:szCs w:val="24"/>
          <w:highlight w:val="none"/>
        </w:rPr>
        <w:t>扣等内容，该表格格式由投标人自行设计。投</w:t>
      </w:r>
      <w:r>
        <w:rPr>
          <w:rFonts w:hint="eastAsia" w:ascii="仿宋" w:hAnsi="仿宋" w:eastAsia="仿宋" w:cs="仿宋"/>
          <w:spacing w:val="-1"/>
          <w:sz w:val="24"/>
          <w:szCs w:val="24"/>
          <w:highlight w:val="none"/>
        </w:rPr>
        <w:t>标人按照上述要求分类报价，其目的是</w:t>
      </w:r>
    </w:p>
    <w:p w14:paraId="24A52964">
      <w:pPr>
        <w:spacing w:line="218"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便于评标，但在任何情况下并不限制采购人以其他条款签订</w:t>
      </w:r>
      <w:r>
        <w:rPr>
          <w:rFonts w:hint="eastAsia" w:ascii="仿宋" w:hAnsi="仿宋" w:eastAsia="仿宋" w:cs="仿宋"/>
          <w:sz w:val="24"/>
          <w:szCs w:val="24"/>
          <w:highlight w:val="none"/>
        </w:rPr>
        <w:t>合同的权利。</w:t>
      </w:r>
    </w:p>
    <w:p w14:paraId="7A249BE9">
      <w:pPr>
        <w:spacing w:before="191" w:line="218"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12.9</w:t>
      </w:r>
      <w:r>
        <w:rPr>
          <w:rFonts w:hint="eastAsia" w:ascii="仿宋" w:hAnsi="仿宋" w:eastAsia="仿宋" w:cs="仿宋"/>
          <w:spacing w:val="-33"/>
          <w:sz w:val="24"/>
          <w:szCs w:val="24"/>
          <w:highlight w:val="none"/>
        </w:rPr>
        <w:t xml:space="preserve"> </w:t>
      </w:r>
      <w:r>
        <w:rPr>
          <w:rFonts w:hint="eastAsia" w:ascii="仿宋" w:hAnsi="仿宋" w:eastAsia="仿宋" w:cs="仿宋"/>
          <w:spacing w:val="-2"/>
          <w:sz w:val="24"/>
          <w:szCs w:val="24"/>
          <w:highlight w:val="none"/>
        </w:rPr>
        <w:t>最低报价不能作为中标的保证。</w:t>
      </w:r>
    </w:p>
    <w:p w14:paraId="4E1F1C62">
      <w:pPr>
        <w:spacing w:before="195" w:line="220" w:lineRule="auto"/>
        <w:ind w:left="19"/>
        <w:outlineLvl w:val="2"/>
        <w:rPr>
          <w:rFonts w:hint="eastAsia" w:ascii="仿宋" w:hAnsi="仿宋" w:eastAsia="仿宋" w:cs="仿宋"/>
          <w:sz w:val="24"/>
          <w:szCs w:val="24"/>
          <w:highlight w:val="none"/>
        </w:rPr>
      </w:pPr>
      <w:bookmarkStart w:id="26" w:name="_Toc23596"/>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13.投标有效期</w:t>
      </w:r>
      <w:bookmarkEnd w:id="26"/>
    </w:p>
    <w:p w14:paraId="563A1507">
      <w:pPr>
        <w:spacing w:line="220" w:lineRule="auto"/>
        <w:rPr>
          <w:rFonts w:hint="eastAsia" w:ascii="仿宋" w:hAnsi="仿宋" w:eastAsia="仿宋" w:cs="仿宋"/>
          <w:sz w:val="24"/>
          <w:szCs w:val="24"/>
          <w:highlight w:val="none"/>
        </w:rPr>
      </w:pPr>
    </w:p>
    <w:p w14:paraId="0DB4D2D1">
      <w:pPr>
        <w:tabs>
          <w:tab w:val="left" w:pos="1529"/>
        </w:tabs>
        <w:bidi w:val="0"/>
        <w:ind w:firstLine="464" w:firstLineChars="200"/>
        <w:jc w:val="left"/>
        <w:rPr>
          <w:rFonts w:hint="eastAsia" w:ascii="仿宋" w:hAnsi="仿宋" w:eastAsia="仿宋" w:cs="仿宋"/>
          <w:sz w:val="24"/>
          <w:szCs w:val="24"/>
          <w:highlight w:val="none"/>
        </w:rPr>
      </w:pPr>
      <w:r>
        <w:rPr>
          <w:rFonts w:hint="eastAsia" w:ascii="仿宋" w:hAnsi="仿宋" w:eastAsia="仿宋" w:cs="仿宋"/>
          <w:spacing w:val="-4"/>
          <w:position w:val="18"/>
          <w:sz w:val="24"/>
          <w:szCs w:val="24"/>
          <w:highlight w:val="none"/>
        </w:rPr>
        <w:t>13.1</w:t>
      </w:r>
      <w:r>
        <w:rPr>
          <w:rFonts w:hint="eastAsia" w:ascii="仿宋" w:hAnsi="仿宋" w:eastAsia="仿宋" w:cs="仿宋"/>
          <w:spacing w:val="-42"/>
          <w:position w:val="18"/>
          <w:sz w:val="24"/>
          <w:szCs w:val="24"/>
          <w:highlight w:val="none"/>
        </w:rPr>
        <w:t xml:space="preserve"> </w:t>
      </w:r>
      <w:r>
        <w:rPr>
          <w:rFonts w:hint="eastAsia" w:ascii="仿宋" w:hAnsi="仿宋" w:eastAsia="仿宋" w:cs="仿宋"/>
          <w:spacing w:val="-4"/>
          <w:position w:val="18"/>
          <w:sz w:val="24"/>
          <w:szCs w:val="24"/>
          <w:highlight w:val="none"/>
        </w:rPr>
        <w:t>本项目的投标有效期按照招标文件第二部分“投标人须知前附表中</w:t>
      </w:r>
      <w:r>
        <w:rPr>
          <w:rFonts w:hint="eastAsia" w:ascii="仿宋" w:hAnsi="仿宋" w:eastAsia="仿宋" w:cs="仿宋"/>
          <w:spacing w:val="-86"/>
          <w:position w:val="18"/>
          <w:sz w:val="24"/>
          <w:szCs w:val="24"/>
          <w:highlight w:val="none"/>
        </w:rPr>
        <w:t xml:space="preserve"> </w:t>
      </w:r>
      <w:r>
        <w:rPr>
          <w:rFonts w:hint="eastAsia" w:ascii="仿宋" w:hAnsi="仿宋" w:eastAsia="仿宋" w:cs="仿宋"/>
          <w:spacing w:val="-4"/>
          <w:position w:val="18"/>
          <w:sz w:val="24"/>
          <w:szCs w:val="24"/>
          <w:highlight w:val="none"/>
        </w:rPr>
        <w:t>”中的规</w:t>
      </w:r>
    </w:p>
    <w:p w14:paraId="6E4AFA4D">
      <w:pPr>
        <w:spacing w:line="219" w:lineRule="auto"/>
        <w:ind w:left="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定。投标有效期自投标截止之日起计算，短于规定期限的投标将按</w:t>
      </w:r>
      <w:r>
        <w:rPr>
          <w:rFonts w:hint="eastAsia" w:ascii="仿宋" w:hAnsi="仿宋" w:eastAsia="仿宋" w:cs="仿宋"/>
          <w:sz w:val="24"/>
          <w:szCs w:val="24"/>
          <w:highlight w:val="none"/>
        </w:rPr>
        <w:t>无效投标处理。</w:t>
      </w:r>
    </w:p>
    <w:p w14:paraId="41383CE4">
      <w:pPr>
        <w:spacing w:before="191" w:line="367" w:lineRule="auto"/>
        <w:ind w:left="1" w:right="165" w:firstLine="5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13.2</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在特殊情况下，采购代理机构可与投标人协商延长投标有效期。这种要求和</w:t>
      </w:r>
      <w:r>
        <w:rPr>
          <w:rFonts w:hint="eastAsia" w:ascii="仿宋" w:hAnsi="仿宋" w:eastAsia="仿宋" w:cs="仿宋"/>
          <w:sz w:val="24"/>
          <w:szCs w:val="24"/>
          <w:highlight w:val="none"/>
        </w:rPr>
        <w:t xml:space="preserve"> 答复都应以书面或邮件形式进行。此时，规定的</w:t>
      </w:r>
      <w:r>
        <w:rPr>
          <w:rFonts w:hint="eastAsia" w:ascii="仿宋" w:hAnsi="仿宋" w:eastAsia="仿宋" w:cs="仿宋"/>
          <w:spacing w:val="-1"/>
          <w:sz w:val="24"/>
          <w:szCs w:val="24"/>
          <w:highlight w:val="none"/>
        </w:rPr>
        <w:t>投标保证金的有效期也相应延长。投</w:t>
      </w:r>
      <w:r>
        <w:rPr>
          <w:rFonts w:hint="eastAsia" w:ascii="仿宋" w:hAnsi="仿宋" w:eastAsia="仿宋" w:cs="仿宋"/>
          <w:sz w:val="24"/>
          <w:szCs w:val="24"/>
          <w:highlight w:val="none"/>
        </w:rPr>
        <w:t xml:space="preserve"> 标人可以拒绝接受延期要求而不会被没收保证金</w:t>
      </w:r>
      <w:r>
        <w:rPr>
          <w:rFonts w:hint="eastAsia" w:ascii="仿宋" w:hAnsi="仿宋" w:eastAsia="仿宋" w:cs="仿宋"/>
          <w:spacing w:val="-1"/>
          <w:sz w:val="24"/>
          <w:szCs w:val="24"/>
          <w:highlight w:val="none"/>
        </w:rPr>
        <w:t>。同意延长有效期的投标人除按照采</w:t>
      </w:r>
      <w:r>
        <w:rPr>
          <w:rFonts w:hint="eastAsia" w:ascii="仿宋" w:hAnsi="仿宋" w:eastAsia="仿宋" w:cs="仿宋"/>
          <w:spacing w:val="1"/>
          <w:sz w:val="24"/>
          <w:szCs w:val="24"/>
          <w:highlight w:val="none"/>
        </w:rPr>
        <w:t>购代理机构要求修改投标有效期外，不能修改投标文件的其他</w:t>
      </w:r>
      <w:r>
        <w:rPr>
          <w:rFonts w:hint="eastAsia" w:ascii="仿宋" w:hAnsi="仿宋" w:eastAsia="仿宋" w:cs="仿宋"/>
          <w:sz w:val="24"/>
          <w:szCs w:val="24"/>
          <w:highlight w:val="none"/>
        </w:rPr>
        <w:t>内容。</w:t>
      </w:r>
    </w:p>
    <w:p w14:paraId="00C3313B">
      <w:pPr>
        <w:spacing w:before="194" w:line="219" w:lineRule="auto"/>
        <w:ind w:left="19"/>
        <w:outlineLvl w:val="2"/>
        <w:rPr>
          <w:rFonts w:hint="eastAsia" w:ascii="仿宋" w:hAnsi="仿宋" w:eastAsia="仿宋" w:cs="仿宋"/>
          <w:sz w:val="24"/>
          <w:szCs w:val="24"/>
          <w:highlight w:val="none"/>
        </w:rPr>
      </w:pPr>
      <w:bookmarkStart w:id="27" w:name="_Toc19867"/>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14.投标内容填写说明</w:t>
      </w:r>
      <w:bookmarkEnd w:id="27"/>
    </w:p>
    <w:p w14:paraId="2A505866">
      <w:pPr>
        <w:keepNext w:val="0"/>
        <w:keepLines w:val="0"/>
        <w:pageBreakBefore w:val="0"/>
        <w:widowControl/>
        <w:kinsoku/>
        <w:wordWrap w:val="0"/>
        <w:overflowPunct w:val="0"/>
        <w:topLinePunct w:val="0"/>
        <w:autoSpaceDE/>
        <w:autoSpaceDN w:val="0"/>
        <w:bidi w:val="0"/>
        <w:adjustRightInd w:val="0"/>
        <w:snapToGrid w:val="0"/>
        <w:spacing w:before="193" w:line="366" w:lineRule="auto"/>
        <w:ind w:left="22" w:right="165" w:firstLine="479"/>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14.1</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投标人应详细阅读招标文件的全部内容。投标文件须对招标文件中的内容作</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出实质性和完整的响应，如果投标文件填报的内容不详，或没有提供招标文件中所要</w:t>
      </w:r>
      <w:r>
        <w:rPr>
          <w:rFonts w:hint="eastAsia" w:ascii="仿宋" w:hAnsi="仿宋" w:eastAsia="仿宋" w:cs="仿宋"/>
          <w:sz w:val="24"/>
          <w:szCs w:val="24"/>
          <w:highlight w:val="none"/>
        </w:rPr>
        <w:t>求的全部资料及数据，将可能导致投标被拒绝。</w:t>
      </w:r>
    </w:p>
    <w:p w14:paraId="33ADAD90">
      <w:pPr>
        <w:keepNext w:val="0"/>
        <w:keepLines w:val="0"/>
        <w:pageBreakBefore w:val="0"/>
        <w:widowControl/>
        <w:kinsoku/>
        <w:wordWrap w:val="0"/>
        <w:overflowPunct w:val="0"/>
        <w:topLinePunct w:val="0"/>
        <w:autoSpaceDE/>
        <w:autoSpaceDN w:val="0"/>
        <w:bidi w:val="0"/>
        <w:adjustRightInd w:val="0"/>
        <w:snapToGrid w:val="0"/>
        <w:spacing w:before="192" w:line="367" w:lineRule="auto"/>
        <w:ind w:left="2" w:firstLine="499"/>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14.2</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投标文件须严格按照招标文件第六部分规定的格式提交，并按规定的统一格</w:t>
      </w:r>
      <w:r>
        <w:rPr>
          <w:rFonts w:hint="eastAsia" w:ascii="仿宋" w:hAnsi="仿宋" w:eastAsia="仿宋" w:cs="仿宋"/>
          <w:sz w:val="24"/>
          <w:szCs w:val="24"/>
          <w:highlight w:val="none"/>
        </w:rPr>
        <w:t xml:space="preserve">  </w:t>
      </w:r>
      <w:r>
        <w:rPr>
          <w:rFonts w:hint="eastAsia" w:ascii="仿宋" w:hAnsi="仿宋" w:eastAsia="仿宋" w:cs="仿宋"/>
          <w:spacing w:val="2"/>
          <w:sz w:val="24"/>
          <w:szCs w:val="24"/>
          <w:highlight w:val="none"/>
        </w:rPr>
        <w:t>式逐项填写，不准有空项；无相应内容可填的项，应填写“无</w:t>
      </w:r>
      <w:r>
        <w:rPr>
          <w:rFonts w:hint="eastAsia" w:ascii="仿宋" w:hAnsi="仿宋" w:eastAsia="仿宋" w:cs="仿宋"/>
          <w:spacing w:val="-77"/>
          <w:sz w:val="24"/>
          <w:szCs w:val="24"/>
          <w:highlight w:val="none"/>
        </w:rPr>
        <w:t xml:space="preserve"> </w:t>
      </w:r>
      <w:r>
        <w:rPr>
          <w:rFonts w:hint="eastAsia" w:ascii="仿宋" w:hAnsi="仿宋" w:eastAsia="仿宋" w:cs="仿宋"/>
          <w:spacing w:val="2"/>
          <w:sz w:val="24"/>
          <w:szCs w:val="24"/>
          <w:highlight w:val="none"/>
        </w:rPr>
        <w:t>”、“没有相应指标</w:t>
      </w:r>
      <w:r>
        <w:rPr>
          <w:rFonts w:hint="eastAsia" w:ascii="仿宋" w:hAnsi="仿宋" w:eastAsia="仿宋" w:cs="仿宋"/>
          <w:spacing w:val="-88"/>
          <w:sz w:val="24"/>
          <w:szCs w:val="24"/>
          <w:highlight w:val="none"/>
        </w:rPr>
        <w:t xml:space="preserve"> </w:t>
      </w:r>
      <w:r>
        <w:rPr>
          <w:rFonts w:hint="eastAsia" w:ascii="仿宋" w:hAnsi="仿宋" w:eastAsia="仿宋" w:cs="仿宋"/>
          <w:spacing w:val="2"/>
          <w:sz w:val="24"/>
          <w:szCs w:val="24"/>
          <w:highlight w:val="none"/>
        </w:rPr>
        <w:t>”</w:t>
      </w:r>
      <w:r>
        <w:rPr>
          <w:rFonts w:hint="eastAsia" w:ascii="仿宋" w:hAnsi="仿宋" w:eastAsia="仿宋" w:cs="仿宋"/>
          <w:sz w:val="24"/>
          <w:szCs w:val="24"/>
          <w:highlight w:val="none"/>
        </w:rPr>
        <w:t xml:space="preserve"> 等明确的回答文字。由于编排混乱导致投标文</w:t>
      </w:r>
      <w:r>
        <w:rPr>
          <w:rFonts w:hint="eastAsia" w:ascii="仿宋" w:hAnsi="仿宋" w:eastAsia="仿宋" w:cs="仿宋"/>
          <w:spacing w:val="-1"/>
          <w:sz w:val="24"/>
          <w:szCs w:val="24"/>
          <w:highlight w:val="none"/>
        </w:rPr>
        <w:t>件被拒绝的，其责任由投标人承担。投</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标文件未按规定提交或留有空项，将被视为不完整响应的投标文件，其投标有可能被</w:t>
      </w:r>
      <w:r>
        <w:rPr>
          <w:rFonts w:hint="eastAsia" w:ascii="仿宋" w:hAnsi="仿宋" w:eastAsia="仿宋" w:cs="仿宋"/>
          <w:spacing w:val="-3"/>
          <w:sz w:val="24"/>
          <w:szCs w:val="24"/>
          <w:highlight w:val="none"/>
        </w:rPr>
        <w:t>拒绝</w:t>
      </w:r>
      <w:r>
        <w:rPr>
          <w:rFonts w:hint="eastAsia" w:ascii="仿宋" w:hAnsi="仿宋" w:eastAsia="仿宋" w:cs="仿宋"/>
          <w:spacing w:val="-3"/>
          <w:sz w:val="24"/>
          <w:szCs w:val="24"/>
          <w:highlight w:val="none"/>
          <w14:textOutline w14:w="4358" w14:cap="sq" w14:cmpd="sng">
            <w14:solidFill>
              <w14:srgbClr w14:val="000000"/>
            </w14:solidFill>
            <w14:prstDash w14:val="solid"/>
            <w14:bevel/>
          </w14:textOutline>
        </w:rPr>
        <w:t>。</w:t>
      </w:r>
    </w:p>
    <w:p w14:paraId="150E1268">
      <w:pPr>
        <w:keepNext w:val="0"/>
        <w:keepLines w:val="0"/>
        <w:pageBreakBefore w:val="0"/>
        <w:widowControl/>
        <w:kinsoku/>
        <w:wordWrap w:val="0"/>
        <w:overflowPunct w:val="0"/>
        <w:topLinePunct w:val="0"/>
        <w:autoSpaceDE/>
        <w:autoSpaceDN w:val="0"/>
        <w:bidi w:val="0"/>
        <w:adjustRightInd w:val="0"/>
        <w:snapToGrid w:val="0"/>
        <w:spacing w:before="191" w:line="476" w:lineRule="exact"/>
        <w:ind w:left="502"/>
        <w:textAlignment w:val="baseline"/>
        <w:rPr>
          <w:rFonts w:hint="eastAsia" w:ascii="仿宋" w:hAnsi="仿宋" w:eastAsia="仿宋" w:cs="仿宋"/>
          <w:sz w:val="24"/>
          <w:szCs w:val="24"/>
          <w:highlight w:val="none"/>
        </w:rPr>
      </w:pPr>
      <w:r>
        <w:rPr>
          <w:rFonts w:hint="eastAsia" w:ascii="仿宋" w:hAnsi="仿宋" w:eastAsia="仿宋" w:cs="仿宋"/>
          <w:spacing w:val="-3"/>
          <w:position w:val="17"/>
          <w:sz w:val="24"/>
          <w:szCs w:val="24"/>
          <w:highlight w:val="none"/>
        </w:rPr>
        <w:t>14.3</w:t>
      </w:r>
      <w:r>
        <w:rPr>
          <w:rFonts w:hint="eastAsia" w:ascii="仿宋" w:hAnsi="仿宋" w:eastAsia="仿宋" w:cs="仿宋"/>
          <w:spacing w:val="-45"/>
          <w:position w:val="17"/>
          <w:sz w:val="24"/>
          <w:szCs w:val="24"/>
          <w:highlight w:val="none"/>
        </w:rPr>
        <w:t xml:space="preserve"> </w:t>
      </w:r>
      <w:r>
        <w:rPr>
          <w:rFonts w:hint="eastAsia" w:ascii="仿宋" w:hAnsi="仿宋" w:eastAsia="仿宋" w:cs="仿宋"/>
          <w:spacing w:val="-3"/>
          <w:position w:val="17"/>
          <w:sz w:val="24"/>
          <w:szCs w:val="24"/>
          <w:highlight w:val="none"/>
        </w:rPr>
        <w:t>开标一览表为在开标仪式上唱标的内容，要求按格式统一填写，不得自行增</w:t>
      </w:r>
    </w:p>
    <w:p w14:paraId="6F6F3161">
      <w:pPr>
        <w:keepNext w:val="0"/>
        <w:keepLines w:val="0"/>
        <w:pageBreakBefore w:val="0"/>
        <w:widowControl/>
        <w:kinsoku/>
        <w:wordWrap w:val="0"/>
        <w:overflowPunct w:val="0"/>
        <w:topLinePunct w:val="0"/>
        <w:autoSpaceDE/>
        <w:autoSpaceDN w:val="0"/>
        <w:bidi w:val="0"/>
        <w:adjustRightInd w:val="0"/>
        <w:snapToGrid w:val="0"/>
        <w:spacing w:line="219" w:lineRule="auto"/>
        <w:ind w:left="1"/>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减内容。</w:t>
      </w:r>
    </w:p>
    <w:p w14:paraId="4B0C90A2">
      <w:pPr>
        <w:keepNext w:val="0"/>
        <w:keepLines w:val="0"/>
        <w:pageBreakBefore w:val="0"/>
        <w:widowControl/>
        <w:kinsoku/>
        <w:wordWrap w:val="0"/>
        <w:overflowPunct w:val="0"/>
        <w:topLinePunct w:val="0"/>
        <w:autoSpaceDE/>
        <w:autoSpaceDN w:val="0"/>
        <w:bidi w:val="0"/>
        <w:adjustRightInd w:val="0"/>
        <w:snapToGrid w:val="0"/>
        <w:spacing w:before="193" w:line="367" w:lineRule="auto"/>
        <w:ind w:left="1" w:right="85" w:firstLine="500"/>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14.4</w:t>
      </w:r>
      <w:r>
        <w:rPr>
          <w:rFonts w:hint="eastAsia" w:ascii="仿宋" w:hAnsi="仿宋" w:eastAsia="仿宋" w:cs="仿宋"/>
          <w:spacing w:val="-39"/>
          <w:sz w:val="24"/>
          <w:szCs w:val="24"/>
          <w:highlight w:val="none"/>
        </w:rPr>
        <w:t xml:space="preserve"> </w:t>
      </w:r>
      <w:r>
        <w:rPr>
          <w:rFonts w:hint="eastAsia" w:ascii="仿宋" w:hAnsi="仿宋" w:eastAsia="仿宋" w:cs="仿宋"/>
          <w:spacing w:val="-1"/>
          <w:sz w:val="24"/>
          <w:szCs w:val="24"/>
          <w:highlight w:val="none"/>
        </w:rPr>
        <w:t>投标人须注意：为合理节约政府采购评审成本，提倡诚实信用的投标行为，</w:t>
      </w:r>
      <w:r>
        <w:rPr>
          <w:rFonts w:hint="eastAsia" w:ascii="仿宋" w:hAnsi="仿宋" w:eastAsia="仿宋" w:cs="仿宋"/>
          <w:spacing w:val="-5"/>
          <w:sz w:val="24"/>
          <w:szCs w:val="24"/>
          <w:highlight w:val="none"/>
        </w:rPr>
        <w:t>特别要求投标人应本着诚信精神，在本次投标文件的偏离表中，均以审慎的态度明确、</w:t>
      </w:r>
      <w:r>
        <w:rPr>
          <w:rFonts w:hint="eastAsia" w:ascii="仿宋" w:hAnsi="仿宋" w:eastAsia="仿宋" w:cs="仿宋"/>
          <w:spacing w:val="-1"/>
          <w:sz w:val="24"/>
          <w:szCs w:val="24"/>
          <w:highlight w:val="none"/>
        </w:rPr>
        <w:t>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w:t>
      </w:r>
      <w:r>
        <w:rPr>
          <w:rFonts w:hint="eastAsia" w:ascii="仿宋" w:hAnsi="仿宋" w:eastAsia="仿宋" w:cs="仿宋"/>
          <w:sz w:val="24"/>
          <w:szCs w:val="24"/>
          <w:highlight w:val="none"/>
        </w:rPr>
        <w:t>中遗漏披露的事项，一旦在评审中被发现存在偏</w:t>
      </w:r>
      <w:r>
        <w:rPr>
          <w:rFonts w:hint="eastAsia" w:ascii="仿宋" w:hAnsi="仿宋" w:eastAsia="仿宋" w:cs="仿宋"/>
          <w:spacing w:val="-1"/>
          <w:sz w:val="24"/>
          <w:szCs w:val="24"/>
          <w:highlight w:val="none"/>
        </w:rPr>
        <w:t>离或被认定为属于偏离，则评标委员</w:t>
      </w:r>
      <w:r>
        <w:rPr>
          <w:rFonts w:hint="eastAsia" w:ascii="仿宋" w:hAnsi="仿宋" w:eastAsia="仿宋" w:cs="仿宋"/>
          <w:spacing w:val="1"/>
          <w:sz w:val="24"/>
          <w:szCs w:val="24"/>
          <w:highlight w:val="none"/>
        </w:rPr>
        <w:t>会有权视具体情形评审时予以处理，乃至对该投标予以</w:t>
      </w:r>
      <w:r>
        <w:rPr>
          <w:rFonts w:hint="eastAsia" w:ascii="仿宋" w:hAnsi="仿宋" w:eastAsia="仿宋" w:cs="仿宋"/>
          <w:sz w:val="24"/>
          <w:szCs w:val="24"/>
          <w:highlight w:val="none"/>
        </w:rPr>
        <w:t>拒绝。</w:t>
      </w:r>
    </w:p>
    <w:p w14:paraId="541265AC">
      <w:pPr>
        <w:keepNext w:val="0"/>
        <w:keepLines w:val="0"/>
        <w:pageBreakBefore w:val="0"/>
        <w:widowControl/>
        <w:kinsoku/>
        <w:wordWrap w:val="0"/>
        <w:overflowPunct w:val="0"/>
        <w:topLinePunct w:val="0"/>
        <w:autoSpaceDE/>
        <w:autoSpaceDN w:val="0"/>
        <w:bidi w:val="0"/>
        <w:adjustRightInd w:val="0"/>
        <w:snapToGrid w:val="0"/>
        <w:spacing w:before="191" w:line="478" w:lineRule="exact"/>
        <w:ind w:left="502"/>
        <w:textAlignment w:val="baseline"/>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14.5</w:t>
      </w:r>
      <w:r>
        <w:rPr>
          <w:rFonts w:hint="eastAsia" w:ascii="仿宋" w:hAnsi="仿宋" w:eastAsia="仿宋" w:cs="仿宋"/>
          <w:spacing w:val="-47"/>
          <w:position w:val="18"/>
          <w:sz w:val="24"/>
          <w:szCs w:val="24"/>
          <w:highlight w:val="none"/>
        </w:rPr>
        <w:t xml:space="preserve"> </w:t>
      </w:r>
      <w:r>
        <w:rPr>
          <w:rFonts w:hint="eastAsia" w:ascii="仿宋" w:hAnsi="仿宋" w:eastAsia="仿宋" w:cs="仿宋"/>
          <w:spacing w:val="-3"/>
          <w:position w:val="18"/>
          <w:sz w:val="24"/>
          <w:szCs w:val="24"/>
          <w:highlight w:val="none"/>
        </w:rPr>
        <w:t>投标人必须保证投标文件所提供的全部资料真实可靠，并接受采购代理机构</w:t>
      </w:r>
    </w:p>
    <w:p w14:paraId="2ADEB42B">
      <w:pPr>
        <w:keepNext w:val="0"/>
        <w:keepLines w:val="0"/>
        <w:pageBreakBefore w:val="0"/>
        <w:widowControl/>
        <w:kinsoku/>
        <w:wordWrap w:val="0"/>
        <w:overflowPunct w:val="0"/>
        <w:topLinePunct w:val="0"/>
        <w:autoSpaceDE/>
        <w:autoSpaceDN w:val="0"/>
        <w:bidi w:val="0"/>
        <w:adjustRightInd w:val="0"/>
        <w:snapToGrid w:val="0"/>
        <w:spacing w:line="218" w:lineRule="auto"/>
        <w:ind w:left="4"/>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或评标委员会对其中任何资料进一步审查的要求。</w:t>
      </w:r>
    </w:p>
    <w:p w14:paraId="06F504B1">
      <w:pPr>
        <w:keepNext w:val="0"/>
        <w:keepLines w:val="0"/>
        <w:pageBreakBefore w:val="0"/>
        <w:widowControl/>
        <w:kinsoku/>
        <w:wordWrap w:val="0"/>
        <w:overflowPunct w:val="0"/>
        <w:topLinePunct w:val="0"/>
        <w:autoSpaceDE/>
        <w:autoSpaceDN w:val="0"/>
        <w:bidi w:val="0"/>
        <w:adjustRightInd w:val="0"/>
        <w:snapToGrid w:val="0"/>
        <w:spacing w:before="195" w:line="366" w:lineRule="auto"/>
        <w:ind w:left="10" w:right="165" w:firstLine="491"/>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14.6</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投标人在投标文件及相关文件的签订、履行、通知等事项的文件中的单位盖</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章、印章、公章等处均指与当事人全称相一致的标准公章，不得使用其他形式（如带</w:t>
      </w:r>
      <w:r>
        <w:rPr>
          <w:rFonts w:hint="eastAsia" w:ascii="仿宋" w:hAnsi="仿宋" w:eastAsia="仿宋" w:cs="仿宋"/>
          <w:sz w:val="24"/>
          <w:szCs w:val="24"/>
          <w:highlight w:val="none"/>
        </w:rPr>
        <w:t>有“专用章</w:t>
      </w:r>
      <w:r>
        <w:rPr>
          <w:rFonts w:hint="eastAsia" w:ascii="仿宋" w:hAnsi="仿宋" w:eastAsia="仿宋" w:cs="仿宋"/>
          <w:spacing w:val="-88"/>
          <w:sz w:val="24"/>
          <w:szCs w:val="24"/>
          <w:highlight w:val="none"/>
        </w:rPr>
        <w:t xml:space="preserve"> </w:t>
      </w:r>
      <w:r>
        <w:rPr>
          <w:rFonts w:hint="eastAsia" w:ascii="仿宋" w:hAnsi="仿宋" w:eastAsia="仿宋" w:cs="仿宋"/>
          <w:sz w:val="24"/>
          <w:szCs w:val="24"/>
          <w:highlight w:val="none"/>
        </w:rPr>
        <w:t>”等字样的印章）。不符合本条规定的</w:t>
      </w:r>
      <w:r>
        <w:rPr>
          <w:rFonts w:hint="eastAsia" w:ascii="仿宋" w:hAnsi="仿宋" w:eastAsia="仿宋" w:cs="仿宋"/>
          <w:spacing w:val="-1"/>
          <w:sz w:val="24"/>
          <w:szCs w:val="24"/>
          <w:highlight w:val="none"/>
        </w:rPr>
        <w:t>按无效投标处理。</w:t>
      </w:r>
    </w:p>
    <w:p w14:paraId="5EFA6DC2">
      <w:pPr>
        <w:spacing w:before="193" w:line="219" w:lineRule="auto"/>
        <w:ind w:left="4"/>
        <w:jc w:val="center"/>
        <w:outlineLvl w:val="1"/>
        <w:rPr>
          <w:rFonts w:hint="eastAsia" w:ascii="仿宋" w:hAnsi="仿宋" w:eastAsia="仿宋" w:cs="仿宋"/>
          <w:sz w:val="28"/>
          <w:szCs w:val="28"/>
          <w:highlight w:val="none"/>
          <w14:textOutline w14:w="4358" w14:cap="sq" w14:cmpd="sng">
            <w14:solidFill>
              <w14:srgbClr w14:val="000000"/>
            </w14:solidFill>
            <w14:prstDash w14:val="solid"/>
            <w14:bevel/>
          </w14:textOutline>
        </w:rPr>
      </w:pPr>
      <w:bookmarkStart w:id="28" w:name="_Toc30681"/>
      <w:r>
        <w:rPr>
          <w:rFonts w:hint="eastAsia" w:ascii="仿宋" w:hAnsi="仿宋" w:eastAsia="仿宋" w:cs="仿宋"/>
          <w:sz w:val="28"/>
          <w:szCs w:val="28"/>
          <w:highlight w:val="none"/>
          <w14:textOutline w14:w="4358" w14:cap="sq" w14:cmpd="sng">
            <w14:solidFill>
              <w14:srgbClr w14:val="000000"/>
            </w14:solidFill>
            <w14:prstDash w14:val="solid"/>
            <w14:bevel/>
          </w14:textOutline>
        </w:rPr>
        <w:t>四、投标保证金</w:t>
      </w:r>
      <w:bookmarkEnd w:id="28"/>
    </w:p>
    <w:p w14:paraId="6458EEB5">
      <w:pPr>
        <w:spacing w:line="220" w:lineRule="auto"/>
        <w:rPr>
          <w:rFonts w:hint="eastAsia" w:ascii="仿宋" w:hAnsi="仿宋" w:eastAsia="仿宋" w:cs="仿宋"/>
          <w:sz w:val="24"/>
          <w:szCs w:val="24"/>
          <w:highlight w:val="none"/>
        </w:rPr>
      </w:pPr>
    </w:p>
    <w:p w14:paraId="010FD394">
      <w:pPr>
        <w:tabs>
          <w:tab w:val="left" w:pos="2791"/>
        </w:tabs>
        <w:bidi w:val="0"/>
        <w:ind w:firstLine="472" w:firstLineChars="200"/>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15.投标保证金</w:t>
      </w:r>
    </w:p>
    <w:p w14:paraId="09A45027">
      <w:pPr>
        <w:spacing w:before="191"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15.1</w:t>
      </w:r>
      <w:r>
        <w:rPr>
          <w:rFonts w:hint="eastAsia" w:ascii="仿宋" w:hAnsi="仿宋" w:eastAsia="仿宋" w:cs="仿宋"/>
          <w:spacing w:val="-42"/>
          <w:sz w:val="24"/>
          <w:szCs w:val="24"/>
          <w:highlight w:val="none"/>
        </w:rPr>
        <w:t xml:space="preserve"> </w:t>
      </w:r>
      <w:r>
        <w:rPr>
          <w:rFonts w:hint="eastAsia" w:ascii="仿宋" w:hAnsi="仿宋" w:eastAsia="仿宋" w:cs="仿宋"/>
          <w:spacing w:val="-1"/>
          <w:sz w:val="24"/>
          <w:szCs w:val="24"/>
          <w:highlight w:val="none"/>
        </w:rPr>
        <w:t>投标人应按照招标文件第二部分“投标人须知前附表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”中的规定交纳。</w:t>
      </w:r>
    </w:p>
    <w:p w14:paraId="3EA77B83">
      <w:pPr>
        <w:spacing w:before="193"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15.2</w:t>
      </w:r>
      <w:r>
        <w:rPr>
          <w:rFonts w:hint="eastAsia" w:ascii="仿宋" w:hAnsi="仿宋" w:eastAsia="仿宋" w:cs="仿宋"/>
          <w:spacing w:val="-34"/>
          <w:sz w:val="24"/>
          <w:szCs w:val="24"/>
          <w:highlight w:val="none"/>
        </w:rPr>
        <w:t xml:space="preserve"> </w:t>
      </w:r>
      <w:r>
        <w:rPr>
          <w:rFonts w:hint="eastAsia" w:ascii="仿宋" w:hAnsi="仿宋" w:eastAsia="仿宋" w:cs="仿宋"/>
          <w:spacing w:val="-1"/>
          <w:sz w:val="24"/>
          <w:szCs w:val="24"/>
          <w:highlight w:val="none"/>
        </w:rPr>
        <w:t>未按要求提交投标保证金的，将被视为无效投标。</w:t>
      </w:r>
    </w:p>
    <w:p w14:paraId="19A5A78D">
      <w:pPr>
        <w:spacing w:before="191" w:line="219" w:lineRule="auto"/>
        <w:jc w:val="righ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15.3</w:t>
      </w:r>
      <w:r>
        <w:rPr>
          <w:rFonts w:hint="eastAsia" w:ascii="仿宋" w:hAnsi="仿宋" w:eastAsia="仿宋" w:cs="仿宋"/>
          <w:spacing w:val="-47"/>
          <w:sz w:val="24"/>
          <w:szCs w:val="24"/>
          <w:highlight w:val="none"/>
        </w:rPr>
        <w:t xml:space="preserve"> </w:t>
      </w:r>
      <w:r>
        <w:rPr>
          <w:rFonts w:hint="eastAsia" w:ascii="仿宋" w:hAnsi="仿宋" w:eastAsia="仿宋" w:cs="仿宋"/>
          <w:spacing w:val="-2"/>
          <w:sz w:val="24"/>
          <w:szCs w:val="24"/>
          <w:highlight w:val="none"/>
        </w:rPr>
        <w:t>未中标的投标人的投标保证金在中标通知书发出之日起</w:t>
      </w:r>
      <w:r>
        <w:rPr>
          <w:rFonts w:hint="eastAsia" w:ascii="仿宋" w:hAnsi="仿宋" w:eastAsia="仿宋" w:cs="仿宋"/>
          <w:spacing w:val="-3"/>
          <w:sz w:val="24"/>
          <w:szCs w:val="24"/>
          <w:highlight w:val="none"/>
        </w:rPr>
        <w:t>5个工作日内退还；</w:t>
      </w:r>
    </w:p>
    <w:p w14:paraId="615541D8">
      <w:pPr>
        <w:spacing w:before="191" w:line="219" w:lineRule="auto"/>
        <w:ind w:left="2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中标人的投标保证金将在交纳履约保证金并于合同生效后5个工作日内退还。</w:t>
      </w:r>
    </w:p>
    <w:p w14:paraId="3DFAB2ED">
      <w:pPr>
        <w:spacing w:before="192" w:line="478" w:lineRule="exact"/>
        <w:ind w:left="501"/>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15.4</w:t>
      </w:r>
      <w:r>
        <w:rPr>
          <w:rFonts w:hint="eastAsia" w:ascii="仿宋" w:hAnsi="仿宋" w:eastAsia="仿宋" w:cs="仿宋"/>
          <w:spacing w:val="-45"/>
          <w:position w:val="18"/>
          <w:sz w:val="24"/>
          <w:szCs w:val="24"/>
          <w:highlight w:val="none"/>
        </w:rPr>
        <w:t xml:space="preserve"> </w:t>
      </w:r>
      <w:r>
        <w:rPr>
          <w:rFonts w:hint="eastAsia" w:ascii="仿宋" w:hAnsi="仿宋" w:eastAsia="仿宋" w:cs="仿宋"/>
          <w:spacing w:val="-3"/>
          <w:position w:val="18"/>
          <w:sz w:val="24"/>
          <w:szCs w:val="24"/>
          <w:highlight w:val="none"/>
        </w:rPr>
        <w:t>投标保证金退还一律采用网上银行转帐方式退还至投标人的汇款帐户，资金</w:t>
      </w:r>
    </w:p>
    <w:p w14:paraId="5BDFC660">
      <w:pPr>
        <w:spacing w:line="219" w:lineRule="auto"/>
        <w:ind w:left="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原路返回。</w:t>
      </w:r>
    </w:p>
    <w:p w14:paraId="74B1DD8F">
      <w:pPr>
        <w:spacing w:before="193" w:line="219" w:lineRule="auto"/>
        <w:ind w:left="4"/>
        <w:jc w:val="center"/>
        <w:outlineLvl w:val="1"/>
        <w:rPr>
          <w:rFonts w:hint="eastAsia" w:ascii="仿宋" w:hAnsi="仿宋" w:eastAsia="仿宋" w:cs="仿宋"/>
          <w:sz w:val="28"/>
          <w:szCs w:val="28"/>
          <w:highlight w:val="none"/>
        </w:rPr>
      </w:pPr>
      <w:bookmarkStart w:id="29" w:name="_Toc18346"/>
      <w:r>
        <w:rPr>
          <w:rFonts w:hint="eastAsia" w:ascii="仿宋" w:hAnsi="仿宋" w:eastAsia="仿宋" w:cs="仿宋"/>
          <w:sz w:val="28"/>
          <w:szCs w:val="28"/>
          <w:highlight w:val="none"/>
          <w14:textOutline w14:w="4358" w14:cap="sq" w14:cmpd="sng">
            <w14:solidFill>
              <w14:srgbClr w14:val="000000"/>
            </w14:solidFill>
            <w14:prstDash w14:val="solid"/>
            <w14:bevel/>
          </w14:textOutline>
        </w:rPr>
        <w:t>五、投标文件的递交</w:t>
      </w:r>
      <w:bookmarkEnd w:id="29"/>
    </w:p>
    <w:p w14:paraId="50CF252B">
      <w:pPr>
        <w:spacing w:before="191" w:line="219" w:lineRule="auto"/>
        <w:ind w:left="18"/>
        <w:outlineLvl w:val="2"/>
        <w:rPr>
          <w:rFonts w:hint="eastAsia" w:ascii="仿宋" w:hAnsi="仿宋" w:eastAsia="仿宋" w:cs="仿宋"/>
          <w:sz w:val="24"/>
          <w:szCs w:val="24"/>
          <w:highlight w:val="none"/>
        </w:rPr>
      </w:pPr>
      <w:bookmarkStart w:id="30" w:name="_Toc19978"/>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16.投标文件的密封和标记</w:t>
      </w:r>
      <w:bookmarkEnd w:id="30"/>
    </w:p>
    <w:p w14:paraId="792D01FA">
      <w:pPr>
        <w:spacing w:before="192" w:line="478" w:lineRule="exact"/>
        <w:ind w:left="501"/>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16.1</w:t>
      </w:r>
      <w:r>
        <w:rPr>
          <w:rFonts w:hint="eastAsia" w:ascii="仿宋" w:hAnsi="仿宋" w:eastAsia="仿宋" w:cs="仿宋"/>
          <w:spacing w:val="-45"/>
          <w:position w:val="18"/>
          <w:sz w:val="24"/>
          <w:szCs w:val="24"/>
          <w:highlight w:val="none"/>
        </w:rPr>
        <w:t xml:space="preserve"> </w:t>
      </w:r>
      <w:r>
        <w:rPr>
          <w:rFonts w:hint="eastAsia" w:ascii="仿宋" w:hAnsi="仿宋" w:eastAsia="仿宋" w:cs="仿宋"/>
          <w:spacing w:val="-3"/>
          <w:position w:val="18"/>
          <w:sz w:val="24"/>
          <w:szCs w:val="24"/>
          <w:highlight w:val="none"/>
        </w:rPr>
        <w:t>投标人应严格按招标文件要求制作投标文件，在投标截止时间前递交投标文</w:t>
      </w:r>
    </w:p>
    <w:p w14:paraId="66A9C670">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件。投标人在投标截止时间前，可以对其所递交的投标文件进行</w:t>
      </w:r>
      <w:r>
        <w:rPr>
          <w:rFonts w:hint="eastAsia" w:ascii="仿宋" w:hAnsi="仿宋" w:eastAsia="仿宋" w:cs="仿宋"/>
          <w:sz w:val="24"/>
          <w:szCs w:val="24"/>
          <w:highlight w:val="none"/>
        </w:rPr>
        <w:t>修改。</w:t>
      </w:r>
    </w:p>
    <w:p w14:paraId="73776427">
      <w:pPr>
        <w:spacing w:before="193" w:line="475" w:lineRule="exact"/>
        <w:jc w:val="right"/>
        <w:rPr>
          <w:rFonts w:hint="eastAsia" w:ascii="仿宋" w:hAnsi="仿宋" w:eastAsia="仿宋" w:cs="仿宋"/>
          <w:sz w:val="24"/>
          <w:szCs w:val="24"/>
          <w:highlight w:val="none"/>
        </w:rPr>
      </w:pPr>
      <w:r>
        <w:rPr>
          <w:rFonts w:hint="eastAsia" w:ascii="仿宋" w:hAnsi="仿宋" w:eastAsia="仿宋" w:cs="仿宋"/>
          <w:spacing w:val="-1"/>
          <w:position w:val="17"/>
          <w:sz w:val="24"/>
          <w:szCs w:val="24"/>
          <w:highlight w:val="none"/>
        </w:rPr>
        <w:t>16.2</w:t>
      </w:r>
      <w:r>
        <w:rPr>
          <w:rFonts w:hint="eastAsia" w:ascii="仿宋" w:hAnsi="仿宋" w:eastAsia="仿宋" w:cs="仿宋"/>
          <w:spacing w:val="-46"/>
          <w:position w:val="17"/>
          <w:sz w:val="24"/>
          <w:szCs w:val="24"/>
          <w:highlight w:val="none"/>
        </w:rPr>
        <w:t xml:space="preserve"> </w:t>
      </w:r>
      <w:r>
        <w:rPr>
          <w:rFonts w:hint="eastAsia" w:ascii="仿宋" w:hAnsi="仿宋" w:eastAsia="仿宋" w:cs="仿宋"/>
          <w:spacing w:val="-1"/>
          <w:position w:val="17"/>
          <w:sz w:val="24"/>
          <w:szCs w:val="24"/>
          <w:highlight w:val="none"/>
        </w:rPr>
        <w:t>投标文件应封装在信封中。封口处加盖投标人公章，封皮上注明项目编号、</w:t>
      </w:r>
    </w:p>
    <w:p w14:paraId="54B20860">
      <w:pPr>
        <w:spacing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包号、项目名称、投标人名称字样。</w:t>
      </w:r>
    </w:p>
    <w:p w14:paraId="45684427">
      <w:pPr>
        <w:spacing w:before="194" w:line="367" w:lineRule="auto"/>
        <w:ind w:left="4" w:right="73" w:firstLine="49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16.3</w:t>
      </w:r>
      <w:r>
        <w:rPr>
          <w:rFonts w:hint="eastAsia" w:ascii="仿宋" w:hAnsi="仿宋" w:eastAsia="仿宋" w:cs="仿宋"/>
          <w:spacing w:val="-47"/>
          <w:sz w:val="24"/>
          <w:szCs w:val="24"/>
          <w:highlight w:val="none"/>
        </w:rPr>
        <w:t xml:space="preserve"> </w:t>
      </w:r>
      <w:r>
        <w:rPr>
          <w:rFonts w:hint="eastAsia" w:ascii="仿宋" w:hAnsi="仿宋" w:eastAsia="仿宋" w:cs="仿宋"/>
          <w:spacing w:val="-3"/>
          <w:sz w:val="24"/>
          <w:szCs w:val="24"/>
          <w:highlight w:val="none"/>
        </w:rPr>
        <w:t>如果投标人未按上述要求密封及标记，采购代理机构对投标文件的误投和提</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前启封概不负责。对由此造成提前开封的投标文件，采购代理机构有权予以拒绝，并</w:t>
      </w:r>
    </w:p>
    <w:p w14:paraId="7710444C">
      <w:pPr>
        <w:spacing w:line="220"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退回投标人。</w:t>
      </w:r>
    </w:p>
    <w:p w14:paraId="1398109F">
      <w:pPr>
        <w:spacing w:before="189" w:line="219" w:lineRule="auto"/>
        <w:ind w:left="18"/>
        <w:outlineLvl w:val="2"/>
        <w:rPr>
          <w:rFonts w:hint="eastAsia" w:ascii="仿宋" w:hAnsi="仿宋" w:eastAsia="仿宋" w:cs="仿宋"/>
          <w:sz w:val="24"/>
          <w:szCs w:val="24"/>
          <w:highlight w:val="none"/>
        </w:rPr>
      </w:pPr>
      <w:bookmarkStart w:id="31" w:name="_Toc29985"/>
      <w:r>
        <w:rPr>
          <w:rFonts w:hint="eastAsia" w:ascii="仿宋" w:hAnsi="仿宋" w:eastAsia="仿宋" w:cs="仿宋"/>
          <w:spacing w:val="-3"/>
          <w:sz w:val="24"/>
          <w:szCs w:val="24"/>
          <w:highlight w:val="none"/>
          <w14:textOutline w14:w="4358" w14:cap="sq" w14:cmpd="sng">
            <w14:solidFill>
              <w14:srgbClr w14:val="000000"/>
            </w14:solidFill>
            <w14:prstDash w14:val="solid"/>
            <w14:bevel/>
          </w14:textOutline>
        </w:rPr>
        <w:t>17.</w:t>
      </w:r>
      <w:r>
        <w:rPr>
          <w:rFonts w:hint="eastAsia" w:ascii="仿宋" w:hAnsi="仿宋" w:eastAsia="仿宋" w:cs="仿宋"/>
          <w:spacing w:val="-44"/>
          <w:sz w:val="24"/>
          <w:szCs w:val="24"/>
          <w:highlight w:val="none"/>
        </w:rPr>
        <w:t xml:space="preserve"> </w:t>
      </w:r>
      <w:r>
        <w:rPr>
          <w:rFonts w:hint="eastAsia" w:ascii="仿宋" w:hAnsi="仿宋" w:eastAsia="仿宋" w:cs="仿宋"/>
          <w:spacing w:val="-3"/>
          <w:sz w:val="24"/>
          <w:szCs w:val="24"/>
          <w:highlight w:val="none"/>
          <w14:textOutline w14:w="4358" w14:cap="sq" w14:cmpd="sng">
            <w14:solidFill>
              <w14:srgbClr w14:val="000000"/>
            </w14:solidFill>
            <w14:prstDash w14:val="solid"/>
            <w14:bevel/>
          </w14:textOutline>
        </w:rPr>
        <w:t>投标文件的递交</w:t>
      </w:r>
      <w:bookmarkEnd w:id="31"/>
    </w:p>
    <w:p w14:paraId="07B334F3">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lang w:val="en-US" w:eastAsia="zh-CN"/>
        </w:rPr>
        <w:t>17</w:t>
      </w:r>
      <w:r>
        <w:rPr>
          <w:rFonts w:hint="eastAsia" w:ascii="仿宋" w:hAnsi="仿宋" w:eastAsia="仿宋" w:cs="仿宋"/>
          <w:spacing w:val="-1"/>
          <w:sz w:val="24"/>
          <w:szCs w:val="24"/>
          <w:highlight w:val="none"/>
        </w:rPr>
        <w:t>.1</w:t>
      </w:r>
      <w:r>
        <w:rPr>
          <w:rFonts w:hint="eastAsia" w:ascii="仿宋" w:hAnsi="仿宋" w:eastAsia="仿宋" w:cs="仿宋"/>
          <w:spacing w:val="-1"/>
          <w:sz w:val="24"/>
          <w:szCs w:val="24"/>
          <w:highlight w:val="none"/>
          <w:lang w:eastAsia="zh-CN"/>
        </w:rPr>
        <w:t>供应商</w:t>
      </w:r>
      <w:r>
        <w:rPr>
          <w:rFonts w:hint="eastAsia" w:ascii="仿宋" w:hAnsi="仿宋" w:eastAsia="仿宋" w:cs="仿宋"/>
          <w:spacing w:val="-1"/>
          <w:sz w:val="24"/>
          <w:szCs w:val="24"/>
          <w:highlight w:val="none"/>
        </w:rPr>
        <w:t>应在报价截止时间前递交响应文件。</w:t>
      </w:r>
    </w:p>
    <w:p w14:paraId="3E3315F5">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17.2供应商递交响应文件的时间、地点和要求：见供应商须知前附表。</w:t>
      </w:r>
    </w:p>
    <w:p w14:paraId="5F4927CE">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17.3供应商有下列情况之一，采购人或者采购代理机构应当拒绝接收供应商的响应文件：</w:t>
      </w:r>
    </w:p>
    <w:p w14:paraId="4A1691F7">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17.3.1逾期送达的或者未送达指定地点的。</w:t>
      </w:r>
    </w:p>
    <w:p w14:paraId="297788D8">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17.3.2响应文件未按采购文件要求密封的。</w:t>
      </w:r>
    </w:p>
    <w:p w14:paraId="45483611">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17.3.3递交响应文件时法定代表人未出示法定代表人身份证明原件和身份证原件的；被授权代表未出示授权委托书原件和身份证原件的。</w:t>
      </w:r>
    </w:p>
    <w:p w14:paraId="20791637">
      <w:pPr>
        <w:keepNext w:val="0"/>
        <w:keepLines w:val="0"/>
        <w:pageBreakBefore w:val="0"/>
        <w:widowControl w:val="0"/>
        <w:kinsoku/>
        <w:wordWrap w:val="0"/>
        <w:overflowPunct w:val="0"/>
        <w:topLinePunct w:val="0"/>
        <w:autoSpaceDE/>
        <w:autoSpaceDN w:val="0"/>
        <w:bidi w:val="0"/>
        <w:adjustRightInd w:val="0"/>
        <w:snapToGrid w:val="0"/>
        <w:spacing w:line="540" w:lineRule="exact"/>
        <w:ind w:left="19" w:leftChars="0" w:firstLine="478" w:firstLineChars="201"/>
        <w:textAlignment w:val="baseline"/>
        <w:rPr>
          <w:rFonts w:hint="eastAsia" w:ascii="仿宋" w:hAnsi="仿宋" w:eastAsia="仿宋" w:cs="仿宋"/>
          <w:spacing w:val="-1"/>
          <w:sz w:val="24"/>
          <w:szCs w:val="24"/>
          <w:highlight w:val="none"/>
          <w:lang w:val="en-US" w:eastAsia="zh-CN"/>
        </w:rPr>
      </w:pPr>
      <w:r>
        <w:rPr>
          <w:rFonts w:hint="eastAsia" w:ascii="仿宋" w:hAnsi="仿宋" w:eastAsia="仿宋" w:cs="仿宋"/>
          <w:spacing w:val="-1"/>
          <w:sz w:val="24"/>
          <w:szCs w:val="24"/>
          <w:highlight w:val="none"/>
          <w:lang w:val="en-US" w:eastAsia="zh-CN"/>
        </w:rPr>
        <w:t>17.4除供应商须知前附表另有规定外，不论采购过程和结果如何，供应商的响应文件均不退还。</w:t>
      </w:r>
    </w:p>
    <w:p w14:paraId="0CFB4A97">
      <w:pPr>
        <w:spacing w:before="194" w:line="219" w:lineRule="auto"/>
        <w:ind w:left="18"/>
        <w:outlineLvl w:val="2"/>
        <w:rPr>
          <w:rFonts w:hint="eastAsia" w:ascii="仿宋" w:hAnsi="仿宋" w:eastAsia="仿宋" w:cs="仿宋"/>
          <w:sz w:val="24"/>
          <w:szCs w:val="24"/>
          <w:highlight w:val="none"/>
        </w:rPr>
      </w:pPr>
      <w:bookmarkStart w:id="32" w:name="_Toc15912"/>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18.投标文件的修改和撤回</w:t>
      </w:r>
      <w:bookmarkEnd w:id="32"/>
    </w:p>
    <w:p w14:paraId="61AA40CB">
      <w:pPr>
        <w:spacing w:before="191" w:line="367" w:lineRule="auto"/>
        <w:ind w:left="4" w:right="73" w:firstLine="496"/>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18.1</w:t>
      </w:r>
      <w:r>
        <w:rPr>
          <w:rFonts w:hint="eastAsia" w:ascii="仿宋" w:hAnsi="仿宋" w:eastAsia="仿宋" w:cs="仿宋"/>
          <w:spacing w:val="-45"/>
          <w:sz w:val="24"/>
          <w:szCs w:val="24"/>
          <w:highlight w:val="none"/>
        </w:rPr>
        <w:t xml:space="preserve"> </w:t>
      </w:r>
      <w:r>
        <w:rPr>
          <w:rFonts w:hint="eastAsia" w:ascii="仿宋" w:hAnsi="仿宋" w:eastAsia="仿宋" w:cs="仿宋"/>
          <w:spacing w:val="-3"/>
          <w:sz w:val="24"/>
          <w:szCs w:val="24"/>
          <w:highlight w:val="none"/>
        </w:rPr>
        <w:t>投标人在递交投标文件后，可以修改或撤回其投标，但这种修改和撤回，必</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须在规定的投标截止时间前。在投标截止时间后，投标人不得要求修改或撤回其投标</w:t>
      </w:r>
    </w:p>
    <w:p w14:paraId="2FD62F62">
      <w:pPr>
        <w:spacing w:before="1" w:line="219" w:lineRule="auto"/>
        <w:ind w:left="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文件。</w:t>
      </w:r>
    </w:p>
    <w:p w14:paraId="719B5613">
      <w:pPr>
        <w:spacing w:before="192" w:line="220" w:lineRule="auto"/>
        <w:ind w:left="2"/>
        <w:jc w:val="center"/>
        <w:outlineLvl w:val="1"/>
        <w:rPr>
          <w:rFonts w:hint="eastAsia" w:ascii="仿宋" w:hAnsi="仿宋" w:eastAsia="仿宋" w:cs="仿宋"/>
          <w:sz w:val="28"/>
          <w:szCs w:val="28"/>
          <w:highlight w:val="none"/>
        </w:rPr>
      </w:pPr>
      <w:bookmarkStart w:id="33" w:name="_Toc8541"/>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六、开标</w:t>
      </w:r>
      <w:bookmarkEnd w:id="33"/>
    </w:p>
    <w:p w14:paraId="359B4445">
      <w:pPr>
        <w:spacing w:before="189" w:line="220" w:lineRule="auto"/>
        <w:ind w:left="18"/>
        <w:outlineLvl w:val="2"/>
        <w:rPr>
          <w:rFonts w:hint="eastAsia" w:ascii="仿宋" w:hAnsi="仿宋" w:eastAsia="仿宋" w:cs="仿宋"/>
          <w:sz w:val="24"/>
          <w:szCs w:val="24"/>
          <w:highlight w:val="none"/>
        </w:rPr>
      </w:pPr>
      <w:bookmarkStart w:id="34" w:name="_Toc4430"/>
      <w:r>
        <w:rPr>
          <w:rFonts w:hint="eastAsia" w:ascii="仿宋" w:hAnsi="仿宋" w:eastAsia="仿宋" w:cs="仿宋"/>
          <w:spacing w:val="-5"/>
          <w:sz w:val="24"/>
          <w:szCs w:val="24"/>
          <w:highlight w:val="none"/>
          <w14:textOutline w14:w="4358" w14:cap="sq" w14:cmpd="sng">
            <w14:solidFill>
              <w14:srgbClr w14:val="000000"/>
            </w14:solidFill>
            <w14:prstDash w14:val="solid"/>
            <w14:bevel/>
          </w14:textOutline>
        </w:rPr>
        <w:t>19.开标</w:t>
      </w:r>
      <w:bookmarkEnd w:id="34"/>
    </w:p>
    <w:p w14:paraId="0B7D2810">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主持人按下列程序进行开标：</w:t>
      </w:r>
    </w:p>
    <w:p w14:paraId="0455329E">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19.1宣布开标纪律；</w:t>
      </w:r>
    </w:p>
    <w:p w14:paraId="52B57302">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19.2公布在投标截止时间前递交投标文件的投标人名称；</w:t>
      </w:r>
    </w:p>
    <w:p w14:paraId="06E1E5E0">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19.3宣布开标人、唱标人、记录人、监标人等有关人员姓名；</w:t>
      </w:r>
    </w:p>
    <w:p w14:paraId="0EDF1748">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19.4检查投标文件的密封情况，按照开标顺序当众开标，公布招标项目名称、投标人名称、投标保证金的递交情况、投标报价、合同履约期、交货地点及其他内容，并记录在案；</w:t>
      </w:r>
    </w:p>
    <w:p w14:paraId="1F23E8BD">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19.5投标人代表、招标人代表、监标人、记录人等有关人员在开标记录上签字确认；</w:t>
      </w:r>
    </w:p>
    <w:p w14:paraId="7B414CF6">
      <w:pPr>
        <w:keepNext w:val="0"/>
        <w:keepLines w:val="0"/>
        <w:pageBreakBefore w:val="0"/>
        <w:widowControl w:val="0"/>
        <w:kinsoku/>
        <w:wordWrap w:val="0"/>
        <w:overflowPunct w:val="0"/>
        <w:topLinePunct w:val="0"/>
        <w:autoSpaceDE/>
        <w:autoSpaceDN w:val="0"/>
        <w:bidi w:val="0"/>
        <w:adjustRightInd/>
        <w:snapToGrid/>
        <w:spacing w:before="40" w:line="540" w:lineRule="exact"/>
        <w:ind w:left="0" w:leftChars="0" w:right="0" w:firstLine="420" w:firstLineChars="0"/>
        <w:jc w:val="both"/>
        <w:textAlignment w:val="baseline"/>
        <w:rPr>
          <w:rFonts w:hint="eastAsia" w:ascii="仿宋" w:hAnsi="仿宋" w:eastAsia="仿宋" w:cs="仿宋"/>
          <w:spacing w:val="-3"/>
          <w:sz w:val="24"/>
          <w:szCs w:val="24"/>
          <w:highlight w:val="none"/>
          <w:lang w:val="en-US" w:eastAsia="zh-CN"/>
        </w:rPr>
      </w:pPr>
      <w:r>
        <w:rPr>
          <w:rFonts w:hint="eastAsia" w:ascii="仿宋" w:hAnsi="仿宋" w:eastAsia="仿宋" w:cs="仿宋"/>
          <w:spacing w:val="-3"/>
          <w:sz w:val="24"/>
          <w:szCs w:val="24"/>
          <w:highlight w:val="none"/>
          <w:lang w:val="en-US" w:eastAsia="zh-CN"/>
        </w:rPr>
        <w:t>19.6开标结束。</w:t>
      </w:r>
    </w:p>
    <w:p w14:paraId="5EF3E88D">
      <w:pPr>
        <w:pStyle w:val="2"/>
        <w:spacing w:line="394" w:lineRule="auto"/>
        <w:rPr>
          <w:rFonts w:hint="eastAsia" w:ascii="仿宋" w:hAnsi="仿宋" w:eastAsia="仿宋" w:cs="仿宋"/>
          <w:highlight w:val="none"/>
        </w:rPr>
      </w:pPr>
    </w:p>
    <w:p w14:paraId="28B5BBD8">
      <w:pPr>
        <w:spacing w:before="78" w:line="219" w:lineRule="auto"/>
        <w:outlineLvl w:val="1"/>
        <w:rPr>
          <w:rFonts w:hint="eastAsia" w:ascii="仿宋" w:hAnsi="仿宋" w:eastAsia="仿宋" w:cs="仿宋"/>
          <w:sz w:val="24"/>
          <w:szCs w:val="24"/>
          <w:highlight w:val="none"/>
        </w:rPr>
      </w:pPr>
      <w:bookmarkStart w:id="35" w:name="_Toc14202"/>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七、评标步骤和要求</w:t>
      </w:r>
      <w:bookmarkEnd w:id="35"/>
    </w:p>
    <w:p w14:paraId="1F8DD063">
      <w:pPr>
        <w:pStyle w:val="2"/>
        <w:spacing w:line="289" w:lineRule="auto"/>
        <w:rPr>
          <w:rFonts w:hint="eastAsia" w:ascii="仿宋" w:hAnsi="仿宋" w:eastAsia="仿宋" w:cs="仿宋"/>
          <w:highlight w:val="none"/>
        </w:rPr>
      </w:pPr>
    </w:p>
    <w:p w14:paraId="3BA7A6BE">
      <w:pPr>
        <w:spacing w:before="79" w:line="219" w:lineRule="auto"/>
        <w:ind w:left="3"/>
        <w:outlineLvl w:val="2"/>
        <w:rPr>
          <w:rFonts w:hint="eastAsia" w:ascii="仿宋" w:hAnsi="仿宋" w:eastAsia="仿宋" w:cs="仿宋"/>
          <w:sz w:val="24"/>
          <w:szCs w:val="24"/>
          <w:highlight w:val="none"/>
        </w:rPr>
      </w:pPr>
      <w:bookmarkStart w:id="36" w:name="_Toc23279"/>
      <w:r>
        <w:rPr>
          <w:rFonts w:hint="eastAsia" w:ascii="仿宋" w:hAnsi="仿宋" w:eastAsia="仿宋" w:cs="仿宋"/>
          <w:sz w:val="24"/>
          <w:szCs w:val="24"/>
          <w:highlight w:val="none"/>
          <w14:textOutline w14:w="4358" w14:cap="sq" w14:cmpd="sng">
            <w14:solidFill>
              <w14:srgbClr w14:val="000000"/>
            </w14:solidFill>
            <w14:prstDash w14:val="solid"/>
            <w14:bevel/>
          </w14:textOutline>
        </w:rPr>
        <w:t>20.组建评标委员会</w:t>
      </w:r>
      <w:bookmarkEnd w:id="36"/>
    </w:p>
    <w:p w14:paraId="4CB3359F">
      <w:pPr>
        <w:spacing w:before="192" w:line="367" w:lineRule="auto"/>
        <w:ind w:left="3" w:right="61" w:firstLine="482"/>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20.1</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招标代理机构根据有关法律法规和本招标文件的规定，结合招标项目的特点</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组建评标委员会，对投标文件进行评估和比较。评标委员会由三人（含）以上单数组</w:t>
      </w:r>
    </w:p>
    <w:p w14:paraId="49272B39">
      <w:pPr>
        <w:spacing w:line="219"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成，包括技术、经济等相关专业专家。</w:t>
      </w:r>
    </w:p>
    <w:p w14:paraId="5E7C5B6F">
      <w:pPr>
        <w:spacing w:before="193" w:line="475" w:lineRule="exact"/>
        <w:ind w:right="63"/>
        <w:jc w:val="right"/>
        <w:rPr>
          <w:rFonts w:hint="eastAsia" w:ascii="仿宋" w:hAnsi="仿宋" w:eastAsia="仿宋" w:cs="仿宋"/>
          <w:sz w:val="24"/>
          <w:szCs w:val="24"/>
          <w:highlight w:val="none"/>
        </w:rPr>
      </w:pPr>
      <w:r>
        <w:rPr>
          <w:rFonts w:hint="eastAsia" w:ascii="仿宋" w:hAnsi="仿宋" w:eastAsia="仿宋" w:cs="仿宋"/>
          <w:spacing w:val="-3"/>
          <w:position w:val="17"/>
          <w:sz w:val="24"/>
          <w:szCs w:val="24"/>
          <w:highlight w:val="none"/>
        </w:rPr>
        <w:t>20.2</w:t>
      </w:r>
      <w:r>
        <w:rPr>
          <w:rFonts w:hint="eastAsia" w:ascii="仿宋" w:hAnsi="仿宋" w:eastAsia="仿宋" w:cs="仿宋"/>
          <w:spacing w:val="-32"/>
          <w:position w:val="17"/>
          <w:sz w:val="24"/>
          <w:szCs w:val="24"/>
          <w:highlight w:val="none"/>
        </w:rPr>
        <w:t xml:space="preserve"> </w:t>
      </w:r>
      <w:r>
        <w:rPr>
          <w:rFonts w:hint="eastAsia" w:ascii="仿宋" w:hAnsi="仿宋" w:eastAsia="仿宋" w:cs="仿宋"/>
          <w:spacing w:val="-3"/>
          <w:position w:val="17"/>
          <w:sz w:val="24"/>
          <w:szCs w:val="24"/>
          <w:highlight w:val="none"/>
        </w:rPr>
        <w:t>参与过本项目的论证专家不得作为评标专家参加评标，采购人不得以专家身</w:t>
      </w:r>
    </w:p>
    <w:p w14:paraId="4C940DD7">
      <w:pPr>
        <w:spacing w:before="1"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份参与评标。</w:t>
      </w:r>
    </w:p>
    <w:p w14:paraId="4EFC1CB6">
      <w:pPr>
        <w:spacing w:before="192" w:line="219" w:lineRule="auto"/>
        <w:ind w:left="3"/>
        <w:outlineLvl w:val="2"/>
        <w:rPr>
          <w:rFonts w:hint="eastAsia" w:ascii="仿宋" w:hAnsi="仿宋" w:eastAsia="仿宋" w:cs="仿宋"/>
          <w:sz w:val="24"/>
          <w:szCs w:val="24"/>
          <w:highlight w:val="none"/>
        </w:rPr>
      </w:pPr>
      <w:bookmarkStart w:id="37" w:name="_Toc1750"/>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21.资格审查</w:t>
      </w:r>
      <w:bookmarkEnd w:id="37"/>
    </w:p>
    <w:p w14:paraId="11AB97BC">
      <w:pPr>
        <w:spacing w:before="193" w:line="475" w:lineRule="exact"/>
        <w:ind w:right="63" w:firstLine="468" w:firstLineChars="200"/>
        <w:jc w:val="left"/>
        <w:rPr>
          <w:rFonts w:hint="eastAsia" w:ascii="仿宋" w:hAnsi="仿宋" w:eastAsia="仿宋" w:cs="仿宋"/>
          <w:spacing w:val="-3"/>
          <w:position w:val="17"/>
          <w:sz w:val="24"/>
          <w:szCs w:val="24"/>
          <w:highlight w:val="none"/>
        </w:rPr>
      </w:pPr>
      <w:r>
        <w:rPr>
          <w:rFonts w:hint="eastAsia" w:ascii="仿宋" w:hAnsi="仿宋" w:eastAsia="仿宋" w:cs="仿宋"/>
          <w:spacing w:val="-3"/>
          <w:position w:val="17"/>
          <w:sz w:val="24"/>
          <w:szCs w:val="24"/>
          <w:highlight w:val="none"/>
          <w:lang w:val="en-US" w:eastAsia="zh-CN"/>
        </w:rPr>
        <w:t>21.1</w:t>
      </w:r>
      <w:r>
        <w:rPr>
          <w:rFonts w:hint="eastAsia" w:ascii="仿宋" w:hAnsi="仿宋" w:eastAsia="仿宋" w:cs="仿宋"/>
          <w:spacing w:val="-3"/>
          <w:position w:val="17"/>
          <w:sz w:val="24"/>
          <w:szCs w:val="24"/>
          <w:highlight w:val="none"/>
        </w:rPr>
        <w:t>开标过程中，采购人</w:t>
      </w:r>
      <w:r>
        <w:rPr>
          <w:rFonts w:hint="eastAsia" w:ascii="仿宋" w:hAnsi="仿宋" w:eastAsia="仿宋" w:cs="仿宋"/>
          <w:spacing w:val="-3"/>
          <w:position w:val="17"/>
          <w:sz w:val="24"/>
          <w:szCs w:val="24"/>
          <w:highlight w:val="none"/>
          <w:lang w:val="en-US" w:eastAsia="zh-CN"/>
        </w:rPr>
        <w:t>和代理机构</w:t>
      </w:r>
      <w:r>
        <w:rPr>
          <w:rFonts w:hint="eastAsia" w:ascii="仿宋" w:hAnsi="仿宋" w:eastAsia="仿宋" w:cs="仿宋"/>
          <w:spacing w:val="-3"/>
          <w:position w:val="17"/>
          <w:sz w:val="24"/>
          <w:szCs w:val="24"/>
          <w:highlight w:val="none"/>
        </w:rPr>
        <w:t>依法对投标人的资格进行</w:t>
      </w:r>
      <w:r>
        <w:rPr>
          <w:rFonts w:hint="eastAsia" w:ascii="仿宋" w:hAnsi="仿宋" w:eastAsia="仿宋" w:cs="仿宋"/>
          <w:spacing w:val="-3"/>
          <w:position w:val="17"/>
          <w:sz w:val="24"/>
          <w:szCs w:val="24"/>
          <w:highlight w:val="none"/>
          <w:lang w:val="en-US" w:eastAsia="zh-CN"/>
        </w:rPr>
        <w:t>审查</w:t>
      </w:r>
      <w:r>
        <w:rPr>
          <w:rFonts w:hint="eastAsia" w:ascii="仿宋" w:hAnsi="仿宋" w:eastAsia="仿宋" w:cs="仿宋"/>
          <w:spacing w:val="-3"/>
          <w:position w:val="17"/>
          <w:sz w:val="24"/>
          <w:szCs w:val="24"/>
          <w:highlight w:val="none"/>
          <w:lang w:eastAsia="zh-CN"/>
        </w:rPr>
        <w:t>，</w:t>
      </w:r>
      <w:r>
        <w:rPr>
          <w:rFonts w:hint="eastAsia" w:ascii="仿宋" w:hAnsi="仿宋" w:eastAsia="仿宋" w:cs="仿宋"/>
          <w:spacing w:val="-3"/>
          <w:position w:val="17"/>
          <w:sz w:val="24"/>
          <w:szCs w:val="24"/>
          <w:highlight w:val="none"/>
        </w:rPr>
        <w:t>合格投标人不足 3 家的，不得评标。</w:t>
      </w:r>
    </w:p>
    <w:p w14:paraId="01E8A235">
      <w:pPr>
        <w:bidi w:val="0"/>
        <w:rPr>
          <w:rFonts w:hint="eastAsia" w:ascii="仿宋" w:hAnsi="仿宋" w:eastAsia="仿宋" w:cs="仿宋"/>
          <w:snapToGrid w:val="0"/>
          <w:color w:val="000000"/>
          <w:kern w:val="0"/>
          <w:sz w:val="21"/>
          <w:szCs w:val="21"/>
          <w:highlight w:val="none"/>
          <w:lang w:val="en-US" w:eastAsia="en-US" w:bidi="ar-SA"/>
        </w:rPr>
      </w:pPr>
    </w:p>
    <w:p w14:paraId="5DA79F07">
      <w:pPr>
        <w:tabs>
          <w:tab w:val="left" w:pos="2603"/>
        </w:tabs>
        <w:bidi w:val="0"/>
        <w:jc w:val="left"/>
        <w:outlineLvl w:val="2"/>
        <w:rPr>
          <w:rFonts w:hint="eastAsia" w:ascii="仿宋" w:hAnsi="仿宋" w:eastAsia="仿宋" w:cs="仿宋"/>
          <w:sz w:val="24"/>
          <w:szCs w:val="24"/>
          <w:highlight w:val="none"/>
        </w:rPr>
      </w:pPr>
      <w:bookmarkStart w:id="38" w:name="_Toc30651"/>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22.初步评审</w:t>
      </w:r>
      <w:bookmarkEnd w:id="38"/>
    </w:p>
    <w:p w14:paraId="47D2D7F7">
      <w:pPr>
        <w:spacing w:before="192" w:line="478" w:lineRule="exact"/>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22.1</w:t>
      </w:r>
      <w:r>
        <w:rPr>
          <w:rFonts w:hint="eastAsia" w:ascii="仿宋" w:hAnsi="仿宋" w:eastAsia="仿宋" w:cs="仿宋"/>
          <w:spacing w:val="-52"/>
          <w:position w:val="18"/>
          <w:sz w:val="24"/>
          <w:szCs w:val="24"/>
          <w:highlight w:val="none"/>
        </w:rPr>
        <w:t xml:space="preserve"> </w:t>
      </w:r>
      <w:r>
        <w:rPr>
          <w:rFonts w:hint="eastAsia" w:ascii="仿宋" w:hAnsi="仿宋" w:eastAsia="仿宋" w:cs="仿宋"/>
          <w:spacing w:val="-2"/>
          <w:position w:val="18"/>
          <w:sz w:val="24"/>
          <w:szCs w:val="24"/>
          <w:highlight w:val="none"/>
        </w:rPr>
        <w:t>评标委员会审查投标文件是否符合招标文</w:t>
      </w:r>
      <w:r>
        <w:rPr>
          <w:rFonts w:hint="eastAsia" w:ascii="仿宋" w:hAnsi="仿宋" w:eastAsia="仿宋" w:cs="仿宋"/>
          <w:spacing w:val="-3"/>
          <w:position w:val="18"/>
          <w:sz w:val="24"/>
          <w:szCs w:val="24"/>
          <w:highlight w:val="none"/>
        </w:rPr>
        <w:t>件的基本要求：内容是否完整、资</w:t>
      </w:r>
    </w:p>
    <w:p w14:paraId="433A417D">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格证明文件是否合格、文件签署是否齐全、有无计算</w:t>
      </w:r>
      <w:r>
        <w:rPr>
          <w:rFonts w:hint="eastAsia" w:ascii="仿宋" w:hAnsi="仿宋" w:eastAsia="仿宋" w:cs="仿宋"/>
          <w:sz w:val="24"/>
          <w:szCs w:val="24"/>
          <w:highlight w:val="none"/>
        </w:rPr>
        <w:t>错误等。</w:t>
      </w:r>
    </w:p>
    <w:p w14:paraId="720450AF">
      <w:pPr>
        <w:spacing w:before="191"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22.2</w:t>
      </w:r>
      <w:r>
        <w:rPr>
          <w:rFonts w:hint="eastAsia" w:ascii="仿宋" w:hAnsi="仿宋" w:eastAsia="仿宋" w:cs="仿宋"/>
          <w:spacing w:val="-40"/>
          <w:sz w:val="24"/>
          <w:szCs w:val="24"/>
          <w:highlight w:val="none"/>
        </w:rPr>
        <w:t xml:space="preserve"> </w:t>
      </w:r>
      <w:r>
        <w:rPr>
          <w:rFonts w:hint="eastAsia" w:ascii="仿宋" w:hAnsi="仿宋" w:eastAsia="仿宋" w:cs="仿宋"/>
          <w:sz w:val="24"/>
          <w:szCs w:val="24"/>
          <w:highlight w:val="none"/>
        </w:rPr>
        <w:t>评标委员会审查投标文件是否实质上响应招标文件的要求。</w:t>
      </w:r>
    </w:p>
    <w:p w14:paraId="362E7F47">
      <w:pPr>
        <w:spacing w:before="191" w:line="477" w:lineRule="exact"/>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1）实质上响应的投标是指与招标文件上的条款、条件和规格相符，没有重大偏</w:t>
      </w:r>
    </w:p>
    <w:p w14:paraId="251219A7">
      <w:pPr>
        <w:spacing w:line="219" w:lineRule="auto"/>
        <w:ind w:left="4"/>
        <w:rPr>
          <w:rFonts w:hint="eastAsia" w:ascii="仿宋" w:hAnsi="仿宋" w:eastAsia="仿宋" w:cs="仿宋"/>
          <w:sz w:val="24"/>
          <w:szCs w:val="24"/>
          <w:highlight w:val="none"/>
        </w:rPr>
      </w:pPr>
      <w:r>
        <w:rPr>
          <w:rFonts w:hint="eastAsia" w:ascii="仿宋" w:hAnsi="仿宋" w:eastAsia="仿宋" w:cs="仿宋"/>
          <w:sz w:val="24"/>
          <w:szCs w:val="24"/>
          <w:highlight w:val="none"/>
        </w:rPr>
        <w:t>离或保留，否则将视为无效投标。</w:t>
      </w:r>
    </w:p>
    <w:p w14:paraId="4C2FE599">
      <w:pPr>
        <w:spacing w:before="194" w:line="366" w:lineRule="auto"/>
        <w:ind w:left="2" w:firstLine="48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2）重大偏离或保留系指投标货物的质量、数量和交付日期等明显</w:t>
      </w:r>
      <w:r>
        <w:rPr>
          <w:rFonts w:hint="eastAsia" w:ascii="仿宋" w:hAnsi="仿宋" w:eastAsia="仿宋" w:cs="仿宋"/>
          <w:spacing w:val="2"/>
          <w:sz w:val="24"/>
          <w:szCs w:val="24"/>
          <w:highlight w:val="none"/>
        </w:rPr>
        <w:t>不能满足招标</w:t>
      </w:r>
      <w:r>
        <w:rPr>
          <w:rFonts w:hint="eastAsia" w:ascii="仿宋" w:hAnsi="仿宋" w:eastAsia="仿宋" w:cs="仿宋"/>
          <w:sz w:val="24"/>
          <w:szCs w:val="24"/>
          <w:highlight w:val="none"/>
        </w:rPr>
        <w:t xml:space="preserve"> 文件的要求，或者实质上与招标文件不一致</w:t>
      </w:r>
      <w:r>
        <w:rPr>
          <w:rFonts w:hint="eastAsia" w:ascii="仿宋" w:hAnsi="仿宋" w:eastAsia="仿宋" w:cs="仿宋"/>
          <w:spacing w:val="-1"/>
          <w:sz w:val="24"/>
          <w:szCs w:val="24"/>
          <w:highlight w:val="none"/>
        </w:rPr>
        <w:t>，纠正这些偏离或保留将对其他实质上响</w:t>
      </w:r>
    </w:p>
    <w:p w14:paraId="45F95C55">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应要求的投标人的竞争地位产生不公正的影响。包括</w:t>
      </w:r>
      <w:r>
        <w:rPr>
          <w:rFonts w:hint="eastAsia" w:ascii="仿宋" w:hAnsi="仿宋" w:eastAsia="仿宋" w:cs="仿宋"/>
          <w:sz w:val="24"/>
          <w:szCs w:val="24"/>
          <w:highlight w:val="none"/>
        </w:rPr>
        <w:t>但不限于：</w:t>
      </w:r>
    </w:p>
    <w:p w14:paraId="7CA7880B">
      <w:pPr>
        <w:spacing w:before="192" w:line="219" w:lineRule="auto"/>
        <w:ind w:left="46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A、投标文件未按招标文件的规定签章的；</w:t>
      </w:r>
    </w:p>
    <w:p w14:paraId="447975B0">
      <w:pPr>
        <w:spacing w:before="194" w:line="219" w:lineRule="auto"/>
        <w:ind w:left="468"/>
        <w:rPr>
          <w:rFonts w:hint="eastAsia" w:ascii="仿宋" w:hAnsi="仿宋" w:eastAsia="仿宋" w:cs="仿宋"/>
          <w:sz w:val="24"/>
          <w:szCs w:val="24"/>
          <w:highlight w:val="none"/>
        </w:rPr>
      </w:pPr>
      <w:r>
        <w:rPr>
          <w:rFonts w:hint="eastAsia" w:ascii="仿宋" w:hAnsi="仿宋" w:eastAsia="仿宋" w:cs="仿宋"/>
          <w:sz w:val="24"/>
          <w:szCs w:val="24"/>
          <w:highlight w:val="none"/>
        </w:rPr>
        <w:t>B、未按投标文件份数要求提交投标文件的；</w:t>
      </w:r>
    </w:p>
    <w:p w14:paraId="2D3344B0">
      <w:pPr>
        <w:spacing w:before="251" w:line="223" w:lineRule="auto"/>
        <w:ind w:left="47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C、招标文件带“</w:t>
      </w:r>
      <w:r>
        <w:rPr>
          <w:rFonts w:hint="eastAsia" w:ascii="仿宋" w:hAnsi="仿宋" w:eastAsia="仿宋" w:cs="仿宋"/>
          <w:spacing w:val="1"/>
          <w:sz w:val="28"/>
          <w:szCs w:val="28"/>
          <w:highlight w:val="none"/>
        </w:rPr>
        <w:t>★</w:t>
      </w:r>
      <w:r>
        <w:rPr>
          <w:rFonts w:hint="eastAsia" w:ascii="仿宋" w:hAnsi="仿宋" w:eastAsia="仿宋" w:cs="仿宋"/>
          <w:spacing w:val="1"/>
          <w:sz w:val="24"/>
          <w:szCs w:val="24"/>
          <w:highlight w:val="none"/>
        </w:rPr>
        <w:t>”号部分任意一款不满足要</w:t>
      </w:r>
      <w:r>
        <w:rPr>
          <w:rFonts w:hint="eastAsia" w:ascii="仿宋" w:hAnsi="仿宋" w:eastAsia="仿宋" w:cs="仿宋"/>
          <w:sz w:val="24"/>
          <w:szCs w:val="24"/>
          <w:highlight w:val="none"/>
        </w:rPr>
        <w:t>求的；</w:t>
      </w:r>
    </w:p>
    <w:p w14:paraId="620B5520">
      <w:pPr>
        <w:spacing w:before="240" w:line="475" w:lineRule="exact"/>
        <w:ind w:left="469"/>
        <w:rPr>
          <w:rFonts w:hint="eastAsia" w:ascii="仿宋" w:hAnsi="仿宋" w:eastAsia="仿宋" w:cs="仿宋"/>
          <w:sz w:val="24"/>
          <w:szCs w:val="24"/>
          <w:highlight w:val="none"/>
        </w:rPr>
      </w:pPr>
      <w:r>
        <w:rPr>
          <w:rFonts w:hint="eastAsia" w:ascii="仿宋" w:hAnsi="仿宋" w:eastAsia="仿宋" w:cs="仿宋"/>
          <w:position w:val="17"/>
          <w:sz w:val="24"/>
          <w:szCs w:val="24"/>
          <w:highlight w:val="none"/>
        </w:rPr>
        <w:t>D、报价超过项目采购预算（最高投标限价）的；</w:t>
      </w:r>
    </w:p>
    <w:p w14:paraId="647D6684">
      <w:pPr>
        <w:spacing w:line="220" w:lineRule="auto"/>
        <w:ind w:left="470"/>
        <w:rPr>
          <w:rFonts w:hint="eastAsia" w:ascii="仿宋" w:hAnsi="仿宋" w:eastAsia="仿宋" w:cs="仿宋"/>
          <w:sz w:val="24"/>
          <w:szCs w:val="24"/>
          <w:highlight w:val="none"/>
        </w:rPr>
      </w:pPr>
      <w:r>
        <w:rPr>
          <w:rFonts w:hint="eastAsia" w:ascii="仿宋" w:hAnsi="仿宋" w:eastAsia="仿宋" w:cs="仿宋"/>
          <w:sz w:val="24"/>
          <w:szCs w:val="24"/>
          <w:highlight w:val="none"/>
        </w:rPr>
        <w:t>E、投标有效期不足的；</w:t>
      </w:r>
    </w:p>
    <w:p w14:paraId="58C37218">
      <w:pPr>
        <w:spacing w:before="191" w:line="478" w:lineRule="exact"/>
        <w:ind w:left="469"/>
        <w:rPr>
          <w:rFonts w:hint="eastAsia" w:ascii="仿宋" w:hAnsi="仿宋" w:eastAsia="仿宋" w:cs="仿宋"/>
          <w:sz w:val="24"/>
          <w:szCs w:val="24"/>
          <w:highlight w:val="none"/>
        </w:rPr>
      </w:pPr>
      <w:r>
        <w:rPr>
          <w:rFonts w:hint="eastAsia" w:ascii="仿宋" w:hAnsi="仿宋" w:eastAsia="仿宋" w:cs="仿宋"/>
          <w:position w:val="18"/>
          <w:sz w:val="24"/>
          <w:szCs w:val="24"/>
          <w:highlight w:val="none"/>
        </w:rPr>
        <w:t>F、有串通投标或弄虚作假或有其他违法行为的；</w:t>
      </w:r>
    </w:p>
    <w:p w14:paraId="4AA99027">
      <w:pPr>
        <w:spacing w:line="219" w:lineRule="auto"/>
        <w:ind w:left="470"/>
        <w:rPr>
          <w:rFonts w:hint="eastAsia" w:ascii="仿宋" w:hAnsi="仿宋" w:eastAsia="仿宋" w:cs="仿宋"/>
          <w:sz w:val="24"/>
          <w:szCs w:val="24"/>
          <w:highlight w:val="none"/>
        </w:rPr>
      </w:pPr>
      <w:r>
        <w:rPr>
          <w:rFonts w:hint="eastAsia" w:ascii="仿宋" w:hAnsi="仿宋" w:eastAsia="仿宋" w:cs="仿宋"/>
          <w:sz w:val="24"/>
          <w:szCs w:val="24"/>
          <w:highlight w:val="none"/>
        </w:rPr>
        <w:t>G、不符合招标文件中规定的其他实质性要求。</w:t>
      </w:r>
    </w:p>
    <w:p w14:paraId="1578DD77">
      <w:pPr>
        <w:spacing w:before="194" w:line="366" w:lineRule="auto"/>
        <w:ind w:left="4" w:firstLine="48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22.3</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投标文件的细微偏差是指在实质上响应招标文件要求，但在个别地方存在漏</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项或者提供了不完整的技术信息和数据等情况，并且补正这些遗漏或者不完整，不会</w:t>
      </w:r>
    </w:p>
    <w:p w14:paraId="4E48F01A">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对其他投标人造成不公正的结果。细微偏差不影响投标文件的有</w:t>
      </w:r>
      <w:r>
        <w:rPr>
          <w:rFonts w:hint="eastAsia" w:ascii="仿宋" w:hAnsi="仿宋" w:eastAsia="仿宋" w:cs="仿宋"/>
          <w:sz w:val="24"/>
          <w:szCs w:val="24"/>
          <w:highlight w:val="none"/>
        </w:rPr>
        <w:t>效性。</w:t>
      </w:r>
    </w:p>
    <w:p w14:paraId="23FDD0E7">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22.4</w:t>
      </w:r>
      <w:r>
        <w:rPr>
          <w:rFonts w:hint="eastAsia" w:ascii="仿宋" w:hAnsi="仿宋" w:eastAsia="仿宋" w:cs="仿宋"/>
          <w:spacing w:val="-52"/>
          <w:position w:val="18"/>
          <w:sz w:val="24"/>
          <w:szCs w:val="24"/>
          <w:highlight w:val="none"/>
        </w:rPr>
        <w:t xml:space="preserve"> </w:t>
      </w:r>
      <w:r>
        <w:rPr>
          <w:rFonts w:hint="eastAsia" w:ascii="仿宋" w:hAnsi="仿宋" w:eastAsia="仿宋" w:cs="仿宋"/>
          <w:spacing w:val="-2"/>
          <w:position w:val="18"/>
          <w:sz w:val="24"/>
          <w:szCs w:val="24"/>
          <w:highlight w:val="none"/>
        </w:rPr>
        <w:t>初步评审中，对明显的文字和计算错误按</w:t>
      </w:r>
      <w:r>
        <w:rPr>
          <w:rFonts w:hint="eastAsia" w:ascii="仿宋" w:hAnsi="仿宋" w:eastAsia="仿宋" w:cs="仿宋"/>
          <w:spacing w:val="-3"/>
          <w:position w:val="18"/>
          <w:sz w:val="24"/>
          <w:szCs w:val="24"/>
          <w:highlight w:val="none"/>
        </w:rPr>
        <w:t>下述原则处理，若出现相互矛盾之</w:t>
      </w:r>
    </w:p>
    <w:p w14:paraId="37DB1940">
      <w:pPr>
        <w:spacing w:line="219" w:lineRule="auto"/>
        <w:ind w:left="5"/>
        <w:rPr>
          <w:rFonts w:hint="eastAsia" w:ascii="仿宋" w:hAnsi="仿宋" w:eastAsia="仿宋" w:cs="仿宋"/>
          <w:sz w:val="24"/>
          <w:szCs w:val="24"/>
          <w:highlight w:val="none"/>
        </w:rPr>
      </w:pPr>
      <w:r>
        <w:rPr>
          <w:rFonts w:hint="eastAsia" w:ascii="仿宋" w:hAnsi="仿宋" w:eastAsia="仿宋" w:cs="仿宋"/>
          <w:sz w:val="24"/>
          <w:szCs w:val="24"/>
          <w:highlight w:val="none"/>
        </w:rPr>
        <w:t>处，应以排列在先的原则为准优先处理：</w:t>
      </w:r>
    </w:p>
    <w:p w14:paraId="556D9592">
      <w:pPr>
        <w:spacing w:before="190" w:line="219" w:lineRule="auto"/>
        <w:ind w:left="491"/>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1）投标文件中的开标一览表与明细表内容不一致的，以开标一览表为准。</w:t>
      </w:r>
    </w:p>
    <w:p w14:paraId="0FD25FCF">
      <w:pPr>
        <w:spacing w:before="193" w:line="478" w:lineRule="exact"/>
        <w:jc w:val="center"/>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lang w:val="en-US" w:eastAsia="zh-CN"/>
        </w:rPr>
        <w:t xml:space="preserve">   </w:t>
      </w:r>
      <w:r>
        <w:rPr>
          <w:rFonts w:hint="eastAsia" w:ascii="仿宋" w:hAnsi="仿宋" w:eastAsia="仿宋" w:cs="仿宋"/>
          <w:spacing w:val="3"/>
          <w:position w:val="18"/>
          <w:sz w:val="24"/>
          <w:szCs w:val="24"/>
          <w:highlight w:val="none"/>
        </w:rPr>
        <w:t>2）如果以文字表示的数据与数字表示的有差别，以文字为准修正</w:t>
      </w:r>
      <w:r>
        <w:rPr>
          <w:rFonts w:hint="eastAsia" w:ascii="仿宋" w:hAnsi="仿宋" w:eastAsia="仿宋" w:cs="仿宋"/>
          <w:spacing w:val="2"/>
          <w:position w:val="18"/>
          <w:sz w:val="24"/>
          <w:szCs w:val="24"/>
          <w:highlight w:val="none"/>
        </w:rPr>
        <w:t>数字。如果大</w:t>
      </w:r>
    </w:p>
    <w:p w14:paraId="077570FA">
      <w:pPr>
        <w:spacing w:line="219" w:lineRule="auto"/>
        <w:ind w:left="7"/>
        <w:rPr>
          <w:rFonts w:hint="eastAsia" w:ascii="仿宋" w:hAnsi="仿宋" w:eastAsia="仿宋" w:cs="仿宋"/>
          <w:sz w:val="24"/>
          <w:szCs w:val="24"/>
          <w:highlight w:val="none"/>
        </w:rPr>
      </w:pPr>
      <w:r>
        <w:rPr>
          <w:rFonts w:hint="eastAsia" w:ascii="仿宋" w:hAnsi="仿宋" w:eastAsia="仿宋" w:cs="仿宋"/>
          <w:sz w:val="24"/>
          <w:szCs w:val="24"/>
          <w:highlight w:val="none"/>
        </w:rPr>
        <w:t>写金额和小写金额不一致的，以大写金额为准；</w:t>
      </w:r>
    </w:p>
    <w:p w14:paraId="69F0A0A7">
      <w:pPr>
        <w:spacing w:before="194" w:line="366" w:lineRule="auto"/>
        <w:ind w:left="23" w:firstLine="464"/>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3）如果单价乘以数量不等于总价，以单价为准修正总价，但</w:t>
      </w:r>
      <w:r>
        <w:rPr>
          <w:rFonts w:hint="eastAsia" w:ascii="仿宋" w:hAnsi="仿宋" w:eastAsia="仿宋" w:cs="仿宋"/>
          <w:spacing w:val="2"/>
          <w:sz w:val="24"/>
          <w:szCs w:val="24"/>
          <w:highlight w:val="none"/>
        </w:rPr>
        <w:t>单价金额小数点有</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明显错位的，应以总价为准，并修改单价。如果明细价格相加不等于汇总价格，以明</w:t>
      </w:r>
    </w:p>
    <w:p w14:paraId="763EA0B6">
      <w:pPr>
        <w:spacing w:before="1" w:line="217"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细价格为准。</w:t>
      </w:r>
    </w:p>
    <w:p w14:paraId="4883F7BE">
      <w:pPr>
        <w:spacing w:before="194" w:line="478" w:lineRule="exact"/>
        <w:jc w:val="center"/>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lang w:val="en-US" w:eastAsia="zh-CN"/>
        </w:rPr>
        <w:t xml:space="preserve"> </w:t>
      </w:r>
      <w:r>
        <w:rPr>
          <w:rFonts w:hint="eastAsia" w:ascii="仿宋" w:hAnsi="仿宋" w:eastAsia="仿宋" w:cs="仿宋"/>
          <w:spacing w:val="3"/>
          <w:position w:val="18"/>
          <w:sz w:val="24"/>
          <w:szCs w:val="24"/>
          <w:highlight w:val="none"/>
        </w:rPr>
        <w:t>4）调整后的数据对投标人具有约束力，投标人不同意以上修正，其投标将</w:t>
      </w:r>
      <w:r>
        <w:rPr>
          <w:rFonts w:hint="eastAsia" w:ascii="仿宋" w:hAnsi="仿宋" w:eastAsia="仿宋" w:cs="仿宋"/>
          <w:spacing w:val="2"/>
          <w:position w:val="18"/>
          <w:sz w:val="24"/>
          <w:szCs w:val="24"/>
          <w:highlight w:val="none"/>
        </w:rPr>
        <w:t>被拒</w:t>
      </w:r>
    </w:p>
    <w:p w14:paraId="07E55642">
      <w:pPr>
        <w:spacing w:line="225" w:lineRule="auto"/>
        <w:ind w:left="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绝。</w:t>
      </w:r>
    </w:p>
    <w:p w14:paraId="053EBBBC">
      <w:pPr>
        <w:spacing w:before="47" w:line="478" w:lineRule="exact"/>
        <w:ind w:right="2"/>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22.5</w:t>
      </w:r>
      <w:r>
        <w:rPr>
          <w:rFonts w:hint="eastAsia" w:ascii="仿宋" w:hAnsi="仿宋" w:eastAsia="仿宋" w:cs="仿宋"/>
          <w:spacing w:val="-51"/>
          <w:position w:val="18"/>
          <w:sz w:val="24"/>
          <w:szCs w:val="24"/>
          <w:highlight w:val="none"/>
        </w:rPr>
        <w:t xml:space="preserve"> </w:t>
      </w:r>
      <w:r>
        <w:rPr>
          <w:rFonts w:hint="eastAsia" w:ascii="仿宋" w:hAnsi="仿宋" w:eastAsia="仿宋" w:cs="仿宋"/>
          <w:spacing w:val="-2"/>
          <w:position w:val="18"/>
          <w:sz w:val="24"/>
          <w:szCs w:val="24"/>
          <w:highlight w:val="none"/>
        </w:rPr>
        <w:t>评标委员会对投标文件的判定，只</w:t>
      </w:r>
      <w:r>
        <w:rPr>
          <w:rFonts w:hint="eastAsia" w:ascii="仿宋" w:hAnsi="仿宋" w:eastAsia="仿宋" w:cs="仿宋"/>
          <w:spacing w:val="-3"/>
          <w:position w:val="18"/>
          <w:sz w:val="24"/>
          <w:szCs w:val="24"/>
          <w:highlight w:val="none"/>
        </w:rPr>
        <w:t>依据投标文件内容本身，不依据其他外来</w:t>
      </w:r>
    </w:p>
    <w:p w14:paraId="5CF7597B">
      <w:pPr>
        <w:spacing w:line="219" w:lineRule="auto"/>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证明。</w:t>
      </w:r>
    </w:p>
    <w:p w14:paraId="369AD35D">
      <w:pPr>
        <w:spacing w:before="192" w:line="220" w:lineRule="auto"/>
        <w:ind w:left="3"/>
        <w:outlineLvl w:val="2"/>
        <w:rPr>
          <w:rFonts w:hint="eastAsia" w:ascii="仿宋" w:hAnsi="仿宋" w:eastAsia="仿宋" w:cs="仿宋"/>
          <w:sz w:val="24"/>
          <w:szCs w:val="24"/>
          <w:highlight w:val="none"/>
        </w:rPr>
      </w:pPr>
      <w:bookmarkStart w:id="39" w:name="_Toc24812"/>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23.投标的澄清</w:t>
      </w:r>
      <w:bookmarkEnd w:id="39"/>
    </w:p>
    <w:p w14:paraId="6CC94F21">
      <w:pPr>
        <w:spacing w:before="190" w:line="367" w:lineRule="auto"/>
        <w:ind w:firstLine="485"/>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23.1</w:t>
      </w:r>
      <w:r>
        <w:rPr>
          <w:rFonts w:hint="eastAsia" w:ascii="仿宋" w:hAnsi="仿宋" w:eastAsia="仿宋" w:cs="仿宋"/>
          <w:spacing w:val="-51"/>
          <w:sz w:val="24"/>
          <w:szCs w:val="24"/>
          <w:highlight w:val="none"/>
        </w:rPr>
        <w:t xml:space="preserve"> </w:t>
      </w:r>
      <w:r>
        <w:rPr>
          <w:rFonts w:hint="eastAsia" w:ascii="仿宋" w:hAnsi="仿宋" w:eastAsia="仿宋" w:cs="仿宋"/>
          <w:spacing w:val="-2"/>
          <w:sz w:val="24"/>
          <w:szCs w:val="24"/>
          <w:highlight w:val="none"/>
        </w:rPr>
        <w:t>评标委员会有权要求投标人对投标</w:t>
      </w:r>
      <w:r>
        <w:rPr>
          <w:rFonts w:hint="eastAsia" w:ascii="仿宋" w:hAnsi="仿宋" w:eastAsia="仿宋" w:cs="仿宋"/>
          <w:spacing w:val="-3"/>
          <w:sz w:val="24"/>
          <w:szCs w:val="24"/>
          <w:highlight w:val="none"/>
        </w:rPr>
        <w:t>文件中含义不明确、对同类问题表述不一</w:t>
      </w:r>
      <w:r>
        <w:rPr>
          <w:rFonts w:hint="eastAsia" w:ascii="仿宋" w:hAnsi="仿宋" w:eastAsia="仿宋" w:cs="仿宋"/>
          <w:sz w:val="24"/>
          <w:szCs w:val="24"/>
          <w:highlight w:val="none"/>
        </w:rPr>
        <w:t xml:space="preserve"> 致或者有明显文字和计算错误等内容作必要</w:t>
      </w:r>
      <w:r>
        <w:rPr>
          <w:rFonts w:hint="eastAsia" w:ascii="仿宋" w:hAnsi="仿宋" w:eastAsia="仿宋" w:cs="仿宋"/>
          <w:spacing w:val="-1"/>
          <w:sz w:val="24"/>
          <w:szCs w:val="24"/>
          <w:highlight w:val="none"/>
        </w:rPr>
        <w:t>的澄清、说明或者补正。该要求应当采用</w:t>
      </w:r>
      <w:r>
        <w:rPr>
          <w:rFonts w:hint="eastAsia" w:ascii="仿宋" w:hAnsi="仿宋" w:eastAsia="仿宋" w:cs="仿宋"/>
          <w:sz w:val="24"/>
          <w:szCs w:val="24"/>
          <w:highlight w:val="none"/>
        </w:rPr>
        <w:t xml:space="preserve"> 书面形式，并由评标委员会成员签字。评标委员</w:t>
      </w:r>
      <w:r>
        <w:rPr>
          <w:rFonts w:hint="eastAsia" w:ascii="仿宋" w:hAnsi="仿宋" w:eastAsia="仿宋" w:cs="仿宋"/>
          <w:spacing w:val="-1"/>
          <w:sz w:val="24"/>
          <w:szCs w:val="24"/>
          <w:highlight w:val="none"/>
        </w:rPr>
        <w:t>会不接受投标人主动提出的澄清、说</w:t>
      </w:r>
    </w:p>
    <w:p w14:paraId="1B1DCC29">
      <w:pPr>
        <w:spacing w:line="219" w:lineRule="auto"/>
        <w:ind w:left="23"/>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明或者补正。</w:t>
      </w:r>
    </w:p>
    <w:p w14:paraId="5039DB31">
      <w:pPr>
        <w:spacing w:before="192" w:line="367" w:lineRule="auto"/>
        <w:ind w:firstLine="486"/>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23.2</w:t>
      </w:r>
      <w:r>
        <w:rPr>
          <w:rFonts w:hint="eastAsia" w:ascii="仿宋" w:hAnsi="仿宋" w:eastAsia="仿宋" w:cs="仿宋"/>
          <w:spacing w:val="-30"/>
          <w:sz w:val="24"/>
          <w:szCs w:val="24"/>
          <w:highlight w:val="none"/>
        </w:rPr>
        <w:t xml:space="preserve"> </w:t>
      </w:r>
      <w:r>
        <w:rPr>
          <w:rFonts w:hint="eastAsia" w:ascii="仿宋" w:hAnsi="仿宋" w:eastAsia="仿宋" w:cs="仿宋"/>
          <w:spacing w:val="-3"/>
          <w:sz w:val="24"/>
          <w:szCs w:val="24"/>
          <w:highlight w:val="none"/>
        </w:rPr>
        <w:t>投标人必须按照评标委员会通知的内容和时间做出书面答复，该答复经法定</w:t>
      </w:r>
      <w:r>
        <w:rPr>
          <w:rFonts w:hint="eastAsia" w:ascii="仿宋" w:hAnsi="仿宋" w:eastAsia="仿宋" w:cs="仿宋"/>
          <w:sz w:val="24"/>
          <w:szCs w:val="24"/>
          <w:highlight w:val="none"/>
        </w:rPr>
        <w:t xml:space="preserve"> 代表人或授权代理人的签字认可，将作为投标文件</w:t>
      </w:r>
      <w:r>
        <w:rPr>
          <w:rFonts w:hint="eastAsia" w:ascii="仿宋" w:hAnsi="仿宋" w:eastAsia="仿宋" w:cs="仿宋"/>
          <w:spacing w:val="-1"/>
          <w:sz w:val="24"/>
          <w:szCs w:val="24"/>
          <w:highlight w:val="none"/>
        </w:rPr>
        <w:t>内容的一部分。澄清、说明或者补</w:t>
      </w:r>
      <w:r>
        <w:rPr>
          <w:rFonts w:hint="eastAsia" w:ascii="仿宋" w:hAnsi="仿宋" w:eastAsia="仿宋" w:cs="仿宋"/>
          <w:sz w:val="24"/>
          <w:szCs w:val="24"/>
          <w:highlight w:val="none"/>
        </w:rPr>
        <w:t xml:space="preserve"> 正不得超出投标文件的范围或者改变投标文件的实</w:t>
      </w:r>
      <w:r>
        <w:rPr>
          <w:rFonts w:hint="eastAsia" w:ascii="仿宋" w:hAnsi="仿宋" w:eastAsia="仿宋" w:cs="仿宋"/>
          <w:spacing w:val="-1"/>
          <w:sz w:val="24"/>
          <w:szCs w:val="24"/>
          <w:highlight w:val="none"/>
        </w:rPr>
        <w:t>质性内容。投标人拒不按照要求对</w:t>
      </w:r>
    </w:p>
    <w:p w14:paraId="405890D4">
      <w:pPr>
        <w:spacing w:line="218" w:lineRule="auto"/>
        <w:ind w:left="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投标文件进行澄清、说明或者补正的，评标委员会</w:t>
      </w:r>
      <w:r>
        <w:rPr>
          <w:rFonts w:hint="eastAsia" w:ascii="仿宋" w:hAnsi="仿宋" w:eastAsia="仿宋" w:cs="仿宋"/>
          <w:sz w:val="24"/>
          <w:szCs w:val="24"/>
          <w:highlight w:val="none"/>
        </w:rPr>
        <w:t>可拒绝该投标。</w:t>
      </w:r>
    </w:p>
    <w:p w14:paraId="629ED18D">
      <w:pPr>
        <w:spacing w:before="193" w:line="367" w:lineRule="auto"/>
        <w:ind w:firstLine="485"/>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23.3</w:t>
      </w:r>
      <w:r>
        <w:rPr>
          <w:rFonts w:hint="eastAsia" w:ascii="仿宋" w:hAnsi="仿宋" w:eastAsia="仿宋" w:cs="仿宋"/>
          <w:spacing w:val="-30"/>
          <w:sz w:val="24"/>
          <w:szCs w:val="24"/>
          <w:highlight w:val="none"/>
        </w:rPr>
        <w:t xml:space="preserve"> </w:t>
      </w:r>
      <w:r>
        <w:rPr>
          <w:rFonts w:hint="eastAsia" w:ascii="仿宋" w:hAnsi="仿宋" w:eastAsia="仿宋" w:cs="仿宋"/>
          <w:spacing w:val="-3"/>
          <w:sz w:val="24"/>
          <w:szCs w:val="24"/>
          <w:highlight w:val="none"/>
        </w:rPr>
        <w:t>如评标委员会一致认为某个投标人的报价明显不合理，有降低质量、不能诚</w:t>
      </w:r>
      <w:r>
        <w:rPr>
          <w:rFonts w:hint="eastAsia" w:ascii="仿宋" w:hAnsi="仿宋" w:eastAsia="仿宋" w:cs="仿宋"/>
          <w:sz w:val="24"/>
          <w:szCs w:val="24"/>
          <w:highlight w:val="none"/>
        </w:rPr>
        <w:t xml:space="preserve"> 信履行的可能时，评标委员会有权决定是否</w:t>
      </w:r>
      <w:r>
        <w:rPr>
          <w:rFonts w:hint="eastAsia" w:ascii="仿宋" w:hAnsi="仿宋" w:eastAsia="仿宋" w:cs="仿宋"/>
          <w:spacing w:val="-1"/>
          <w:sz w:val="24"/>
          <w:szCs w:val="24"/>
          <w:highlight w:val="none"/>
        </w:rPr>
        <w:t>通知投标人限期进行书面解释或提供相关</w:t>
      </w:r>
      <w:r>
        <w:rPr>
          <w:rFonts w:hint="eastAsia" w:ascii="仿宋" w:hAnsi="仿宋" w:eastAsia="仿宋" w:cs="仿宋"/>
          <w:sz w:val="24"/>
          <w:szCs w:val="24"/>
          <w:highlight w:val="none"/>
        </w:rPr>
        <w:t xml:space="preserve"> 证明材料。若已要求，而该投标人在规定期限内</w:t>
      </w:r>
      <w:r>
        <w:rPr>
          <w:rFonts w:hint="eastAsia" w:ascii="仿宋" w:hAnsi="仿宋" w:eastAsia="仿宋" w:cs="仿宋"/>
          <w:spacing w:val="-1"/>
          <w:sz w:val="24"/>
          <w:szCs w:val="24"/>
          <w:highlight w:val="none"/>
        </w:rPr>
        <w:t>未做出解释、作出的解释不合理或不</w:t>
      </w:r>
    </w:p>
    <w:p w14:paraId="004C2872">
      <w:pPr>
        <w:spacing w:before="1" w:line="218" w:lineRule="auto"/>
        <w:ind w:left="10"/>
        <w:rPr>
          <w:rFonts w:hint="eastAsia" w:ascii="仿宋" w:hAnsi="仿宋" w:eastAsia="仿宋" w:cs="仿宋"/>
          <w:sz w:val="24"/>
          <w:szCs w:val="24"/>
          <w:highlight w:val="none"/>
        </w:rPr>
      </w:pPr>
      <w:r>
        <w:rPr>
          <w:rFonts w:hint="eastAsia" w:ascii="仿宋" w:hAnsi="仿宋" w:eastAsia="仿宋" w:cs="仿宋"/>
          <w:sz w:val="24"/>
          <w:szCs w:val="24"/>
          <w:highlight w:val="none"/>
        </w:rPr>
        <w:t>能提供证明材料的，经评标委员会取得一致意见后，可拒绝该投标。</w:t>
      </w:r>
    </w:p>
    <w:p w14:paraId="473E4213">
      <w:pPr>
        <w:spacing w:before="193" w:line="220" w:lineRule="auto"/>
        <w:ind w:left="3"/>
        <w:outlineLvl w:val="2"/>
        <w:rPr>
          <w:rFonts w:hint="eastAsia" w:ascii="仿宋" w:hAnsi="仿宋" w:eastAsia="仿宋" w:cs="仿宋"/>
          <w:sz w:val="24"/>
          <w:szCs w:val="24"/>
          <w:highlight w:val="none"/>
        </w:rPr>
      </w:pPr>
      <w:bookmarkStart w:id="40" w:name="_Toc25770"/>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24.详细评审</w:t>
      </w:r>
      <w:bookmarkEnd w:id="40"/>
    </w:p>
    <w:p w14:paraId="00E2E19C">
      <w:pPr>
        <w:spacing w:before="190" w:line="367" w:lineRule="auto"/>
        <w:ind w:left="8" w:firstLine="477"/>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24.1</w:t>
      </w:r>
      <w:r>
        <w:rPr>
          <w:rFonts w:hint="eastAsia" w:ascii="仿宋" w:hAnsi="仿宋" w:eastAsia="仿宋" w:cs="仿宋"/>
          <w:spacing w:val="-52"/>
          <w:sz w:val="24"/>
          <w:szCs w:val="24"/>
          <w:highlight w:val="none"/>
        </w:rPr>
        <w:t xml:space="preserve"> </w:t>
      </w:r>
      <w:r>
        <w:rPr>
          <w:rFonts w:hint="eastAsia" w:ascii="仿宋" w:hAnsi="仿宋" w:eastAsia="仿宋" w:cs="仿宋"/>
          <w:spacing w:val="-2"/>
          <w:sz w:val="24"/>
          <w:szCs w:val="24"/>
          <w:highlight w:val="none"/>
        </w:rPr>
        <w:t>评标委员会只对实质上响应招标文件的投</w:t>
      </w:r>
      <w:r>
        <w:rPr>
          <w:rFonts w:hint="eastAsia" w:ascii="仿宋" w:hAnsi="仿宋" w:eastAsia="仿宋" w:cs="仿宋"/>
          <w:spacing w:val="-3"/>
          <w:sz w:val="24"/>
          <w:szCs w:val="24"/>
          <w:highlight w:val="none"/>
        </w:rPr>
        <w:t>标进行评价和比较；评审应严格按</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照招标文件第二部分“投标人须知前附表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1"/>
          <w:sz w:val="24"/>
          <w:szCs w:val="24"/>
          <w:highlight w:val="none"/>
        </w:rPr>
        <w:t>”</w:t>
      </w:r>
      <w:r>
        <w:rPr>
          <w:rFonts w:hint="eastAsia" w:ascii="仿宋" w:hAnsi="仿宋" w:eastAsia="仿宋" w:cs="仿宋"/>
          <w:spacing w:val="-2"/>
          <w:sz w:val="24"/>
          <w:szCs w:val="24"/>
          <w:highlight w:val="none"/>
        </w:rPr>
        <w:t>中规定以及招标文件的要求进行。具体要</w:t>
      </w:r>
    </w:p>
    <w:p w14:paraId="72D6D6AB">
      <w:pPr>
        <w:spacing w:before="1" w:line="219"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求等详见招标文件第四部分“评审方法</w:t>
      </w:r>
      <w:r>
        <w:rPr>
          <w:rFonts w:hint="eastAsia" w:ascii="仿宋" w:hAnsi="仿宋" w:eastAsia="仿宋" w:cs="仿宋"/>
          <w:spacing w:val="-78"/>
          <w:sz w:val="24"/>
          <w:szCs w:val="24"/>
          <w:highlight w:val="none"/>
        </w:rPr>
        <w:t xml:space="preserve"> </w:t>
      </w:r>
      <w:r>
        <w:rPr>
          <w:rFonts w:hint="eastAsia" w:ascii="仿宋" w:hAnsi="仿宋" w:eastAsia="仿宋" w:cs="仿宋"/>
          <w:sz w:val="24"/>
          <w:szCs w:val="24"/>
          <w:highlight w:val="none"/>
        </w:rPr>
        <w:t>”。</w:t>
      </w:r>
    </w:p>
    <w:p w14:paraId="2983C38D">
      <w:pPr>
        <w:spacing w:before="193" w:line="366" w:lineRule="auto"/>
        <w:ind w:firstLine="486"/>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24.2</w:t>
      </w:r>
      <w:r>
        <w:rPr>
          <w:rFonts w:hint="eastAsia" w:ascii="仿宋" w:hAnsi="仿宋" w:eastAsia="仿宋" w:cs="仿宋"/>
          <w:spacing w:val="-52"/>
          <w:sz w:val="24"/>
          <w:szCs w:val="24"/>
          <w:highlight w:val="none"/>
        </w:rPr>
        <w:t xml:space="preserve"> </w:t>
      </w:r>
      <w:r>
        <w:rPr>
          <w:rFonts w:hint="eastAsia" w:ascii="仿宋" w:hAnsi="仿宋" w:eastAsia="仿宋" w:cs="仿宋"/>
          <w:spacing w:val="-2"/>
          <w:sz w:val="24"/>
          <w:szCs w:val="24"/>
          <w:highlight w:val="none"/>
        </w:rPr>
        <w:t>评标委员会依法独立评审，严格遵守评审</w:t>
      </w:r>
      <w:r>
        <w:rPr>
          <w:rFonts w:hint="eastAsia" w:ascii="仿宋" w:hAnsi="仿宋" w:eastAsia="仿宋" w:cs="仿宋"/>
          <w:spacing w:val="-3"/>
          <w:sz w:val="24"/>
          <w:szCs w:val="24"/>
          <w:highlight w:val="none"/>
        </w:rPr>
        <w:t>工作纪律。对需要共同认定的事项</w:t>
      </w:r>
      <w:r>
        <w:rPr>
          <w:rFonts w:hint="eastAsia" w:ascii="仿宋" w:hAnsi="仿宋" w:eastAsia="仿宋" w:cs="仿宋"/>
          <w:sz w:val="24"/>
          <w:szCs w:val="24"/>
          <w:highlight w:val="none"/>
        </w:rPr>
        <w:t xml:space="preserve"> 存在争议的，按照少数服从多数的原则作出评审结</w:t>
      </w:r>
      <w:r>
        <w:rPr>
          <w:rFonts w:hint="eastAsia" w:ascii="仿宋" w:hAnsi="仿宋" w:eastAsia="仿宋" w:cs="仿宋"/>
          <w:spacing w:val="-1"/>
          <w:sz w:val="24"/>
          <w:szCs w:val="24"/>
          <w:highlight w:val="none"/>
        </w:rPr>
        <w:t>论。持不同意见的评标委员会成员</w:t>
      </w:r>
    </w:p>
    <w:p w14:paraId="68661C72">
      <w:pPr>
        <w:spacing w:before="2" w:line="217"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应当在评标报告上签署不同意见并说明理由，不签署不同意见的视为</w:t>
      </w:r>
      <w:r>
        <w:rPr>
          <w:rFonts w:hint="eastAsia" w:ascii="仿宋" w:hAnsi="仿宋" w:eastAsia="仿宋" w:cs="仿宋"/>
          <w:sz w:val="24"/>
          <w:szCs w:val="24"/>
          <w:highlight w:val="none"/>
        </w:rPr>
        <w:t>同意。</w:t>
      </w:r>
    </w:p>
    <w:p w14:paraId="459ECD96">
      <w:pPr>
        <w:spacing w:before="194" w:line="220" w:lineRule="auto"/>
        <w:ind w:left="3"/>
        <w:rPr>
          <w:rFonts w:hint="eastAsia" w:ascii="仿宋" w:hAnsi="仿宋" w:eastAsia="仿宋" w:cs="仿宋"/>
          <w:sz w:val="24"/>
          <w:szCs w:val="24"/>
          <w:highlight w:val="none"/>
        </w:rPr>
      </w:pPr>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25.确定中标人</w:t>
      </w:r>
    </w:p>
    <w:p w14:paraId="775DE5AB">
      <w:pPr>
        <w:spacing w:before="183" w:line="376" w:lineRule="auto"/>
        <w:ind w:right="33" w:firstLine="483"/>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rPr>
        <w:t>25.1 采购人应当自收到评标报告之日起5个工作日内，在评标报告确定的中标候 选人名单中按顺序确定中标人。使用综合评分法的采购项目，评审得分相同的，按投标</w:t>
      </w:r>
      <w:r>
        <w:rPr>
          <w:rFonts w:hint="eastAsia" w:ascii="仿宋" w:hAnsi="仿宋" w:eastAsia="仿宋" w:cs="仿宋"/>
          <w:spacing w:val="-2"/>
          <w:sz w:val="24"/>
          <w:szCs w:val="24"/>
          <w:highlight w:val="none"/>
          <w:lang w:val="en-US" w:eastAsia="zh-CN"/>
        </w:rPr>
        <w:t>下浮率</w:t>
      </w:r>
      <w:r>
        <w:rPr>
          <w:rFonts w:hint="eastAsia" w:ascii="仿宋" w:hAnsi="仿宋" w:eastAsia="仿宋" w:cs="仿宋"/>
          <w:spacing w:val="-2"/>
          <w:sz w:val="24"/>
          <w:szCs w:val="24"/>
          <w:highlight w:val="none"/>
        </w:rPr>
        <w:t>由</w:t>
      </w:r>
      <w:r>
        <w:rPr>
          <w:rFonts w:hint="eastAsia" w:ascii="仿宋" w:hAnsi="仿宋" w:eastAsia="仿宋" w:cs="仿宋"/>
          <w:spacing w:val="-2"/>
          <w:sz w:val="24"/>
          <w:szCs w:val="24"/>
          <w:highlight w:val="none"/>
          <w:lang w:val="en-US" w:eastAsia="zh-CN"/>
        </w:rPr>
        <w:t>高</w:t>
      </w:r>
      <w:r>
        <w:rPr>
          <w:rFonts w:hint="eastAsia" w:ascii="仿宋" w:hAnsi="仿宋" w:eastAsia="仿宋" w:cs="仿宋"/>
          <w:spacing w:val="-2"/>
          <w:sz w:val="24"/>
          <w:szCs w:val="24"/>
          <w:highlight w:val="none"/>
        </w:rPr>
        <w:t>到</w:t>
      </w:r>
      <w:r>
        <w:rPr>
          <w:rFonts w:hint="eastAsia" w:ascii="仿宋" w:hAnsi="仿宋" w:eastAsia="仿宋" w:cs="仿宋"/>
          <w:spacing w:val="-2"/>
          <w:sz w:val="24"/>
          <w:szCs w:val="24"/>
          <w:highlight w:val="none"/>
          <w:lang w:val="en-US" w:eastAsia="zh-CN"/>
        </w:rPr>
        <w:t>低</w:t>
      </w:r>
      <w:r>
        <w:rPr>
          <w:rFonts w:hint="eastAsia" w:ascii="仿宋" w:hAnsi="仿宋" w:eastAsia="仿宋" w:cs="仿宋"/>
          <w:spacing w:val="-2"/>
          <w:sz w:val="24"/>
          <w:szCs w:val="24"/>
          <w:highlight w:val="none"/>
        </w:rPr>
        <w:t>顺序排列；投标报价</w:t>
      </w:r>
      <w:r>
        <w:rPr>
          <w:rFonts w:hint="eastAsia" w:ascii="仿宋" w:hAnsi="仿宋" w:eastAsia="仿宋" w:cs="仿宋"/>
          <w:spacing w:val="-2"/>
          <w:sz w:val="24"/>
          <w:szCs w:val="24"/>
          <w:highlight w:val="none"/>
          <w:lang w:val="en-US" w:eastAsia="zh-CN"/>
        </w:rPr>
        <w:t>下浮率</w:t>
      </w:r>
      <w:r>
        <w:rPr>
          <w:rFonts w:hint="eastAsia" w:ascii="仿宋" w:hAnsi="仿宋" w:eastAsia="仿宋" w:cs="仿宋"/>
          <w:spacing w:val="-2"/>
          <w:sz w:val="24"/>
          <w:szCs w:val="24"/>
          <w:highlight w:val="none"/>
        </w:rPr>
        <w:t>也相同的，以技术得分高的优先；</w:t>
      </w:r>
      <w:r>
        <w:rPr>
          <w:rFonts w:hint="eastAsia" w:ascii="仿宋" w:hAnsi="仿宋" w:eastAsia="仿宋" w:cs="仿宋"/>
          <w:spacing w:val="1"/>
          <w:sz w:val="24"/>
          <w:szCs w:val="24"/>
          <w:highlight w:val="none"/>
        </w:rPr>
        <w:t>如果技术得分也相等</w:t>
      </w:r>
      <w:r>
        <w:rPr>
          <w:rFonts w:hint="eastAsia" w:ascii="仿宋" w:hAnsi="仿宋" w:eastAsia="仿宋" w:cs="仿宋"/>
          <w:spacing w:val="1"/>
          <w:sz w:val="24"/>
          <w:szCs w:val="24"/>
          <w:highlight w:val="none"/>
          <w:lang w:eastAsia="zh-CN"/>
        </w:rPr>
        <w:t>，</w:t>
      </w:r>
      <w:r>
        <w:rPr>
          <w:rFonts w:hint="eastAsia" w:ascii="仿宋" w:hAnsi="仿宋" w:eastAsia="仿宋" w:cs="仿宋"/>
          <w:spacing w:val="12"/>
          <w:sz w:val="23"/>
          <w:szCs w:val="23"/>
          <w:highlight w:val="none"/>
        </w:rPr>
        <w:t>采取随机</w:t>
      </w:r>
      <w:r>
        <w:rPr>
          <w:rFonts w:hint="eastAsia" w:ascii="仿宋" w:hAnsi="仿宋" w:eastAsia="仿宋" w:cs="仿宋"/>
          <w:spacing w:val="11"/>
          <w:sz w:val="23"/>
          <w:szCs w:val="23"/>
          <w:highlight w:val="none"/>
        </w:rPr>
        <w:t>抽取的方式</w:t>
      </w:r>
      <w:r>
        <w:rPr>
          <w:rFonts w:hint="eastAsia" w:ascii="仿宋" w:hAnsi="仿宋" w:eastAsia="仿宋" w:cs="仿宋"/>
          <w:spacing w:val="-5"/>
          <w:sz w:val="23"/>
          <w:szCs w:val="23"/>
          <w:highlight w:val="none"/>
        </w:rPr>
        <w:t>确定</w:t>
      </w:r>
      <w:r>
        <w:rPr>
          <w:rFonts w:hint="eastAsia" w:ascii="仿宋" w:hAnsi="仿宋" w:eastAsia="仿宋" w:cs="仿宋"/>
          <w:spacing w:val="-2"/>
          <w:sz w:val="24"/>
          <w:szCs w:val="24"/>
          <w:highlight w:val="none"/>
        </w:rPr>
        <w:t>中标人</w:t>
      </w:r>
      <w:r>
        <w:rPr>
          <w:rFonts w:hint="eastAsia" w:ascii="仿宋" w:hAnsi="仿宋" w:eastAsia="仿宋" w:cs="仿宋"/>
          <w:spacing w:val="-5"/>
          <w:sz w:val="23"/>
          <w:szCs w:val="23"/>
          <w:highlight w:val="none"/>
        </w:rPr>
        <w:t>。</w:t>
      </w:r>
    </w:p>
    <w:p w14:paraId="6B65CB67">
      <w:pPr>
        <w:spacing w:before="190" w:line="219" w:lineRule="auto"/>
        <w:ind w:firstLine="484" w:firstLineChars="2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25.2 评标委员会根据评审结果及招标文件的</w:t>
      </w:r>
      <w:r>
        <w:rPr>
          <w:rFonts w:hint="eastAsia" w:ascii="仿宋" w:hAnsi="仿宋" w:eastAsia="仿宋" w:cs="仿宋"/>
          <w:sz w:val="24"/>
          <w:szCs w:val="24"/>
          <w:highlight w:val="none"/>
        </w:rPr>
        <w:t>规定确定中标候选人。</w:t>
      </w:r>
    </w:p>
    <w:p w14:paraId="33FF586C">
      <w:pPr>
        <w:spacing w:before="194" w:line="220" w:lineRule="auto"/>
        <w:ind w:left="3"/>
        <w:outlineLvl w:val="2"/>
        <w:rPr>
          <w:rFonts w:hint="eastAsia" w:ascii="仿宋" w:hAnsi="仿宋" w:eastAsia="仿宋" w:cs="仿宋"/>
          <w:sz w:val="24"/>
          <w:szCs w:val="24"/>
          <w:highlight w:val="none"/>
        </w:rPr>
      </w:pPr>
      <w:bookmarkStart w:id="41" w:name="_Toc687"/>
      <w:r>
        <w:rPr>
          <w:rFonts w:hint="eastAsia" w:ascii="仿宋" w:hAnsi="仿宋" w:eastAsia="仿宋" w:cs="仿宋"/>
          <w:sz w:val="24"/>
          <w:szCs w:val="24"/>
          <w:highlight w:val="none"/>
          <w14:textOutline w14:w="4358" w14:cap="sq" w14:cmpd="sng">
            <w14:solidFill>
              <w14:srgbClr w14:val="000000"/>
            </w14:solidFill>
            <w14:prstDash w14:val="solid"/>
            <w14:bevel/>
          </w14:textOutline>
        </w:rPr>
        <w:t>26.评标过程要求</w:t>
      </w:r>
      <w:bookmarkEnd w:id="41"/>
    </w:p>
    <w:p w14:paraId="0415AFA8">
      <w:pPr>
        <w:spacing w:line="220" w:lineRule="auto"/>
        <w:rPr>
          <w:rFonts w:hint="eastAsia" w:ascii="仿宋" w:hAnsi="仿宋" w:eastAsia="仿宋" w:cs="仿宋"/>
          <w:sz w:val="24"/>
          <w:szCs w:val="24"/>
          <w:highlight w:val="none"/>
        </w:rPr>
      </w:pPr>
    </w:p>
    <w:p w14:paraId="71AEF402">
      <w:pPr>
        <w:tabs>
          <w:tab w:val="left" w:pos="2065"/>
        </w:tabs>
        <w:bidi w:val="0"/>
        <w:ind w:firstLine="472" w:firstLineChars="200"/>
        <w:jc w:val="lef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26.1</w:t>
      </w:r>
      <w:r>
        <w:rPr>
          <w:rFonts w:hint="eastAsia" w:ascii="仿宋" w:hAnsi="仿宋" w:eastAsia="仿宋" w:cs="仿宋"/>
          <w:spacing w:val="-50"/>
          <w:position w:val="18"/>
          <w:sz w:val="24"/>
          <w:szCs w:val="24"/>
          <w:highlight w:val="none"/>
        </w:rPr>
        <w:t xml:space="preserve"> </w:t>
      </w:r>
      <w:r>
        <w:rPr>
          <w:rFonts w:hint="eastAsia" w:ascii="仿宋" w:hAnsi="仿宋" w:eastAsia="仿宋" w:cs="仿宋"/>
          <w:spacing w:val="-2"/>
          <w:position w:val="18"/>
          <w:sz w:val="24"/>
          <w:szCs w:val="24"/>
          <w:highlight w:val="none"/>
        </w:rPr>
        <w:t>开标之后，直到签订合同止，凡是属</w:t>
      </w:r>
      <w:r>
        <w:rPr>
          <w:rFonts w:hint="eastAsia" w:ascii="仿宋" w:hAnsi="仿宋" w:eastAsia="仿宋" w:cs="仿宋"/>
          <w:spacing w:val="-3"/>
          <w:position w:val="18"/>
          <w:sz w:val="24"/>
          <w:szCs w:val="24"/>
          <w:highlight w:val="none"/>
        </w:rPr>
        <w:t>于审查、澄清、评价和比较投标的有关</w:t>
      </w:r>
    </w:p>
    <w:p w14:paraId="72110F0C">
      <w:pPr>
        <w:spacing w:line="219" w:lineRule="auto"/>
        <w:ind w:left="12"/>
        <w:rPr>
          <w:rFonts w:hint="eastAsia" w:ascii="仿宋" w:hAnsi="仿宋" w:eastAsia="仿宋" w:cs="仿宋"/>
          <w:sz w:val="24"/>
          <w:szCs w:val="24"/>
          <w:highlight w:val="none"/>
        </w:rPr>
      </w:pPr>
      <w:r>
        <w:rPr>
          <w:rFonts w:hint="eastAsia" w:ascii="仿宋" w:hAnsi="仿宋" w:eastAsia="仿宋" w:cs="仿宋"/>
          <w:sz w:val="24"/>
          <w:szCs w:val="24"/>
          <w:highlight w:val="none"/>
        </w:rPr>
        <w:t>资料以及定标意向等，均不向投标人或者其他与评标无关的人员透露。</w:t>
      </w:r>
    </w:p>
    <w:p w14:paraId="63D3053B">
      <w:pPr>
        <w:spacing w:before="192" w:line="478" w:lineRule="exact"/>
        <w:ind w:right="59"/>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26.2</w:t>
      </w:r>
      <w:r>
        <w:rPr>
          <w:rFonts w:hint="eastAsia" w:ascii="仿宋" w:hAnsi="仿宋" w:eastAsia="仿宋" w:cs="仿宋"/>
          <w:spacing w:val="-52"/>
          <w:position w:val="18"/>
          <w:sz w:val="24"/>
          <w:szCs w:val="24"/>
          <w:highlight w:val="none"/>
        </w:rPr>
        <w:t xml:space="preserve"> </w:t>
      </w:r>
      <w:r>
        <w:rPr>
          <w:rFonts w:hint="eastAsia" w:ascii="仿宋" w:hAnsi="仿宋" w:eastAsia="仿宋" w:cs="仿宋"/>
          <w:spacing w:val="-2"/>
          <w:position w:val="18"/>
          <w:sz w:val="24"/>
          <w:szCs w:val="24"/>
          <w:highlight w:val="none"/>
        </w:rPr>
        <w:t>在确定中标人之前，投标人试图在投标文</w:t>
      </w:r>
      <w:r>
        <w:rPr>
          <w:rFonts w:hint="eastAsia" w:ascii="仿宋" w:hAnsi="仿宋" w:eastAsia="仿宋" w:cs="仿宋"/>
          <w:spacing w:val="-3"/>
          <w:position w:val="18"/>
          <w:sz w:val="24"/>
          <w:szCs w:val="24"/>
          <w:highlight w:val="none"/>
        </w:rPr>
        <w:t>件审查、澄清、比较和评标时对评</w:t>
      </w:r>
    </w:p>
    <w:p w14:paraId="393E00D1">
      <w:pPr>
        <w:spacing w:line="218"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标委员会、采购人和采购代理机构施加任何影响都可能导致</w:t>
      </w:r>
      <w:r>
        <w:rPr>
          <w:rFonts w:hint="eastAsia" w:ascii="仿宋" w:hAnsi="仿宋" w:eastAsia="仿宋" w:cs="仿宋"/>
          <w:sz w:val="24"/>
          <w:szCs w:val="24"/>
          <w:highlight w:val="none"/>
        </w:rPr>
        <w:t>其投标无效。</w:t>
      </w:r>
    </w:p>
    <w:p w14:paraId="56BA9138">
      <w:pPr>
        <w:spacing w:before="191" w:line="219" w:lineRule="auto"/>
        <w:ind w:left="4"/>
        <w:outlineLvl w:val="2"/>
        <w:rPr>
          <w:rFonts w:hint="eastAsia" w:ascii="仿宋" w:hAnsi="仿宋" w:eastAsia="仿宋" w:cs="仿宋"/>
          <w:sz w:val="24"/>
          <w:szCs w:val="24"/>
          <w:highlight w:val="none"/>
        </w:rPr>
      </w:pPr>
      <w:bookmarkStart w:id="42" w:name="_Toc14160"/>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27.投标人瑕疵滞后发现的处理规则</w:t>
      </w:r>
      <w:bookmarkEnd w:id="42"/>
    </w:p>
    <w:p w14:paraId="2A5A319F">
      <w:pPr>
        <w:spacing w:before="191" w:line="367" w:lineRule="auto"/>
        <w:ind w:right="59" w:firstLine="486"/>
        <w:jc w:val="both"/>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27.1</w:t>
      </w:r>
      <w:r>
        <w:rPr>
          <w:rFonts w:hint="eastAsia" w:ascii="仿宋" w:hAnsi="仿宋" w:eastAsia="仿宋" w:cs="仿宋"/>
          <w:spacing w:val="-49"/>
          <w:sz w:val="24"/>
          <w:szCs w:val="24"/>
          <w:highlight w:val="none"/>
        </w:rPr>
        <w:t xml:space="preserve"> </w:t>
      </w:r>
      <w:r>
        <w:rPr>
          <w:rFonts w:hint="eastAsia" w:ascii="仿宋" w:hAnsi="仿宋" w:eastAsia="仿宋" w:cs="仿宋"/>
          <w:spacing w:val="-2"/>
          <w:sz w:val="24"/>
          <w:szCs w:val="24"/>
          <w:highlight w:val="none"/>
        </w:rPr>
        <w:t>无论基于何种原因，各项本应作拒</w:t>
      </w:r>
      <w:r>
        <w:rPr>
          <w:rFonts w:hint="eastAsia" w:ascii="仿宋" w:hAnsi="仿宋" w:eastAsia="仿宋" w:cs="仿宋"/>
          <w:spacing w:val="-3"/>
          <w:sz w:val="24"/>
          <w:szCs w:val="24"/>
          <w:highlight w:val="none"/>
        </w:rPr>
        <w:t>绝处理的情形即便未被及时发现而使该投</w:t>
      </w:r>
      <w:r>
        <w:rPr>
          <w:rFonts w:hint="eastAsia" w:ascii="仿宋" w:hAnsi="仿宋" w:eastAsia="仿宋" w:cs="仿宋"/>
          <w:sz w:val="24"/>
          <w:szCs w:val="24"/>
          <w:highlight w:val="none"/>
        </w:rPr>
        <w:t xml:space="preserve"> 标人进入初审、综合评审或其他后续程序，包括已</w:t>
      </w:r>
      <w:r>
        <w:rPr>
          <w:rFonts w:hint="eastAsia" w:ascii="仿宋" w:hAnsi="仿宋" w:eastAsia="仿宋" w:cs="仿宋"/>
          <w:spacing w:val="-1"/>
          <w:sz w:val="24"/>
          <w:szCs w:val="24"/>
          <w:highlight w:val="none"/>
        </w:rPr>
        <w:t>经签订合同的情形，一旦投标人被</w:t>
      </w:r>
      <w:r>
        <w:rPr>
          <w:rFonts w:hint="eastAsia" w:ascii="仿宋" w:hAnsi="仿宋" w:eastAsia="仿宋" w:cs="仿宋"/>
          <w:sz w:val="24"/>
          <w:szCs w:val="24"/>
          <w:highlight w:val="none"/>
        </w:rPr>
        <w:t xml:space="preserve"> 拒绝或该投标人的此前评议结果被取消，其现有的</w:t>
      </w:r>
      <w:r>
        <w:rPr>
          <w:rFonts w:hint="eastAsia" w:ascii="仿宋" w:hAnsi="仿宋" w:eastAsia="仿宋" w:cs="仿宋"/>
          <w:spacing w:val="-1"/>
          <w:sz w:val="24"/>
          <w:szCs w:val="24"/>
          <w:highlight w:val="none"/>
        </w:rPr>
        <w:t>位置将被其他投标人依序替代，相</w:t>
      </w:r>
    </w:p>
    <w:p w14:paraId="17E03389">
      <w:pPr>
        <w:spacing w:before="1" w:line="219" w:lineRule="auto"/>
        <w:ind w:left="5"/>
        <w:rPr>
          <w:rFonts w:hint="eastAsia" w:ascii="仿宋" w:hAnsi="仿宋" w:eastAsia="仿宋" w:cs="仿宋"/>
          <w:sz w:val="24"/>
          <w:szCs w:val="24"/>
          <w:highlight w:val="none"/>
        </w:rPr>
      </w:pPr>
      <w:r>
        <w:rPr>
          <w:rFonts w:hint="eastAsia" w:ascii="仿宋" w:hAnsi="仿宋" w:eastAsia="仿宋" w:cs="仿宋"/>
          <w:sz w:val="24"/>
          <w:szCs w:val="24"/>
          <w:highlight w:val="none"/>
        </w:rPr>
        <w:t>关的一切损失均由该投标人承担。</w:t>
      </w:r>
    </w:p>
    <w:p w14:paraId="2FA6930B">
      <w:pPr>
        <w:spacing w:before="192" w:line="219" w:lineRule="auto"/>
        <w:ind w:left="4"/>
        <w:outlineLvl w:val="2"/>
        <w:rPr>
          <w:rFonts w:hint="eastAsia" w:ascii="仿宋" w:hAnsi="仿宋" w:eastAsia="仿宋" w:cs="仿宋"/>
          <w:sz w:val="24"/>
          <w:szCs w:val="24"/>
          <w:highlight w:val="none"/>
        </w:rPr>
      </w:pPr>
      <w:bookmarkStart w:id="43" w:name="_Toc3597"/>
      <w:r>
        <w:rPr>
          <w:rFonts w:hint="eastAsia" w:ascii="仿宋" w:hAnsi="仿宋" w:eastAsia="仿宋" w:cs="仿宋"/>
          <w:sz w:val="24"/>
          <w:szCs w:val="24"/>
          <w:highlight w:val="none"/>
          <w14:textOutline w14:w="4358" w14:cap="sq" w14:cmpd="sng">
            <w14:solidFill>
              <w14:srgbClr w14:val="000000"/>
            </w14:solidFill>
            <w14:prstDash w14:val="solid"/>
            <w14:bevel/>
          </w14:textOutline>
        </w:rPr>
        <w:t>28.采购项目废标</w:t>
      </w:r>
      <w:bookmarkEnd w:id="43"/>
    </w:p>
    <w:p w14:paraId="68A0E0B3">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7"/>
          <w:position w:val="18"/>
          <w:sz w:val="24"/>
          <w:szCs w:val="24"/>
          <w:highlight w:val="none"/>
        </w:rPr>
        <w:t>28.1</w:t>
      </w:r>
      <w:r>
        <w:rPr>
          <w:rFonts w:hint="eastAsia" w:ascii="仿宋" w:hAnsi="仿宋" w:eastAsia="仿宋" w:cs="仿宋"/>
          <w:spacing w:val="-51"/>
          <w:position w:val="18"/>
          <w:sz w:val="24"/>
          <w:szCs w:val="24"/>
          <w:highlight w:val="none"/>
        </w:rPr>
        <w:t xml:space="preserve"> </w:t>
      </w:r>
      <w:r>
        <w:rPr>
          <w:rFonts w:hint="eastAsia" w:ascii="仿宋" w:hAnsi="仿宋" w:eastAsia="仿宋" w:cs="仿宋"/>
          <w:spacing w:val="-7"/>
          <w:position w:val="18"/>
          <w:sz w:val="24"/>
          <w:szCs w:val="24"/>
          <w:highlight w:val="none"/>
        </w:rPr>
        <w:t>在评标过程中，评标委员会发现有下列情形之一的，应对采购项目予</w:t>
      </w:r>
      <w:r>
        <w:rPr>
          <w:rFonts w:hint="eastAsia" w:ascii="仿宋" w:hAnsi="仿宋" w:eastAsia="仿宋" w:cs="仿宋"/>
          <w:spacing w:val="-8"/>
          <w:position w:val="18"/>
          <w:sz w:val="24"/>
          <w:szCs w:val="24"/>
          <w:highlight w:val="none"/>
        </w:rPr>
        <w:t>以废标：</w:t>
      </w:r>
    </w:p>
    <w:p w14:paraId="2D43A271">
      <w:pPr>
        <w:spacing w:line="219" w:lineRule="auto"/>
        <w:ind w:left="50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1）符合专业条件的投标人或者对招标文件作实质响应的投标人数量不足，导致</w:t>
      </w:r>
    </w:p>
    <w:p w14:paraId="3BC88AE7">
      <w:pPr>
        <w:spacing w:before="190" w:line="478" w:lineRule="exact"/>
        <w:rPr>
          <w:rFonts w:hint="eastAsia" w:ascii="仿宋" w:hAnsi="仿宋" w:eastAsia="仿宋" w:cs="仿宋"/>
          <w:sz w:val="24"/>
          <w:szCs w:val="24"/>
          <w:highlight w:val="none"/>
        </w:rPr>
      </w:pPr>
      <w:r>
        <w:rPr>
          <w:rFonts w:hint="eastAsia" w:ascii="仿宋" w:hAnsi="仿宋" w:eastAsia="仿宋" w:cs="仿宋"/>
          <w:spacing w:val="-1"/>
          <w:position w:val="17"/>
          <w:sz w:val="24"/>
          <w:szCs w:val="24"/>
          <w:highlight w:val="none"/>
        </w:rPr>
        <w:t>进入详细评审、打分阶段的投标人不足</w:t>
      </w:r>
      <w:r>
        <w:rPr>
          <w:rFonts w:hint="eastAsia" w:ascii="仿宋" w:hAnsi="仿宋" w:eastAsia="仿宋" w:cs="仿宋"/>
          <w:spacing w:val="-35"/>
          <w:position w:val="17"/>
          <w:sz w:val="24"/>
          <w:szCs w:val="24"/>
          <w:highlight w:val="none"/>
        </w:rPr>
        <w:t xml:space="preserve"> </w:t>
      </w:r>
      <w:r>
        <w:rPr>
          <w:rFonts w:hint="eastAsia" w:ascii="仿宋" w:hAnsi="仿宋" w:eastAsia="仿宋" w:cs="仿宋"/>
          <w:spacing w:val="-1"/>
          <w:position w:val="17"/>
          <w:sz w:val="24"/>
          <w:szCs w:val="24"/>
          <w:highlight w:val="none"/>
        </w:rPr>
        <w:t>3</w:t>
      </w:r>
      <w:r>
        <w:rPr>
          <w:rFonts w:hint="eastAsia" w:ascii="仿宋" w:hAnsi="仿宋" w:eastAsia="仿宋" w:cs="仿宋"/>
          <w:spacing w:val="-49"/>
          <w:position w:val="17"/>
          <w:sz w:val="24"/>
          <w:szCs w:val="24"/>
          <w:highlight w:val="none"/>
        </w:rPr>
        <w:t xml:space="preserve"> </w:t>
      </w:r>
      <w:r>
        <w:rPr>
          <w:rFonts w:hint="eastAsia" w:ascii="仿宋" w:hAnsi="仿宋" w:eastAsia="仿宋" w:cs="仿宋"/>
          <w:spacing w:val="-1"/>
          <w:position w:val="17"/>
          <w:sz w:val="24"/>
          <w:szCs w:val="24"/>
          <w:highlight w:val="none"/>
        </w:rPr>
        <w:t>家的；</w:t>
      </w:r>
    </w:p>
    <w:p w14:paraId="62EC4C35">
      <w:pPr>
        <w:spacing w:before="1" w:line="217" w:lineRule="auto"/>
        <w:ind w:left="484"/>
        <w:rPr>
          <w:rFonts w:hint="eastAsia" w:ascii="仿宋" w:hAnsi="仿宋" w:eastAsia="仿宋" w:cs="仿宋"/>
          <w:sz w:val="24"/>
          <w:szCs w:val="24"/>
          <w:highlight w:val="none"/>
        </w:rPr>
      </w:pPr>
      <w:r>
        <w:rPr>
          <w:rFonts w:hint="eastAsia" w:ascii="仿宋" w:hAnsi="仿宋" w:eastAsia="仿宋" w:cs="仿宋"/>
          <w:sz w:val="24"/>
          <w:szCs w:val="24"/>
          <w:highlight w:val="none"/>
        </w:rPr>
        <w:t>2）投标人的报价均超过了采购预算；</w:t>
      </w:r>
    </w:p>
    <w:p w14:paraId="0E7DE5CD">
      <w:pPr>
        <w:spacing w:before="194" w:line="478" w:lineRule="exact"/>
        <w:ind w:left="486"/>
        <w:rPr>
          <w:rFonts w:hint="eastAsia" w:ascii="仿宋" w:hAnsi="仿宋" w:eastAsia="仿宋" w:cs="仿宋"/>
          <w:sz w:val="24"/>
          <w:szCs w:val="24"/>
          <w:highlight w:val="none"/>
        </w:rPr>
      </w:pPr>
      <w:r>
        <w:rPr>
          <w:rFonts w:hint="eastAsia" w:ascii="仿宋" w:hAnsi="仿宋" w:eastAsia="仿宋" w:cs="仿宋"/>
          <w:position w:val="18"/>
          <w:sz w:val="24"/>
          <w:szCs w:val="24"/>
          <w:highlight w:val="none"/>
        </w:rPr>
        <w:t>3）出现影响采购公正的违法、违规行为的；</w:t>
      </w:r>
    </w:p>
    <w:p w14:paraId="69A5D31B">
      <w:pPr>
        <w:spacing w:before="1" w:line="218" w:lineRule="auto"/>
        <w:ind w:left="480"/>
        <w:rPr>
          <w:rFonts w:hint="eastAsia" w:ascii="仿宋" w:hAnsi="仿宋" w:eastAsia="仿宋" w:cs="仿宋"/>
          <w:sz w:val="24"/>
          <w:szCs w:val="24"/>
          <w:highlight w:val="none"/>
        </w:rPr>
      </w:pPr>
      <w:r>
        <w:rPr>
          <w:rFonts w:hint="eastAsia" w:ascii="仿宋" w:hAnsi="仿宋" w:eastAsia="仿宋" w:cs="仿宋"/>
          <w:sz w:val="24"/>
          <w:szCs w:val="24"/>
          <w:highlight w:val="none"/>
        </w:rPr>
        <w:t>4）因重大变故，采购任务取消的。</w:t>
      </w:r>
    </w:p>
    <w:p w14:paraId="438E3346">
      <w:pPr>
        <w:spacing w:before="191" w:line="477" w:lineRule="exact"/>
        <w:ind w:right="62"/>
        <w:jc w:val="right"/>
        <w:rPr>
          <w:rFonts w:hint="eastAsia" w:ascii="仿宋" w:hAnsi="仿宋" w:eastAsia="仿宋" w:cs="仿宋"/>
          <w:sz w:val="24"/>
          <w:szCs w:val="24"/>
          <w:highlight w:val="none"/>
        </w:rPr>
      </w:pPr>
      <w:r>
        <w:rPr>
          <w:rFonts w:hint="eastAsia" w:ascii="仿宋" w:hAnsi="仿宋" w:eastAsia="仿宋" w:cs="仿宋"/>
          <w:spacing w:val="-1"/>
          <w:position w:val="18"/>
          <w:sz w:val="24"/>
          <w:szCs w:val="24"/>
          <w:highlight w:val="none"/>
        </w:rPr>
        <w:t>除前款第四项规定的情形外，项目废标后，如未变更采购方式，采购代理机构将</w:t>
      </w:r>
    </w:p>
    <w:p w14:paraId="55A45317">
      <w:pPr>
        <w:spacing w:before="1" w:line="218" w:lineRule="auto"/>
        <w:ind w:left="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依法重新组织招标。</w:t>
      </w:r>
    </w:p>
    <w:p w14:paraId="20589B22">
      <w:pPr>
        <w:pStyle w:val="2"/>
        <w:spacing w:line="393" w:lineRule="auto"/>
        <w:rPr>
          <w:rFonts w:hint="eastAsia" w:ascii="仿宋" w:hAnsi="仿宋" w:eastAsia="仿宋" w:cs="仿宋"/>
          <w:highlight w:val="none"/>
        </w:rPr>
      </w:pPr>
    </w:p>
    <w:p w14:paraId="1C7C199B">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44" w:name="_Toc2539"/>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八、履约保证金</w:t>
      </w:r>
      <w:bookmarkEnd w:id="44"/>
    </w:p>
    <w:p w14:paraId="49F5B801">
      <w:pPr>
        <w:pStyle w:val="2"/>
        <w:spacing w:line="288" w:lineRule="auto"/>
        <w:rPr>
          <w:rFonts w:hint="eastAsia" w:ascii="仿宋" w:hAnsi="仿宋" w:eastAsia="仿宋" w:cs="仿宋"/>
          <w:highlight w:val="none"/>
        </w:rPr>
      </w:pPr>
    </w:p>
    <w:p w14:paraId="0C363BCA">
      <w:pPr>
        <w:spacing w:before="79" w:line="219" w:lineRule="auto"/>
        <w:ind w:left="4"/>
        <w:outlineLvl w:val="2"/>
        <w:rPr>
          <w:rFonts w:hint="eastAsia" w:ascii="仿宋" w:hAnsi="仿宋" w:eastAsia="仿宋" w:cs="仿宋"/>
          <w:sz w:val="24"/>
          <w:szCs w:val="24"/>
          <w:highlight w:val="none"/>
        </w:rPr>
      </w:pPr>
      <w:bookmarkStart w:id="45" w:name="_Toc15428"/>
      <w:r>
        <w:rPr>
          <w:rFonts w:hint="eastAsia" w:ascii="仿宋" w:hAnsi="仿宋" w:eastAsia="仿宋" w:cs="仿宋"/>
          <w:sz w:val="24"/>
          <w:szCs w:val="24"/>
          <w:highlight w:val="none"/>
          <w14:textOutline w14:w="4358" w14:cap="sq" w14:cmpd="sng">
            <w14:solidFill>
              <w14:srgbClr w14:val="000000"/>
            </w14:solidFill>
            <w14:prstDash w14:val="solid"/>
            <w14:bevel/>
          </w14:textOutline>
        </w:rPr>
        <w:t>29.履约保证金：</w:t>
      </w:r>
      <w:r>
        <w:rPr>
          <w:rFonts w:hint="eastAsia" w:ascii="仿宋" w:hAnsi="仿宋" w:eastAsia="仿宋" w:cs="仿宋"/>
          <w:sz w:val="24"/>
          <w:szCs w:val="24"/>
          <w:highlight w:val="none"/>
        </w:rPr>
        <w:t>见投标须知前附表</w:t>
      </w:r>
      <w:bookmarkEnd w:id="45"/>
    </w:p>
    <w:p w14:paraId="1E7E0766">
      <w:pPr>
        <w:pStyle w:val="2"/>
        <w:spacing w:line="394" w:lineRule="auto"/>
        <w:rPr>
          <w:rFonts w:hint="eastAsia" w:ascii="仿宋" w:hAnsi="仿宋" w:eastAsia="仿宋" w:cs="仿宋"/>
          <w:highlight w:val="none"/>
        </w:rPr>
      </w:pPr>
    </w:p>
    <w:p w14:paraId="3999E11D">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46" w:name="_Toc202"/>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九、代理服务费</w:t>
      </w:r>
      <w:bookmarkEnd w:id="46"/>
    </w:p>
    <w:p w14:paraId="69140396">
      <w:pPr>
        <w:pStyle w:val="2"/>
        <w:spacing w:line="290" w:lineRule="auto"/>
        <w:rPr>
          <w:rFonts w:hint="eastAsia" w:ascii="仿宋" w:hAnsi="仿宋" w:eastAsia="仿宋" w:cs="仿宋"/>
          <w:highlight w:val="none"/>
        </w:rPr>
      </w:pPr>
    </w:p>
    <w:p w14:paraId="328D9A20">
      <w:pPr>
        <w:spacing w:before="79" w:line="219" w:lineRule="auto"/>
        <w:ind w:left="6"/>
        <w:outlineLvl w:val="2"/>
        <w:rPr>
          <w:rFonts w:hint="eastAsia" w:ascii="仿宋" w:hAnsi="仿宋" w:eastAsia="仿宋" w:cs="仿宋"/>
          <w:sz w:val="24"/>
          <w:szCs w:val="24"/>
          <w:highlight w:val="none"/>
        </w:rPr>
      </w:pPr>
      <w:bookmarkStart w:id="47" w:name="_Toc30771"/>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30.代理服务费</w:t>
      </w:r>
      <w:bookmarkEnd w:id="47"/>
    </w:p>
    <w:p w14:paraId="742BFDE2">
      <w:pPr>
        <w:spacing w:before="189" w:line="219" w:lineRule="auto"/>
        <w:ind w:left="47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30.1</w:t>
      </w:r>
      <w:r>
        <w:rPr>
          <w:rFonts w:hint="eastAsia" w:ascii="仿宋" w:hAnsi="仿宋" w:eastAsia="仿宋" w:cs="仿宋"/>
          <w:spacing w:val="-51"/>
          <w:sz w:val="24"/>
          <w:szCs w:val="24"/>
          <w:highlight w:val="none"/>
        </w:rPr>
        <w:t xml:space="preserve"> </w:t>
      </w:r>
      <w:r>
        <w:rPr>
          <w:rFonts w:hint="eastAsia" w:ascii="仿宋" w:hAnsi="仿宋" w:eastAsia="仿宋" w:cs="仿宋"/>
          <w:spacing w:val="-3"/>
          <w:sz w:val="24"/>
          <w:szCs w:val="24"/>
          <w:highlight w:val="none"/>
        </w:rPr>
        <w:t>代理服务费按照招标文件第二部分“投标人须知前附表</w:t>
      </w:r>
      <w:r>
        <w:rPr>
          <w:rFonts w:hint="eastAsia" w:ascii="仿宋" w:hAnsi="仿宋" w:eastAsia="仿宋" w:cs="仿宋"/>
          <w:spacing w:val="-88"/>
          <w:sz w:val="24"/>
          <w:szCs w:val="24"/>
          <w:highlight w:val="none"/>
        </w:rPr>
        <w:t xml:space="preserve"> </w:t>
      </w:r>
      <w:r>
        <w:rPr>
          <w:rFonts w:hint="eastAsia" w:ascii="仿宋" w:hAnsi="仿宋" w:eastAsia="仿宋" w:cs="仿宋"/>
          <w:spacing w:val="-3"/>
          <w:sz w:val="24"/>
          <w:szCs w:val="24"/>
          <w:highlight w:val="none"/>
        </w:rPr>
        <w:t>”中规定由中</w:t>
      </w:r>
      <w:r>
        <w:rPr>
          <w:rFonts w:hint="eastAsia" w:ascii="仿宋" w:hAnsi="仿宋" w:eastAsia="仿宋" w:cs="仿宋"/>
          <w:spacing w:val="-4"/>
          <w:sz w:val="24"/>
          <w:szCs w:val="24"/>
          <w:highlight w:val="none"/>
        </w:rPr>
        <w:t>标人交</w:t>
      </w:r>
    </w:p>
    <w:p w14:paraId="5BD4EF8A">
      <w:pPr>
        <w:spacing w:before="194" w:line="218" w:lineRule="auto"/>
        <w:ind w:left="3"/>
        <w:rPr>
          <w:rFonts w:hint="eastAsia" w:ascii="仿宋" w:hAnsi="仿宋" w:eastAsia="仿宋" w:cs="仿宋"/>
          <w:sz w:val="24"/>
          <w:szCs w:val="24"/>
          <w:highlight w:val="none"/>
        </w:rPr>
      </w:pPr>
      <w:r>
        <w:rPr>
          <w:rFonts w:hint="eastAsia" w:ascii="仿宋" w:hAnsi="仿宋" w:eastAsia="仿宋" w:cs="仿宋"/>
          <w:sz w:val="24"/>
          <w:szCs w:val="24"/>
          <w:highlight w:val="none"/>
        </w:rPr>
        <w:t>纳，请投标人在测算投标报价时充分考虑这一因素。</w:t>
      </w:r>
    </w:p>
    <w:p w14:paraId="62F98FC1">
      <w:pPr>
        <w:pStyle w:val="2"/>
        <w:spacing w:line="394" w:lineRule="auto"/>
        <w:rPr>
          <w:rFonts w:hint="eastAsia" w:ascii="仿宋" w:hAnsi="仿宋" w:eastAsia="仿宋" w:cs="仿宋"/>
          <w:highlight w:val="none"/>
        </w:rPr>
      </w:pPr>
    </w:p>
    <w:p w14:paraId="28CCFA64">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48" w:name="_Toc31740"/>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十、签订、审核合同</w:t>
      </w:r>
      <w:bookmarkEnd w:id="48"/>
    </w:p>
    <w:p w14:paraId="40F87DFE">
      <w:pPr>
        <w:pStyle w:val="2"/>
        <w:spacing w:line="289" w:lineRule="auto"/>
        <w:rPr>
          <w:rFonts w:hint="eastAsia" w:ascii="仿宋" w:hAnsi="仿宋" w:eastAsia="仿宋" w:cs="仿宋"/>
          <w:highlight w:val="none"/>
        </w:rPr>
      </w:pPr>
    </w:p>
    <w:p w14:paraId="624F1984">
      <w:pPr>
        <w:spacing w:before="79" w:line="220" w:lineRule="auto"/>
        <w:ind w:left="6"/>
        <w:outlineLvl w:val="2"/>
        <w:rPr>
          <w:rFonts w:hint="eastAsia" w:ascii="仿宋" w:hAnsi="仿宋" w:eastAsia="仿宋" w:cs="仿宋"/>
          <w:sz w:val="24"/>
          <w:szCs w:val="24"/>
          <w:highlight w:val="none"/>
        </w:rPr>
      </w:pPr>
      <w:bookmarkStart w:id="49" w:name="_Toc18373"/>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31.中标通知</w:t>
      </w:r>
      <w:bookmarkEnd w:id="49"/>
    </w:p>
    <w:p w14:paraId="405A5095">
      <w:pPr>
        <w:spacing w:before="192" w:line="216"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31.1</w:t>
      </w:r>
      <w:r>
        <w:rPr>
          <w:rFonts w:hint="eastAsia" w:ascii="仿宋" w:hAnsi="仿宋" w:eastAsia="仿宋" w:cs="仿宋"/>
          <w:spacing w:val="-23"/>
          <w:sz w:val="24"/>
          <w:szCs w:val="24"/>
          <w:highlight w:val="none"/>
        </w:rPr>
        <w:t xml:space="preserve"> </w:t>
      </w:r>
      <w:r>
        <w:rPr>
          <w:rFonts w:hint="eastAsia" w:ascii="仿宋" w:hAnsi="仿宋" w:eastAsia="仿宋" w:cs="仿宋"/>
          <w:sz w:val="24"/>
          <w:szCs w:val="24"/>
          <w:highlight w:val="none"/>
        </w:rPr>
        <w:t>中标人确定后,采购代理机构将发布中标公告，并以书面形式向中标人发出</w:t>
      </w:r>
    </w:p>
    <w:p w14:paraId="54316E2A">
      <w:pPr>
        <w:spacing w:before="194" w:line="366" w:lineRule="auto"/>
        <w:ind w:left="2" w:right="73" w:firstLine="485"/>
        <w:rPr>
          <w:rFonts w:hint="eastAsia" w:ascii="仿宋" w:hAnsi="仿宋" w:eastAsia="仿宋" w:cs="仿宋"/>
          <w:sz w:val="24"/>
          <w:szCs w:val="24"/>
          <w:highlight w:val="none"/>
        </w:rPr>
      </w:pPr>
      <w:r>
        <w:rPr>
          <w:rFonts w:hint="eastAsia" w:ascii="仿宋" w:hAnsi="仿宋" w:eastAsia="仿宋" w:cs="仿宋"/>
          <w:sz w:val="24"/>
          <w:szCs w:val="24"/>
          <w:highlight w:val="none"/>
        </w:rPr>
        <w:t>中标通知书，但该中标结果的有效性不依赖于未中标的投标人是否已经收到该通知。 中标人应缴纳代理服务费并经采购代理机构确认后，委派专人持介绍信或授权书和身 份证件前往采购代理机构领取中标通知书。中标通知书对采购人和中标人具有同等法 律效力。中标通知书发出以后，采购人改变中标结果或者中标人放弃中标，应当承担相应的法律责任。</w:t>
      </w:r>
    </w:p>
    <w:p w14:paraId="4B3F33D7">
      <w:pPr>
        <w:spacing w:before="192" w:line="478" w:lineRule="exact"/>
        <w:ind w:left="488"/>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31.2</w:t>
      </w:r>
      <w:r>
        <w:rPr>
          <w:rFonts w:hint="eastAsia" w:ascii="仿宋" w:hAnsi="仿宋" w:eastAsia="仿宋" w:cs="仿宋"/>
          <w:spacing w:val="-52"/>
          <w:position w:val="18"/>
          <w:sz w:val="24"/>
          <w:szCs w:val="24"/>
          <w:highlight w:val="none"/>
        </w:rPr>
        <w:t xml:space="preserve"> </w:t>
      </w:r>
      <w:r>
        <w:rPr>
          <w:rFonts w:hint="eastAsia" w:ascii="仿宋" w:hAnsi="仿宋" w:eastAsia="仿宋" w:cs="仿宋"/>
          <w:spacing w:val="-2"/>
          <w:position w:val="18"/>
          <w:sz w:val="24"/>
          <w:szCs w:val="24"/>
          <w:highlight w:val="none"/>
        </w:rPr>
        <w:t>采购代理机构对未中标的投标人不作</w:t>
      </w:r>
      <w:r>
        <w:rPr>
          <w:rFonts w:hint="eastAsia" w:ascii="仿宋" w:hAnsi="仿宋" w:eastAsia="仿宋" w:cs="仿宋"/>
          <w:spacing w:val="-3"/>
          <w:position w:val="18"/>
          <w:sz w:val="24"/>
          <w:szCs w:val="24"/>
          <w:highlight w:val="none"/>
        </w:rPr>
        <w:t>未中标原因的解释，但中标结果的有效</w:t>
      </w:r>
    </w:p>
    <w:p w14:paraId="0C080D38">
      <w:pPr>
        <w:spacing w:line="219" w:lineRule="auto"/>
        <w:ind w:left="3"/>
        <w:rPr>
          <w:rFonts w:hint="eastAsia" w:ascii="仿宋" w:hAnsi="仿宋" w:eastAsia="仿宋" w:cs="仿宋"/>
          <w:sz w:val="24"/>
          <w:szCs w:val="24"/>
          <w:highlight w:val="none"/>
        </w:rPr>
      </w:pPr>
      <w:r>
        <w:rPr>
          <w:rFonts w:hint="eastAsia" w:ascii="仿宋" w:hAnsi="仿宋" w:eastAsia="仿宋" w:cs="仿宋"/>
          <w:sz w:val="24"/>
          <w:szCs w:val="24"/>
          <w:highlight w:val="none"/>
        </w:rPr>
        <w:t>性不以未中标的投标人是否收到相应的通知为前提。</w:t>
      </w:r>
    </w:p>
    <w:p w14:paraId="63E147C1">
      <w:pPr>
        <w:spacing w:before="191" w:line="219" w:lineRule="auto"/>
        <w:ind w:left="488"/>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31.3</w:t>
      </w:r>
      <w:r>
        <w:rPr>
          <w:rFonts w:hint="eastAsia" w:ascii="仿宋" w:hAnsi="仿宋" w:eastAsia="仿宋" w:cs="仿宋"/>
          <w:spacing w:val="-21"/>
          <w:sz w:val="24"/>
          <w:szCs w:val="24"/>
          <w:highlight w:val="none"/>
        </w:rPr>
        <w:t xml:space="preserve"> </w:t>
      </w:r>
      <w:r>
        <w:rPr>
          <w:rFonts w:hint="eastAsia" w:ascii="仿宋" w:hAnsi="仿宋" w:eastAsia="仿宋" w:cs="仿宋"/>
          <w:spacing w:val="-2"/>
          <w:sz w:val="24"/>
          <w:szCs w:val="24"/>
          <w:highlight w:val="none"/>
        </w:rPr>
        <w:t>中标通知书是合同的组成部分。</w:t>
      </w:r>
    </w:p>
    <w:p w14:paraId="4B8E61DB">
      <w:pPr>
        <w:spacing w:before="192" w:line="221" w:lineRule="auto"/>
        <w:ind w:left="5"/>
        <w:outlineLvl w:val="2"/>
        <w:rPr>
          <w:rFonts w:hint="eastAsia" w:ascii="仿宋" w:hAnsi="仿宋" w:eastAsia="仿宋" w:cs="仿宋"/>
          <w:sz w:val="24"/>
          <w:szCs w:val="24"/>
          <w:highlight w:val="none"/>
        </w:rPr>
      </w:pPr>
      <w:bookmarkStart w:id="50" w:name="_Toc24426"/>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32.签订合同</w:t>
      </w:r>
      <w:bookmarkEnd w:id="50"/>
    </w:p>
    <w:p w14:paraId="1CECDC68">
      <w:pPr>
        <w:spacing w:before="189" w:line="219" w:lineRule="auto"/>
        <w:ind w:left="48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32.1</w:t>
      </w:r>
      <w:r>
        <w:rPr>
          <w:rFonts w:hint="eastAsia" w:ascii="仿宋" w:hAnsi="仿宋" w:eastAsia="仿宋" w:cs="仿宋"/>
          <w:spacing w:val="-22"/>
          <w:sz w:val="24"/>
          <w:szCs w:val="24"/>
          <w:highlight w:val="none"/>
        </w:rPr>
        <w:t xml:space="preserve"> </w:t>
      </w:r>
      <w:r>
        <w:rPr>
          <w:rFonts w:hint="eastAsia" w:ascii="仿宋" w:hAnsi="仿宋" w:eastAsia="仿宋" w:cs="仿宋"/>
          <w:spacing w:val="-3"/>
          <w:sz w:val="24"/>
          <w:szCs w:val="24"/>
          <w:highlight w:val="none"/>
        </w:rPr>
        <w:t>中标人须在中标通知书发出之日起</w:t>
      </w:r>
      <w:r>
        <w:rPr>
          <w:rFonts w:hint="eastAsia" w:ascii="仿宋" w:hAnsi="仿宋" w:eastAsia="仿宋" w:cs="仿宋"/>
          <w:spacing w:val="-30"/>
          <w:sz w:val="24"/>
          <w:szCs w:val="24"/>
          <w:highlight w:val="none"/>
          <w:lang w:val="en-US" w:eastAsia="zh-CN"/>
        </w:rPr>
        <w:t>30</w:t>
      </w:r>
      <w:r>
        <w:rPr>
          <w:rFonts w:hint="eastAsia" w:ascii="仿宋" w:hAnsi="仿宋" w:eastAsia="仿宋" w:cs="仿宋"/>
          <w:spacing w:val="-3"/>
          <w:sz w:val="24"/>
          <w:szCs w:val="24"/>
          <w:highlight w:val="none"/>
        </w:rPr>
        <w:t>日内与采购人签订采购合同。</w:t>
      </w:r>
    </w:p>
    <w:p w14:paraId="6D0A9FF2">
      <w:pPr>
        <w:spacing w:before="194" w:line="366" w:lineRule="auto"/>
        <w:ind w:left="2" w:right="73" w:firstLine="485"/>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32.2</w:t>
      </w:r>
      <w:r>
        <w:rPr>
          <w:rFonts w:hint="eastAsia" w:ascii="仿宋" w:hAnsi="仿宋" w:eastAsia="仿宋" w:cs="仿宋"/>
          <w:spacing w:val="-28"/>
          <w:sz w:val="24"/>
          <w:szCs w:val="24"/>
          <w:highlight w:val="none"/>
        </w:rPr>
        <w:t xml:space="preserve"> </w:t>
      </w:r>
      <w:r>
        <w:rPr>
          <w:rFonts w:hint="eastAsia" w:ascii="仿宋" w:hAnsi="仿宋" w:eastAsia="仿宋" w:cs="仿宋"/>
          <w:spacing w:val="-3"/>
          <w:sz w:val="24"/>
          <w:szCs w:val="24"/>
          <w:highlight w:val="none"/>
        </w:rPr>
        <w:t>中标人须按照招标文件、投标文件及评标过程中的有关澄清、说明</w:t>
      </w:r>
      <w:r>
        <w:rPr>
          <w:rFonts w:hint="eastAsia" w:ascii="仿宋" w:hAnsi="仿宋" w:eastAsia="仿宋" w:cs="仿宋"/>
          <w:spacing w:val="-4"/>
          <w:sz w:val="24"/>
          <w:szCs w:val="24"/>
          <w:highlight w:val="none"/>
        </w:rPr>
        <w:t>或者补正</w:t>
      </w:r>
      <w:r>
        <w:rPr>
          <w:rFonts w:hint="eastAsia" w:ascii="仿宋" w:hAnsi="仿宋" w:eastAsia="仿宋" w:cs="仿宋"/>
          <w:sz w:val="24"/>
          <w:szCs w:val="24"/>
          <w:highlight w:val="none"/>
        </w:rPr>
        <w:t xml:space="preserve"> 文件的内容与采购人签订合同。中标人不得</w:t>
      </w:r>
      <w:r>
        <w:rPr>
          <w:rFonts w:hint="eastAsia" w:ascii="仿宋" w:hAnsi="仿宋" w:eastAsia="仿宋" w:cs="仿宋"/>
          <w:spacing w:val="-1"/>
          <w:sz w:val="24"/>
          <w:szCs w:val="24"/>
          <w:highlight w:val="none"/>
        </w:rPr>
        <w:t>再与采购人签订背离合同实质性内容的其</w:t>
      </w:r>
    </w:p>
    <w:p w14:paraId="7FB28DEF">
      <w:pPr>
        <w:spacing w:before="1"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他协议或声明。</w:t>
      </w:r>
    </w:p>
    <w:p w14:paraId="0B81054F">
      <w:pPr>
        <w:spacing w:before="193" w:line="367" w:lineRule="auto"/>
        <w:ind w:left="1" w:right="18" w:firstLine="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32.3</w:t>
      </w:r>
      <w:r>
        <w:rPr>
          <w:rFonts w:hint="eastAsia" w:ascii="仿宋" w:hAnsi="仿宋" w:eastAsia="仿宋" w:cs="仿宋"/>
          <w:spacing w:val="-52"/>
          <w:sz w:val="24"/>
          <w:szCs w:val="24"/>
          <w:highlight w:val="none"/>
        </w:rPr>
        <w:t xml:space="preserve"> </w:t>
      </w:r>
      <w:r>
        <w:rPr>
          <w:rFonts w:hint="eastAsia" w:ascii="仿宋" w:hAnsi="仿宋" w:eastAsia="仿宋" w:cs="仿宋"/>
          <w:spacing w:val="-1"/>
          <w:sz w:val="24"/>
          <w:szCs w:val="24"/>
          <w:highlight w:val="none"/>
        </w:rPr>
        <w:t>采购人如需追加与合同标的相同的货物，在不改变合同其他条款的前提下，</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提交追加合同的申请经审核后，可与中标人签订补充合同，但所有补充合同的采购金</w:t>
      </w:r>
    </w:p>
    <w:p w14:paraId="558234BA">
      <w:pPr>
        <w:spacing w:before="1"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额不得超过原合同金额的百分之十。</w:t>
      </w:r>
    </w:p>
    <w:p w14:paraId="71AFFE06">
      <w:pPr>
        <w:spacing w:before="193" w:line="367" w:lineRule="auto"/>
        <w:ind w:left="1" w:right="18" w:firstLine="486"/>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32.4 中标人一旦中标及签订合同后，不得转包，亦不得将合同全部及任何权利、</w:t>
      </w:r>
    </w:p>
    <w:p w14:paraId="06A91B0C">
      <w:pPr>
        <w:spacing w:before="193" w:line="367" w:lineRule="auto"/>
        <w:ind w:left="0" w:leftChars="0" w:right="18" w:firstLine="0" w:firstLineChars="0"/>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义务向第三方转让。</w:t>
      </w:r>
    </w:p>
    <w:p w14:paraId="76EBB1BC">
      <w:pPr>
        <w:spacing w:before="193" w:line="367" w:lineRule="auto"/>
        <w:ind w:left="1" w:right="18" w:firstLine="486"/>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32.5 根据《中华人民共和国政府采购法实施条例》（国务院令第 658 号）第四十九条：中标或者成交供应商拒绝与采购人签订合同的，采购人可以按照评审报告推荐的中标或者成交候选人名单排序，确定下一候选人为中标或者成交供应商，也可以重新开展政府采购活动。</w:t>
      </w:r>
    </w:p>
    <w:p w14:paraId="6E68EAAE">
      <w:pPr>
        <w:spacing w:before="194" w:line="220" w:lineRule="auto"/>
        <w:ind w:left="5"/>
        <w:outlineLvl w:val="2"/>
        <w:rPr>
          <w:rFonts w:hint="eastAsia" w:ascii="仿宋" w:hAnsi="仿宋" w:eastAsia="仿宋" w:cs="仿宋"/>
          <w:sz w:val="24"/>
          <w:szCs w:val="24"/>
          <w:highlight w:val="none"/>
        </w:rPr>
      </w:pPr>
      <w:bookmarkStart w:id="51" w:name="_Toc26156"/>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33.审核合同</w:t>
      </w:r>
      <w:bookmarkEnd w:id="51"/>
    </w:p>
    <w:p w14:paraId="15A00380">
      <w:pPr>
        <w:spacing w:before="191" w:line="219" w:lineRule="auto"/>
        <w:ind w:left="488"/>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r>
        <w:rPr>
          <w:rFonts w:hint="eastAsia" w:ascii="仿宋" w:hAnsi="仿宋" w:eastAsia="仿宋" w:cs="仿宋"/>
          <w:spacing w:val="-1"/>
          <w:sz w:val="24"/>
          <w:szCs w:val="24"/>
          <w:highlight w:val="none"/>
        </w:rPr>
        <w:t>33.1</w:t>
      </w:r>
      <w:r>
        <w:rPr>
          <w:rFonts w:hint="eastAsia" w:ascii="仿宋" w:hAnsi="仿宋" w:eastAsia="仿宋" w:cs="仿宋"/>
          <w:spacing w:val="-28"/>
          <w:sz w:val="24"/>
          <w:szCs w:val="24"/>
          <w:highlight w:val="none"/>
        </w:rPr>
        <w:t xml:space="preserve"> </w:t>
      </w:r>
      <w:r>
        <w:rPr>
          <w:rFonts w:hint="eastAsia" w:ascii="仿宋" w:hAnsi="仿宋" w:eastAsia="仿宋" w:cs="仿宋"/>
          <w:spacing w:val="-1"/>
          <w:sz w:val="24"/>
          <w:szCs w:val="24"/>
          <w:highlight w:val="none"/>
        </w:rPr>
        <w:t>中标人持政府采购合同于签订合同之日起</w:t>
      </w:r>
      <w:r>
        <w:rPr>
          <w:rFonts w:hint="eastAsia" w:ascii="仿宋" w:hAnsi="仿宋" w:eastAsia="仿宋" w:cs="仿宋"/>
          <w:spacing w:val="-44"/>
          <w:sz w:val="24"/>
          <w:szCs w:val="24"/>
          <w:highlight w:val="none"/>
        </w:rPr>
        <w:t xml:space="preserve"> </w:t>
      </w:r>
      <w:r>
        <w:rPr>
          <w:rFonts w:hint="eastAsia" w:ascii="仿宋" w:hAnsi="仿宋" w:eastAsia="仿宋" w:cs="仿宋"/>
          <w:spacing w:val="-1"/>
          <w:sz w:val="24"/>
          <w:szCs w:val="24"/>
          <w:highlight w:val="none"/>
        </w:rPr>
        <w:t>3</w:t>
      </w:r>
      <w:r>
        <w:rPr>
          <w:rFonts w:hint="eastAsia" w:ascii="仿宋" w:hAnsi="仿宋" w:eastAsia="仿宋" w:cs="仿宋"/>
          <w:spacing w:val="-48"/>
          <w:sz w:val="24"/>
          <w:szCs w:val="24"/>
          <w:highlight w:val="none"/>
        </w:rPr>
        <w:t xml:space="preserve"> </w:t>
      </w:r>
      <w:r>
        <w:rPr>
          <w:rFonts w:hint="eastAsia" w:ascii="仿宋" w:hAnsi="仿宋" w:eastAsia="仿宋" w:cs="仿宋"/>
          <w:spacing w:val="-1"/>
          <w:sz w:val="24"/>
          <w:szCs w:val="24"/>
          <w:highlight w:val="none"/>
        </w:rPr>
        <w:t>个工作日内进行备案留存。</w:t>
      </w:r>
    </w:p>
    <w:p w14:paraId="33852E64">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52" w:name="_Toc27846"/>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十一、处罚、询问和质疑</w:t>
      </w:r>
      <w:bookmarkEnd w:id="52"/>
    </w:p>
    <w:p w14:paraId="74DDB759">
      <w:pPr>
        <w:pStyle w:val="2"/>
        <w:spacing w:line="288" w:lineRule="auto"/>
        <w:rPr>
          <w:rFonts w:hint="eastAsia" w:ascii="仿宋" w:hAnsi="仿宋" w:eastAsia="仿宋" w:cs="仿宋"/>
          <w:highlight w:val="none"/>
        </w:rPr>
      </w:pPr>
    </w:p>
    <w:p w14:paraId="62FEE133">
      <w:pPr>
        <w:spacing w:before="79" w:line="224" w:lineRule="auto"/>
        <w:ind w:left="5"/>
        <w:outlineLvl w:val="2"/>
        <w:rPr>
          <w:rFonts w:hint="eastAsia" w:ascii="仿宋" w:hAnsi="仿宋" w:eastAsia="仿宋" w:cs="仿宋"/>
          <w:sz w:val="24"/>
          <w:szCs w:val="24"/>
          <w:highlight w:val="none"/>
        </w:rPr>
      </w:pPr>
      <w:bookmarkStart w:id="53" w:name="_Toc15498"/>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34.处罚</w:t>
      </w:r>
      <w:bookmarkEnd w:id="53"/>
    </w:p>
    <w:p w14:paraId="7468A562">
      <w:pPr>
        <w:spacing w:before="184" w:line="478" w:lineRule="exact"/>
        <w:ind w:left="488"/>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34.1</w:t>
      </w:r>
      <w:r>
        <w:rPr>
          <w:rFonts w:hint="eastAsia" w:ascii="仿宋" w:hAnsi="仿宋" w:eastAsia="仿宋" w:cs="仿宋"/>
          <w:spacing w:val="-32"/>
          <w:position w:val="18"/>
          <w:sz w:val="24"/>
          <w:szCs w:val="24"/>
          <w:highlight w:val="none"/>
        </w:rPr>
        <w:t xml:space="preserve"> </w:t>
      </w:r>
      <w:r>
        <w:rPr>
          <w:rFonts w:hint="eastAsia" w:ascii="仿宋" w:hAnsi="仿宋" w:eastAsia="仿宋" w:cs="仿宋"/>
          <w:spacing w:val="-3"/>
          <w:position w:val="18"/>
          <w:sz w:val="24"/>
          <w:szCs w:val="24"/>
          <w:highlight w:val="none"/>
        </w:rPr>
        <w:t>发生下列情况之一，投标人的保证金不予退还；情节严重的将其列入不良记</w:t>
      </w:r>
    </w:p>
    <w:p w14:paraId="03EC0D44">
      <w:pPr>
        <w:spacing w:line="220" w:lineRule="auto"/>
        <w:ind w:left="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录名单。</w:t>
      </w:r>
    </w:p>
    <w:p w14:paraId="0DE089A4">
      <w:pPr>
        <w:spacing w:before="191" w:line="478" w:lineRule="exact"/>
        <w:ind w:left="501"/>
        <w:rPr>
          <w:rFonts w:hint="eastAsia" w:ascii="仿宋" w:hAnsi="仿宋" w:eastAsia="仿宋" w:cs="仿宋"/>
          <w:sz w:val="24"/>
          <w:szCs w:val="24"/>
          <w:highlight w:val="none"/>
        </w:rPr>
      </w:pPr>
      <w:r>
        <w:rPr>
          <w:rFonts w:hint="eastAsia" w:ascii="仿宋" w:hAnsi="仿宋" w:eastAsia="仿宋" w:cs="仿宋"/>
          <w:spacing w:val="-1"/>
          <w:position w:val="18"/>
          <w:sz w:val="24"/>
          <w:szCs w:val="24"/>
          <w:highlight w:val="none"/>
        </w:rPr>
        <w:t>1）开标后在投标有效期内，投标人撤回其投标；</w:t>
      </w:r>
    </w:p>
    <w:p w14:paraId="244D9594">
      <w:pPr>
        <w:spacing w:before="1" w:line="218"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2）中标后无正当理由不与采购人签订合同的；</w:t>
      </w:r>
    </w:p>
    <w:p w14:paraId="522A66EF">
      <w:pPr>
        <w:spacing w:line="218" w:lineRule="auto"/>
        <w:rPr>
          <w:rFonts w:hint="eastAsia" w:ascii="仿宋" w:hAnsi="仿宋" w:eastAsia="仿宋" w:cs="仿宋"/>
          <w:sz w:val="24"/>
          <w:szCs w:val="24"/>
          <w:highlight w:val="none"/>
        </w:rPr>
      </w:pPr>
    </w:p>
    <w:p w14:paraId="1B1A5589">
      <w:pPr>
        <w:tabs>
          <w:tab w:val="left" w:pos="3090"/>
        </w:tabs>
        <w:bidi w:val="0"/>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3）中标人与采购人订立背离合同实质性内容的其他协议；</w:t>
      </w:r>
    </w:p>
    <w:p w14:paraId="7C28C02A">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4）将中标项目转让给他人，或者在投标文件中未说明，且未经采购代理机</w:t>
      </w:r>
      <w:r>
        <w:rPr>
          <w:rFonts w:hint="eastAsia" w:ascii="仿宋" w:hAnsi="仿宋" w:eastAsia="仿宋" w:cs="仿宋"/>
          <w:spacing w:val="2"/>
          <w:position w:val="18"/>
          <w:sz w:val="24"/>
          <w:szCs w:val="24"/>
          <w:highlight w:val="none"/>
        </w:rPr>
        <w:t>构同</w:t>
      </w:r>
    </w:p>
    <w:p w14:paraId="53E254F0">
      <w:pPr>
        <w:spacing w:line="219" w:lineRule="auto"/>
        <w:ind w:left="7"/>
        <w:rPr>
          <w:rFonts w:hint="eastAsia" w:ascii="仿宋" w:hAnsi="仿宋" w:eastAsia="仿宋" w:cs="仿宋"/>
          <w:sz w:val="24"/>
          <w:szCs w:val="24"/>
          <w:highlight w:val="none"/>
        </w:rPr>
      </w:pPr>
      <w:r>
        <w:rPr>
          <w:rFonts w:hint="eastAsia" w:ascii="仿宋" w:hAnsi="仿宋" w:eastAsia="仿宋" w:cs="仿宋"/>
          <w:sz w:val="24"/>
          <w:szCs w:val="24"/>
          <w:highlight w:val="none"/>
        </w:rPr>
        <w:t>意，将中标项目分包给他人的；</w:t>
      </w:r>
    </w:p>
    <w:p w14:paraId="2115065E">
      <w:pPr>
        <w:spacing w:before="192" w:line="219" w:lineRule="auto"/>
        <w:ind w:left="48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5）存在串通投标行为的；</w:t>
      </w:r>
    </w:p>
    <w:p w14:paraId="3D51ED40">
      <w:pPr>
        <w:spacing w:before="189" w:line="219" w:lineRule="auto"/>
        <w:ind w:left="485"/>
        <w:rPr>
          <w:rFonts w:hint="eastAsia" w:ascii="仿宋" w:hAnsi="仿宋" w:eastAsia="仿宋" w:cs="仿宋"/>
          <w:sz w:val="24"/>
          <w:szCs w:val="24"/>
          <w:highlight w:val="none"/>
        </w:rPr>
      </w:pPr>
      <w:r>
        <w:rPr>
          <w:rFonts w:hint="eastAsia" w:ascii="仿宋" w:hAnsi="仿宋" w:eastAsia="仿宋" w:cs="仿宋"/>
          <w:sz w:val="24"/>
          <w:szCs w:val="24"/>
          <w:highlight w:val="none"/>
        </w:rPr>
        <w:t>6）存在弄虚作假或提供虚假材料谋取中标的；</w:t>
      </w:r>
    </w:p>
    <w:p w14:paraId="3FB7ABF9">
      <w:pPr>
        <w:spacing w:before="194" w:line="219" w:lineRule="auto"/>
        <w:ind w:left="489"/>
        <w:rPr>
          <w:rFonts w:hint="eastAsia" w:ascii="仿宋" w:hAnsi="仿宋" w:eastAsia="仿宋" w:cs="仿宋"/>
          <w:sz w:val="24"/>
          <w:szCs w:val="24"/>
          <w:highlight w:val="none"/>
        </w:rPr>
      </w:pPr>
      <w:r>
        <w:rPr>
          <w:rFonts w:hint="eastAsia" w:ascii="仿宋" w:hAnsi="仿宋" w:eastAsia="仿宋" w:cs="仿宋"/>
          <w:sz w:val="24"/>
          <w:szCs w:val="24"/>
          <w:highlight w:val="none"/>
        </w:rPr>
        <w:t>7）投标人其他未按招标文件规定和合同约定履行义务的行为。</w:t>
      </w:r>
    </w:p>
    <w:p w14:paraId="677A71A4">
      <w:pPr>
        <w:spacing w:before="192" w:line="221" w:lineRule="auto"/>
        <w:ind w:left="5"/>
        <w:outlineLvl w:val="2"/>
        <w:rPr>
          <w:rFonts w:hint="eastAsia" w:ascii="仿宋" w:hAnsi="仿宋" w:eastAsia="仿宋" w:cs="仿宋"/>
          <w:sz w:val="24"/>
          <w:szCs w:val="24"/>
          <w:highlight w:val="none"/>
        </w:rPr>
      </w:pPr>
      <w:bookmarkStart w:id="54" w:name="_Toc17912"/>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35．询问</w:t>
      </w:r>
      <w:bookmarkEnd w:id="54"/>
    </w:p>
    <w:p w14:paraId="5F9692B9">
      <w:pPr>
        <w:spacing w:before="190" w:line="219" w:lineRule="auto"/>
        <w:ind w:left="488"/>
        <w:rPr>
          <w:rFonts w:hint="eastAsia" w:ascii="仿宋" w:hAnsi="仿宋" w:eastAsia="仿宋" w:cs="仿宋"/>
          <w:sz w:val="24"/>
          <w:szCs w:val="24"/>
          <w:highlight w:val="none"/>
        </w:rPr>
      </w:pPr>
      <w:r>
        <w:rPr>
          <w:rFonts w:hint="eastAsia" w:ascii="仿宋" w:hAnsi="仿宋" w:eastAsia="仿宋" w:cs="仿宋"/>
          <w:sz w:val="24"/>
          <w:szCs w:val="24"/>
          <w:highlight w:val="none"/>
        </w:rPr>
        <w:t>35.1</w:t>
      </w:r>
      <w:r>
        <w:rPr>
          <w:rFonts w:hint="eastAsia" w:ascii="仿宋" w:hAnsi="仿宋" w:eastAsia="仿宋" w:cs="仿宋"/>
          <w:spacing w:val="-35"/>
          <w:sz w:val="24"/>
          <w:szCs w:val="24"/>
          <w:highlight w:val="none"/>
        </w:rPr>
        <w:t xml:space="preserve"> </w:t>
      </w:r>
      <w:r>
        <w:rPr>
          <w:rFonts w:hint="eastAsia" w:ascii="仿宋" w:hAnsi="仿宋" w:eastAsia="仿宋" w:cs="仿宋"/>
          <w:sz w:val="24"/>
          <w:szCs w:val="24"/>
          <w:highlight w:val="none"/>
        </w:rPr>
        <w:t>投标人对采购事项有疑问的，可以向采购人或采购代理机构提出询问。</w:t>
      </w:r>
    </w:p>
    <w:p w14:paraId="7530A81F">
      <w:pPr>
        <w:spacing w:before="191" w:line="219" w:lineRule="auto"/>
        <w:ind w:left="5"/>
        <w:outlineLvl w:val="2"/>
        <w:rPr>
          <w:rFonts w:hint="eastAsia" w:ascii="仿宋" w:hAnsi="仿宋" w:eastAsia="仿宋" w:cs="仿宋"/>
          <w:sz w:val="24"/>
          <w:szCs w:val="24"/>
          <w:highlight w:val="none"/>
        </w:rPr>
      </w:pPr>
      <w:bookmarkStart w:id="55" w:name="_Toc5423"/>
      <w:r>
        <w:rPr>
          <w:rFonts w:hint="eastAsia" w:ascii="仿宋" w:hAnsi="仿宋" w:eastAsia="仿宋" w:cs="仿宋"/>
          <w:sz w:val="24"/>
          <w:szCs w:val="24"/>
          <w:highlight w:val="none"/>
          <w14:textOutline w14:w="4358" w14:cap="sq" w14:cmpd="sng">
            <w14:solidFill>
              <w14:srgbClr w14:val="000000"/>
            </w14:solidFill>
            <w14:prstDash w14:val="solid"/>
            <w14:bevel/>
          </w14:textOutline>
        </w:rPr>
        <w:t>36.投标人有权就招标事宜提出质疑</w:t>
      </w:r>
      <w:bookmarkEnd w:id="55"/>
    </w:p>
    <w:p w14:paraId="0BDB2605">
      <w:pPr>
        <w:spacing w:before="193" w:line="477" w:lineRule="exact"/>
        <w:jc w:val="right"/>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36.1</w:t>
      </w:r>
      <w:r>
        <w:rPr>
          <w:rFonts w:hint="eastAsia" w:ascii="仿宋" w:hAnsi="仿宋" w:eastAsia="仿宋" w:cs="仿宋"/>
          <w:spacing w:val="-32"/>
          <w:position w:val="18"/>
          <w:sz w:val="24"/>
          <w:szCs w:val="24"/>
          <w:highlight w:val="none"/>
        </w:rPr>
        <w:t xml:space="preserve"> </w:t>
      </w:r>
      <w:r>
        <w:rPr>
          <w:rFonts w:hint="eastAsia" w:ascii="仿宋" w:hAnsi="仿宋" w:eastAsia="仿宋" w:cs="仿宋"/>
          <w:spacing w:val="-3"/>
          <w:position w:val="18"/>
          <w:sz w:val="24"/>
          <w:szCs w:val="24"/>
          <w:highlight w:val="none"/>
        </w:rPr>
        <w:t>投标人认为招标文件、采购过程和中标结果使自已的权益受到损害的，可以</w:t>
      </w:r>
    </w:p>
    <w:p w14:paraId="05A3B0C8">
      <w:pPr>
        <w:spacing w:before="1" w:line="21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在知道或者应知其权益受到损害之日起</w:t>
      </w:r>
      <w:r>
        <w:rPr>
          <w:rFonts w:hint="eastAsia" w:ascii="仿宋" w:hAnsi="仿宋" w:eastAsia="仿宋" w:cs="仿宋"/>
          <w:spacing w:val="-39"/>
          <w:sz w:val="24"/>
          <w:szCs w:val="24"/>
          <w:highlight w:val="none"/>
        </w:rPr>
        <w:t xml:space="preserve"> </w:t>
      </w:r>
      <w:r>
        <w:rPr>
          <w:rFonts w:hint="eastAsia" w:ascii="仿宋" w:hAnsi="仿宋" w:eastAsia="仿宋" w:cs="仿宋"/>
          <w:sz w:val="24"/>
          <w:szCs w:val="24"/>
          <w:highlight w:val="none"/>
        </w:rPr>
        <w:t>7</w:t>
      </w:r>
      <w:r>
        <w:rPr>
          <w:rFonts w:hint="eastAsia" w:ascii="仿宋" w:hAnsi="仿宋" w:eastAsia="仿宋" w:cs="仿宋"/>
          <w:spacing w:val="-50"/>
          <w:sz w:val="24"/>
          <w:szCs w:val="24"/>
          <w:highlight w:val="none"/>
        </w:rPr>
        <w:t xml:space="preserve"> </w:t>
      </w:r>
      <w:r>
        <w:rPr>
          <w:rFonts w:hint="eastAsia" w:ascii="仿宋" w:hAnsi="仿宋" w:eastAsia="仿宋" w:cs="仿宋"/>
          <w:sz w:val="24"/>
          <w:szCs w:val="24"/>
          <w:highlight w:val="none"/>
        </w:rPr>
        <w:t>个工作日内，以书面形式提出质疑。</w:t>
      </w:r>
    </w:p>
    <w:p w14:paraId="0AC84DB4">
      <w:pPr>
        <w:spacing w:before="195" w:line="366" w:lineRule="auto"/>
        <w:ind w:left="1" w:firstLine="48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36.2</w:t>
      </w:r>
      <w:r>
        <w:rPr>
          <w:rFonts w:hint="eastAsia" w:ascii="仿宋" w:hAnsi="仿宋" w:eastAsia="仿宋" w:cs="仿宋"/>
          <w:spacing w:val="-34"/>
          <w:sz w:val="24"/>
          <w:szCs w:val="24"/>
          <w:highlight w:val="none"/>
        </w:rPr>
        <w:t xml:space="preserve"> </w:t>
      </w:r>
      <w:r>
        <w:rPr>
          <w:rFonts w:hint="eastAsia" w:ascii="仿宋" w:hAnsi="仿宋" w:eastAsia="仿宋" w:cs="仿宋"/>
          <w:spacing w:val="-3"/>
          <w:sz w:val="24"/>
          <w:szCs w:val="24"/>
          <w:highlight w:val="none"/>
        </w:rPr>
        <w:t>质疑应当按照《中华人民共和国政府采购法》、《中华人民共和国政府采购</w:t>
      </w:r>
      <w:r>
        <w:rPr>
          <w:rFonts w:hint="eastAsia" w:ascii="仿宋" w:hAnsi="仿宋" w:eastAsia="仿宋" w:cs="仿宋"/>
          <w:sz w:val="24"/>
          <w:szCs w:val="24"/>
          <w:highlight w:val="none"/>
        </w:rPr>
        <w:t xml:space="preserve"> 法实施条例》、《政府采购供应商投诉处理办</w:t>
      </w:r>
      <w:r>
        <w:rPr>
          <w:rFonts w:hint="eastAsia" w:ascii="仿宋" w:hAnsi="仿宋" w:eastAsia="仿宋" w:cs="仿宋"/>
          <w:spacing w:val="-1"/>
          <w:sz w:val="24"/>
          <w:szCs w:val="24"/>
          <w:highlight w:val="none"/>
        </w:rPr>
        <w:t>法》等法律法规的相关规定，以书面形</w:t>
      </w:r>
    </w:p>
    <w:p w14:paraId="3E656781">
      <w:pPr>
        <w:spacing w:before="1" w:line="218" w:lineRule="auto"/>
        <w:ind w:left="5"/>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式向采购代理机构提出。</w:t>
      </w:r>
    </w:p>
    <w:p w14:paraId="266AAA43">
      <w:pPr>
        <w:spacing w:before="194" w:line="366" w:lineRule="auto"/>
        <w:ind w:left="1" w:firstLine="486"/>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36.3</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质疑书应当附上相关证明材料，否则质疑将视为无有效证据支持，将被予以</w:t>
      </w:r>
      <w:r>
        <w:rPr>
          <w:rFonts w:hint="eastAsia" w:ascii="仿宋" w:hAnsi="仿宋" w:eastAsia="仿宋" w:cs="仿宋"/>
          <w:sz w:val="24"/>
          <w:szCs w:val="24"/>
          <w:highlight w:val="none"/>
        </w:rPr>
        <w:t xml:space="preserve"> 驳回，并不得以上述理由要求延长质疑有效期</w:t>
      </w:r>
      <w:r>
        <w:rPr>
          <w:rFonts w:hint="eastAsia" w:ascii="仿宋" w:hAnsi="仿宋" w:eastAsia="仿宋" w:cs="仿宋"/>
          <w:spacing w:val="-1"/>
          <w:sz w:val="24"/>
          <w:szCs w:val="24"/>
          <w:highlight w:val="none"/>
        </w:rPr>
        <w:t>。未递交投标文件的投标人，其未参加</w:t>
      </w:r>
    </w:p>
    <w:p w14:paraId="32D05338">
      <w:pPr>
        <w:spacing w:before="1" w:line="218"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后续采购活动，不得对递交投标文件截止后的采购过程、采购结果提</w:t>
      </w:r>
      <w:r>
        <w:rPr>
          <w:rFonts w:hint="eastAsia" w:ascii="仿宋" w:hAnsi="仿宋" w:eastAsia="仿宋" w:cs="仿宋"/>
          <w:sz w:val="24"/>
          <w:szCs w:val="24"/>
          <w:highlight w:val="none"/>
        </w:rPr>
        <w:t>出质疑。</w:t>
      </w:r>
    </w:p>
    <w:p w14:paraId="6170EA48">
      <w:pPr>
        <w:spacing w:before="194" w:line="367" w:lineRule="auto"/>
        <w:ind w:left="5" w:firstLine="48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36.4</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质疑人可以采取直接送达或者邮寄方式提交质疑书。采购代理机构收到质疑</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书后，对质疑书进行审查，对符合质疑条件的将办理签收手续，自签收质疑书之日起</w:t>
      </w:r>
    </w:p>
    <w:p w14:paraId="2D22EB05">
      <w:pPr>
        <w:spacing w:before="1" w:line="220" w:lineRule="auto"/>
        <w:ind w:left="18"/>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即为受理。</w:t>
      </w:r>
    </w:p>
    <w:p w14:paraId="063268B1">
      <w:pPr>
        <w:spacing w:before="190" w:line="367" w:lineRule="auto"/>
        <w:ind w:firstLine="487"/>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36.5</w:t>
      </w:r>
      <w:r>
        <w:rPr>
          <w:rFonts w:hint="eastAsia" w:ascii="仿宋" w:hAnsi="仿宋" w:eastAsia="仿宋" w:cs="仿宋"/>
          <w:spacing w:val="-52"/>
          <w:sz w:val="24"/>
          <w:szCs w:val="24"/>
          <w:highlight w:val="none"/>
        </w:rPr>
        <w:t xml:space="preserve"> </w:t>
      </w:r>
      <w:r>
        <w:rPr>
          <w:rFonts w:hint="eastAsia" w:ascii="仿宋" w:hAnsi="仿宋" w:eastAsia="仿宋" w:cs="仿宋"/>
          <w:spacing w:val="-3"/>
          <w:sz w:val="24"/>
          <w:szCs w:val="24"/>
          <w:highlight w:val="none"/>
        </w:rPr>
        <w:t>采购代理机构将在受理书面质疑后</w:t>
      </w:r>
      <w:r>
        <w:rPr>
          <w:rFonts w:hint="eastAsia" w:ascii="仿宋" w:hAnsi="仿宋" w:eastAsia="仿宋" w:cs="仿宋"/>
          <w:spacing w:val="-42"/>
          <w:sz w:val="24"/>
          <w:szCs w:val="24"/>
          <w:highlight w:val="none"/>
        </w:rPr>
        <w:t xml:space="preserve"> </w:t>
      </w:r>
      <w:r>
        <w:rPr>
          <w:rFonts w:hint="eastAsia" w:ascii="仿宋" w:hAnsi="仿宋" w:eastAsia="仿宋" w:cs="仿宋"/>
          <w:spacing w:val="-3"/>
          <w:sz w:val="24"/>
          <w:szCs w:val="24"/>
          <w:highlight w:val="none"/>
        </w:rPr>
        <w:t>7</w:t>
      </w:r>
      <w:r>
        <w:rPr>
          <w:rFonts w:hint="eastAsia" w:ascii="仿宋" w:hAnsi="仿宋" w:eastAsia="仿宋" w:cs="仿宋"/>
          <w:spacing w:val="-51"/>
          <w:sz w:val="24"/>
          <w:szCs w:val="24"/>
          <w:highlight w:val="none"/>
        </w:rPr>
        <w:t xml:space="preserve"> </w:t>
      </w:r>
      <w:r>
        <w:rPr>
          <w:rFonts w:hint="eastAsia" w:ascii="仿宋" w:hAnsi="仿宋" w:eastAsia="仿宋" w:cs="仿宋"/>
          <w:spacing w:val="-3"/>
          <w:sz w:val="24"/>
          <w:szCs w:val="24"/>
          <w:highlight w:val="none"/>
        </w:rPr>
        <w:t>个工作日内审查质疑事</w:t>
      </w:r>
      <w:r>
        <w:rPr>
          <w:rFonts w:hint="eastAsia" w:ascii="仿宋" w:hAnsi="仿宋" w:eastAsia="仿宋" w:cs="仿宋"/>
          <w:spacing w:val="-4"/>
          <w:sz w:val="24"/>
          <w:szCs w:val="24"/>
          <w:highlight w:val="none"/>
        </w:rPr>
        <w:t>项，作出答复或</w:t>
      </w:r>
      <w:r>
        <w:rPr>
          <w:rFonts w:hint="eastAsia" w:ascii="仿宋" w:hAnsi="仿宋" w:eastAsia="仿宋" w:cs="仿宋"/>
          <w:sz w:val="24"/>
          <w:szCs w:val="24"/>
          <w:highlight w:val="none"/>
        </w:rPr>
        <w:t xml:space="preserve"> 相关处理决定，并以书面形式通知质疑人和其他</w:t>
      </w:r>
      <w:r>
        <w:rPr>
          <w:rFonts w:hint="eastAsia" w:ascii="仿宋" w:hAnsi="仿宋" w:eastAsia="仿宋" w:cs="仿宋"/>
          <w:spacing w:val="-1"/>
          <w:sz w:val="24"/>
          <w:szCs w:val="24"/>
          <w:highlight w:val="none"/>
        </w:rPr>
        <w:t>相关投标人，但答复的内容不涉及商</w:t>
      </w:r>
    </w:p>
    <w:p w14:paraId="5CAD3A75">
      <w:pPr>
        <w:spacing w:line="219"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业秘密。</w:t>
      </w:r>
    </w:p>
    <w:p w14:paraId="01C392FF">
      <w:pPr>
        <w:spacing w:before="194" w:line="366" w:lineRule="auto"/>
        <w:ind w:firstLine="488"/>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36.6</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投标人进行虚假和恶意质疑的，采购代理机构将提请有关部门将其列入不良</w:t>
      </w:r>
      <w:r>
        <w:rPr>
          <w:rFonts w:hint="eastAsia" w:ascii="仿宋" w:hAnsi="仿宋" w:eastAsia="仿宋" w:cs="仿宋"/>
          <w:sz w:val="24"/>
          <w:szCs w:val="24"/>
          <w:highlight w:val="none"/>
        </w:rPr>
        <w:t xml:space="preserve"> 记录名单，在一至三年内禁止参加政府采购活动，</w:t>
      </w:r>
      <w:r>
        <w:rPr>
          <w:rFonts w:hint="eastAsia" w:ascii="仿宋" w:hAnsi="仿宋" w:eastAsia="仿宋" w:cs="仿宋"/>
          <w:spacing w:val="-1"/>
          <w:sz w:val="24"/>
          <w:szCs w:val="24"/>
          <w:highlight w:val="none"/>
        </w:rPr>
        <w:t>并将处理决定在相关政府采购媒体</w:t>
      </w:r>
    </w:p>
    <w:p w14:paraId="278FE59E">
      <w:pPr>
        <w:spacing w:before="1" w:line="218" w:lineRule="auto"/>
        <w:ind w:left="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上公布。</w:t>
      </w:r>
    </w:p>
    <w:p w14:paraId="4AD6007F">
      <w:pPr>
        <w:spacing w:before="193" w:line="478" w:lineRule="exact"/>
        <w:jc w:val="right"/>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36.7</w:t>
      </w:r>
      <w:r>
        <w:rPr>
          <w:rFonts w:hint="eastAsia" w:ascii="仿宋" w:hAnsi="仿宋" w:eastAsia="仿宋" w:cs="仿宋"/>
          <w:spacing w:val="-32"/>
          <w:position w:val="18"/>
          <w:sz w:val="24"/>
          <w:szCs w:val="24"/>
          <w:highlight w:val="none"/>
        </w:rPr>
        <w:t xml:space="preserve"> </w:t>
      </w:r>
      <w:r>
        <w:rPr>
          <w:rFonts w:hint="eastAsia" w:ascii="仿宋" w:hAnsi="仿宋" w:eastAsia="仿宋" w:cs="仿宋"/>
          <w:spacing w:val="-3"/>
          <w:position w:val="18"/>
          <w:sz w:val="24"/>
          <w:szCs w:val="24"/>
          <w:highlight w:val="none"/>
        </w:rPr>
        <w:t>质疑人对答复不满意以及采购代理机构未在规定的时间内作出答复的，可以</w:t>
      </w:r>
    </w:p>
    <w:p w14:paraId="4923A308">
      <w:pPr>
        <w:spacing w:line="219"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在答复期满后</w:t>
      </w:r>
      <w:r>
        <w:rPr>
          <w:rFonts w:hint="eastAsia" w:ascii="仿宋" w:hAnsi="仿宋" w:eastAsia="仿宋" w:cs="仿宋"/>
          <w:spacing w:val="-33"/>
          <w:sz w:val="24"/>
          <w:szCs w:val="24"/>
          <w:highlight w:val="none"/>
        </w:rPr>
        <w:t xml:space="preserve"> </w:t>
      </w:r>
      <w:r>
        <w:rPr>
          <w:rFonts w:hint="eastAsia" w:ascii="仿宋" w:hAnsi="仿宋" w:eastAsia="仿宋" w:cs="仿宋"/>
          <w:spacing w:val="-1"/>
          <w:sz w:val="24"/>
          <w:szCs w:val="24"/>
          <w:highlight w:val="none"/>
        </w:rPr>
        <w:t>15</w:t>
      </w:r>
      <w:r>
        <w:rPr>
          <w:rFonts w:hint="eastAsia" w:ascii="仿宋" w:hAnsi="仿宋" w:eastAsia="仿宋" w:cs="仿宋"/>
          <w:spacing w:val="-51"/>
          <w:sz w:val="24"/>
          <w:szCs w:val="24"/>
          <w:highlight w:val="none"/>
        </w:rPr>
        <w:t xml:space="preserve"> </w:t>
      </w:r>
      <w:r>
        <w:rPr>
          <w:rFonts w:hint="eastAsia" w:ascii="仿宋" w:hAnsi="仿宋" w:eastAsia="仿宋" w:cs="仿宋"/>
          <w:spacing w:val="-1"/>
          <w:sz w:val="24"/>
          <w:szCs w:val="24"/>
          <w:highlight w:val="none"/>
        </w:rPr>
        <w:t>个工作日内向上级部门投拆。</w:t>
      </w:r>
    </w:p>
    <w:p w14:paraId="6D7AB5CB">
      <w:pPr>
        <w:spacing w:line="219" w:lineRule="auto"/>
        <w:rPr>
          <w:rFonts w:hint="eastAsia" w:ascii="仿宋" w:hAnsi="仿宋" w:eastAsia="仿宋" w:cs="仿宋"/>
          <w:sz w:val="24"/>
          <w:szCs w:val="24"/>
          <w:highlight w:val="none"/>
        </w:rPr>
      </w:pPr>
    </w:p>
    <w:p w14:paraId="364C6907">
      <w:pPr>
        <w:bidi w:val="0"/>
        <w:rPr>
          <w:rFonts w:hint="eastAsia" w:ascii="仿宋" w:hAnsi="仿宋" w:eastAsia="仿宋" w:cs="仿宋"/>
          <w:snapToGrid w:val="0"/>
          <w:color w:val="000000"/>
          <w:kern w:val="0"/>
          <w:sz w:val="21"/>
          <w:szCs w:val="21"/>
          <w:highlight w:val="none"/>
          <w:lang w:val="en-US" w:eastAsia="en-US" w:bidi="ar-SA"/>
        </w:rPr>
      </w:pPr>
    </w:p>
    <w:p w14:paraId="63489DF0">
      <w:pPr>
        <w:spacing w:before="192" w:line="220" w:lineRule="auto"/>
        <w:ind w:left="2"/>
        <w:jc w:val="center"/>
        <w:outlineLvl w:val="1"/>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pPr>
      <w:bookmarkStart w:id="56" w:name="_Toc9201"/>
      <w:r>
        <w:rPr>
          <w:rFonts w:hint="eastAsia" w:ascii="仿宋" w:hAnsi="仿宋" w:eastAsia="仿宋" w:cs="仿宋"/>
          <w:spacing w:val="-2"/>
          <w:sz w:val="28"/>
          <w:szCs w:val="28"/>
          <w:highlight w:val="none"/>
          <w14:textOutline w14:w="4358" w14:cap="sq" w14:cmpd="sng">
            <w14:solidFill>
              <w14:srgbClr w14:val="000000"/>
            </w14:solidFill>
            <w14:prstDash w14:val="solid"/>
            <w14:bevel/>
          </w14:textOutline>
        </w:rPr>
        <w:t>十二、保密和披露</w:t>
      </w:r>
      <w:bookmarkEnd w:id="56"/>
    </w:p>
    <w:p w14:paraId="4A5B32EF">
      <w:pPr>
        <w:pStyle w:val="2"/>
        <w:spacing w:line="287" w:lineRule="auto"/>
        <w:rPr>
          <w:rFonts w:hint="eastAsia" w:ascii="仿宋" w:hAnsi="仿宋" w:eastAsia="仿宋" w:cs="仿宋"/>
          <w:highlight w:val="none"/>
        </w:rPr>
      </w:pPr>
    </w:p>
    <w:p w14:paraId="7E92F825">
      <w:pPr>
        <w:spacing w:before="78" w:line="220" w:lineRule="auto"/>
        <w:ind w:left="6"/>
        <w:outlineLvl w:val="2"/>
        <w:rPr>
          <w:rFonts w:hint="eastAsia" w:ascii="仿宋" w:hAnsi="仿宋" w:eastAsia="仿宋" w:cs="仿宋"/>
          <w:sz w:val="24"/>
          <w:szCs w:val="24"/>
          <w:highlight w:val="none"/>
        </w:rPr>
      </w:pPr>
      <w:bookmarkStart w:id="57" w:name="_Toc1446"/>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37.保密和披露</w:t>
      </w:r>
      <w:bookmarkEnd w:id="57"/>
    </w:p>
    <w:p w14:paraId="29EC0D2A">
      <w:pPr>
        <w:spacing w:before="191" w:line="367" w:lineRule="auto"/>
        <w:ind w:right="61" w:firstLine="489"/>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37.1</w:t>
      </w:r>
      <w:r>
        <w:rPr>
          <w:rFonts w:hint="eastAsia" w:ascii="仿宋" w:hAnsi="仿宋" w:eastAsia="仿宋" w:cs="仿宋"/>
          <w:spacing w:val="-32"/>
          <w:sz w:val="24"/>
          <w:szCs w:val="24"/>
          <w:highlight w:val="none"/>
        </w:rPr>
        <w:t xml:space="preserve"> </w:t>
      </w:r>
      <w:r>
        <w:rPr>
          <w:rFonts w:hint="eastAsia" w:ascii="仿宋" w:hAnsi="仿宋" w:eastAsia="仿宋" w:cs="仿宋"/>
          <w:spacing w:val="-3"/>
          <w:sz w:val="24"/>
          <w:szCs w:val="24"/>
          <w:highlight w:val="none"/>
        </w:rPr>
        <w:t>投标人自领取招标文件之日起，须承担本招标项目保密义务，不得将因本次</w:t>
      </w:r>
      <w:r>
        <w:rPr>
          <w:rFonts w:hint="eastAsia" w:ascii="仿宋" w:hAnsi="仿宋" w:eastAsia="仿宋" w:cs="仿宋"/>
          <w:sz w:val="24"/>
          <w:szCs w:val="24"/>
          <w:highlight w:val="none"/>
        </w:rPr>
        <w:t xml:space="preserve"> 招标获得的信息向第三人外传。由采购人向投标人提</w:t>
      </w:r>
      <w:r>
        <w:rPr>
          <w:rFonts w:hint="eastAsia" w:ascii="仿宋" w:hAnsi="仿宋" w:eastAsia="仿宋" w:cs="仿宋"/>
          <w:spacing w:val="-1"/>
          <w:sz w:val="24"/>
          <w:szCs w:val="24"/>
          <w:highlight w:val="none"/>
        </w:rPr>
        <w:t>供的图纸、详细资料、样品、模</w:t>
      </w:r>
      <w:r>
        <w:rPr>
          <w:rFonts w:hint="eastAsia" w:ascii="仿宋" w:hAnsi="仿宋" w:eastAsia="仿宋" w:cs="仿宋"/>
          <w:sz w:val="24"/>
          <w:szCs w:val="24"/>
          <w:highlight w:val="none"/>
        </w:rPr>
        <w:t xml:space="preserve"> 型、模件和所有其它资料，被视为保密资料，仅被用</w:t>
      </w:r>
      <w:r>
        <w:rPr>
          <w:rFonts w:hint="eastAsia" w:ascii="仿宋" w:hAnsi="仿宋" w:eastAsia="仿宋" w:cs="仿宋"/>
          <w:spacing w:val="-1"/>
          <w:sz w:val="24"/>
          <w:szCs w:val="24"/>
          <w:highlight w:val="none"/>
        </w:rPr>
        <w:t>于它所规定的用途。除非得到采</w:t>
      </w:r>
      <w:r>
        <w:rPr>
          <w:rFonts w:hint="eastAsia" w:ascii="仿宋" w:hAnsi="仿宋" w:eastAsia="仿宋" w:cs="仿宋"/>
          <w:sz w:val="24"/>
          <w:szCs w:val="24"/>
          <w:highlight w:val="none"/>
        </w:rPr>
        <w:t xml:space="preserve"> 购人的同意，不能向任何第三方透露。开标结束</w:t>
      </w:r>
      <w:r>
        <w:rPr>
          <w:rFonts w:hint="eastAsia" w:ascii="仿宋" w:hAnsi="仿宋" w:eastAsia="仿宋" w:cs="仿宋"/>
          <w:spacing w:val="-1"/>
          <w:sz w:val="24"/>
          <w:szCs w:val="24"/>
          <w:highlight w:val="none"/>
        </w:rPr>
        <w:t>后，应采购人要求，投标人应归还所</w:t>
      </w:r>
    </w:p>
    <w:p w14:paraId="3756B3FD">
      <w:pPr>
        <w:spacing w:line="218"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有从采购人处获得的保密资料。</w:t>
      </w:r>
    </w:p>
    <w:p w14:paraId="03EEDECB">
      <w:pPr>
        <w:spacing w:before="193" w:line="475" w:lineRule="exact"/>
        <w:ind w:right="61"/>
        <w:jc w:val="right"/>
        <w:rPr>
          <w:rFonts w:hint="eastAsia" w:ascii="仿宋" w:hAnsi="仿宋" w:eastAsia="仿宋" w:cs="仿宋"/>
          <w:sz w:val="24"/>
          <w:szCs w:val="24"/>
          <w:highlight w:val="none"/>
        </w:rPr>
      </w:pPr>
      <w:r>
        <w:rPr>
          <w:rFonts w:hint="eastAsia" w:ascii="仿宋" w:hAnsi="仿宋" w:eastAsia="仿宋" w:cs="仿宋"/>
          <w:spacing w:val="4"/>
          <w:position w:val="17"/>
          <w:sz w:val="24"/>
          <w:szCs w:val="24"/>
          <w:highlight w:val="none"/>
        </w:rPr>
        <w:t>37.2</w:t>
      </w:r>
      <w:r>
        <w:rPr>
          <w:rFonts w:hint="eastAsia" w:ascii="仿宋" w:hAnsi="仿宋" w:eastAsia="仿宋" w:cs="仿宋"/>
          <w:spacing w:val="-47"/>
          <w:position w:val="17"/>
          <w:sz w:val="24"/>
          <w:szCs w:val="24"/>
          <w:highlight w:val="none"/>
        </w:rPr>
        <w:t xml:space="preserve"> </w:t>
      </w:r>
      <w:r>
        <w:rPr>
          <w:rFonts w:hint="eastAsia" w:ascii="仿宋" w:hAnsi="仿宋" w:eastAsia="仿宋" w:cs="仿宋"/>
          <w:spacing w:val="4"/>
          <w:position w:val="17"/>
          <w:sz w:val="24"/>
          <w:szCs w:val="24"/>
          <w:highlight w:val="none"/>
        </w:rPr>
        <w:t>采购代理机构有权将投标人提供的所有资料向有关政府部门或评审标书的</w:t>
      </w:r>
    </w:p>
    <w:p w14:paraId="1FC63394">
      <w:pPr>
        <w:spacing w:line="220" w:lineRule="auto"/>
        <w:ind w:left="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有关人员披露。</w:t>
      </w:r>
    </w:p>
    <w:p w14:paraId="1AACF788">
      <w:pPr>
        <w:spacing w:before="191" w:line="367" w:lineRule="auto"/>
        <w:ind w:left="1" w:firstLine="487"/>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37.3</w:t>
      </w:r>
      <w:r>
        <w:rPr>
          <w:rFonts w:hint="eastAsia" w:ascii="仿宋" w:hAnsi="仿宋" w:eastAsia="仿宋" w:cs="仿宋"/>
          <w:spacing w:val="-52"/>
          <w:sz w:val="24"/>
          <w:szCs w:val="24"/>
          <w:highlight w:val="none"/>
        </w:rPr>
        <w:t xml:space="preserve"> </w:t>
      </w:r>
      <w:r>
        <w:rPr>
          <w:rFonts w:hint="eastAsia" w:ascii="仿宋" w:hAnsi="仿宋" w:eastAsia="仿宋" w:cs="仿宋"/>
          <w:spacing w:val="-2"/>
          <w:sz w:val="24"/>
          <w:szCs w:val="24"/>
          <w:highlight w:val="none"/>
        </w:rPr>
        <w:t>在采购代理机构认为适当时、国家机</w:t>
      </w:r>
      <w:r>
        <w:rPr>
          <w:rFonts w:hint="eastAsia" w:ascii="仿宋" w:hAnsi="仿宋" w:eastAsia="仿宋" w:cs="仿宋"/>
          <w:spacing w:val="-3"/>
          <w:sz w:val="24"/>
          <w:szCs w:val="24"/>
          <w:highlight w:val="none"/>
        </w:rPr>
        <w:t>关调查、审查、审计时以及其他符合法</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律规定的情形下，采购代理机构无须事先征求投标人同意而可以披露关于采购过程、</w:t>
      </w:r>
      <w:r>
        <w:rPr>
          <w:rFonts w:hint="eastAsia" w:ascii="仿宋" w:hAnsi="仿宋" w:eastAsia="仿宋" w:cs="仿宋"/>
          <w:spacing w:val="9"/>
          <w:sz w:val="24"/>
          <w:szCs w:val="24"/>
          <w:highlight w:val="none"/>
        </w:rPr>
        <w:t xml:space="preserve"> </w:t>
      </w:r>
      <w:r>
        <w:rPr>
          <w:rFonts w:hint="eastAsia" w:ascii="仿宋" w:hAnsi="仿宋" w:eastAsia="仿宋" w:cs="仿宋"/>
          <w:sz w:val="24"/>
          <w:szCs w:val="24"/>
          <w:highlight w:val="none"/>
        </w:rPr>
        <w:t>合同文本、签署情况的资料、投标人的名称及地</w:t>
      </w:r>
      <w:r>
        <w:rPr>
          <w:rFonts w:hint="eastAsia" w:ascii="仿宋" w:hAnsi="仿宋" w:eastAsia="仿宋" w:cs="仿宋"/>
          <w:spacing w:val="-1"/>
          <w:sz w:val="24"/>
          <w:szCs w:val="24"/>
          <w:highlight w:val="none"/>
        </w:rPr>
        <w:t>址、投标文件的有关信息以及补充条</w:t>
      </w:r>
      <w:r>
        <w:rPr>
          <w:rFonts w:hint="eastAsia" w:ascii="仿宋" w:hAnsi="仿宋" w:eastAsia="仿宋" w:cs="仿宋"/>
          <w:sz w:val="24"/>
          <w:szCs w:val="24"/>
          <w:highlight w:val="none"/>
        </w:rPr>
        <w:t xml:space="preserve"> </w:t>
      </w:r>
      <w:r>
        <w:rPr>
          <w:rFonts w:hint="eastAsia" w:ascii="仿宋" w:hAnsi="仿宋" w:eastAsia="仿宋" w:cs="仿宋"/>
          <w:spacing w:val="-5"/>
          <w:sz w:val="24"/>
          <w:szCs w:val="24"/>
          <w:highlight w:val="none"/>
        </w:rPr>
        <w:t>款等，但应当在合理的必要范围内。对任何已经公布过的内容或与之内容相同</w:t>
      </w:r>
      <w:r>
        <w:rPr>
          <w:rFonts w:hint="eastAsia" w:ascii="仿宋" w:hAnsi="仿宋" w:eastAsia="仿宋" w:cs="仿宋"/>
          <w:spacing w:val="-6"/>
          <w:sz w:val="24"/>
          <w:szCs w:val="24"/>
          <w:highlight w:val="none"/>
        </w:rPr>
        <w:t>的资料，</w:t>
      </w:r>
    </w:p>
    <w:p w14:paraId="63472D3C">
      <w:pPr>
        <w:spacing w:line="219" w:lineRule="auto"/>
        <w:ind w:left="2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以及投标人已经泄露或公开的，无须再承担保密责任。</w:t>
      </w:r>
    </w:p>
    <w:p w14:paraId="56A57CE7">
      <w:pPr>
        <w:spacing w:line="219" w:lineRule="auto"/>
        <w:rPr>
          <w:rFonts w:hint="eastAsia" w:ascii="仿宋" w:hAnsi="仿宋" w:eastAsia="仿宋" w:cs="仿宋"/>
          <w:sz w:val="24"/>
          <w:szCs w:val="24"/>
          <w:highlight w:val="none"/>
        </w:rPr>
      </w:pPr>
    </w:p>
    <w:p w14:paraId="03FDADF6">
      <w:pPr>
        <w:bidi w:val="0"/>
        <w:rPr>
          <w:rFonts w:hint="eastAsia" w:ascii="仿宋" w:hAnsi="仿宋" w:eastAsia="仿宋" w:cs="仿宋"/>
          <w:snapToGrid w:val="0"/>
          <w:color w:val="000000"/>
          <w:kern w:val="0"/>
          <w:sz w:val="21"/>
          <w:szCs w:val="21"/>
          <w:highlight w:val="none"/>
          <w:lang w:val="en-US" w:eastAsia="en-US" w:bidi="ar-SA"/>
        </w:rPr>
      </w:pPr>
    </w:p>
    <w:p w14:paraId="2AFF6031">
      <w:pPr>
        <w:bidi w:val="0"/>
        <w:rPr>
          <w:rFonts w:hint="eastAsia" w:ascii="仿宋" w:hAnsi="仿宋" w:eastAsia="仿宋" w:cs="仿宋"/>
          <w:highlight w:val="none"/>
          <w:lang w:val="en-US" w:eastAsia="en-US"/>
        </w:rPr>
      </w:pPr>
    </w:p>
    <w:p w14:paraId="762E1444">
      <w:pPr>
        <w:bidi w:val="0"/>
        <w:rPr>
          <w:rFonts w:hint="eastAsia" w:ascii="仿宋" w:hAnsi="仿宋" w:eastAsia="仿宋" w:cs="仿宋"/>
          <w:highlight w:val="none"/>
          <w:lang w:val="en-US" w:eastAsia="en-US"/>
        </w:rPr>
      </w:pPr>
    </w:p>
    <w:p w14:paraId="6648934E">
      <w:pPr>
        <w:bidi w:val="0"/>
        <w:rPr>
          <w:rFonts w:hint="eastAsia" w:ascii="仿宋" w:hAnsi="仿宋" w:eastAsia="仿宋" w:cs="仿宋"/>
          <w:highlight w:val="none"/>
          <w:lang w:val="en-US" w:eastAsia="en-US"/>
        </w:rPr>
      </w:pPr>
    </w:p>
    <w:p w14:paraId="1D159C92">
      <w:pPr>
        <w:bidi w:val="0"/>
        <w:rPr>
          <w:rFonts w:hint="eastAsia" w:ascii="仿宋" w:hAnsi="仿宋" w:eastAsia="仿宋" w:cs="仿宋"/>
          <w:highlight w:val="none"/>
          <w:lang w:val="en-US" w:eastAsia="en-US"/>
        </w:rPr>
      </w:pPr>
    </w:p>
    <w:p w14:paraId="11879D99">
      <w:pPr>
        <w:bidi w:val="0"/>
        <w:rPr>
          <w:rFonts w:hint="eastAsia" w:ascii="仿宋" w:hAnsi="仿宋" w:eastAsia="仿宋" w:cs="仿宋"/>
          <w:highlight w:val="none"/>
          <w:lang w:val="en-US" w:eastAsia="en-US"/>
        </w:rPr>
      </w:pPr>
    </w:p>
    <w:p w14:paraId="0E4A9D2A">
      <w:pPr>
        <w:bidi w:val="0"/>
        <w:rPr>
          <w:rFonts w:hint="eastAsia" w:ascii="仿宋" w:hAnsi="仿宋" w:eastAsia="仿宋" w:cs="仿宋"/>
          <w:highlight w:val="none"/>
          <w:lang w:val="en-US" w:eastAsia="en-US"/>
        </w:rPr>
      </w:pPr>
    </w:p>
    <w:p w14:paraId="59822C50">
      <w:pPr>
        <w:bidi w:val="0"/>
        <w:rPr>
          <w:rFonts w:hint="eastAsia" w:ascii="仿宋" w:hAnsi="仿宋" w:eastAsia="仿宋" w:cs="仿宋"/>
          <w:highlight w:val="none"/>
          <w:lang w:val="en-US" w:eastAsia="en-US"/>
        </w:rPr>
      </w:pPr>
    </w:p>
    <w:p w14:paraId="0348E220">
      <w:pPr>
        <w:bidi w:val="0"/>
        <w:rPr>
          <w:rFonts w:hint="eastAsia" w:ascii="仿宋" w:hAnsi="仿宋" w:eastAsia="仿宋" w:cs="仿宋"/>
          <w:highlight w:val="none"/>
          <w:lang w:val="en-US" w:eastAsia="en-US"/>
        </w:rPr>
      </w:pPr>
    </w:p>
    <w:p w14:paraId="0F611AA8">
      <w:pPr>
        <w:bidi w:val="0"/>
        <w:rPr>
          <w:rFonts w:hint="eastAsia" w:ascii="仿宋" w:hAnsi="仿宋" w:eastAsia="仿宋" w:cs="仿宋"/>
          <w:highlight w:val="none"/>
          <w:lang w:val="en-US" w:eastAsia="en-US"/>
        </w:rPr>
      </w:pPr>
    </w:p>
    <w:p w14:paraId="33DD128B">
      <w:pPr>
        <w:bidi w:val="0"/>
        <w:rPr>
          <w:rFonts w:hint="eastAsia" w:ascii="仿宋" w:hAnsi="仿宋" w:eastAsia="仿宋" w:cs="仿宋"/>
          <w:highlight w:val="none"/>
          <w:lang w:val="en-US" w:eastAsia="en-US"/>
        </w:rPr>
      </w:pPr>
    </w:p>
    <w:p w14:paraId="5D426C23">
      <w:pPr>
        <w:bidi w:val="0"/>
        <w:rPr>
          <w:rFonts w:hint="eastAsia" w:ascii="仿宋" w:hAnsi="仿宋" w:eastAsia="仿宋" w:cs="仿宋"/>
          <w:highlight w:val="none"/>
          <w:lang w:val="en-US" w:eastAsia="en-US"/>
        </w:rPr>
      </w:pPr>
    </w:p>
    <w:p w14:paraId="021C6BA3">
      <w:pPr>
        <w:bidi w:val="0"/>
        <w:rPr>
          <w:rFonts w:hint="eastAsia" w:ascii="仿宋" w:hAnsi="仿宋" w:eastAsia="仿宋" w:cs="仿宋"/>
          <w:highlight w:val="none"/>
          <w:lang w:val="en-US" w:eastAsia="en-US"/>
        </w:rPr>
      </w:pPr>
    </w:p>
    <w:p w14:paraId="0ACAE0D9">
      <w:pPr>
        <w:bidi w:val="0"/>
        <w:rPr>
          <w:rFonts w:hint="eastAsia" w:ascii="仿宋" w:hAnsi="仿宋" w:eastAsia="仿宋" w:cs="仿宋"/>
          <w:highlight w:val="none"/>
          <w:lang w:val="en-US" w:eastAsia="en-US"/>
        </w:rPr>
      </w:pPr>
    </w:p>
    <w:p w14:paraId="748CE51E">
      <w:pPr>
        <w:bidi w:val="0"/>
        <w:rPr>
          <w:rFonts w:hint="eastAsia" w:ascii="仿宋" w:hAnsi="仿宋" w:eastAsia="仿宋" w:cs="仿宋"/>
          <w:highlight w:val="none"/>
          <w:lang w:val="en-US" w:eastAsia="en-US"/>
        </w:rPr>
      </w:pPr>
    </w:p>
    <w:p w14:paraId="743A8F35">
      <w:pPr>
        <w:bidi w:val="0"/>
        <w:rPr>
          <w:rFonts w:hint="eastAsia" w:ascii="仿宋" w:hAnsi="仿宋" w:eastAsia="仿宋" w:cs="仿宋"/>
          <w:highlight w:val="none"/>
          <w:lang w:val="en-US" w:eastAsia="en-US"/>
        </w:rPr>
      </w:pPr>
    </w:p>
    <w:p w14:paraId="5B5A2159">
      <w:pPr>
        <w:bidi w:val="0"/>
        <w:rPr>
          <w:rFonts w:hint="eastAsia" w:ascii="仿宋" w:hAnsi="仿宋" w:eastAsia="仿宋" w:cs="仿宋"/>
          <w:highlight w:val="none"/>
          <w:lang w:val="en-US" w:eastAsia="en-US"/>
        </w:rPr>
      </w:pPr>
    </w:p>
    <w:p w14:paraId="44446A5D">
      <w:pPr>
        <w:bidi w:val="0"/>
        <w:rPr>
          <w:rFonts w:hint="eastAsia" w:ascii="仿宋" w:hAnsi="仿宋" w:eastAsia="仿宋" w:cs="仿宋"/>
          <w:highlight w:val="none"/>
          <w:lang w:val="en-US" w:eastAsia="en-US"/>
        </w:rPr>
      </w:pPr>
    </w:p>
    <w:p w14:paraId="425D0D79">
      <w:pPr>
        <w:bidi w:val="0"/>
        <w:rPr>
          <w:rFonts w:hint="eastAsia" w:ascii="仿宋" w:hAnsi="仿宋" w:eastAsia="仿宋" w:cs="仿宋"/>
          <w:highlight w:val="none"/>
          <w:lang w:val="en-US" w:eastAsia="en-US"/>
        </w:rPr>
      </w:pPr>
    </w:p>
    <w:p w14:paraId="154797FD">
      <w:pPr>
        <w:bidi w:val="0"/>
        <w:rPr>
          <w:rFonts w:hint="eastAsia" w:ascii="仿宋" w:hAnsi="仿宋" w:eastAsia="仿宋" w:cs="仿宋"/>
          <w:highlight w:val="none"/>
          <w:lang w:val="en-US" w:eastAsia="en-US"/>
        </w:rPr>
      </w:pPr>
    </w:p>
    <w:p w14:paraId="2D4C1DC5">
      <w:pPr>
        <w:bidi w:val="0"/>
        <w:rPr>
          <w:rFonts w:hint="eastAsia" w:ascii="仿宋" w:hAnsi="仿宋" w:eastAsia="仿宋" w:cs="仿宋"/>
          <w:highlight w:val="none"/>
          <w:lang w:val="en-US" w:eastAsia="en-US"/>
        </w:rPr>
      </w:pPr>
    </w:p>
    <w:p w14:paraId="7A9BE5D2">
      <w:pPr>
        <w:bidi w:val="0"/>
        <w:rPr>
          <w:rFonts w:hint="eastAsia" w:ascii="仿宋" w:hAnsi="仿宋" w:eastAsia="仿宋" w:cs="仿宋"/>
          <w:highlight w:val="none"/>
          <w:lang w:val="en-US" w:eastAsia="en-US"/>
        </w:rPr>
      </w:pPr>
    </w:p>
    <w:p w14:paraId="2922789C">
      <w:pPr>
        <w:bidi w:val="0"/>
        <w:rPr>
          <w:rFonts w:hint="eastAsia" w:ascii="仿宋" w:hAnsi="仿宋" w:eastAsia="仿宋" w:cs="仿宋"/>
          <w:highlight w:val="none"/>
          <w:lang w:val="en-US" w:eastAsia="en-US"/>
        </w:rPr>
      </w:pPr>
    </w:p>
    <w:p w14:paraId="1A36D988">
      <w:pPr>
        <w:bidi w:val="0"/>
        <w:rPr>
          <w:rFonts w:hint="eastAsia" w:ascii="仿宋" w:hAnsi="仿宋" w:eastAsia="仿宋" w:cs="仿宋"/>
          <w:highlight w:val="none"/>
          <w:lang w:val="en-US" w:eastAsia="en-US"/>
        </w:rPr>
      </w:pPr>
    </w:p>
    <w:p w14:paraId="79862966">
      <w:pPr>
        <w:bidi w:val="0"/>
        <w:rPr>
          <w:rFonts w:hint="eastAsia" w:ascii="仿宋" w:hAnsi="仿宋" w:eastAsia="仿宋" w:cs="仿宋"/>
          <w:highlight w:val="none"/>
          <w:lang w:val="en-US" w:eastAsia="en-US"/>
        </w:rPr>
      </w:pPr>
    </w:p>
    <w:p w14:paraId="4862D34C">
      <w:pPr>
        <w:tabs>
          <w:tab w:val="left" w:pos="3879"/>
        </w:tabs>
        <w:bidi w:val="0"/>
        <w:jc w:val="left"/>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附件：</w:t>
      </w:r>
    </w:p>
    <w:p w14:paraId="66A8E8E6">
      <w:pPr>
        <w:spacing w:before="27" w:line="224" w:lineRule="auto"/>
        <w:ind w:left="3645"/>
        <w:outlineLvl w:val="2"/>
        <w:rPr>
          <w:rFonts w:hint="eastAsia" w:ascii="仿宋" w:hAnsi="仿宋" w:eastAsia="仿宋" w:cs="仿宋"/>
          <w:sz w:val="31"/>
          <w:szCs w:val="31"/>
          <w:highlight w:val="none"/>
        </w:rPr>
      </w:pPr>
      <w:bookmarkStart w:id="58" w:name="_Toc27912"/>
      <w:r>
        <w:rPr>
          <w:rFonts w:hint="eastAsia" w:ascii="仿宋" w:hAnsi="仿宋" w:eastAsia="仿宋" w:cs="仿宋"/>
          <w:spacing w:val="9"/>
          <w:sz w:val="31"/>
          <w:szCs w:val="31"/>
          <w:highlight w:val="none"/>
          <w14:textOutline w14:w="5793" w14:cap="sq" w14:cmpd="sng">
            <w14:solidFill>
              <w14:srgbClr w14:val="000000"/>
            </w14:solidFill>
            <w14:prstDash w14:val="solid"/>
            <w14:bevel/>
          </w14:textOutline>
        </w:rPr>
        <w:t>质疑函范本</w:t>
      </w:r>
      <w:bookmarkEnd w:id="58"/>
    </w:p>
    <w:p w14:paraId="46F9A58F">
      <w:pPr>
        <w:pStyle w:val="2"/>
        <w:spacing w:line="309" w:lineRule="auto"/>
        <w:rPr>
          <w:rFonts w:hint="eastAsia" w:ascii="仿宋" w:hAnsi="仿宋" w:eastAsia="仿宋" w:cs="仿宋"/>
          <w:highlight w:val="none"/>
        </w:rPr>
      </w:pPr>
    </w:p>
    <w:p w14:paraId="781B404B">
      <w:pPr>
        <w:spacing w:before="78" w:line="219" w:lineRule="auto"/>
        <w:ind w:left="13"/>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一、质疑供应商基本信息</w:t>
      </w:r>
    </w:p>
    <w:p w14:paraId="5DBD6B81">
      <w:pPr>
        <w:spacing w:before="97"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质疑供应商：</w:t>
      </w:r>
      <w:r>
        <w:rPr>
          <w:rFonts w:hint="eastAsia" w:ascii="仿宋" w:hAnsi="仿宋" w:eastAsia="仿宋" w:cs="仿宋"/>
          <w:position w:val="-3"/>
          <w:sz w:val="24"/>
          <w:szCs w:val="24"/>
          <w:highlight w:val="none"/>
        </w:rPr>
        <w:drawing>
          <wp:inline distT="0" distB="0" distL="0" distR="0">
            <wp:extent cx="4750435"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4750435" cy="7619"/>
                    </a:xfrm>
                    <a:prstGeom prst="rect">
                      <a:avLst/>
                    </a:prstGeom>
                  </pic:spPr>
                </pic:pic>
              </a:graphicData>
            </a:graphic>
          </wp:inline>
        </w:drawing>
      </w:r>
    </w:p>
    <w:p w14:paraId="3515629A">
      <w:pPr>
        <w:spacing w:before="99"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地址：</w:t>
      </w:r>
      <w:r>
        <w:rPr>
          <w:rFonts w:hint="eastAsia" w:ascii="仿宋" w:hAnsi="仿宋" w:eastAsia="仿宋" w:cs="仿宋"/>
          <w:position w:val="-3"/>
          <w:sz w:val="24"/>
          <w:szCs w:val="24"/>
          <w:highlight w:val="none"/>
        </w:rPr>
        <w:drawing>
          <wp:inline distT="0" distB="0" distL="0" distR="0">
            <wp:extent cx="222123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2221864" cy="7620"/>
                    </a:xfrm>
                    <a:prstGeom prst="rect">
                      <a:avLst/>
                    </a:prstGeom>
                  </pic:spPr>
                </pic:pic>
              </a:graphicData>
            </a:graphic>
          </wp:inline>
        </w:drawing>
      </w:r>
      <w:r>
        <w:rPr>
          <w:rFonts w:hint="eastAsia" w:ascii="仿宋" w:hAnsi="仿宋" w:eastAsia="仿宋" w:cs="仿宋"/>
          <w:spacing w:val="-93"/>
          <w:sz w:val="24"/>
          <w:szCs w:val="24"/>
          <w:highlight w:val="none"/>
        </w:rPr>
        <w:t xml:space="preserve"> </w:t>
      </w:r>
      <w:r>
        <w:rPr>
          <w:rFonts w:hint="eastAsia" w:ascii="仿宋" w:hAnsi="仿宋" w:eastAsia="仿宋" w:cs="仿宋"/>
          <w:spacing w:val="-5"/>
          <w:sz w:val="24"/>
          <w:szCs w:val="24"/>
          <w:highlight w:val="none"/>
        </w:rPr>
        <w:t>邮编：</w:t>
      </w:r>
      <w:r>
        <w:rPr>
          <w:rFonts w:hint="eastAsia" w:ascii="仿宋" w:hAnsi="仿宋" w:eastAsia="仿宋" w:cs="仿宋"/>
          <w:position w:val="-3"/>
          <w:sz w:val="24"/>
          <w:szCs w:val="24"/>
          <w:highlight w:val="none"/>
        </w:rPr>
        <w:drawing>
          <wp:inline distT="0" distB="0" distL="0" distR="0">
            <wp:extent cx="2582545"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2583179" cy="7620"/>
                    </a:xfrm>
                    <a:prstGeom prst="rect">
                      <a:avLst/>
                    </a:prstGeom>
                  </pic:spPr>
                </pic:pic>
              </a:graphicData>
            </a:graphic>
          </wp:inline>
        </w:drawing>
      </w:r>
    </w:p>
    <w:p w14:paraId="5BC2985E">
      <w:pPr>
        <w:spacing w:before="100"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联系人：</w:t>
      </w:r>
      <w:r>
        <w:rPr>
          <w:rFonts w:hint="eastAsia" w:ascii="仿宋" w:hAnsi="仿宋" w:eastAsia="仿宋" w:cs="仿宋"/>
          <w:position w:val="-3"/>
          <w:sz w:val="24"/>
          <w:szCs w:val="24"/>
          <w:highlight w:val="none"/>
        </w:rPr>
        <w:drawing>
          <wp:inline distT="0" distB="0" distL="0" distR="0">
            <wp:extent cx="206756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2068194" cy="7620"/>
                    </a:xfrm>
                    <a:prstGeom prst="rect">
                      <a:avLst/>
                    </a:prstGeom>
                  </pic:spPr>
                </pic:pic>
              </a:graphicData>
            </a:graphic>
          </wp:inline>
        </w:drawing>
      </w:r>
      <w:r>
        <w:rPr>
          <w:rFonts w:hint="eastAsia" w:ascii="仿宋" w:hAnsi="仿宋" w:eastAsia="仿宋" w:cs="仿宋"/>
          <w:spacing w:val="-102"/>
          <w:sz w:val="24"/>
          <w:szCs w:val="24"/>
          <w:highlight w:val="none"/>
        </w:rPr>
        <w:t xml:space="preserve"> </w:t>
      </w:r>
      <w:r>
        <w:rPr>
          <w:rFonts w:hint="eastAsia" w:ascii="仿宋" w:hAnsi="仿宋" w:eastAsia="仿宋" w:cs="仿宋"/>
          <w:spacing w:val="-2"/>
          <w:sz w:val="24"/>
          <w:szCs w:val="24"/>
          <w:highlight w:val="none"/>
        </w:rPr>
        <w:t>联系电话：</w:t>
      </w:r>
      <w:r>
        <w:rPr>
          <w:rFonts w:hint="eastAsia" w:ascii="仿宋" w:hAnsi="仿宋" w:eastAsia="仿宋" w:cs="仿宋"/>
          <w:position w:val="-3"/>
          <w:sz w:val="24"/>
          <w:szCs w:val="24"/>
          <w:highlight w:val="none"/>
        </w:rPr>
        <w:drawing>
          <wp:inline distT="0" distB="0" distL="0" distR="0">
            <wp:extent cx="227647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2277109" cy="7620"/>
                    </a:xfrm>
                    <a:prstGeom prst="rect">
                      <a:avLst/>
                    </a:prstGeom>
                  </pic:spPr>
                </pic:pic>
              </a:graphicData>
            </a:graphic>
          </wp:inline>
        </w:drawing>
      </w:r>
    </w:p>
    <w:p w14:paraId="5B9380F4">
      <w:pPr>
        <w:spacing w:before="102"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授权代表：</w:t>
      </w:r>
      <w:r>
        <w:rPr>
          <w:rFonts w:hint="eastAsia" w:ascii="仿宋" w:hAnsi="仿宋" w:eastAsia="仿宋" w:cs="仿宋"/>
          <w:position w:val="-3"/>
          <w:sz w:val="24"/>
          <w:szCs w:val="24"/>
          <w:highlight w:val="none"/>
        </w:rPr>
        <w:drawing>
          <wp:inline distT="0" distB="0" distL="0" distR="0">
            <wp:extent cx="495935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4959350" cy="7619"/>
                    </a:xfrm>
                    <a:prstGeom prst="rect">
                      <a:avLst/>
                    </a:prstGeom>
                  </pic:spPr>
                </pic:pic>
              </a:graphicData>
            </a:graphic>
          </wp:inline>
        </w:drawing>
      </w:r>
    </w:p>
    <w:p w14:paraId="4FD81633">
      <w:pPr>
        <w:spacing w:before="99"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联系电话：</w:t>
      </w:r>
      <w:r>
        <w:rPr>
          <w:rFonts w:hint="eastAsia" w:ascii="仿宋" w:hAnsi="仿宋" w:eastAsia="仿宋" w:cs="仿宋"/>
          <w:position w:val="-3"/>
          <w:sz w:val="24"/>
          <w:szCs w:val="24"/>
          <w:highlight w:val="none"/>
        </w:rPr>
        <w:drawing>
          <wp:inline distT="0" distB="0" distL="0" distR="0">
            <wp:extent cx="4904105" cy="762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4904105" cy="7620"/>
                    </a:xfrm>
                    <a:prstGeom prst="rect">
                      <a:avLst/>
                    </a:prstGeom>
                  </pic:spPr>
                </pic:pic>
              </a:graphicData>
            </a:graphic>
          </wp:inline>
        </w:drawing>
      </w:r>
    </w:p>
    <w:p w14:paraId="6BE36AC1">
      <w:pPr>
        <w:spacing w:before="100"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 xml:space="preserve">地址： </w:t>
      </w:r>
      <w:r>
        <w:rPr>
          <w:rFonts w:hint="eastAsia" w:ascii="仿宋" w:hAnsi="仿宋" w:eastAsia="仿宋" w:cs="仿宋"/>
          <w:position w:val="-3"/>
          <w:sz w:val="24"/>
          <w:szCs w:val="24"/>
          <w:highlight w:val="none"/>
        </w:rPr>
        <w:drawing>
          <wp:inline distT="0" distB="0" distL="0" distR="0">
            <wp:extent cx="2221230" cy="76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2221864" cy="7620"/>
                    </a:xfrm>
                    <a:prstGeom prst="rect">
                      <a:avLst/>
                    </a:prstGeom>
                  </pic:spPr>
                </pic:pic>
              </a:graphicData>
            </a:graphic>
          </wp:inline>
        </w:drawing>
      </w:r>
      <w:r>
        <w:rPr>
          <w:rFonts w:hint="eastAsia" w:ascii="仿宋" w:hAnsi="仿宋" w:eastAsia="仿宋" w:cs="仿宋"/>
          <w:spacing w:val="-88"/>
          <w:sz w:val="24"/>
          <w:szCs w:val="24"/>
          <w:highlight w:val="none"/>
        </w:rPr>
        <w:t xml:space="preserve"> </w:t>
      </w:r>
      <w:r>
        <w:rPr>
          <w:rFonts w:hint="eastAsia" w:ascii="仿宋" w:hAnsi="仿宋" w:eastAsia="仿宋" w:cs="仿宋"/>
          <w:spacing w:val="-5"/>
          <w:sz w:val="24"/>
          <w:szCs w:val="24"/>
          <w:highlight w:val="none"/>
        </w:rPr>
        <w:t>邮编：</w:t>
      </w:r>
      <w:r>
        <w:rPr>
          <w:rFonts w:hint="eastAsia" w:ascii="仿宋" w:hAnsi="仿宋" w:eastAsia="仿宋" w:cs="仿宋"/>
          <w:position w:val="-3"/>
          <w:sz w:val="24"/>
          <w:szCs w:val="24"/>
          <w:highlight w:val="none"/>
        </w:rPr>
        <w:drawing>
          <wp:inline distT="0" distB="0" distL="0" distR="0">
            <wp:extent cx="2506345" cy="76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5"/>
                    <a:stretch>
                      <a:fillRect/>
                    </a:stretch>
                  </pic:blipFill>
                  <pic:spPr>
                    <a:xfrm>
                      <a:off x="0" y="0"/>
                      <a:ext cx="2506979" cy="7620"/>
                    </a:xfrm>
                    <a:prstGeom prst="rect">
                      <a:avLst/>
                    </a:prstGeom>
                  </pic:spPr>
                </pic:pic>
              </a:graphicData>
            </a:graphic>
          </wp:inline>
        </w:drawing>
      </w:r>
    </w:p>
    <w:p w14:paraId="489E3E97">
      <w:pPr>
        <w:spacing w:before="102" w:line="219" w:lineRule="auto"/>
        <w:ind w:left="13"/>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二、质疑项目基本情况</w:t>
      </w:r>
    </w:p>
    <w:p w14:paraId="4055E62A">
      <w:pPr>
        <w:spacing w:before="95"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质疑项目的名称：</w:t>
      </w:r>
      <w:r>
        <w:rPr>
          <w:rFonts w:hint="eastAsia" w:ascii="仿宋" w:hAnsi="仿宋" w:eastAsia="仿宋" w:cs="仿宋"/>
          <w:position w:val="-3"/>
          <w:sz w:val="24"/>
          <w:szCs w:val="24"/>
          <w:highlight w:val="none"/>
        </w:rPr>
        <w:drawing>
          <wp:inline distT="0" distB="0" distL="0" distR="0">
            <wp:extent cx="444373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6"/>
                    <a:stretch>
                      <a:fillRect/>
                    </a:stretch>
                  </pic:blipFill>
                  <pic:spPr>
                    <a:xfrm>
                      <a:off x="0" y="0"/>
                      <a:ext cx="4443730" cy="7619"/>
                    </a:xfrm>
                    <a:prstGeom prst="rect">
                      <a:avLst/>
                    </a:prstGeom>
                  </pic:spPr>
                </pic:pic>
              </a:graphicData>
            </a:graphic>
          </wp:inline>
        </w:drawing>
      </w:r>
    </w:p>
    <w:p w14:paraId="5C0D064D">
      <w:pPr>
        <w:spacing w:before="100"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质疑项目的编号：</w:t>
      </w:r>
      <w:r>
        <w:rPr>
          <w:rFonts w:hint="eastAsia" w:ascii="仿宋" w:hAnsi="仿宋" w:eastAsia="仿宋" w:cs="仿宋"/>
          <w:position w:val="-3"/>
          <w:sz w:val="24"/>
          <w:szCs w:val="24"/>
          <w:highlight w:val="none"/>
        </w:rPr>
        <w:drawing>
          <wp:inline distT="0" distB="0" distL="0" distR="0">
            <wp:extent cx="191516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1915794" cy="7619"/>
                    </a:xfrm>
                    <a:prstGeom prst="rect">
                      <a:avLst/>
                    </a:prstGeom>
                  </pic:spPr>
                </pic:pic>
              </a:graphicData>
            </a:graphic>
          </wp:inline>
        </w:drawing>
      </w:r>
      <w:r>
        <w:rPr>
          <w:rFonts w:hint="eastAsia" w:ascii="仿宋" w:hAnsi="仿宋" w:eastAsia="仿宋" w:cs="仿宋"/>
          <w:spacing w:val="-109"/>
          <w:sz w:val="24"/>
          <w:szCs w:val="24"/>
          <w:highlight w:val="none"/>
        </w:rPr>
        <w:t xml:space="preserve"> </w:t>
      </w:r>
      <w:r>
        <w:rPr>
          <w:rFonts w:hint="eastAsia" w:ascii="仿宋" w:hAnsi="仿宋" w:eastAsia="仿宋" w:cs="仿宋"/>
          <w:spacing w:val="-1"/>
          <w:sz w:val="24"/>
          <w:szCs w:val="24"/>
          <w:highlight w:val="none"/>
        </w:rPr>
        <w:t>包号：</w:t>
      </w:r>
      <w:r>
        <w:rPr>
          <w:rFonts w:hint="eastAsia" w:ascii="仿宋" w:hAnsi="仿宋" w:eastAsia="仿宋" w:cs="仿宋"/>
          <w:position w:val="-3"/>
          <w:sz w:val="24"/>
          <w:szCs w:val="24"/>
          <w:highlight w:val="none"/>
        </w:rPr>
        <w:drawing>
          <wp:inline distT="0" distB="0" distL="0" distR="0">
            <wp:extent cx="206946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8"/>
                    <a:stretch>
                      <a:fillRect/>
                    </a:stretch>
                  </pic:blipFill>
                  <pic:spPr>
                    <a:xfrm>
                      <a:off x="0" y="0"/>
                      <a:ext cx="2069465" cy="7619"/>
                    </a:xfrm>
                    <a:prstGeom prst="rect">
                      <a:avLst/>
                    </a:prstGeom>
                  </pic:spPr>
                </pic:pic>
              </a:graphicData>
            </a:graphic>
          </wp:inline>
        </w:drawing>
      </w:r>
    </w:p>
    <w:p w14:paraId="4BDCCDD5">
      <w:pPr>
        <w:spacing w:before="102" w:line="215" w:lineRule="auto"/>
        <w:ind w:left="8"/>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采购人名称：</w:t>
      </w:r>
      <w:r>
        <w:rPr>
          <w:rFonts w:hint="eastAsia" w:ascii="仿宋" w:hAnsi="仿宋" w:eastAsia="仿宋" w:cs="仿宋"/>
          <w:position w:val="-3"/>
          <w:sz w:val="24"/>
          <w:szCs w:val="24"/>
          <w:highlight w:val="none"/>
        </w:rPr>
        <w:drawing>
          <wp:inline distT="0" distB="0" distL="0" distR="0">
            <wp:extent cx="4750435"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7"/>
                    <a:stretch>
                      <a:fillRect/>
                    </a:stretch>
                  </pic:blipFill>
                  <pic:spPr>
                    <a:xfrm>
                      <a:off x="0" y="0"/>
                      <a:ext cx="4750435" cy="7619"/>
                    </a:xfrm>
                    <a:prstGeom prst="rect">
                      <a:avLst/>
                    </a:prstGeom>
                  </pic:spPr>
                </pic:pic>
              </a:graphicData>
            </a:graphic>
          </wp:inline>
        </w:drawing>
      </w:r>
    </w:p>
    <w:p w14:paraId="04F8EB77">
      <w:pPr>
        <w:spacing w:before="99" w:line="215" w:lineRule="auto"/>
        <w:ind w:left="8"/>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r>
        <w:rPr>
          <w:rFonts w:hint="eastAsia" w:ascii="仿宋" w:hAnsi="仿宋" w:eastAsia="仿宋" w:cs="仿宋"/>
          <w:position w:val="-3"/>
          <w:sz w:val="24"/>
          <w:szCs w:val="24"/>
          <w:highlight w:val="none"/>
        </w:rPr>
        <w:drawing>
          <wp:inline distT="0" distB="0" distL="0" distR="0">
            <wp:extent cx="429133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a:stretch>
                      <a:fillRect/>
                    </a:stretch>
                  </pic:blipFill>
                  <pic:spPr>
                    <a:xfrm>
                      <a:off x="0" y="0"/>
                      <a:ext cx="4291330" cy="7619"/>
                    </a:xfrm>
                    <a:prstGeom prst="rect">
                      <a:avLst/>
                    </a:prstGeom>
                  </pic:spPr>
                </pic:pic>
              </a:graphicData>
            </a:graphic>
          </wp:inline>
        </w:drawing>
      </w:r>
    </w:p>
    <w:p w14:paraId="69CE1B5B">
      <w:pPr>
        <w:spacing w:before="100" w:line="219" w:lineRule="auto"/>
        <w:ind w:left="9"/>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三、质疑事项具体内容</w:t>
      </w:r>
    </w:p>
    <w:p w14:paraId="66A96988">
      <w:pPr>
        <w:spacing w:before="97" w:line="215" w:lineRule="auto"/>
        <w:ind w:left="10"/>
        <w:outlineLvl w:val="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质疑事项</w:t>
      </w:r>
      <w:r>
        <w:rPr>
          <w:rFonts w:hint="eastAsia" w:ascii="仿宋" w:hAnsi="仿宋" w:eastAsia="仿宋" w:cs="仿宋"/>
          <w:spacing w:val="-29"/>
          <w:sz w:val="24"/>
          <w:szCs w:val="24"/>
          <w:highlight w:val="none"/>
        </w:rPr>
        <w:t xml:space="preserve"> </w:t>
      </w:r>
      <w:r>
        <w:rPr>
          <w:rFonts w:hint="eastAsia" w:ascii="仿宋" w:hAnsi="仿宋" w:eastAsia="仿宋" w:cs="仿宋"/>
          <w:spacing w:val="-6"/>
          <w:sz w:val="24"/>
          <w:szCs w:val="24"/>
          <w:highlight w:val="none"/>
        </w:rPr>
        <w:t>1：</w:t>
      </w:r>
      <w:r>
        <w:rPr>
          <w:rFonts w:hint="eastAsia" w:ascii="仿宋" w:hAnsi="仿宋" w:eastAsia="仿宋" w:cs="仿宋"/>
          <w:position w:val="-3"/>
          <w:sz w:val="24"/>
          <w:szCs w:val="24"/>
          <w:highlight w:val="none"/>
        </w:rPr>
        <w:drawing>
          <wp:inline distT="0" distB="0" distL="0" distR="0">
            <wp:extent cx="4750435"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7"/>
                    <a:stretch>
                      <a:fillRect/>
                    </a:stretch>
                  </pic:blipFill>
                  <pic:spPr>
                    <a:xfrm>
                      <a:off x="0" y="0"/>
                      <a:ext cx="4750435" cy="7619"/>
                    </a:xfrm>
                    <a:prstGeom prst="rect">
                      <a:avLst/>
                    </a:prstGeom>
                  </pic:spPr>
                </pic:pic>
              </a:graphicData>
            </a:graphic>
          </wp:inline>
        </w:drawing>
      </w:r>
    </w:p>
    <w:p w14:paraId="4DC665B0">
      <w:pPr>
        <w:spacing w:before="100" w:line="215" w:lineRule="auto"/>
        <w:ind w:left="9"/>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事实依据：</w:t>
      </w:r>
      <w:r>
        <w:rPr>
          <w:rFonts w:hint="eastAsia" w:ascii="仿宋" w:hAnsi="仿宋" w:eastAsia="仿宋" w:cs="仿宋"/>
          <w:position w:val="-3"/>
          <w:sz w:val="24"/>
          <w:szCs w:val="24"/>
          <w:highlight w:val="none"/>
        </w:rPr>
        <w:drawing>
          <wp:inline distT="0" distB="0" distL="0" distR="0">
            <wp:extent cx="4904105"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23"/>
                    <a:stretch>
                      <a:fillRect/>
                    </a:stretch>
                  </pic:blipFill>
                  <pic:spPr>
                    <a:xfrm>
                      <a:off x="0" y="0"/>
                      <a:ext cx="4904105" cy="7619"/>
                    </a:xfrm>
                    <a:prstGeom prst="rect">
                      <a:avLst/>
                    </a:prstGeom>
                  </pic:spPr>
                </pic:pic>
              </a:graphicData>
            </a:graphic>
          </wp:inline>
        </w:drawing>
      </w:r>
    </w:p>
    <w:p w14:paraId="2B3682F7">
      <w:pPr>
        <w:pStyle w:val="2"/>
        <w:tabs>
          <w:tab w:val="left" w:pos="9014"/>
        </w:tabs>
        <w:spacing w:before="136" w:line="242" w:lineRule="exact"/>
        <w:outlineLvl w:val="9"/>
        <w:rPr>
          <w:rFonts w:hint="eastAsia" w:ascii="仿宋" w:hAnsi="仿宋" w:eastAsia="仿宋" w:cs="仿宋"/>
          <w:highlight w:val="none"/>
        </w:rPr>
      </w:pPr>
      <w:r>
        <w:rPr>
          <w:rFonts w:hint="eastAsia" w:ascii="仿宋" w:hAnsi="仿宋" w:eastAsia="仿宋" w:cs="仿宋"/>
          <w:highlight w:val="none"/>
          <w:u w:val="single" w:color="auto"/>
        </w:rPr>
        <w:tab/>
      </w:r>
    </w:p>
    <w:p w14:paraId="09E2A427">
      <w:pPr>
        <w:spacing w:before="103"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法律依据：</w:t>
      </w:r>
      <w:r>
        <w:rPr>
          <w:rFonts w:hint="eastAsia" w:ascii="仿宋" w:hAnsi="仿宋" w:eastAsia="仿宋" w:cs="仿宋"/>
          <w:position w:val="-3"/>
          <w:sz w:val="24"/>
          <w:szCs w:val="24"/>
          <w:highlight w:val="none"/>
        </w:rPr>
        <w:drawing>
          <wp:inline distT="0" distB="0" distL="0" distR="0">
            <wp:extent cx="495935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22"/>
                    <a:stretch>
                      <a:fillRect/>
                    </a:stretch>
                  </pic:blipFill>
                  <pic:spPr>
                    <a:xfrm>
                      <a:off x="0" y="0"/>
                      <a:ext cx="4959350" cy="7619"/>
                    </a:xfrm>
                    <a:prstGeom prst="rect">
                      <a:avLst/>
                    </a:prstGeom>
                  </pic:spPr>
                </pic:pic>
              </a:graphicData>
            </a:graphic>
          </wp:inline>
        </w:drawing>
      </w:r>
    </w:p>
    <w:p w14:paraId="13DEF672">
      <w:pPr>
        <w:pStyle w:val="2"/>
        <w:tabs>
          <w:tab w:val="left" w:pos="9014"/>
        </w:tabs>
        <w:spacing w:before="136" w:line="241" w:lineRule="exact"/>
        <w:outlineLvl w:val="9"/>
        <w:rPr>
          <w:rFonts w:hint="eastAsia" w:ascii="仿宋" w:hAnsi="仿宋" w:eastAsia="仿宋" w:cs="仿宋"/>
          <w:highlight w:val="none"/>
        </w:rPr>
      </w:pPr>
      <w:r>
        <w:rPr>
          <w:rFonts w:hint="eastAsia" w:ascii="仿宋" w:hAnsi="仿宋" w:eastAsia="仿宋" w:cs="仿宋"/>
          <w:highlight w:val="none"/>
          <w:u w:val="single" w:color="auto"/>
        </w:rPr>
        <w:tab/>
      </w:r>
    </w:p>
    <w:p w14:paraId="15AB84E6">
      <w:pPr>
        <w:spacing w:before="102" w:line="381" w:lineRule="exact"/>
        <w:ind w:left="10"/>
        <w:outlineLvl w:val="9"/>
        <w:rPr>
          <w:rFonts w:hint="eastAsia" w:ascii="仿宋" w:hAnsi="仿宋" w:eastAsia="仿宋" w:cs="仿宋"/>
          <w:sz w:val="24"/>
          <w:szCs w:val="24"/>
          <w:highlight w:val="none"/>
        </w:rPr>
      </w:pPr>
      <w:r>
        <w:rPr>
          <w:rFonts w:hint="eastAsia" w:ascii="仿宋" w:hAnsi="仿宋" w:eastAsia="仿宋" w:cs="仿宋"/>
          <w:spacing w:val="-2"/>
          <w:position w:val="10"/>
          <w:sz w:val="24"/>
          <w:szCs w:val="24"/>
          <w:highlight w:val="none"/>
        </w:rPr>
        <w:t>质疑事项</w:t>
      </w:r>
      <w:r>
        <w:rPr>
          <w:rFonts w:hint="eastAsia" w:ascii="仿宋" w:hAnsi="仿宋" w:eastAsia="仿宋" w:cs="仿宋"/>
          <w:spacing w:val="-45"/>
          <w:position w:val="10"/>
          <w:sz w:val="24"/>
          <w:szCs w:val="24"/>
          <w:highlight w:val="none"/>
        </w:rPr>
        <w:t xml:space="preserve"> </w:t>
      </w:r>
      <w:r>
        <w:rPr>
          <w:rFonts w:hint="eastAsia" w:ascii="仿宋" w:hAnsi="仿宋" w:eastAsia="仿宋" w:cs="仿宋"/>
          <w:spacing w:val="-2"/>
          <w:position w:val="10"/>
          <w:sz w:val="24"/>
          <w:szCs w:val="24"/>
          <w:highlight w:val="none"/>
        </w:rPr>
        <w:t>2</w:t>
      </w:r>
    </w:p>
    <w:p w14:paraId="758AE034">
      <w:pPr>
        <w:spacing w:line="378" w:lineRule="exact"/>
        <w:ind w:left="25"/>
        <w:outlineLvl w:val="9"/>
        <w:rPr>
          <w:rFonts w:hint="eastAsia" w:ascii="仿宋" w:hAnsi="仿宋" w:eastAsia="仿宋" w:cs="仿宋"/>
          <w:sz w:val="24"/>
          <w:szCs w:val="24"/>
          <w:highlight w:val="none"/>
        </w:rPr>
      </w:pPr>
      <w:r>
        <w:rPr>
          <w:rFonts w:hint="eastAsia" w:ascii="仿宋" w:hAnsi="仿宋" w:eastAsia="仿宋" w:cs="仿宋"/>
          <w:spacing w:val="-12"/>
          <w:position w:val="3"/>
          <w:sz w:val="24"/>
          <w:szCs w:val="24"/>
          <w:highlight w:val="none"/>
        </w:rPr>
        <w:t>……</w:t>
      </w:r>
    </w:p>
    <w:p w14:paraId="261C9E1E">
      <w:pPr>
        <w:spacing w:before="2" w:line="220" w:lineRule="auto"/>
        <w:ind w:left="32"/>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四、与质疑事项相关的质疑请求</w:t>
      </w:r>
    </w:p>
    <w:p w14:paraId="12FC3F94">
      <w:pPr>
        <w:spacing w:before="93" w:line="215" w:lineRule="auto"/>
        <w:jc w:val="right"/>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请求：</w:t>
      </w:r>
      <w:r>
        <w:rPr>
          <w:rFonts w:hint="eastAsia" w:ascii="仿宋" w:hAnsi="仿宋" w:eastAsia="仿宋" w:cs="仿宋"/>
          <w:position w:val="-3"/>
          <w:sz w:val="24"/>
          <w:szCs w:val="24"/>
          <w:highlight w:val="none"/>
        </w:rPr>
        <w:drawing>
          <wp:inline distT="0" distB="0" distL="0" distR="0">
            <wp:extent cx="5264785"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0"/>
                    <a:stretch>
                      <a:fillRect/>
                    </a:stretch>
                  </pic:blipFill>
                  <pic:spPr>
                    <a:xfrm>
                      <a:off x="0" y="0"/>
                      <a:ext cx="5265419" cy="7619"/>
                    </a:xfrm>
                    <a:prstGeom prst="rect">
                      <a:avLst/>
                    </a:prstGeom>
                  </pic:spPr>
                </pic:pic>
              </a:graphicData>
            </a:graphic>
          </wp:inline>
        </w:drawing>
      </w:r>
    </w:p>
    <w:p w14:paraId="45707A26">
      <w:pPr>
        <w:spacing w:before="101" w:line="219" w:lineRule="auto"/>
        <w:ind w:left="9"/>
        <w:outlineLvl w:val="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签字(签章)：</w:t>
      </w:r>
      <w:r>
        <w:rPr>
          <w:rFonts w:hint="eastAsia" w:ascii="仿宋" w:hAnsi="仿宋" w:eastAsia="仿宋" w:cs="仿宋"/>
          <w:spacing w:val="1"/>
          <w:sz w:val="24"/>
          <w:szCs w:val="24"/>
          <w:highlight w:val="none"/>
        </w:rPr>
        <w:t xml:space="preserve">                   </w:t>
      </w:r>
      <w:r>
        <w:rPr>
          <w:rFonts w:hint="eastAsia" w:ascii="仿宋" w:hAnsi="仿宋" w:eastAsia="仿宋" w:cs="仿宋"/>
          <w:spacing w:val="-2"/>
          <w:sz w:val="24"/>
          <w:szCs w:val="24"/>
          <w:highlight w:val="none"/>
        </w:rPr>
        <w:t>公章：</w:t>
      </w:r>
    </w:p>
    <w:p w14:paraId="0F9C5E91">
      <w:pPr>
        <w:spacing w:before="95" w:line="220" w:lineRule="auto"/>
        <w:ind w:left="51"/>
        <w:outlineLvl w:val="9"/>
        <w:rPr>
          <w:rFonts w:hint="eastAsia" w:ascii="仿宋" w:hAnsi="仿宋" w:eastAsia="仿宋" w:cs="仿宋"/>
          <w:sz w:val="24"/>
          <w:szCs w:val="24"/>
          <w:highlight w:val="none"/>
        </w:rPr>
      </w:pPr>
      <w:r>
        <w:rPr>
          <w:rFonts w:hint="eastAsia" w:ascii="仿宋" w:hAnsi="仿宋" w:eastAsia="仿宋" w:cs="仿宋"/>
          <w:spacing w:val="-17"/>
          <w:sz w:val="24"/>
          <w:szCs w:val="24"/>
          <w:highlight w:val="none"/>
        </w:rPr>
        <w:t>日期：</w:t>
      </w:r>
    </w:p>
    <w:p w14:paraId="43BCD48D">
      <w:pPr>
        <w:spacing w:before="94" w:line="219" w:lineRule="auto"/>
        <w:ind w:left="10"/>
        <w:outlineLvl w:val="9"/>
        <w:rPr>
          <w:rFonts w:hint="eastAsia" w:ascii="仿宋" w:hAnsi="仿宋" w:eastAsia="仿宋" w:cs="仿宋"/>
          <w:sz w:val="24"/>
          <w:szCs w:val="24"/>
          <w:highlight w:val="none"/>
        </w:rPr>
      </w:pPr>
      <w:r>
        <w:rPr>
          <w:rFonts w:hint="eastAsia" w:ascii="仿宋" w:hAnsi="仿宋" w:eastAsia="仿宋" w:cs="仿宋"/>
          <w:sz w:val="24"/>
          <w:szCs w:val="24"/>
          <w:highlight w:val="none"/>
          <w14:textOutline w14:w="4358" w14:cap="sq" w14:cmpd="sng">
            <w14:solidFill>
              <w14:srgbClr w14:val="000000"/>
            </w14:solidFill>
            <w14:prstDash w14:val="solid"/>
            <w14:bevel/>
          </w14:textOutline>
        </w:rPr>
        <w:t>质疑函制作说明：</w:t>
      </w:r>
    </w:p>
    <w:p w14:paraId="74FAD3C0">
      <w:pPr>
        <w:spacing w:before="96" w:line="219" w:lineRule="auto"/>
        <w:ind w:left="27"/>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14:paraId="28144CA0">
      <w:pPr>
        <w:spacing w:before="96" w:line="268" w:lineRule="auto"/>
        <w:ind w:left="12" w:right="139"/>
        <w:jc w:val="both"/>
        <w:outlineLvl w:val="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2.质疑供应商若委托代理人进行质疑的，质疑函应按要求</w:t>
      </w:r>
      <w:r>
        <w:rPr>
          <w:rFonts w:hint="eastAsia" w:ascii="仿宋" w:hAnsi="仿宋" w:eastAsia="仿宋" w:cs="仿宋"/>
          <w:spacing w:val="-2"/>
          <w:sz w:val="24"/>
          <w:szCs w:val="24"/>
          <w:highlight w:val="none"/>
        </w:rPr>
        <w:t>列明“授权代表</w:t>
      </w:r>
      <w:r>
        <w:rPr>
          <w:rFonts w:hint="eastAsia" w:ascii="仿宋" w:hAnsi="仿宋" w:eastAsia="仿宋" w:cs="仿宋"/>
          <w:spacing w:val="-89"/>
          <w:sz w:val="24"/>
          <w:szCs w:val="24"/>
          <w:highlight w:val="none"/>
        </w:rPr>
        <w:t xml:space="preserve"> </w:t>
      </w:r>
      <w:r>
        <w:rPr>
          <w:rFonts w:hint="eastAsia" w:ascii="仿宋" w:hAnsi="仿宋" w:eastAsia="仿宋" w:cs="仿宋"/>
          <w:spacing w:val="-2"/>
          <w:sz w:val="24"/>
          <w:szCs w:val="24"/>
          <w:highlight w:val="none"/>
        </w:rPr>
        <w:t>”的有关内</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容，并在附件中提交由质疑供应商签署的授权委托书。授权委托书应载明代理人的姓</w:t>
      </w:r>
      <w:r>
        <w:rPr>
          <w:rFonts w:hint="eastAsia" w:ascii="仿宋" w:hAnsi="仿宋" w:eastAsia="仿宋" w:cs="仿宋"/>
          <w:spacing w:val="18"/>
          <w:sz w:val="24"/>
          <w:szCs w:val="24"/>
          <w:highlight w:val="none"/>
        </w:rPr>
        <w:t xml:space="preserve"> </w:t>
      </w:r>
      <w:r>
        <w:rPr>
          <w:rFonts w:hint="eastAsia" w:ascii="仿宋" w:hAnsi="仿宋" w:eastAsia="仿宋" w:cs="仿宋"/>
          <w:sz w:val="24"/>
          <w:szCs w:val="24"/>
          <w:highlight w:val="none"/>
        </w:rPr>
        <w:t>名或者名称、代理事项、具体权限、期限和相关事项。</w:t>
      </w:r>
    </w:p>
    <w:p w14:paraId="768662B0">
      <w:pPr>
        <w:spacing w:before="94" w:line="255" w:lineRule="auto"/>
        <w:ind w:left="8" w:right="1093" w:firstLine="5"/>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w:t>
      </w:r>
      <w:r>
        <w:rPr>
          <w:rFonts w:hint="eastAsia" w:ascii="仿宋" w:hAnsi="仿宋" w:eastAsia="仿宋" w:cs="仿宋"/>
          <w:spacing w:val="-1"/>
          <w:sz w:val="24"/>
          <w:szCs w:val="24"/>
          <w:highlight w:val="none"/>
        </w:rPr>
        <w:t>疑，质疑函中应列明具体分包号。</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4.质疑函的质疑事项应具体、明确，并有必要的事实依据</w:t>
      </w:r>
      <w:r>
        <w:rPr>
          <w:rFonts w:hint="eastAsia" w:ascii="仿宋" w:hAnsi="仿宋" w:eastAsia="仿宋" w:cs="仿宋"/>
          <w:sz w:val="24"/>
          <w:szCs w:val="24"/>
          <w:highlight w:val="none"/>
        </w:rPr>
        <w:t>和法律依据。</w:t>
      </w:r>
    </w:p>
    <w:p w14:paraId="546E880B">
      <w:pPr>
        <w:spacing w:before="98" w:line="220" w:lineRule="auto"/>
        <w:ind w:left="14"/>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14:paraId="39EE4A68">
      <w:pPr>
        <w:keepNext w:val="0"/>
        <w:keepLines w:val="0"/>
        <w:pageBreakBefore w:val="0"/>
        <w:topLinePunct w:val="0"/>
        <w:autoSpaceDN w:val="0"/>
        <w:bidi w:val="0"/>
        <w:spacing w:before="33" w:line="480" w:lineRule="exact"/>
        <w:ind w:left="10" w:right="77"/>
        <w:outlineLvl w:val="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6.质疑供应商为自然人的，质疑函应由本人签字；质疑供应商为法人或者其他组织的，</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质疑函应由法定代表人、主要负责人，或者其授权代表签字或者盖章，并加盖</w:t>
      </w:r>
      <w:r>
        <w:rPr>
          <w:rFonts w:hint="eastAsia" w:ascii="仿宋" w:hAnsi="仿宋" w:eastAsia="仿宋" w:cs="仿宋"/>
          <w:sz w:val="24"/>
          <w:szCs w:val="24"/>
          <w:highlight w:val="none"/>
        </w:rPr>
        <w:t>公章。</w:t>
      </w:r>
    </w:p>
    <w:p w14:paraId="68F4FE04">
      <w:pPr>
        <w:keepNext w:val="0"/>
        <w:keepLines w:val="0"/>
        <w:pageBreakBefore w:val="0"/>
        <w:topLinePunct w:val="0"/>
        <w:autoSpaceDN w:val="0"/>
        <w:bidi w:val="0"/>
        <w:spacing w:line="480" w:lineRule="exact"/>
        <w:rPr>
          <w:rFonts w:hint="eastAsia" w:ascii="仿宋" w:hAnsi="仿宋" w:eastAsia="仿宋" w:cs="仿宋"/>
          <w:sz w:val="24"/>
          <w:szCs w:val="24"/>
          <w:highlight w:val="none"/>
        </w:rPr>
        <w:sectPr>
          <w:footerReference r:id="rId8" w:type="default"/>
          <w:pgSz w:w="11850" w:h="16781"/>
          <w:pgMar w:top="1184" w:right="1133" w:bottom="1219" w:left="1701" w:header="0" w:footer="1057" w:gutter="0"/>
          <w:pgNumType w:fmt="decimal"/>
          <w:cols w:space="720" w:num="1"/>
        </w:sectPr>
      </w:pPr>
    </w:p>
    <w:p w14:paraId="67E0A3DE">
      <w:pPr>
        <w:keepNext w:val="0"/>
        <w:keepLines w:val="0"/>
        <w:pageBreakBefore w:val="0"/>
        <w:numPr>
          <w:ilvl w:val="0"/>
          <w:numId w:val="2"/>
        </w:numPr>
        <w:topLinePunct w:val="0"/>
        <w:autoSpaceDN w:val="0"/>
        <w:bidi w:val="0"/>
        <w:spacing w:line="440" w:lineRule="exact"/>
        <w:ind w:left="2840"/>
        <w:outlineLvl w:val="0"/>
        <w:rPr>
          <w:rFonts w:hint="eastAsia" w:ascii="仿宋" w:hAnsi="仿宋" w:eastAsia="仿宋" w:cs="仿宋"/>
          <w:b/>
          <w:bCs/>
          <w:spacing w:val="11"/>
          <w:sz w:val="32"/>
          <w:szCs w:val="32"/>
          <w:highlight w:val="none"/>
          <w:lang w:val="en-US" w:eastAsia="zh-CN"/>
        </w:rPr>
      </w:pPr>
      <w:bookmarkStart w:id="59" w:name="bookmark4"/>
      <w:bookmarkEnd w:id="59"/>
      <w:bookmarkStart w:id="60" w:name="bookmark3"/>
      <w:bookmarkEnd w:id="60"/>
      <w:r>
        <w:rPr>
          <w:rFonts w:hint="eastAsia" w:ascii="仿宋" w:hAnsi="仿宋" w:eastAsia="仿宋" w:cs="仿宋"/>
          <w:spacing w:val="9"/>
          <w:sz w:val="36"/>
          <w:szCs w:val="36"/>
          <w:highlight w:val="none"/>
        </w:rPr>
        <w:t xml:space="preserve"> </w:t>
      </w:r>
      <w:bookmarkStart w:id="61" w:name="_Toc11795"/>
      <w:r>
        <w:rPr>
          <w:rFonts w:hint="eastAsia" w:ascii="仿宋" w:hAnsi="仿宋" w:eastAsia="仿宋" w:cs="仿宋"/>
          <w:spacing w:val="9"/>
          <w:sz w:val="36"/>
          <w:szCs w:val="36"/>
          <w:highlight w:val="none"/>
          <w14:textOutline w14:w="6537" w14:cap="sq" w14:cmpd="sng">
            <w14:solidFill>
              <w14:srgbClr w14:val="000000"/>
            </w14:solidFill>
            <w14:prstDash w14:val="solid"/>
            <w14:bevel/>
          </w14:textOutline>
        </w:rPr>
        <w:t>采购需求</w:t>
      </w:r>
      <w:bookmarkEnd w:id="61"/>
    </w:p>
    <w:p w14:paraId="28EF254D">
      <w:pPr>
        <w:widowControl w:val="0"/>
        <w:kinsoku/>
        <w:autoSpaceDE/>
        <w:autoSpaceDN/>
        <w:adjustRightInd/>
        <w:snapToGrid/>
        <w:spacing w:line="240" w:lineRule="auto"/>
        <w:jc w:val="center"/>
        <w:textAlignment w:val="auto"/>
        <w:rPr>
          <w:rFonts w:hint="eastAsia" w:ascii="仿宋" w:hAnsi="仿宋" w:eastAsia="仿宋" w:cs="仿宋"/>
          <w:snapToGrid/>
          <w:kern w:val="2"/>
          <w:sz w:val="30"/>
          <w:szCs w:val="30"/>
          <w:lang w:val="en-US" w:eastAsia="zh-CN"/>
        </w:rPr>
      </w:pPr>
      <w:bookmarkStart w:id="62" w:name="_Toc20450"/>
      <w:r>
        <w:rPr>
          <w:rFonts w:hint="eastAsia" w:ascii="仿宋" w:hAnsi="仿宋" w:eastAsia="仿宋" w:cs="仿宋"/>
          <w:snapToGrid/>
          <w:kern w:val="2"/>
          <w:sz w:val="30"/>
          <w:szCs w:val="30"/>
          <w:lang w:val="en-US" w:eastAsia="zh-CN"/>
        </w:rPr>
        <w:t>采购清单：</w:t>
      </w:r>
    </w:p>
    <w:tbl>
      <w:tblPr>
        <w:tblStyle w:val="25"/>
        <w:tblW w:w="11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8"/>
        <w:gridCol w:w="1497"/>
        <w:gridCol w:w="2460"/>
        <w:gridCol w:w="1112"/>
        <w:gridCol w:w="1383"/>
        <w:gridCol w:w="1895"/>
        <w:gridCol w:w="1895"/>
      </w:tblGrid>
      <w:tr w14:paraId="0AFE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798" w:type="dxa"/>
            <w:tcBorders>
              <w:top w:val="single" w:color="000000" w:sz="4" w:space="0"/>
              <w:left w:val="single" w:color="000000" w:sz="4" w:space="0"/>
              <w:bottom w:val="single" w:color="000000" w:sz="4" w:space="0"/>
              <w:right w:val="single" w:color="000000" w:sz="4" w:space="0"/>
            </w:tcBorders>
            <w:noWrap w:val="0"/>
            <w:vAlign w:val="center"/>
          </w:tcPr>
          <w:p w14:paraId="4FA839DA">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序号</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67FB720">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物品名称</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28C6FCED">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规格</w:t>
            </w:r>
          </w:p>
        </w:tc>
        <w:tc>
          <w:tcPr>
            <w:tcW w:w="1112" w:type="dxa"/>
            <w:tcBorders>
              <w:top w:val="single" w:color="000000" w:sz="4" w:space="0"/>
              <w:left w:val="single" w:color="000000" w:sz="4" w:space="0"/>
              <w:bottom w:val="single" w:color="000000" w:sz="4" w:space="0"/>
              <w:right w:val="single" w:color="000000" w:sz="4" w:space="0"/>
            </w:tcBorders>
            <w:noWrap w:val="0"/>
            <w:vAlign w:val="center"/>
          </w:tcPr>
          <w:p w14:paraId="2FA3EC6B">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单位</w:t>
            </w:r>
          </w:p>
        </w:tc>
        <w:tc>
          <w:tcPr>
            <w:tcW w:w="1383" w:type="dxa"/>
            <w:tcBorders>
              <w:top w:val="single" w:color="000000" w:sz="4" w:space="0"/>
              <w:left w:val="single" w:color="000000" w:sz="4" w:space="0"/>
              <w:bottom w:val="single" w:color="auto" w:sz="4" w:space="0"/>
              <w:right w:val="single" w:color="000000" w:sz="4" w:space="0"/>
            </w:tcBorders>
            <w:noWrap w:val="0"/>
            <w:vAlign w:val="center"/>
          </w:tcPr>
          <w:p w14:paraId="7B5C6EC4">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最高单价限价（元）</w:t>
            </w:r>
          </w:p>
        </w:tc>
        <w:tc>
          <w:tcPr>
            <w:tcW w:w="1895" w:type="dxa"/>
            <w:tcBorders>
              <w:top w:val="single" w:color="000000" w:sz="4" w:space="0"/>
              <w:left w:val="single" w:color="000000" w:sz="4" w:space="0"/>
              <w:bottom w:val="single" w:color="auto" w:sz="4" w:space="0"/>
              <w:right w:val="single" w:color="000000" w:sz="4" w:space="0"/>
            </w:tcBorders>
            <w:noWrap w:val="0"/>
            <w:vAlign w:val="center"/>
          </w:tcPr>
          <w:p w14:paraId="627D3BAC">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i w:val="0"/>
                <w:iCs w:val="0"/>
                <w:snapToGrid w:val="0"/>
                <w:color w:val="000000"/>
                <w:kern w:val="0"/>
                <w:sz w:val="24"/>
                <w:szCs w:val="24"/>
                <w:u w:val="none"/>
                <w:lang w:val="en-US" w:eastAsia="zh-CN" w:bidi="ar"/>
              </w:rPr>
              <w:t>投标单价</w:t>
            </w:r>
            <w:r>
              <w:rPr>
                <w:rFonts w:hint="eastAsia" w:ascii="仿宋" w:hAnsi="仿宋" w:eastAsia="仿宋" w:cs="仿宋"/>
                <w:snapToGrid/>
                <w:kern w:val="2"/>
                <w:sz w:val="28"/>
                <w:szCs w:val="28"/>
                <w:lang w:val="en-US" w:eastAsia="zh-CN"/>
              </w:rPr>
              <w:t>（元）</w:t>
            </w:r>
          </w:p>
        </w:tc>
        <w:tc>
          <w:tcPr>
            <w:tcW w:w="1895" w:type="dxa"/>
            <w:tcBorders>
              <w:top w:val="single" w:color="000000" w:sz="4" w:space="0"/>
              <w:left w:val="single" w:color="000000" w:sz="4" w:space="0"/>
              <w:bottom w:val="single" w:color="000000" w:sz="4" w:space="0"/>
              <w:right w:val="single" w:color="000000" w:sz="4" w:space="0"/>
            </w:tcBorders>
            <w:noWrap w:val="0"/>
            <w:vAlign w:val="center"/>
          </w:tcPr>
          <w:p w14:paraId="78211AA8">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备注</w:t>
            </w:r>
          </w:p>
        </w:tc>
      </w:tr>
      <w:tr w14:paraId="3BA5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3" w:hRule="atLeast"/>
          <w:jc w:val="center"/>
        </w:trPr>
        <w:tc>
          <w:tcPr>
            <w:tcW w:w="798" w:type="dxa"/>
            <w:tcBorders>
              <w:top w:val="single" w:color="000000" w:sz="4" w:space="0"/>
              <w:left w:val="single" w:color="000000" w:sz="4" w:space="0"/>
              <w:bottom w:val="single" w:color="000000" w:sz="4" w:space="0"/>
              <w:right w:val="single" w:color="000000" w:sz="4" w:space="0"/>
            </w:tcBorders>
            <w:noWrap w:val="0"/>
            <w:vAlign w:val="center"/>
          </w:tcPr>
          <w:p w14:paraId="300EECB5">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56C9DE06">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纯牛奶</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5997A42A">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200毫升*20袋/件；保质期≧60天</w:t>
            </w:r>
          </w:p>
        </w:tc>
        <w:tc>
          <w:tcPr>
            <w:tcW w:w="1112" w:type="dxa"/>
            <w:tcBorders>
              <w:top w:val="single" w:color="000000" w:sz="4" w:space="0"/>
              <w:left w:val="single" w:color="000000" w:sz="4" w:space="0"/>
              <w:bottom w:val="single" w:color="000000" w:sz="4" w:space="0"/>
              <w:right w:val="single" w:color="auto" w:sz="4" w:space="0"/>
            </w:tcBorders>
            <w:noWrap w:val="0"/>
            <w:vAlign w:val="center"/>
          </w:tcPr>
          <w:p w14:paraId="76B8221D">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袋</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550BA10">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2.0</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10DA02C">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p>
        </w:tc>
        <w:tc>
          <w:tcPr>
            <w:tcW w:w="1895" w:type="dxa"/>
            <w:vMerge w:val="restart"/>
            <w:tcBorders>
              <w:top w:val="single" w:color="000000" w:sz="4" w:space="0"/>
              <w:left w:val="single" w:color="auto" w:sz="4" w:space="0"/>
              <w:right w:val="single" w:color="000000" w:sz="4" w:space="0"/>
            </w:tcBorders>
            <w:noWrap w:val="0"/>
            <w:vAlign w:val="center"/>
          </w:tcPr>
          <w:p w14:paraId="42FB28FA">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投标供应商须按照本表内容填报单价，且单项报价与合计不得超过投标人须知前附表单项单价与合计，后期供货结算时按照所填报的单价进行结算。最终采购数量以采购人实际下订单的数量为准</w:t>
            </w:r>
          </w:p>
          <w:p w14:paraId="35536D0E">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p>
        </w:tc>
      </w:tr>
      <w:tr w14:paraId="5D2F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jc w:val="center"/>
        </w:trPr>
        <w:tc>
          <w:tcPr>
            <w:tcW w:w="798" w:type="dxa"/>
            <w:tcBorders>
              <w:top w:val="single" w:color="000000" w:sz="4" w:space="0"/>
              <w:left w:val="single" w:color="000000" w:sz="4" w:space="0"/>
              <w:bottom w:val="single" w:color="000000" w:sz="4" w:space="0"/>
              <w:right w:val="single" w:color="000000" w:sz="4" w:space="0"/>
            </w:tcBorders>
            <w:noWrap w:val="0"/>
            <w:vAlign w:val="center"/>
          </w:tcPr>
          <w:p w14:paraId="2BE2A371">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8EB4CE8">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酸奶</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78EA1220">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纸杯装，180克/个；保质期≧28天</w:t>
            </w:r>
          </w:p>
        </w:tc>
        <w:tc>
          <w:tcPr>
            <w:tcW w:w="1112" w:type="dxa"/>
            <w:tcBorders>
              <w:top w:val="single" w:color="000000" w:sz="4" w:space="0"/>
              <w:left w:val="single" w:color="000000" w:sz="4" w:space="0"/>
              <w:bottom w:val="single" w:color="000000" w:sz="4" w:space="0"/>
              <w:right w:val="single" w:color="auto" w:sz="4" w:space="0"/>
            </w:tcBorders>
            <w:noWrap w:val="0"/>
            <w:vAlign w:val="center"/>
          </w:tcPr>
          <w:p w14:paraId="27BB460F">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个</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AAF9A86">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2.7</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7061F9B6">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p>
        </w:tc>
        <w:tc>
          <w:tcPr>
            <w:tcW w:w="1895" w:type="dxa"/>
            <w:vMerge w:val="continue"/>
            <w:tcBorders>
              <w:left w:val="single" w:color="auto" w:sz="4" w:space="0"/>
              <w:bottom w:val="single" w:color="000000" w:sz="4" w:space="0"/>
              <w:right w:val="single" w:color="000000" w:sz="4" w:space="0"/>
            </w:tcBorders>
            <w:noWrap w:val="0"/>
            <w:vAlign w:val="center"/>
          </w:tcPr>
          <w:p w14:paraId="6CD038C9">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p>
        </w:tc>
      </w:tr>
    </w:tbl>
    <w:p w14:paraId="4A304AF3">
      <w:pPr>
        <w:widowControl w:val="0"/>
        <w:kinsoku/>
        <w:autoSpaceDE/>
        <w:autoSpaceDN/>
        <w:adjustRightInd/>
        <w:snapToGrid/>
        <w:spacing w:line="240" w:lineRule="auto"/>
        <w:jc w:val="both"/>
        <w:textAlignment w:val="auto"/>
        <w:rPr>
          <w:rFonts w:hint="eastAsia" w:ascii="仿宋" w:hAnsi="仿宋" w:eastAsia="仿宋" w:cs="仿宋"/>
          <w:b/>
          <w:bCs/>
          <w:snapToGrid/>
          <w:kern w:val="2"/>
          <w:sz w:val="32"/>
          <w:szCs w:val="32"/>
          <w:lang w:val="en-US" w:eastAsia="zh-CN"/>
        </w:rPr>
      </w:pPr>
      <w:r>
        <w:rPr>
          <w:rFonts w:hint="eastAsia" w:ascii="仿宋" w:hAnsi="仿宋" w:eastAsia="仿宋" w:cs="仿宋"/>
          <w:b/>
          <w:bCs/>
          <w:snapToGrid/>
          <w:kern w:val="2"/>
          <w:sz w:val="32"/>
          <w:szCs w:val="32"/>
          <w:lang w:val="en-US" w:eastAsia="zh-CN"/>
        </w:rPr>
        <w:t>奶制品质量标准</w:t>
      </w:r>
    </w:p>
    <w:p w14:paraId="26ED0D77">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一、总体要求:投标人所提供的产品,各项指标必须符合中华人民共和国食品安全国家标准。</w:t>
      </w:r>
    </w:p>
    <w:p w14:paraId="572AF95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二、卫生指标:卫生指标应符合 GB2715《粮食卫生标准》以及 GB2716《食品安全国家标准食品中真菌毒素限量》、GB2762《食品安全国家标准食品中污染物限量》等相关标准。</w:t>
      </w:r>
    </w:p>
    <w:p w14:paraId="1B897607">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三、牛奶质量执行标准符合 GB25190-2010;酸奶质量执行标准 GB19302-2010;呈乳白色的均匀液体状态,无异味;每批次货物提供所供产品的有效检测报告。</w:t>
      </w:r>
    </w:p>
    <w:p w14:paraId="0372981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四、包装要求:</w:t>
      </w:r>
    </w:p>
    <w:p w14:paraId="1A3A790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(1)包装、容器(框、箱、袋)要求,清洁、干燥、牢固、透气,无污染、无异味、无霉变现象。标志:食品包装必须符合国家规范。采购的食品不得存放在有害、有毒的容器内。</w:t>
      </w:r>
    </w:p>
    <w:p w14:paraId="095BA58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(2)有完整包装,保存于适宜温度下,标识标明清楚,其剩余有效期不得少于标注有效期的 70 %;</w:t>
      </w:r>
    </w:p>
    <w:p w14:paraId="63F5A097">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(3)包装标注产品信息,包括:产品名称、净含量、生产日期、保质期、生产批号、贮存条件、厂家名称、地址、联系方式及产品执行标准编号。</w:t>
      </w:r>
    </w:p>
    <w:p w14:paraId="556BE22B">
      <w:pPr>
        <w:pStyle w:val="2"/>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五、付款要求</w:t>
      </w:r>
    </w:p>
    <w:p w14:paraId="4BD0F55A">
      <w:pPr>
        <w:widowControl w:val="0"/>
        <w:kinsoku/>
        <w:autoSpaceDE/>
        <w:autoSpaceDN/>
        <w:adjustRightInd/>
        <w:snapToGrid/>
        <w:spacing w:line="240" w:lineRule="auto"/>
        <w:jc w:val="both"/>
        <w:textAlignment w:val="auto"/>
        <w:rPr>
          <w:rFonts w:hint="default" w:ascii="仿宋" w:hAnsi="仿宋" w:eastAsia="仿宋" w:cs="仿宋"/>
          <w:snapToGrid/>
          <w:kern w:val="2"/>
          <w:sz w:val="28"/>
          <w:szCs w:val="28"/>
          <w:lang w:val="en-US" w:eastAsia="zh-CN"/>
        </w:rPr>
      </w:pPr>
      <w:r>
        <w:rPr>
          <w:rFonts w:hint="default" w:ascii="仿宋" w:hAnsi="仿宋" w:eastAsia="仿宋" w:cs="仿宋"/>
          <w:snapToGrid/>
          <w:kern w:val="2"/>
          <w:sz w:val="28"/>
          <w:szCs w:val="28"/>
          <w:lang w:val="en-US" w:eastAsia="zh-CN"/>
        </w:rPr>
        <w:t>（1）乙方应按照甲方的通知开局符合国家税务规定的正规普通发票（发票内容需与验收单一致，不能在税务局代开发票）交甲方查验，否则视为自行放弃供货资格。如发票被税务机关认定无效或不符合规定，乙方应在收到甲方通知后3个工作日内重新开具有效发票，否则甲方有权延迟支付相应货款直至收到有效发票，且不承担延迟付款责任。</w:t>
      </w:r>
    </w:p>
    <w:p w14:paraId="504F67AD">
      <w:pPr>
        <w:widowControl w:val="0"/>
        <w:kinsoku/>
        <w:autoSpaceDE/>
        <w:autoSpaceDN/>
        <w:adjustRightInd/>
        <w:snapToGrid/>
        <w:spacing w:line="240" w:lineRule="auto"/>
        <w:jc w:val="both"/>
        <w:textAlignment w:val="auto"/>
        <w:rPr>
          <w:rFonts w:hint="default" w:ascii="Times New Roman" w:hAnsi="Times New Roman" w:eastAsia="宋体" w:cs="Times New Roman"/>
          <w:i/>
          <w:sz w:val="21"/>
          <w:lang w:val="en-US" w:eastAsia="zh-CN" w:bidi="ar-SA"/>
        </w:rPr>
      </w:pPr>
      <w:r>
        <w:rPr>
          <w:rFonts w:hint="default" w:ascii="仿宋" w:hAnsi="仿宋" w:eastAsia="仿宋" w:cs="仿宋"/>
          <w:snapToGrid/>
          <w:kern w:val="2"/>
          <w:sz w:val="28"/>
          <w:szCs w:val="28"/>
          <w:lang w:val="en-US" w:eastAsia="zh-CN"/>
        </w:rPr>
        <w:t>（2）甲乙双方签订合同之后，实行按月滚动结款。（最终付款方式以双方签订合同为准）</w:t>
      </w:r>
    </w:p>
    <w:p w14:paraId="1DA020C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六、其他要求</w:t>
      </w:r>
    </w:p>
    <w:p w14:paraId="4A4CBF2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1、货物包装及质量要求</w:t>
      </w:r>
    </w:p>
    <w:p w14:paraId="67D4CFC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中标人应充分理解并认真遵循本招标文件的要求，所提供的货物必须是满足招标文件要求。保证合同货品均为正规生产的、检验合格、无毒、无害、无辐射、无侵权货品，符合国家有关卫生、质量、包装和保质标准，乙方按照双方约定鸡蛋种类、规格提供与之相符的货物，鸡蛋包装上必须标注生产日期、保质期、失效日期。</w:t>
      </w:r>
    </w:p>
    <w:p w14:paraId="3915E4A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2）货物有包装的，货物的包装必须完整清洁（无损、无污、无皱），采购人有权拒收包装不整齐、已拆封的商品。</w:t>
      </w:r>
    </w:p>
    <w:p w14:paraId="2A473BE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3）采购人发现商品出现损坏（包括表面损坏），或出现水渍、串味、霉变等导致货物性质改变的，中标人必须无条件退货或更换商品。</w:t>
      </w:r>
    </w:p>
    <w:p w14:paraId="5FF9524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4）投标人应按照采购人提供的采购单备货、送货，确保按时、保质保量送达采购人指定地点。</w:t>
      </w:r>
    </w:p>
    <w:p w14:paraId="4F7D6E7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2、溯源标准及要求</w:t>
      </w:r>
    </w:p>
    <w:p w14:paraId="08B55C3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为做到“来源可追溯、去向可查证”的目的，从源头上治理食堂食品隐患。中标人要严格按照“溯源标准”提供票证，做到货到票证到。验收中无票证、货与票证不相符的以及要素不全的，采购人有权拒收。票证需一式两份，采购人和中标人各保留一份，以便日后抽查工作。</w:t>
      </w:r>
    </w:p>
    <w:p w14:paraId="206F9BA8">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3、货物配送车辆要求</w:t>
      </w:r>
    </w:p>
    <w:p w14:paraId="029D3DE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1）食品运输必须采用符合卫生标准并且要保持清洁和定期消毒。运输车厢的内仓，应使用抗腐蚀、防潮，易清洁消毒的材料。车厢内无不良气味、异味。</w:t>
      </w:r>
    </w:p>
    <w:p w14:paraId="18C1BE2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14:paraId="03FC33D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3）送货车辆应保持清洁；食品堆放科学合理，避免造成食品的交叉污染；如对温度有要求的食品应确定食品的温度，记录送货车辆温度，并记录存档。</w:t>
      </w:r>
    </w:p>
    <w:p w14:paraId="3685830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4、发现食品安全质量问题的处理：</w:t>
      </w:r>
    </w:p>
    <w:p w14:paraId="391A736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1）对危及人身安全的食品质量问题采取零容忍措施，中标人提供假冒伪劣、过期、变质的、有毒食品的，一经发现，当日所送同批次产品全部退货，如水产品中发现死鱼、臭鱼，发现腐败变质肉类等。</w:t>
      </w:r>
    </w:p>
    <w:p w14:paraId="6BEB042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2）若抽查未发现问题，而在加工食用前发现部分产品质量问题，应立即通知单位伙食物资验收小组及中标人，将问题产品退货处理。</w:t>
      </w:r>
    </w:p>
    <w:p w14:paraId="3C5A677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3）采购人由于货品质量问题产生退货后将记录在案，如超过两次后将对该中标人予以处罚，除要承担因此产生的一切损失和费用外，同时采购人有权取消该中标人供货资格。</w:t>
      </w:r>
    </w:p>
    <w:p w14:paraId="76F82A0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4）整批产品无或缺少《溯源标准及要求》中提及的相应票证的全部退货。</w:t>
      </w:r>
    </w:p>
    <w:p w14:paraId="63DA5CE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5、货物的质量问题争议及解决办法：</w:t>
      </w:r>
    </w:p>
    <w:p w14:paraId="6BDEC6E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因货物的质量问题发生争议，由质量技术监督局或国家法定的质量鉴定单位进行质量鉴定。货物符合质量标准的，鉴定费由采购人承担；货物不符合质量标准的，鉴定费由中标人承担，并且采购人有权追究中标人的相关责任。</w:t>
      </w:r>
    </w:p>
    <w:p w14:paraId="5EEEA0B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2）验收记录：对每次验收的物资均记录物资名称、数量、验收情况等事项，并由送货人签名确认。</w:t>
      </w:r>
    </w:p>
    <w:p w14:paraId="5D00C93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3）中标人不能按核定的供货价交付某些商品、不能提供与其承诺相符的服务或中标人存在违反招标文件和合同的行为，采购人将取消其中标资格。此项下违约责任包括但不限于下列各项：</w:t>
      </w:r>
    </w:p>
    <w:p w14:paraId="0892599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（1）中标人不得将中标项目转让或分包给他人；</w:t>
      </w:r>
    </w:p>
    <w:p w14:paraId="6DD1C19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（2）中标人在收到采购人订货要求后，在承诺的供货时间内不能供货或不能如数供货的；</w:t>
      </w:r>
    </w:p>
    <w:p w14:paraId="62EF510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（3）中标人有私自更改菜单中货品的；</w:t>
      </w:r>
    </w:p>
    <w:p w14:paraId="333A5B7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（4）中标人未能提供承诺的服务的；</w:t>
      </w:r>
    </w:p>
    <w:p w14:paraId="2E88DC8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（5）中标商品在保质期出现损坏的，中标人未能提供免费替换服务的；</w:t>
      </w:r>
    </w:p>
    <w:p w14:paraId="66AC3AC6">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（6）中标人的送货单没有详细注明商品的品牌、品种、单价、数量，送货单出现涂改，标记不清的情况的；</w:t>
      </w:r>
    </w:p>
    <w:p w14:paraId="2B14744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（7）中标人泄露采购人的商业秘密，泄密造成采购人损失的；</w:t>
      </w:r>
    </w:p>
    <w:p w14:paraId="5FBA2746">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（8）向采购单位人员或验收货人进行物质、金钱行贿的；</w:t>
      </w:r>
    </w:p>
    <w:p w14:paraId="155C20E6">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（9）中标人应严格遵守食品安全法等相关规定，一经发现供应以下食品，除全部退货外，将取消中标人的供货资格，中标人并承担由此造成的经济责任和法律责任：</w:t>
      </w:r>
    </w:p>
    <w:p w14:paraId="687DD51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1）用非食品原料生产的食品或添加食品添加剂以外的化学物质和其他可能危害人体健康物质的食品，或者用回收食品作为原料生产的食品。</w:t>
      </w:r>
    </w:p>
    <w:p w14:paraId="7E0FF6BE">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2）检测发现致病性微生物、农药残留、兽药残留、重金属、污染物质以及其他危害人体健康的物质含量超过食品安全标准限量的食品。</w:t>
      </w:r>
    </w:p>
    <w:p w14:paraId="6218313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3）营养成分不符合食品安全标准限量的乳制品。</w:t>
      </w:r>
    </w:p>
    <w:p w14:paraId="4870730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4）腐败变质、油脂酸败、霉变生虫、污秽不洁、混有异物、参假掺杂或者感官性状异常的食品。</w:t>
      </w:r>
    </w:p>
    <w:p w14:paraId="34889D4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5）被包装材料、容器、运输工具等污染的食品。</w:t>
      </w:r>
    </w:p>
    <w:p w14:paraId="279F42A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6）超过保质期的食品。</w:t>
      </w:r>
    </w:p>
    <w:p w14:paraId="10D0C9C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7）无标签的预包装食品。</w:t>
      </w:r>
    </w:p>
    <w:p w14:paraId="5008B32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8)其他不符合食品安全标准或者要求的食品。</w:t>
      </w:r>
    </w:p>
    <w:p w14:paraId="0FB9A882">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9)中标人提供有毒、变质等食品的，造成食品安全事故的，经有关单位鉴定原因后，如确实为中标人提供之食品问题，中标人除需负担全数之医药费外，中标人同时承担相应的民事及刑事法律责任及放弃先诉抗辩权。采购人取消该中标人供货资格及供货合同。</w:t>
      </w:r>
    </w:p>
    <w:p w14:paraId="4D75AC1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6、服务要求</w:t>
      </w:r>
    </w:p>
    <w:p w14:paraId="29EB369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1）采购人原则上提前1天至3天以采购清单的方式向中标人下预约计划，特殊情况下也可通过信息或电话方式确定交货时间和具体品种数量，中标人应无条件随时供货。</w:t>
      </w:r>
    </w:p>
    <w:p w14:paraId="511616AF">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2）在用户未签收之前，货物的所有权和风险属于中标人，货物发生遗失、损坏由中标人负责。</w:t>
      </w:r>
    </w:p>
    <w:p w14:paraId="75F21D9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3）中标人必须在采购人指定时间内将采购人所订购的货物材料送至采购人指定的地点。经采购人工作人员验收核对后才算完成（特殊情况除外）。</w:t>
      </w:r>
    </w:p>
    <w:p w14:paraId="028BEF07">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中标人应当根据采购人实际情况，按与采购人的约定，在规定的时间内将规定的货物数量送到指定地点。除客观不可抗力外，中标人不得推迟送货。如确需延迟送货的，中标人应在得知情况的同时告知采购人并征得采购人同意。</w:t>
      </w:r>
    </w:p>
    <w:p w14:paraId="4D477CC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5）每次送货，中标人必须安排不少于3名工作人员员及不少于1辆专车负责送货。负责货物的运输、过秤，并协助采购人验收货物，货物的品种和重量以采购人验收的结果为准。</w:t>
      </w:r>
    </w:p>
    <w:p w14:paraId="6A1EDFA3">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6）送货车进入送货地点后车速不得超过5KM，送货车辆在送货地点内应主动避让行人，如属中标人车辆责任造成人员事故的，一切责任由中标人承担。</w:t>
      </w:r>
    </w:p>
    <w:p w14:paraId="05C3E74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7）中标人必须严格按照采购人的指令配送商品的数量，不得随意增减数量，否则，采购人有权拒收。如因市场流通问题确实需要变更的，应事先书面申请，并经采购人同意后方可变更。</w:t>
      </w:r>
    </w:p>
    <w:p w14:paraId="25F01BE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8）中标人不得擅自变更投标人品种（含商标、名称、产地、包装、规格和重量等），应严格按采购人要求供应，否则，采购人有权拒收。如因市场流通问题确实需要变更的，应事先书面申请，并经采购人同意后方可改变。</w:t>
      </w:r>
    </w:p>
    <w:p w14:paraId="21F4F37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9）除客观不可抗力外，中标人不得更改送货内容。如确需变更供货内容的，中标人应在得知情况的同时告知采购人并征得采购人同意。</w:t>
      </w:r>
    </w:p>
    <w:p w14:paraId="235CF27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10）中标人的送货单必须详细注明商品的品牌、型号、单价、数量，送货单不得涂改。标记不清的，采购人将拒绝签收。结算期末中标人还应提供送货清单供采购人结算。</w:t>
      </w:r>
    </w:p>
    <w:p w14:paraId="652B510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11）中标人不得泄露采购人的商业秘密。泄密造成采购人损失的，中标人将承担由此产生的一切损失和法律责任。</w:t>
      </w:r>
    </w:p>
    <w:p w14:paraId="5F0E6110">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12）如物品非因采购人人为而出现质量问题由中标人包换或包退，所造成的经济损失由中标人负责。</w:t>
      </w:r>
    </w:p>
    <w:p w14:paraId="29F3564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13）如遇不可抗力或紧急情况时，中标人应储存采购人所需的货物储存量，其储存量应能满足采购人至少五天至十天的需求。中标人必须优先对采购人进行供货，再考虑其他供货需求。</w:t>
      </w:r>
    </w:p>
    <w:p w14:paraId="60791F8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14）中标人应能够配合采购人及时更新所提供的符合卫监部门的有效证明材料。如有效的营业执照、产品合格证、食品经营许可证等。</w:t>
      </w:r>
    </w:p>
    <w:p w14:paraId="43913A7A">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15）中标人应遵守采购人各单位的管理制度及办法，自觉与采购人签订廉洁自律承诺书和配送责任书。</w:t>
      </w:r>
    </w:p>
    <w:p w14:paraId="2A99EF78">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7、报价及结算要求</w:t>
      </w:r>
    </w:p>
    <w:p w14:paraId="14CA6EF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1)投标报价方式：报单价。</w:t>
      </w:r>
    </w:p>
    <w:p w14:paraId="5DA27C7C">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2)投标人应综合考量食品运输到使用单位的产品价格、运输、装卸、售后服务、保险、搬运费、服务费、检测费、人工费、管理费、税金等一切完成本项目的费用。中标后不得以任何理由提高投标下浮率。</w:t>
      </w:r>
    </w:p>
    <w:p w14:paraId="7DEF352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8、其他商务要求：</w:t>
      </w:r>
    </w:p>
    <w:p w14:paraId="16B9035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为有助于投标人选择投标产品，项目说明中如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14:paraId="18580CE1">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 xml:space="preserve">2）投标人应当在投标文件中列出完成本项目并通过验收所需的所有各项服务等明细表及全部费用。   </w:t>
      </w:r>
    </w:p>
    <w:p w14:paraId="2477AB4D">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 xml:space="preserve"> 3）如对本招标文件有任何疑问或要求澄清，请按本招标文件的规定提出，否则视同理解和接受。                                                                                                                                    </w:t>
      </w:r>
    </w:p>
    <w:p w14:paraId="464A3179">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4）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p w14:paraId="2F64E19B">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5）根据《中华人民共和国民法典》第四百七十八条 有下列情形之一的，要约失效:(一)要约被拒绝;(二)要约被依法撤销;(三)承诺期限届满，受要约人未作出承诺;(四)受要约人对要约的内容作出实质性变更。第四百八十八条 承诺的内容应当与要约的内容一致。受要约人对要约的内容作出实质性变更的，为新要约。有关合同标的、数量、质量、价款或者报酬、履行期限、履行地点和方式、违约责任和解决争议方法等的变更，是对要约内容的实质性变更。采购需求中标注“★”项为实质性条款，负偏离将导致响应被否决。</w:t>
      </w:r>
    </w:p>
    <w:p w14:paraId="51C50D54">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p>
    <w:p w14:paraId="1AFFBE85">
      <w:pPr>
        <w:widowControl w:val="0"/>
        <w:kinsoku/>
        <w:autoSpaceDE/>
        <w:autoSpaceDN/>
        <w:adjustRightInd/>
        <w:snapToGrid/>
        <w:spacing w:line="240" w:lineRule="auto"/>
        <w:jc w:val="both"/>
        <w:textAlignment w:val="auto"/>
        <w:rPr>
          <w:rFonts w:hint="eastAsia" w:ascii="仿宋" w:hAnsi="仿宋" w:eastAsia="仿宋" w:cs="仿宋"/>
          <w:snapToGrid/>
          <w:kern w:val="2"/>
          <w:sz w:val="28"/>
          <w:szCs w:val="28"/>
          <w:lang w:val="en-US" w:eastAsia="zh-CN"/>
        </w:rPr>
      </w:pPr>
    </w:p>
    <w:p w14:paraId="5865A394">
      <w:pPr>
        <w:spacing w:before="73" w:line="226" w:lineRule="auto"/>
        <w:ind w:left="3313"/>
        <w:outlineLvl w:val="0"/>
        <w:rPr>
          <w:rFonts w:hint="eastAsia" w:ascii="仿宋" w:hAnsi="仿宋" w:eastAsia="仿宋" w:cs="仿宋"/>
          <w:sz w:val="35"/>
          <w:szCs w:val="35"/>
          <w:highlight w:val="none"/>
        </w:rPr>
      </w:pPr>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第四部分</w:t>
      </w:r>
      <w:r>
        <w:rPr>
          <w:rFonts w:hint="eastAsia" w:ascii="仿宋" w:hAnsi="仿宋" w:eastAsia="仿宋" w:cs="仿宋"/>
          <w:spacing w:val="9"/>
          <w:sz w:val="35"/>
          <w:szCs w:val="35"/>
          <w:highlight w:val="none"/>
        </w:rPr>
        <w:t xml:space="preserve">  </w:t>
      </w:r>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评审方法</w:t>
      </w:r>
      <w:bookmarkEnd w:id="62"/>
    </w:p>
    <w:p w14:paraId="76DAA438">
      <w:pPr>
        <w:spacing w:before="111" w:line="213" w:lineRule="auto"/>
        <w:ind w:left="504"/>
        <w:outlineLvl w:val="1"/>
        <w:rPr>
          <w:rFonts w:hint="eastAsia" w:ascii="仿宋" w:hAnsi="仿宋" w:eastAsia="仿宋" w:cs="仿宋"/>
          <w:sz w:val="24"/>
          <w:szCs w:val="24"/>
          <w:highlight w:val="none"/>
        </w:rPr>
      </w:pPr>
      <w:bookmarkStart w:id="63" w:name="_Toc6562"/>
      <w:r>
        <w:rPr>
          <w:rFonts w:hint="eastAsia" w:ascii="仿宋" w:hAnsi="仿宋" w:eastAsia="仿宋" w:cs="仿宋"/>
          <w:spacing w:val="2"/>
          <w:sz w:val="20"/>
          <w:szCs w:val="20"/>
          <w:highlight w:val="none"/>
        </w:rPr>
        <w:t>一、</w:t>
      </w:r>
      <w:r>
        <w:rPr>
          <w:rFonts w:hint="eastAsia" w:ascii="仿宋" w:hAnsi="仿宋" w:eastAsia="仿宋" w:cs="仿宋"/>
          <w:spacing w:val="2"/>
          <w:sz w:val="24"/>
          <w:szCs w:val="24"/>
          <w:highlight w:val="none"/>
          <w14:textOutline w14:w="4358" w14:cap="sq" w14:cmpd="sng">
            <w14:solidFill>
              <w14:srgbClr w14:val="000000"/>
            </w14:solidFill>
            <w14:prstDash w14:val="solid"/>
            <w14:bevel/>
          </w14:textOutline>
        </w:rPr>
        <w:t>初步评审内容</w:t>
      </w:r>
      <w:bookmarkEnd w:id="63"/>
    </w:p>
    <w:tbl>
      <w:tblPr>
        <w:tblStyle w:val="29"/>
        <w:tblW w:w="9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570"/>
        <w:gridCol w:w="8655"/>
      </w:tblGrid>
      <w:tr w14:paraId="320B8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25" w:type="dxa"/>
            <w:vMerge w:val="restart"/>
            <w:tcBorders>
              <w:bottom w:val="nil"/>
            </w:tcBorders>
            <w:vAlign w:val="center"/>
          </w:tcPr>
          <w:p w14:paraId="5FE5470A">
            <w:pPr>
              <w:pStyle w:val="30"/>
              <w:spacing w:before="75" w:line="468" w:lineRule="exact"/>
              <w:jc w:val="center"/>
              <w:rPr>
                <w:rFonts w:hint="eastAsia" w:ascii="仿宋" w:hAnsi="仿宋" w:eastAsia="仿宋" w:cs="仿宋"/>
                <w:spacing w:val="4"/>
                <w:highlight w:val="none"/>
              </w:rPr>
            </w:pPr>
          </w:p>
          <w:p w14:paraId="26351537">
            <w:pPr>
              <w:pStyle w:val="30"/>
              <w:spacing w:before="75" w:line="468" w:lineRule="exact"/>
              <w:jc w:val="center"/>
              <w:rPr>
                <w:rFonts w:hint="eastAsia" w:ascii="仿宋" w:hAnsi="仿宋" w:eastAsia="仿宋" w:cs="仿宋"/>
                <w:spacing w:val="4"/>
                <w:highlight w:val="none"/>
              </w:rPr>
            </w:pPr>
          </w:p>
          <w:p w14:paraId="209537F5">
            <w:pPr>
              <w:pStyle w:val="30"/>
              <w:spacing w:before="75" w:line="468" w:lineRule="exact"/>
              <w:jc w:val="center"/>
              <w:rPr>
                <w:rFonts w:hint="eastAsia" w:ascii="仿宋" w:hAnsi="仿宋" w:eastAsia="仿宋" w:cs="仿宋"/>
                <w:spacing w:val="4"/>
                <w:highlight w:val="none"/>
              </w:rPr>
            </w:pPr>
          </w:p>
          <w:p w14:paraId="5F61F3C0">
            <w:pPr>
              <w:pStyle w:val="30"/>
              <w:spacing w:before="75" w:line="468" w:lineRule="exact"/>
              <w:jc w:val="center"/>
              <w:rPr>
                <w:rFonts w:hint="eastAsia" w:ascii="仿宋" w:hAnsi="仿宋" w:eastAsia="仿宋" w:cs="仿宋"/>
                <w:spacing w:val="4"/>
                <w:highlight w:val="none"/>
              </w:rPr>
            </w:pPr>
          </w:p>
          <w:p w14:paraId="135AA95B">
            <w:pPr>
              <w:pStyle w:val="30"/>
              <w:spacing w:before="75" w:line="468" w:lineRule="exact"/>
              <w:jc w:val="center"/>
              <w:rPr>
                <w:rFonts w:hint="eastAsia" w:ascii="仿宋" w:hAnsi="仿宋" w:eastAsia="仿宋" w:cs="仿宋"/>
                <w:highlight w:val="none"/>
              </w:rPr>
            </w:pPr>
            <w:r>
              <w:rPr>
                <w:rFonts w:hint="eastAsia" w:ascii="仿宋" w:hAnsi="仿宋" w:eastAsia="仿宋" w:cs="仿宋"/>
                <w:spacing w:val="4"/>
                <w:highlight w:val="none"/>
              </w:rPr>
              <w:t>资格审查</w:t>
            </w:r>
          </w:p>
        </w:tc>
        <w:tc>
          <w:tcPr>
            <w:tcW w:w="570" w:type="dxa"/>
            <w:vAlign w:val="center"/>
          </w:tcPr>
          <w:p w14:paraId="6BC596F8">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1</w:t>
            </w:r>
          </w:p>
        </w:tc>
        <w:tc>
          <w:tcPr>
            <w:tcW w:w="8655" w:type="dxa"/>
            <w:vAlign w:val="top"/>
          </w:tcPr>
          <w:p w14:paraId="4BBC13E1">
            <w:pPr>
              <w:pStyle w:val="30"/>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highlight w:val="none"/>
              </w:rPr>
            </w:pPr>
            <w:r>
              <w:rPr>
                <w:rFonts w:hint="eastAsia" w:ascii="仿宋" w:hAnsi="仿宋" w:eastAsia="仿宋" w:cs="仿宋"/>
                <w:spacing w:val="3"/>
                <w:highlight w:val="none"/>
              </w:rPr>
              <w:t>是否具有有效的营业执照；</w:t>
            </w:r>
          </w:p>
        </w:tc>
      </w:tr>
      <w:tr w14:paraId="00016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25" w:type="dxa"/>
            <w:vMerge w:val="continue"/>
            <w:tcBorders>
              <w:top w:val="nil"/>
              <w:bottom w:val="nil"/>
            </w:tcBorders>
            <w:vAlign w:val="center"/>
          </w:tcPr>
          <w:p w14:paraId="0EA656CE">
            <w:pPr>
              <w:jc w:val="center"/>
              <w:rPr>
                <w:rFonts w:hint="eastAsia" w:ascii="仿宋" w:hAnsi="仿宋" w:eastAsia="仿宋" w:cs="仿宋"/>
                <w:sz w:val="21"/>
                <w:highlight w:val="none"/>
              </w:rPr>
            </w:pPr>
          </w:p>
        </w:tc>
        <w:tc>
          <w:tcPr>
            <w:tcW w:w="570" w:type="dxa"/>
            <w:vAlign w:val="center"/>
          </w:tcPr>
          <w:p w14:paraId="42F7F839">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2</w:t>
            </w:r>
          </w:p>
        </w:tc>
        <w:tc>
          <w:tcPr>
            <w:tcW w:w="8655" w:type="dxa"/>
            <w:vAlign w:val="top"/>
          </w:tcPr>
          <w:p w14:paraId="68EC9FA2">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textAlignment w:val="baseline"/>
              <w:rPr>
                <w:rFonts w:hint="eastAsia" w:ascii="仿宋" w:hAnsi="仿宋" w:eastAsia="仿宋" w:cs="仿宋"/>
                <w:highlight w:val="none"/>
              </w:rPr>
            </w:pPr>
            <w:r>
              <w:rPr>
                <w:rFonts w:hint="eastAsia" w:ascii="仿宋" w:hAnsi="仿宋" w:eastAsia="仿宋" w:cs="仿宋"/>
                <w:spacing w:val="7"/>
                <w:highlight w:val="none"/>
              </w:rPr>
              <w:t>是否具有效</w:t>
            </w:r>
            <w:r>
              <w:rPr>
                <w:rFonts w:hint="eastAsia" w:ascii="仿宋" w:hAnsi="仿宋" w:eastAsia="仿宋" w:cs="仿宋"/>
                <w:spacing w:val="7"/>
                <w:highlight w:val="none"/>
                <w:lang w:val="en-US" w:eastAsia="zh-CN"/>
              </w:rPr>
              <w:t>的《食品经营许可证》或《食品生产许可证》</w:t>
            </w:r>
            <w:r>
              <w:rPr>
                <w:rFonts w:hint="eastAsia" w:ascii="仿宋" w:hAnsi="仿宋" w:eastAsia="仿宋" w:cs="仿宋"/>
                <w:spacing w:val="7"/>
                <w:highlight w:val="none"/>
              </w:rPr>
              <w:t>；</w:t>
            </w:r>
          </w:p>
        </w:tc>
      </w:tr>
      <w:tr w14:paraId="40C23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25" w:type="dxa"/>
            <w:vMerge w:val="continue"/>
            <w:tcBorders>
              <w:top w:val="nil"/>
              <w:bottom w:val="nil"/>
            </w:tcBorders>
            <w:vAlign w:val="center"/>
          </w:tcPr>
          <w:p w14:paraId="607F6E5A">
            <w:pPr>
              <w:jc w:val="center"/>
              <w:rPr>
                <w:rFonts w:hint="eastAsia" w:ascii="仿宋" w:hAnsi="仿宋" w:eastAsia="仿宋" w:cs="仿宋"/>
                <w:sz w:val="21"/>
                <w:highlight w:val="none"/>
              </w:rPr>
            </w:pPr>
          </w:p>
        </w:tc>
        <w:tc>
          <w:tcPr>
            <w:tcW w:w="570" w:type="dxa"/>
            <w:vAlign w:val="center"/>
          </w:tcPr>
          <w:p w14:paraId="54BE0CB8">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7"/>
                <w:kern w:val="0"/>
                <w:sz w:val="24"/>
                <w:szCs w:val="24"/>
                <w:highlight w:val="none"/>
                <w:lang w:val="en-US" w:eastAsia="en-US" w:bidi="ar-SA"/>
              </w:rPr>
            </w:pPr>
            <w:r>
              <w:rPr>
                <w:rFonts w:hint="eastAsia" w:ascii="仿宋" w:hAnsi="仿宋" w:eastAsia="仿宋" w:cs="仿宋"/>
                <w:snapToGrid w:val="0"/>
                <w:color w:val="000000"/>
                <w:spacing w:val="7"/>
                <w:kern w:val="0"/>
                <w:sz w:val="24"/>
                <w:szCs w:val="24"/>
                <w:highlight w:val="none"/>
                <w:lang w:val="en-US" w:eastAsia="en-US" w:bidi="ar-SA"/>
              </w:rPr>
              <w:t>3</w:t>
            </w:r>
          </w:p>
        </w:tc>
        <w:tc>
          <w:tcPr>
            <w:tcW w:w="8655" w:type="dxa"/>
            <w:vAlign w:val="top"/>
          </w:tcPr>
          <w:p w14:paraId="16B52B53">
            <w:pPr>
              <w:pStyle w:val="30"/>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napToGrid w:val="0"/>
                <w:color w:val="000000"/>
                <w:spacing w:val="7"/>
                <w:kern w:val="0"/>
                <w:sz w:val="24"/>
                <w:szCs w:val="24"/>
                <w:highlight w:val="none"/>
                <w:lang w:val="en-US" w:eastAsia="en-US" w:bidi="ar-SA"/>
              </w:rPr>
            </w:pPr>
            <w:r>
              <w:rPr>
                <w:rFonts w:hint="eastAsia" w:ascii="仿宋" w:hAnsi="仿宋" w:eastAsia="仿宋" w:cs="仿宋"/>
                <w:snapToGrid w:val="0"/>
                <w:color w:val="000000"/>
                <w:spacing w:val="7"/>
                <w:kern w:val="0"/>
                <w:sz w:val="24"/>
                <w:szCs w:val="24"/>
                <w:highlight w:val="none"/>
                <w:lang w:val="en-US" w:eastAsia="en-US" w:bidi="ar-SA"/>
              </w:rPr>
              <w:t>是否提供有效的法定代表人身份证明，委托人参加的是否提供有效的法定</w:t>
            </w:r>
            <w:r>
              <w:rPr>
                <w:rFonts w:hint="eastAsia" w:ascii="仿宋" w:hAnsi="仿宋" w:eastAsia="仿宋" w:cs="仿宋"/>
                <w:snapToGrid w:val="0"/>
                <w:color w:val="000000"/>
                <w:spacing w:val="7"/>
                <w:kern w:val="0"/>
                <w:sz w:val="24"/>
                <w:szCs w:val="24"/>
                <w:highlight w:val="none"/>
                <w:lang w:val="en-US" w:eastAsia="zh-CN" w:bidi="ar-SA"/>
              </w:rPr>
              <w:t>代</w:t>
            </w:r>
            <w:r>
              <w:rPr>
                <w:rFonts w:hint="eastAsia" w:ascii="仿宋" w:hAnsi="仿宋" w:eastAsia="仿宋" w:cs="仿宋"/>
                <w:snapToGrid w:val="0"/>
                <w:color w:val="000000"/>
                <w:spacing w:val="7"/>
                <w:kern w:val="0"/>
                <w:sz w:val="24"/>
                <w:szCs w:val="24"/>
                <w:highlight w:val="none"/>
                <w:lang w:val="en-US" w:eastAsia="en-US" w:bidi="ar-SA"/>
              </w:rPr>
              <w:t>表人身份证明和法定代表人授权委托书；</w:t>
            </w:r>
          </w:p>
        </w:tc>
      </w:tr>
      <w:tr w14:paraId="44F83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725" w:type="dxa"/>
            <w:vMerge w:val="continue"/>
            <w:tcBorders>
              <w:top w:val="nil"/>
              <w:bottom w:val="nil"/>
            </w:tcBorders>
            <w:vAlign w:val="center"/>
          </w:tcPr>
          <w:p w14:paraId="3F7151EC">
            <w:pPr>
              <w:jc w:val="center"/>
              <w:rPr>
                <w:rFonts w:hint="eastAsia" w:ascii="仿宋" w:hAnsi="仿宋" w:eastAsia="仿宋" w:cs="仿宋"/>
                <w:sz w:val="21"/>
                <w:highlight w:val="none"/>
              </w:rPr>
            </w:pPr>
          </w:p>
        </w:tc>
        <w:tc>
          <w:tcPr>
            <w:tcW w:w="570" w:type="dxa"/>
            <w:vAlign w:val="center"/>
          </w:tcPr>
          <w:p w14:paraId="14D98C78">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4</w:t>
            </w:r>
          </w:p>
        </w:tc>
        <w:tc>
          <w:tcPr>
            <w:tcW w:w="8655" w:type="dxa"/>
            <w:vAlign w:val="top"/>
          </w:tcPr>
          <w:p w14:paraId="7C937DB7">
            <w:pPr>
              <w:pStyle w:val="30"/>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highlight w:val="none"/>
              </w:rPr>
            </w:pPr>
            <w:r>
              <w:rPr>
                <w:rFonts w:hint="eastAsia" w:ascii="仿宋" w:hAnsi="仿宋" w:eastAsia="仿宋" w:cs="仿宋"/>
                <w:spacing w:val="5"/>
                <w:highlight w:val="none"/>
              </w:rPr>
              <w:t>是否提供了合格的《中小企业声明函》；</w:t>
            </w:r>
          </w:p>
        </w:tc>
      </w:tr>
      <w:tr w14:paraId="00C78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6" w:hRule="atLeast"/>
        </w:trPr>
        <w:tc>
          <w:tcPr>
            <w:tcW w:w="725" w:type="dxa"/>
            <w:vMerge w:val="continue"/>
            <w:tcBorders>
              <w:top w:val="nil"/>
              <w:bottom w:val="nil"/>
            </w:tcBorders>
            <w:vAlign w:val="center"/>
          </w:tcPr>
          <w:p w14:paraId="4C6F6538">
            <w:pPr>
              <w:jc w:val="center"/>
              <w:rPr>
                <w:rFonts w:hint="eastAsia" w:ascii="仿宋" w:hAnsi="仿宋" w:eastAsia="仿宋" w:cs="仿宋"/>
                <w:sz w:val="21"/>
                <w:highlight w:val="none"/>
              </w:rPr>
            </w:pPr>
          </w:p>
        </w:tc>
        <w:tc>
          <w:tcPr>
            <w:tcW w:w="570" w:type="dxa"/>
            <w:vAlign w:val="center"/>
          </w:tcPr>
          <w:p w14:paraId="6882E012">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5</w:t>
            </w:r>
          </w:p>
        </w:tc>
        <w:tc>
          <w:tcPr>
            <w:tcW w:w="8655" w:type="dxa"/>
            <w:vAlign w:val="top"/>
          </w:tcPr>
          <w:p w14:paraId="6DB0F44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right="108"/>
              <w:jc w:val="both"/>
              <w:textAlignment w:val="baseline"/>
              <w:rPr>
                <w:rFonts w:hint="eastAsia" w:ascii="仿宋" w:hAnsi="仿宋" w:eastAsia="仿宋" w:cs="仿宋"/>
                <w:highlight w:val="none"/>
              </w:rPr>
            </w:pPr>
            <w:r>
              <w:rPr>
                <w:rFonts w:hint="eastAsia" w:ascii="仿宋" w:hAnsi="仿宋" w:eastAsia="仿宋" w:cs="仿宋"/>
                <w:spacing w:val="7"/>
              </w:rPr>
              <w:t>是否提供近</w:t>
            </w:r>
            <w:r>
              <w:rPr>
                <w:rFonts w:hint="eastAsia" w:ascii="仿宋" w:hAnsi="仿宋" w:eastAsia="仿宋" w:cs="仿宋"/>
                <w:spacing w:val="7"/>
                <w:lang w:val="en-US" w:eastAsia="zh-CN"/>
              </w:rPr>
              <w:t>六</w:t>
            </w:r>
            <w:r>
              <w:rPr>
                <w:rFonts w:hint="eastAsia" w:ascii="仿宋" w:hAnsi="仿宋" w:eastAsia="仿宋" w:cs="仿宋"/>
                <w:spacing w:val="7"/>
              </w:rPr>
              <w:t>个月的社保证明（成立时间不足六个月的企业须提供成立至今的社保缴纳证明及依法缴纳社会保障资金承诺函，如依法不需要缴纳社会保障资金的，应提供的相应文件证明其依法不需要缴纳社会保障资金）</w:t>
            </w:r>
            <w:r>
              <w:rPr>
                <w:rFonts w:hint="eastAsia" w:ascii="仿宋" w:hAnsi="仿宋" w:eastAsia="仿宋" w:cs="仿宋"/>
                <w:spacing w:val="7"/>
                <w:highlight w:val="none"/>
              </w:rPr>
              <w:t>；</w:t>
            </w:r>
          </w:p>
        </w:tc>
      </w:tr>
      <w:tr w14:paraId="7B28C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725" w:type="dxa"/>
            <w:vMerge w:val="continue"/>
            <w:tcBorders>
              <w:top w:val="nil"/>
              <w:bottom w:val="nil"/>
            </w:tcBorders>
            <w:vAlign w:val="center"/>
          </w:tcPr>
          <w:p w14:paraId="5F1B26DF">
            <w:pPr>
              <w:jc w:val="center"/>
              <w:rPr>
                <w:rFonts w:hint="eastAsia" w:ascii="仿宋" w:hAnsi="仿宋" w:eastAsia="仿宋" w:cs="仿宋"/>
                <w:sz w:val="21"/>
                <w:highlight w:val="none"/>
              </w:rPr>
            </w:pPr>
          </w:p>
        </w:tc>
        <w:tc>
          <w:tcPr>
            <w:tcW w:w="570" w:type="dxa"/>
            <w:vAlign w:val="center"/>
          </w:tcPr>
          <w:p w14:paraId="4C26527C">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6</w:t>
            </w:r>
          </w:p>
        </w:tc>
        <w:tc>
          <w:tcPr>
            <w:tcW w:w="8655" w:type="dxa"/>
            <w:vAlign w:val="top"/>
          </w:tcPr>
          <w:p w14:paraId="084B842D">
            <w:pPr>
              <w:pStyle w:val="30"/>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highlight w:val="none"/>
              </w:rPr>
            </w:pPr>
            <w:r>
              <w:rPr>
                <w:rFonts w:hint="eastAsia" w:ascii="仿宋" w:hAnsi="仿宋" w:eastAsia="仿宋" w:cs="仿宋"/>
                <w:spacing w:val="12"/>
              </w:rPr>
              <w:t>是否提供近</w:t>
            </w:r>
            <w:r>
              <w:rPr>
                <w:rFonts w:hint="eastAsia" w:ascii="仿宋" w:hAnsi="仿宋" w:eastAsia="仿宋" w:cs="仿宋"/>
                <w:spacing w:val="12"/>
                <w:lang w:val="en-US" w:eastAsia="zh-CN"/>
              </w:rPr>
              <w:t>六</w:t>
            </w:r>
            <w:r>
              <w:rPr>
                <w:rFonts w:hint="eastAsia" w:ascii="仿宋" w:hAnsi="仿宋" w:eastAsia="仿宋" w:cs="仿宋"/>
                <w:spacing w:val="12"/>
              </w:rPr>
              <w:t>个月完税证明（成立时间不足六个月的企业须提供依法缴纳税收承诺书；如依法免税，应提供的相应文件证明其依法免税）</w:t>
            </w:r>
            <w:r>
              <w:rPr>
                <w:rFonts w:hint="eastAsia" w:ascii="仿宋" w:hAnsi="仿宋" w:eastAsia="仿宋" w:cs="仿宋"/>
                <w:spacing w:val="12"/>
                <w:highlight w:val="none"/>
              </w:rPr>
              <w:t>；</w:t>
            </w:r>
          </w:p>
        </w:tc>
      </w:tr>
      <w:tr w14:paraId="6ECB3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725" w:type="dxa"/>
            <w:vMerge w:val="continue"/>
            <w:tcBorders>
              <w:top w:val="nil"/>
              <w:bottom w:val="nil"/>
            </w:tcBorders>
            <w:vAlign w:val="center"/>
          </w:tcPr>
          <w:p w14:paraId="3768BAD3">
            <w:pPr>
              <w:jc w:val="center"/>
              <w:rPr>
                <w:rFonts w:hint="eastAsia" w:ascii="仿宋" w:hAnsi="仿宋" w:eastAsia="仿宋" w:cs="仿宋"/>
                <w:sz w:val="21"/>
                <w:highlight w:val="none"/>
              </w:rPr>
            </w:pPr>
          </w:p>
        </w:tc>
        <w:tc>
          <w:tcPr>
            <w:tcW w:w="570" w:type="dxa"/>
            <w:vAlign w:val="center"/>
          </w:tcPr>
          <w:p w14:paraId="144735C0">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7</w:t>
            </w:r>
          </w:p>
        </w:tc>
        <w:tc>
          <w:tcPr>
            <w:tcW w:w="8655" w:type="dxa"/>
            <w:vAlign w:val="top"/>
          </w:tcPr>
          <w:p w14:paraId="7E05E48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right="107"/>
              <w:jc w:val="both"/>
              <w:textAlignment w:val="baseline"/>
              <w:rPr>
                <w:rFonts w:hint="eastAsia" w:ascii="仿宋" w:hAnsi="仿宋" w:eastAsia="仿宋" w:cs="仿宋"/>
                <w:highlight w:val="none"/>
              </w:rPr>
            </w:pPr>
            <w:r>
              <w:rPr>
                <w:rFonts w:hint="eastAsia" w:ascii="仿宋" w:hAnsi="仿宋" w:eastAsia="仿宋" w:cs="仿宋"/>
                <w:spacing w:val="12"/>
                <w:highlight w:val="none"/>
              </w:rPr>
              <w:t>是否提供近三年任意一年的财务审计报告或财务报</w:t>
            </w:r>
            <w:r>
              <w:rPr>
                <w:rFonts w:hint="eastAsia" w:ascii="仿宋" w:hAnsi="仿宋" w:eastAsia="仿宋" w:cs="仿宋"/>
                <w:spacing w:val="11"/>
                <w:highlight w:val="none"/>
              </w:rPr>
              <w:t>表（成立不足一年的提供</w:t>
            </w:r>
            <w:r>
              <w:rPr>
                <w:rFonts w:hint="eastAsia" w:ascii="仿宋" w:hAnsi="仿宋" w:eastAsia="仿宋" w:cs="仿宋"/>
                <w:spacing w:val="12"/>
                <w:highlight w:val="none"/>
              </w:rPr>
              <w:t>成立至今的财务报表，包含资产负债表、现金流量表、</w:t>
            </w:r>
            <w:r>
              <w:rPr>
                <w:rFonts w:hint="eastAsia" w:ascii="仿宋" w:hAnsi="仿宋" w:eastAsia="仿宋" w:cs="仿宋"/>
                <w:spacing w:val="11"/>
                <w:highlight w:val="none"/>
              </w:rPr>
              <w:t>利润表）或财务会</w:t>
            </w:r>
            <w:r>
              <w:rPr>
                <w:rFonts w:hint="eastAsia" w:ascii="仿宋" w:hAnsi="仿宋" w:eastAsia="仿宋" w:cs="仿宋"/>
                <w:spacing w:val="3"/>
                <w:highlight w:val="none"/>
              </w:rPr>
              <w:t>制度；</w:t>
            </w:r>
          </w:p>
        </w:tc>
      </w:tr>
      <w:tr w14:paraId="0B3A0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725" w:type="dxa"/>
            <w:vMerge w:val="continue"/>
            <w:tcBorders>
              <w:top w:val="nil"/>
              <w:bottom w:val="nil"/>
            </w:tcBorders>
            <w:vAlign w:val="center"/>
          </w:tcPr>
          <w:p w14:paraId="6B0740A3">
            <w:pPr>
              <w:jc w:val="center"/>
              <w:rPr>
                <w:rFonts w:hint="eastAsia" w:ascii="仿宋" w:hAnsi="仿宋" w:eastAsia="仿宋" w:cs="仿宋"/>
                <w:sz w:val="21"/>
                <w:highlight w:val="none"/>
              </w:rPr>
            </w:pPr>
          </w:p>
        </w:tc>
        <w:tc>
          <w:tcPr>
            <w:tcW w:w="570" w:type="dxa"/>
            <w:vAlign w:val="center"/>
          </w:tcPr>
          <w:p w14:paraId="42B1725E">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lang w:eastAsia="zh-CN"/>
              </w:rPr>
            </w:pPr>
            <w:r>
              <w:rPr>
                <w:rFonts w:hint="eastAsia" w:ascii="仿宋" w:hAnsi="仿宋" w:eastAsia="仿宋" w:cs="仿宋"/>
                <w:highlight w:val="none"/>
                <w:lang w:val="en-US" w:eastAsia="zh-CN"/>
              </w:rPr>
              <w:t>8</w:t>
            </w:r>
          </w:p>
        </w:tc>
        <w:tc>
          <w:tcPr>
            <w:tcW w:w="8655" w:type="dxa"/>
            <w:vAlign w:val="top"/>
          </w:tcPr>
          <w:p w14:paraId="6478901C">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right="107"/>
              <w:jc w:val="both"/>
              <w:textAlignment w:val="baseline"/>
              <w:rPr>
                <w:rFonts w:hint="eastAsia" w:ascii="仿宋" w:hAnsi="仿宋" w:eastAsia="仿宋" w:cs="仿宋"/>
                <w:highlight w:val="none"/>
              </w:rPr>
            </w:pPr>
            <w:r>
              <w:rPr>
                <w:rFonts w:hint="eastAsia" w:ascii="仿宋" w:hAnsi="仿宋" w:eastAsia="仿宋" w:cs="仿宋"/>
                <w:spacing w:val="11"/>
                <w:highlight w:val="none"/>
              </w:rPr>
              <w:t>供应商及法定代表人在投标截止时间前，未被中国执行信息公开网列入失信被执行人名单、未被信用中国列入重大税收违法失信主体、未被中国政府采购网列入政府采购严重违法失信行为记录名单。（投标文件中的查询截图不做强制性要求，最终以代理机构开标现场查询结果为准）</w:t>
            </w:r>
            <w:r>
              <w:rPr>
                <w:rFonts w:hint="eastAsia" w:ascii="仿宋" w:hAnsi="仿宋" w:eastAsia="仿宋" w:cs="仿宋"/>
                <w:spacing w:val="3"/>
                <w:highlight w:val="none"/>
              </w:rPr>
              <w:t>；</w:t>
            </w:r>
          </w:p>
        </w:tc>
      </w:tr>
      <w:tr w14:paraId="3F66C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725" w:type="dxa"/>
            <w:vMerge w:val="continue"/>
            <w:tcBorders>
              <w:top w:val="nil"/>
              <w:bottom w:val="nil"/>
            </w:tcBorders>
            <w:vAlign w:val="center"/>
          </w:tcPr>
          <w:p w14:paraId="2CCDA343">
            <w:pPr>
              <w:jc w:val="center"/>
              <w:rPr>
                <w:rFonts w:hint="eastAsia" w:ascii="仿宋" w:hAnsi="仿宋" w:eastAsia="仿宋" w:cs="仿宋"/>
                <w:sz w:val="21"/>
                <w:highlight w:val="none"/>
              </w:rPr>
            </w:pPr>
          </w:p>
        </w:tc>
        <w:tc>
          <w:tcPr>
            <w:tcW w:w="570" w:type="dxa"/>
            <w:vAlign w:val="center"/>
          </w:tcPr>
          <w:p w14:paraId="27FFC04D">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lang w:eastAsia="zh-CN"/>
              </w:rPr>
            </w:pPr>
            <w:r>
              <w:rPr>
                <w:rFonts w:hint="eastAsia" w:ascii="仿宋" w:hAnsi="仿宋" w:eastAsia="仿宋" w:cs="仿宋"/>
                <w:spacing w:val="-10"/>
                <w:highlight w:val="none"/>
                <w:lang w:val="en-US" w:eastAsia="zh-CN"/>
              </w:rPr>
              <w:t>9</w:t>
            </w:r>
          </w:p>
        </w:tc>
        <w:tc>
          <w:tcPr>
            <w:tcW w:w="8655" w:type="dxa"/>
            <w:vAlign w:val="top"/>
          </w:tcPr>
          <w:p w14:paraId="7B2CAA1F">
            <w:pPr>
              <w:pStyle w:val="30"/>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highlight w:val="none"/>
              </w:rPr>
            </w:pPr>
            <w:r>
              <w:rPr>
                <w:rFonts w:hint="eastAsia" w:ascii="仿宋" w:hAnsi="仿宋" w:eastAsia="仿宋" w:cs="仿宋"/>
                <w:spacing w:val="12"/>
                <w:highlight w:val="none"/>
              </w:rPr>
              <w:t>单位负责人为同一人或者存在直接控股、管理关系的不</w:t>
            </w:r>
            <w:r>
              <w:rPr>
                <w:rFonts w:hint="eastAsia" w:ascii="仿宋" w:hAnsi="仿宋" w:eastAsia="仿宋" w:cs="仿宋"/>
                <w:spacing w:val="11"/>
                <w:highlight w:val="none"/>
              </w:rPr>
              <w:t>同供应商，不得参加</w:t>
            </w:r>
            <w:r>
              <w:rPr>
                <w:rFonts w:hint="eastAsia" w:ascii="仿宋" w:hAnsi="仿宋" w:eastAsia="仿宋" w:cs="仿宋"/>
                <w:highlight w:val="none"/>
              </w:rPr>
              <w:t xml:space="preserve"> </w:t>
            </w:r>
            <w:r>
              <w:rPr>
                <w:rFonts w:hint="eastAsia" w:ascii="仿宋" w:hAnsi="仿宋" w:eastAsia="仿宋" w:cs="仿宋"/>
                <w:spacing w:val="12"/>
                <w:highlight w:val="none"/>
              </w:rPr>
              <w:t>同一合同项下的政府采购活动。</w:t>
            </w:r>
            <w:r>
              <w:rPr>
                <w:rFonts w:hint="eastAsia" w:ascii="仿宋" w:hAnsi="仿宋" w:eastAsia="仿宋" w:cs="仿宋"/>
                <w:spacing w:val="7"/>
                <w:highlight w:val="none"/>
              </w:rPr>
              <w:t>供应商须提供承诺书。</w:t>
            </w:r>
          </w:p>
        </w:tc>
      </w:tr>
      <w:tr w14:paraId="55625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25" w:type="dxa"/>
            <w:vMerge w:val="continue"/>
            <w:tcBorders>
              <w:top w:val="nil"/>
            </w:tcBorders>
            <w:vAlign w:val="center"/>
          </w:tcPr>
          <w:p w14:paraId="273D4811">
            <w:pPr>
              <w:jc w:val="center"/>
              <w:rPr>
                <w:rFonts w:hint="eastAsia" w:ascii="仿宋" w:hAnsi="仿宋" w:eastAsia="仿宋" w:cs="仿宋"/>
                <w:sz w:val="21"/>
                <w:highlight w:val="none"/>
              </w:rPr>
            </w:pPr>
          </w:p>
        </w:tc>
        <w:tc>
          <w:tcPr>
            <w:tcW w:w="570" w:type="dxa"/>
            <w:vAlign w:val="center"/>
          </w:tcPr>
          <w:p w14:paraId="199010A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 w:hAnsi="仿宋" w:eastAsia="仿宋" w:cs="仿宋"/>
                <w:highlight w:val="none"/>
                <w:lang w:val="en-US" w:eastAsia="zh-CN"/>
              </w:rPr>
            </w:pPr>
            <w:r>
              <w:rPr>
                <w:rFonts w:hint="eastAsia" w:ascii="仿宋" w:hAnsi="仿宋" w:eastAsia="仿宋" w:cs="仿宋"/>
                <w:spacing w:val="-10"/>
                <w:highlight w:val="none"/>
                <w:lang w:val="en-US" w:eastAsia="zh-CN"/>
              </w:rPr>
              <w:t>10</w:t>
            </w:r>
          </w:p>
        </w:tc>
        <w:tc>
          <w:tcPr>
            <w:tcW w:w="8655" w:type="dxa"/>
            <w:vAlign w:val="center"/>
          </w:tcPr>
          <w:p w14:paraId="353ED2D4">
            <w:pPr>
              <w:pStyle w:val="30"/>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highlight w:val="none"/>
                <w:lang w:eastAsia="zh-CN"/>
              </w:rPr>
            </w:pPr>
            <w:r>
              <w:rPr>
                <w:rFonts w:hint="eastAsia" w:ascii="仿宋" w:hAnsi="仿宋" w:eastAsia="仿宋" w:cs="仿宋"/>
                <w:spacing w:val="12"/>
                <w:highlight w:val="none"/>
              </w:rPr>
              <w:t>投标人是否按照招标文件的要求提供投标保证金</w:t>
            </w:r>
            <w:r>
              <w:rPr>
                <w:rFonts w:hint="eastAsia" w:ascii="仿宋" w:hAnsi="仿宋" w:eastAsia="仿宋" w:cs="仿宋"/>
                <w:spacing w:val="12"/>
                <w:highlight w:val="none"/>
                <w:lang w:eastAsia="zh-CN"/>
              </w:rPr>
              <w:t>；</w:t>
            </w:r>
          </w:p>
        </w:tc>
      </w:tr>
      <w:tr w14:paraId="69DFB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25" w:type="dxa"/>
            <w:vMerge w:val="restart"/>
            <w:tcBorders>
              <w:bottom w:val="nil"/>
            </w:tcBorders>
            <w:vAlign w:val="center"/>
          </w:tcPr>
          <w:p w14:paraId="362878BE">
            <w:pPr>
              <w:pStyle w:val="30"/>
              <w:spacing w:before="74" w:line="227" w:lineRule="auto"/>
              <w:jc w:val="center"/>
              <w:rPr>
                <w:rFonts w:hint="eastAsia" w:ascii="仿宋" w:hAnsi="仿宋" w:eastAsia="仿宋" w:cs="仿宋"/>
                <w:highlight w:val="none"/>
              </w:rPr>
            </w:pPr>
            <w:r>
              <w:rPr>
                <w:rFonts w:hint="eastAsia" w:ascii="仿宋" w:hAnsi="仿宋" w:eastAsia="仿宋" w:cs="仿宋"/>
                <w:spacing w:val="4"/>
                <w:highlight w:val="none"/>
              </w:rPr>
              <w:t>符合</w:t>
            </w:r>
            <w:r>
              <w:rPr>
                <w:rFonts w:hint="eastAsia" w:ascii="仿宋" w:hAnsi="仿宋" w:eastAsia="仿宋" w:cs="仿宋"/>
                <w:spacing w:val="3"/>
                <w:highlight w:val="none"/>
              </w:rPr>
              <w:t>性评</w:t>
            </w:r>
            <w:r>
              <w:rPr>
                <w:rFonts w:hint="eastAsia" w:ascii="仿宋" w:hAnsi="仿宋" w:eastAsia="仿宋" w:cs="仿宋"/>
                <w:highlight w:val="none"/>
              </w:rPr>
              <w:t>审</w:t>
            </w:r>
          </w:p>
        </w:tc>
        <w:tc>
          <w:tcPr>
            <w:tcW w:w="570" w:type="dxa"/>
            <w:vAlign w:val="center"/>
          </w:tcPr>
          <w:p w14:paraId="7173ECA2">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1</w:t>
            </w:r>
          </w:p>
        </w:tc>
        <w:tc>
          <w:tcPr>
            <w:tcW w:w="8655" w:type="dxa"/>
            <w:vAlign w:val="top"/>
          </w:tcPr>
          <w:p w14:paraId="2863F588">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8"/>
                <w:highlight w:val="none"/>
              </w:rPr>
              <w:t>投标文件组成是否完整，主要内容是否按招标文件规定</w:t>
            </w:r>
            <w:r>
              <w:rPr>
                <w:rFonts w:hint="eastAsia" w:ascii="仿宋" w:hAnsi="仿宋" w:eastAsia="仿宋" w:cs="仿宋"/>
                <w:spacing w:val="7"/>
                <w:highlight w:val="none"/>
              </w:rPr>
              <w:t>的内容、格式填写；</w:t>
            </w:r>
          </w:p>
        </w:tc>
      </w:tr>
      <w:tr w14:paraId="203F4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25" w:type="dxa"/>
            <w:vMerge w:val="continue"/>
            <w:tcBorders>
              <w:top w:val="nil"/>
              <w:bottom w:val="nil"/>
            </w:tcBorders>
            <w:vAlign w:val="center"/>
          </w:tcPr>
          <w:p w14:paraId="57B6BC5F">
            <w:pPr>
              <w:jc w:val="center"/>
              <w:rPr>
                <w:rFonts w:hint="eastAsia" w:ascii="仿宋" w:hAnsi="仿宋" w:eastAsia="仿宋" w:cs="仿宋"/>
                <w:sz w:val="21"/>
                <w:highlight w:val="none"/>
              </w:rPr>
            </w:pPr>
          </w:p>
        </w:tc>
        <w:tc>
          <w:tcPr>
            <w:tcW w:w="570" w:type="dxa"/>
            <w:vAlign w:val="center"/>
          </w:tcPr>
          <w:p w14:paraId="4512098F">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2</w:t>
            </w:r>
          </w:p>
        </w:tc>
        <w:tc>
          <w:tcPr>
            <w:tcW w:w="8655" w:type="dxa"/>
            <w:vAlign w:val="top"/>
          </w:tcPr>
          <w:p w14:paraId="6119F09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6"/>
                <w:highlight w:val="none"/>
              </w:rPr>
              <w:t>投标文件的有效期是否满足招标文件的规定；</w:t>
            </w:r>
          </w:p>
        </w:tc>
      </w:tr>
      <w:tr w14:paraId="7234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25" w:type="dxa"/>
            <w:vMerge w:val="continue"/>
            <w:tcBorders>
              <w:top w:val="nil"/>
              <w:bottom w:val="nil"/>
            </w:tcBorders>
            <w:vAlign w:val="center"/>
          </w:tcPr>
          <w:p w14:paraId="3B9789E6">
            <w:pPr>
              <w:jc w:val="center"/>
              <w:rPr>
                <w:rFonts w:hint="eastAsia" w:ascii="仿宋" w:hAnsi="仿宋" w:eastAsia="仿宋" w:cs="仿宋"/>
                <w:sz w:val="21"/>
                <w:highlight w:val="none"/>
              </w:rPr>
            </w:pPr>
          </w:p>
        </w:tc>
        <w:tc>
          <w:tcPr>
            <w:tcW w:w="570" w:type="dxa"/>
            <w:vAlign w:val="center"/>
          </w:tcPr>
          <w:p w14:paraId="388E57E1">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3</w:t>
            </w:r>
          </w:p>
        </w:tc>
        <w:tc>
          <w:tcPr>
            <w:tcW w:w="8655" w:type="dxa"/>
            <w:vAlign w:val="top"/>
          </w:tcPr>
          <w:p w14:paraId="15401EF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4"/>
                <w:highlight w:val="none"/>
              </w:rPr>
              <w:t>投标文件是否按照规定签章的；</w:t>
            </w:r>
          </w:p>
        </w:tc>
      </w:tr>
      <w:tr w14:paraId="4DB5B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725" w:type="dxa"/>
            <w:vMerge w:val="continue"/>
            <w:tcBorders>
              <w:top w:val="nil"/>
              <w:bottom w:val="nil"/>
            </w:tcBorders>
            <w:vAlign w:val="center"/>
          </w:tcPr>
          <w:p w14:paraId="3D4E9C7E">
            <w:pPr>
              <w:jc w:val="center"/>
              <w:rPr>
                <w:rFonts w:hint="eastAsia" w:ascii="仿宋" w:hAnsi="仿宋" w:eastAsia="仿宋" w:cs="仿宋"/>
                <w:sz w:val="21"/>
                <w:highlight w:val="none"/>
              </w:rPr>
            </w:pPr>
          </w:p>
        </w:tc>
        <w:tc>
          <w:tcPr>
            <w:tcW w:w="570" w:type="dxa"/>
            <w:vAlign w:val="center"/>
          </w:tcPr>
          <w:p w14:paraId="16DEB0FE">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4</w:t>
            </w:r>
          </w:p>
        </w:tc>
        <w:tc>
          <w:tcPr>
            <w:tcW w:w="8655" w:type="dxa"/>
            <w:vAlign w:val="top"/>
          </w:tcPr>
          <w:p w14:paraId="1CCEDF03">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5"/>
                <w:highlight w:val="none"/>
              </w:rPr>
              <w:t>投标代表授权书是否由法定代表人签署；</w:t>
            </w:r>
          </w:p>
        </w:tc>
      </w:tr>
      <w:tr w14:paraId="22D46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5" w:type="dxa"/>
            <w:vMerge w:val="continue"/>
            <w:tcBorders>
              <w:top w:val="nil"/>
              <w:bottom w:val="nil"/>
            </w:tcBorders>
            <w:vAlign w:val="center"/>
          </w:tcPr>
          <w:p w14:paraId="5852CBA6">
            <w:pPr>
              <w:jc w:val="center"/>
              <w:rPr>
                <w:rFonts w:hint="eastAsia" w:ascii="仿宋" w:hAnsi="仿宋" w:eastAsia="仿宋" w:cs="仿宋"/>
                <w:sz w:val="21"/>
                <w:highlight w:val="none"/>
              </w:rPr>
            </w:pPr>
          </w:p>
        </w:tc>
        <w:tc>
          <w:tcPr>
            <w:tcW w:w="570" w:type="dxa"/>
            <w:vAlign w:val="center"/>
          </w:tcPr>
          <w:p w14:paraId="4DB6CD79">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5</w:t>
            </w:r>
          </w:p>
        </w:tc>
        <w:tc>
          <w:tcPr>
            <w:tcW w:w="8655" w:type="dxa"/>
            <w:vAlign w:val="top"/>
          </w:tcPr>
          <w:p w14:paraId="38CAE7C6">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6"/>
                <w:highlight w:val="none"/>
              </w:rPr>
              <w:t>投标文件是否出现了两个或两个以上的报价；</w:t>
            </w:r>
          </w:p>
        </w:tc>
      </w:tr>
      <w:tr w14:paraId="15925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725" w:type="dxa"/>
            <w:vMerge w:val="continue"/>
            <w:tcBorders>
              <w:top w:val="nil"/>
              <w:bottom w:val="nil"/>
            </w:tcBorders>
            <w:vAlign w:val="center"/>
          </w:tcPr>
          <w:p w14:paraId="1220CCC3">
            <w:pPr>
              <w:jc w:val="center"/>
              <w:rPr>
                <w:rFonts w:hint="eastAsia" w:ascii="仿宋" w:hAnsi="仿宋" w:eastAsia="仿宋" w:cs="仿宋"/>
                <w:sz w:val="21"/>
                <w:highlight w:val="none"/>
              </w:rPr>
            </w:pPr>
          </w:p>
        </w:tc>
        <w:tc>
          <w:tcPr>
            <w:tcW w:w="570" w:type="dxa"/>
            <w:vAlign w:val="center"/>
          </w:tcPr>
          <w:p w14:paraId="45CFA3B6">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6</w:t>
            </w:r>
          </w:p>
        </w:tc>
        <w:tc>
          <w:tcPr>
            <w:tcW w:w="8655" w:type="dxa"/>
            <w:vAlign w:val="top"/>
          </w:tcPr>
          <w:p w14:paraId="487F6670">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4"/>
                <w:highlight w:val="none"/>
              </w:rPr>
              <w:t>投标报价是否超过最高限价；</w:t>
            </w:r>
          </w:p>
        </w:tc>
      </w:tr>
      <w:tr w14:paraId="038E1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5" w:type="dxa"/>
            <w:vMerge w:val="continue"/>
            <w:tcBorders>
              <w:top w:val="nil"/>
              <w:bottom w:val="nil"/>
            </w:tcBorders>
            <w:vAlign w:val="center"/>
          </w:tcPr>
          <w:p w14:paraId="14516A4B">
            <w:pPr>
              <w:jc w:val="center"/>
              <w:rPr>
                <w:rFonts w:hint="eastAsia" w:ascii="仿宋" w:hAnsi="仿宋" w:eastAsia="仿宋" w:cs="仿宋"/>
                <w:sz w:val="21"/>
                <w:highlight w:val="none"/>
              </w:rPr>
            </w:pPr>
          </w:p>
        </w:tc>
        <w:tc>
          <w:tcPr>
            <w:tcW w:w="570" w:type="dxa"/>
            <w:vAlign w:val="center"/>
          </w:tcPr>
          <w:p w14:paraId="1116FFCD">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7</w:t>
            </w:r>
          </w:p>
        </w:tc>
        <w:tc>
          <w:tcPr>
            <w:tcW w:w="8655" w:type="dxa"/>
            <w:vAlign w:val="top"/>
          </w:tcPr>
          <w:p w14:paraId="2CC2D802">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7"/>
                <w:highlight w:val="none"/>
              </w:rPr>
              <w:t>投标文件载明的招标项目服务期限是否超过招标文件规定的期限；</w:t>
            </w:r>
          </w:p>
        </w:tc>
      </w:tr>
      <w:tr w14:paraId="11880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5" w:type="dxa"/>
            <w:vMerge w:val="continue"/>
            <w:tcBorders>
              <w:top w:val="nil"/>
              <w:bottom w:val="nil"/>
            </w:tcBorders>
            <w:vAlign w:val="center"/>
          </w:tcPr>
          <w:p w14:paraId="7D0C45D9">
            <w:pPr>
              <w:jc w:val="center"/>
              <w:rPr>
                <w:rFonts w:hint="eastAsia" w:ascii="仿宋" w:hAnsi="仿宋" w:eastAsia="仿宋" w:cs="仿宋"/>
                <w:sz w:val="21"/>
                <w:highlight w:val="none"/>
              </w:rPr>
            </w:pPr>
          </w:p>
        </w:tc>
        <w:tc>
          <w:tcPr>
            <w:tcW w:w="570" w:type="dxa"/>
            <w:vAlign w:val="center"/>
          </w:tcPr>
          <w:p w14:paraId="142D4BC6">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8</w:t>
            </w:r>
          </w:p>
        </w:tc>
        <w:tc>
          <w:tcPr>
            <w:tcW w:w="8655" w:type="dxa"/>
            <w:vAlign w:val="top"/>
          </w:tcPr>
          <w:p w14:paraId="0436CC9B">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5"/>
              <w:textAlignment w:val="baseline"/>
              <w:rPr>
                <w:rFonts w:hint="eastAsia" w:ascii="仿宋" w:hAnsi="仿宋" w:eastAsia="仿宋" w:cs="仿宋"/>
                <w:highlight w:val="none"/>
              </w:rPr>
            </w:pPr>
            <w:r>
              <w:rPr>
                <w:rFonts w:hint="eastAsia" w:ascii="仿宋" w:hAnsi="仿宋" w:eastAsia="仿宋" w:cs="仿宋"/>
                <w:spacing w:val="6"/>
                <w:highlight w:val="none"/>
              </w:rPr>
              <w:t>投标文件是否含有采购人不能接受的附加条件；</w:t>
            </w:r>
          </w:p>
        </w:tc>
      </w:tr>
      <w:tr w14:paraId="2C6C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25" w:type="dxa"/>
            <w:vMerge w:val="continue"/>
            <w:tcBorders>
              <w:top w:val="nil"/>
            </w:tcBorders>
            <w:vAlign w:val="center"/>
          </w:tcPr>
          <w:p w14:paraId="47C7F18C">
            <w:pPr>
              <w:jc w:val="center"/>
              <w:rPr>
                <w:rFonts w:hint="eastAsia" w:ascii="仿宋" w:hAnsi="仿宋" w:eastAsia="仿宋" w:cs="仿宋"/>
                <w:sz w:val="21"/>
                <w:highlight w:val="none"/>
              </w:rPr>
            </w:pPr>
          </w:p>
        </w:tc>
        <w:tc>
          <w:tcPr>
            <w:tcW w:w="570" w:type="dxa"/>
            <w:vAlign w:val="center"/>
          </w:tcPr>
          <w:p w14:paraId="15BCF2CE">
            <w:pPr>
              <w:pStyle w:val="3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highlight w:val="none"/>
              </w:rPr>
            </w:pPr>
            <w:r>
              <w:rPr>
                <w:rFonts w:hint="eastAsia" w:ascii="仿宋" w:hAnsi="仿宋" w:eastAsia="仿宋" w:cs="仿宋"/>
                <w:highlight w:val="none"/>
              </w:rPr>
              <w:t>9</w:t>
            </w:r>
          </w:p>
        </w:tc>
        <w:tc>
          <w:tcPr>
            <w:tcW w:w="8655" w:type="dxa"/>
            <w:vAlign w:val="top"/>
          </w:tcPr>
          <w:p w14:paraId="4AE66F0A">
            <w:pPr>
              <w:pStyle w:val="30"/>
              <w:keepNext w:val="0"/>
              <w:keepLines w:val="0"/>
              <w:pageBreakBefore w:val="0"/>
              <w:widowControl/>
              <w:kinsoku w:val="0"/>
              <w:wordWrap/>
              <w:overflowPunct/>
              <w:topLinePunct w:val="0"/>
              <w:autoSpaceDE w:val="0"/>
              <w:autoSpaceDN w:val="0"/>
              <w:bidi w:val="0"/>
              <w:adjustRightInd w:val="0"/>
              <w:snapToGrid w:val="0"/>
              <w:spacing w:line="360" w:lineRule="exact"/>
              <w:ind w:left="116"/>
              <w:textAlignment w:val="baseline"/>
              <w:rPr>
                <w:rFonts w:hint="eastAsia" w:ascii="仿宋" w:hAnsi="仿宋" w:eastAsia="仿宋" w:cs="仿宋"/>
                <w:highlight w:val="none"/>
              </w:rPr>
            </w:pPr>
            <w:r>
              <w:rPr>
                <w:rFonts w:hint="eastAsia" w:ascii="仿宋" w:hAnsi="仿宋" w:eastAsia="仿宋" w:cs="仿宋"/>
                <w:spacing w:val="8"/>
                <w:highlight w:val="none"/>
              </w:rPr>
              <w:t>是否符合法律、法规和招标文件规定的其他实</w:t>
            </w:r>
            <w:r>
              <w:rPr>
                <w:rFonts w:hint="eastAsia" w:ascii="仿宋" w:hAnsi="仿宋" w:eastAsia="仿宋" w:cs="仿宋"/>
                <w:spacing w:val="7"/>
                <w:highlight w:val="none"/>
              </w:rPr>
              <w:t>质性要求。</w:t>
            </w:r>
          </w:p>
        </w:tc>
      </w:tr>
    </w:tbl>
    <w:p w14:paraId="1198F0BD">
      <w:pPr>
        <w:pStyle w:val="2"/>
        <w:rPr>
          <w:rFonts w:hint="eastAsia" w:ascii="仿宋" w:hAnsi="仿宋" w:eastAsia="仿宋" w:cs="仿宋"/>
          <w:highlight w:val="none"/>
        </w:rPr>
      </w:pPr>
    </w:p>
    <w:p w14:paraId="28795364">
      <w:pPr>
        <w:rPr>
          <w:rFonts w:hint="eastAsia" w:ascii="仿宋" w:hAnsi="仿宋" w:eastAsia="仿宋" w:cs="仿宋"/>
          <w:highlight w:val="none"/>
        </w:rPr>
        <w:sectPr>
          <w:footerReference r:id="rId9" w:type="default"/>
          <w:pgSz w:w="11850" w:h="16781"/>
          <w:pgMar w:top="1197" w:right="641" w:bottom="1219" w:left="1208" w:header="0" w:footer="1057" w:gutter="0"/>
          <w:pgNumType w:fmt="decimal"/>
          <w:cols w:space="720" w:num="1"/>
        </w:sectPr>
      </w:pPr>
    </w:p>
    <w:p w14:paraId="6D70226F">
      <w:pPr>
        <w:spacing w:before="57" w:line="499" w:lineRule="exact"/>
        <w:jc w:val="center"/>
        <w:outlineLvl w:val="1"/>
        <w:rPr>
          <w:rFonts w:hint="eastAsia" w:ascii="仿宋" w:hAnsi="仿宋" w:eastAsia="仿宋" w:cs="仿宋"/>
          <w:sz w:val="28"/>
          <w:szCs w:val="28"/>
          <w:highlight w:val="none"/>
        </w:rPr>
      </w:pPr>
      <w:bookmarkStart w:id="64" w:name="_Toc31999"/>
      <w:r>
        <w:rPr>
          <w:rFonts w:hint="eastAsia" w:ascii="仿宋" w:hAnsi="仿宋" w:eastAsia="仿宋" w:cs="仿宋"/>
          <w:spacing w:val="-2"/>
          <w:position w:val="16"/>
          <w:sz w:val="28"/>
          <w:szCs w:val="28"/>
          <w:highlight w:val="none"/>
          <w14:textOutline w14:w="5103" w14:cap="sq" w14:cmpd="sng">
            <w14:solidFill>
              <w14:srgbClr w14:val="000000"/>
            </w14:solidFill>
            <w14:prstDash w14:val="solid"/>
            <w14:bevel/>
          </w14:textOutline>
        </w:rPr>
        <w:t>二、评标:商务标</w:t>
      </w:r>
      <w:r>
        <w:rPr>
          <w:rFonts w:hint="eastAsia" w:ascii="仿宋" w:hAnsi="仿宋" w:eastAsia="仿宋" w:cs="仿宋"/>
          <w:spacing w:val="-2"/>
          <w:position w:val="16"/>
          <w:sz w:val="28"/>
          <w:szCs w:val="28"/>
          <w:highlight w:val="none"/>
          <w:lang w:val="en-US" w:eastAsia="zh-CN"/>
          <w14:textOutline w14:w="5103" w14:cap="sq" w14:cmpd="sng">
            <w14:solidFill>
              <w14:srgbClr w14:val="000000"/>
            </w14:solidFill>
            <w14:prstDash w14:val="solid"/>
            <w14:bevel/>
          </w14:textOutline>
        </w:rPr>
        <w:t>30</w:t>
      </w:r>
      <w:r>
        <w:rPr>
          <w:rFonts w:hint="eastAsia" w:ascii="仿宋" w:hAnsi="仿宋" w:eastAsia="仿宋" w:cs="仿宋"/>
          <w:spacing w:val="-2"/>
          <w:position w:val="16"/>
          <w:sz w:val="28"/>
          <w:szCs w:val="28"/>
          <w:highlight w:val="none"/>
          <w14:textOutline w14:w="5103" w14:cap="sq" w14:cmpd="sng">
            <w14:solidFill>
              <w14:srgbClr w14:val="000000"/>
            </w14:solidFill>
            <w14:prstDash w14:val="solid"/>
            <w14:bevel/>
          </w14:textOutline>
        </w:rPr>
        <w:t>分、技术部分</w:t>
      </w:r>
      <w:r>
        <w:rPr>
          <w:rFonts w:hint="eastAsia" w:ascii="仿宋" w:hAnsi="仿宋" w:eastAsia="仿宋" w:cs="仿宋"/>
          <w:spacing w:val="-2"/>
          <w:position w:val="16"/>
          <w:sz w:val="28"/>
          <w:szCs w:val="28"/>
          <w:highlight w:val="none"/>
          <w:lang w:val="en-US" w:eastAsia="zh-CN"/>
          <w14:textOutline w14:w="5103" w14:cap="sq" w14:cmpd="sng">
            <w14:solidFill>
              <w14:srgbClr w14:val="000000"/>
            </w14:solidFill>
            <w14:prstDash w14:val="solid"/>
            <w14:bevel/>
          </w14:textOutline>
        </w:rPr>
        <w:t>70</w:t>
      </w:r>
      <w:r>
        <w:rPr>
          <w:rFonts w:hint="eastAsia" w:ascii="仿宋" w:hAnsi="仿宋" w:eastAsia="仿宋" w:cs="仿宋"/>
          <w:spacing w:val="-2"/>
          <w:position w:val="16"/>
          <w:sz w:val="28"/>
          <w:szCs w:val="28"/>
          <w:highlight w:val="none"/>
          <w14:textOutline w14:w="5103" w14:cap="sq" w14:cmpd="sng">
            <w14:solidFill>
              <w14:srgbClr w14:val="000000"/>
            </w14:solidFill>
            <w14:prstDash w14:val="solid"/>
            <w14:bevel/>
          </w14:textOutline>
        </w:rPr>
        <w:t>分</w:t>
      </w:r>
      <w:bookmarkEnd w:id="64"/>
    </w:p>
    <w:p w14:paraId="76325693">
      <w:pPr>
        <w:spacing w:before="1" w:line="222" w:lineRule="auto"/>
        <w:ind w:left="906"/>
        <w:rPr>
          <w:rFonts w:hint="eastAsia" w:ascii="仿宋" w:hAnsi="仿宋" w:eastAsia="仿宋" w:cs="仿宋"/>
          <w:sz w:val="28"/>
          <w:szCs w:val="28"/>
          <w:highlight w:val="none"/>
        </w:rPr>
      </w:pPr>
      <w:r>
        <w:rPr>
          <w:rFonts w:hint="eastAsia" w:ascii="仿宋" w:hAnsi="仿宋" w:eastAsia="仿宋" w:cs="仿宋"/>
          <w:spacing w:val="-2"/>
          <w:sz w:val="28"/>
          <w:szCs w:val="28"/>
          <w:highlight w:val="none"/>
          <w14:textOutline w14:w="5103" w14:cap="sq" w14:cmpd="sng">
            <w14:solidFill>
              <w14:srgbClr w14:val="000000"/>
            </w14:solidFill>
            <w14:prstDash w14:val="solid"/>
            <w14:bevel/>
          </w14:textOutline>
        </w:rPr>
        <w:t>评分标准如下：</w:t>
      </w:r>
    </w:p>
    <w:tbl>
      <w:tblPr>
        <w:tblStyle w:val="25"/>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14:paraId="79C88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232" w:type="dxa"/>
            <w:gridSpan w:val="2"/>
            <w:tcBorders>
              <w:top w:val="single" w:color="auto" w:sz="4" w:space="0"/>
              <w:left w:val="single" w:color="auto" w:sz="4" w:space="0"/>
              <w:bottom w:val="single" w:color="auto" w:sz="4" w:space="0"/>
              <w:right w:val="single" w:color="auto" w:sz="4" w:space="0"/>
            </w:tcBorders>
            <w:vAlign w:val="center"/>
          </w:tcPr>
          <w:p w14:paraId="1450AE19">
            <w:pPr>
              <w:spacing w:beforeLines="30" w:line="312"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条款号</w:t>
            </w:r>
          </w:p>
        </w:tc>
        <w:tc>
          <w:tcPr>
            <w:tcW w:w="5948" w:type="dxa"/>
            <w:tcBorders>
              <w:top w:val="single" w:color="auto" w:sz="4" w:space="0"/>
              <w:left w:val="single" w:color="auto" w:sz="4" w:space="0"/>
              <w:bottom w:val="single" w:color="auto" w:sz="4" w:space="0"/>
              <w:right w:val="single" w:color="auto" w:sz="4" w:space="0"/>
            </w:tcBorders>
            <w:vAlign w:val="center"/>
          </w:tcPr>
          <w:p w14:paraId="5BA324AF">
            <w:pPr>
              <w:spacing w:beforeLines="30" w:line="312"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评审标准</w:t>
            </w:r>
          </w:p>
        </w:tc>
      </w:tr>
      <w:tr w14:paraId="444C4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2" w:type="dxa"/>
            <w:tcBorders>
              <w:top w:val="single" w:color="auto" w:sz="4" w:space="0"/>
              <w:left w:val="single" w:color="auto" w:sz="4" w:space="0"/>
              <w:bottom w:val="single" w:color="auto" w:sz="4" w:space="0"/>
              <w:right w:val="single" w:color="auto" w:sz="4" w:space="0"/>
            </w:tcBorders>
            <w:vAlign w:val="center"/>
          </w:tcPr>
          <w:p w14:paraId="547BBA16">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2.1</w:t>
            </w:r>
          </w:p>
        </w:tc>
        <w:tc>
          <w:tcPr>
            <w:tcW w:w="1900" w:type="dxa"/>
            <w:tcBorders>
              <w:top w:val="single" w:color="auto" w:sz="4" w:space="0"/>
              <w:left w:val="nil"/>
              <w:bottom w:val="single" w:color="auto" w:sz="4" w:space="0"/>
              <w:right w:val="single" w:color="auto" w:sz="4" w:space="0"/>
            </w:tcBorders>
            <w:vAlign w:val="center"/>
          </w:tcPr>
          <w:p w14:paraId="3DDC9F67">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报价分（</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p>
        </w:tc>
        <w:tc>
          <w:tcPr>
            <w:tcW w:w="5948" w:type="dxa"/>
            <w:tcBorders>
              <w:top w:val="single" w:color="auto" w:sz="4" w:space="0"/>
              <w:left w:val="nil"/>
              <w:bottom w:val="single" w:color="auto" w:sz="4" w:space="0"/>
              <w:right w:val="single" w:color="auto" w:sz="4" w:space="0"/>
            </w:tcBorders>
            <w:vAlign w:val="center"/>
          </w:tcPr>
          <w:p w14:paraId="5D887D65">
            <w:pPr>
              <w:pStyle w:val="4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b w:val="0"/>
                <w:snapToGrid/>
                <w:color w:val="000000"/>
                <w:spacing w:val="-3"/>
                <w:sz w:val="24"/>
                <w:szCs w:val="24"/>
                <w:highlight w:val="none"/>
              </w:rPr>
            </w:pPr>
            <w:r>
              <w:rPr>
                <w:rFonts w:hint="eastAsia" w:ascii="仿宋" w:hAnsi="仿宋" w:eastAsia="仿宋" w:cs="仿宋"/>
                <w:b w:val="0"/>
                <w:snapToGrid/>
                <w:color w:val="000000"/>
                <w:spacing w:val="-3"/>
                <w:sz w:val="24"/>
                <w:szCs w:val="24"/>
                <w:highlight w:val="none"/>
              </w:rPr>
              <w:t>对于</w:t>
            </w:r>
            <w:r>
              <w:rPr>
                <w:rFonts w:hint="eastAsia" w:ascii="仿宋" w:hAnsi="仿宋" w:eastAsia="仿宋" w:cs="仿宋"/>
                <w:b w:val="0"/>
                <w:snapToGrid/>
                <w:color w:val="000000"/>
                <w:spacing w:val="-3"/>
                <w:sz w:val="24"/>
                <w:szCs w:val="24"/>
                <w:highlight w:val="none"/>
                <w:lang w:val="en-US" w:eastAsia="zh-CN"/>
              </w:rPr>
              <w:t>经济报价</w:t>
            </w:r>
            <w:r>
              <w:rPr>
                <w:rFonts w:hint="eastAsia" w:ascii="仿宋" w:hAnsi="仿宋" w:eastAsia="仿宋" w:cs="仿宋"/>
                <w:b w:val="0"/>
                <w:snapToGrid/>
                <w:color w:val="000000"/>
                <w:spacing w:val="-3"/>
                <w:sz w:val="24"/>
                <w:szCs w:val="24"/>
                <w:highlight w:val="none"/>
              </w:rPr>
              <w:t>的评分，按以下方法进行：价格分统一采用低价优先法计算，即满足招标文件要求且评标价格最低的报价为评标基准价，其价格分为满分。其他投标人的价格分统一按照下列公式计算：</w:t>
            </w:r>
          </w:p>
          <w:p w14:paraId="5929E7A4">
            <w:pPr>
              <w:pStyle w:val="4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仿宋" w:hAnsi="仿宋" w:eastAsia="仿宋" w:cs="仿宋"/>
                <w:b w:val="0"/>
                <w:snapToGrid/>
                <w:color w:val="000000"/>
                <w:spacing w:val="-3"/>
                <w:sz w:val="24"/>
                <w:szCs w:val="24"/>
                <w:highlight w:val="none"/>
              </w:rPr>
            </w:pPr>
            <w:r>
              <w:rPr>
                <w:rFonts w:hint="eastAsia" w:ascii="仿宋" w:hAnsi="仿宋" w:eastAsia="仿宋" w:cs="仿宋"/>
                <w:b w:val="0"/>
                <w:snapToGrid/>
                <w:color w:val="000000"/>
                <w:spacing w:val="-3"/>
                <w:sz w:val="24"/>
                <w:szCs w:val="24"/>
                <w:highlight w:val="none"/>
              </w:rPr>
              <w:t>报价得分=(评标基准价／评标价格)×</w:t>
            </w:r>
            <w:r>
              <w:rPr>
                <w:rFonts w:hint="eastAsia" w:ascii="仿宋" w:hAnsi="仿宋" w:eastAsia="仿宋" w:cs="仿宋"/>
                <w:b w:val="0"/>
                <w:snapToGrid/>
                <w:color w:val="000000"/>
                <w:spacing w:val="-3"/>
                <w:sz w:val="24"/>
                <w:szCs w:val="24"/>
                <w:highlight w:val="none"/>
                <w:lang w:val="en-US" w:eastAsia="zh-CN"/>
              </w:rPr>
              <w:t>30</w:t>
            </w:r>
            <w:r>
              <w:rPr>
                <w:rFonts w:hint="eastAsia" w:ascii="仿宋" w:hAnsi="仿宋" w:eastAsia="仿宋" w:cs="仿宋"/>
                <w:b w:val="0"/>
                <w:snapToGrid/>
                <w:color w:val="000000"/>
                <w:spacing w:val="-3"/>
                <w:sz w:val="24"/>
                <w:szCs w:val="24"/>
                <w:highlight w:val="none"/>
              </w:rPr>
              <w:t>%×100</w:t>
            </w:r>
          </w:p>
          <w:p w14:paraId="112AE63C">
            <w:pPr>
              <w:spacing w:beforeLines="30" w:line="312"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本项目属于专门面向中小企业采购项目，不再进行价格优惠扣除。</w:t>
            </w:r>
          </w:p>
        </w:tc>
      </w:tr>
    </w:tbl>
    <w:p w14:paraId="32992AD6">
      <w:pPr>
        <w:spacing w:beforeLines="50" w:afterLines="50" w:line="400" w:lineRule="exact"/>
        <w:ind w:firstLine="480" w:firstLineChars="200"/>
        <w:rPr>
          <w:rFonts w:hint="eastAsia" w:ascii="仿宋" w:hAnsi="仿宋" w:eastAsia="仿宋" w:cs="仿宋"/>
          <w:sz w:val="24"/>
          <w:szCs w:val="24"/>
          <w:highlight w:val="none"/>
        </w:rPr>
      </w:pPr>
    </w:p>
    <w:p w14:paraId="34986C29">
      <w:pPr>
        <w:spacing w:beforeLines="50" w:afterLines="50" w:line="400" w:lineRule="exact"/>
        <w:ind w:firstLine="480" w:firstLineChars="200"/>
        <w:outlineLvl w:val="2"/>
        <w:rPr>
          <w:rFonts w:hint="eastAsia" w:ascii="仿宋" w:hAnsi="仿宋" w:eastAsia="仿宋" w:cs="仿宋"/>
          <w:sz w:val="24"/>
          <w:szCs w:val="24"/>
          <w:highlight w:val="none"/>
        </w:rPr>
      </w:pPr>
      <w:bookmarkStart w:id="65" w:name="_Toc8320"/>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技术部分</w:t>
      </w:r>
      <w:bookmarkEnd w:id="65"/>
    </w:p>
    <w:tbl>
      <w:tblPr>
        <w:tblStyle w:val="25"/>
        <w:tblW w:w="90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5"/>
        <w:gridCol w:w="1401"/>
        <w:gridCol w:w="6461"/>
      </w:tblGrid>
      <w:tr w14:paraId="51DCE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1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BFAD41D">
            <w:pPr>
              <w:spacing w:beforeLines="30"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68EB196F">
            <w:pPr>
              <w:spacing w:beforeLines="30" w:line="312"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评审标准</w:t>
            </w:r>
          </w:p>
        </w:tc>
      </w:tr>
      <w:tr w14:paraId="1EA50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15" w:type="dxa"/>
            <w:tcBorders>
              <w:left w:val="single" w:color="auto" w:sz="4" w:space="0"/>
              <w:right w:val="single" w:color="auto" w:sz="4" w:space="0"/>
              <w:tl2br w:val="nil"/>
              <w:tr2bl w:val="nil"/>
            </w:tcBorders>
            <w:vAlign w:val="center"/>
          </w:tcPr>
          <w:p w14:paraId="7506FDB2">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2.2.1</w:t>
            </w:r>
          </w:p>
        </w:tc>
        <w:tc>
          <w:tcPr>
            <w:tcW w:w="1401" w:type="dxa"/>
            <w:tcBorders>
              <w:left w:val="nil"/>
              <w:right w:val="single" w:color="auto" w:sz="4" w:space="0"/>
              <w:tl2br w:val="nil"/>
              <w:tr2bl w:val="nil"/>
            </w:tcBorders>
            <w:vAlign w:val="center"/>
          </w:tcPr>
          <w:p w14:paraId="0D8C641F">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人员配置</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0-5分</w:t>
            </w:r>
            <w:r>
              <w:rPr>
                <w:rFonts w:hint="eastAsia" w:ascii="仿宋" w:hAnsi="仿宋" w:eastAsia="仿宋" w:cs="仿宋"/>
                <w:sz w:val="24"/>
                <w:szCs w:val="24"/>
                <w:highlight w:val="none"/>
              </w:rPr>
              <w:t>）</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63CC2980">
            <w:pPr>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line="360" w:lineRule="exact"/>
              <w:jc w:val="left"/>
              <w:textAlignment w:val="center"/>
              <w:outlineLvl w:val="9"/>
              <w:rPr>
                <w:rFonts w:hint="eastAsia" w:ascii="仿宋" w:hAnsi="仿宋" w:eastAsia="仿宋" w:cs="仿宋"/>
                <w:i w:val="0"/>
                <w:iCs w:val="0"/>
                <w:snapToGrid/>
                <w:color w:val="auto"/>
                <w:kern w:val="0"/>
                <w:sz w:val="24"/>
                <w:szCs w:val="24"/>
                <w:u w:val="none"/>
                <w:lang w:val="en-US" w:eastAsia="zh-CN" w:bidi="ar"/>
              </w:rPr>
            </w:pPr>
            <w:r>
              <w:rPr>
                <w:rFonts w:hint="eastAsia" w:ascii="仿宋" w:hAnsi="仿宋" w:eastAsia="仿宋" w:cs="仿宋"/>
                <w:i w:val="0"/>
                <w:iCs w:val="0"/>
                <w:snapToGrid/>
                <w:color w:val="auto"/>
                <w:kern w:val="0"/>
                <w:sz w:val="24"/>
                <w:szCs w:val="24"/>
                <w:u w:val="none"/>
                <w:lang w:val="en-US" w:eastAsia="zh-CN" w:bidi="ar"/>
              </w:rPr>
              <w:t>为保证按时配送到位，提供固定人员配置服务（包括但不限于项目负责人、配送员、驾驶员等，注明姓名、年龄、提供有效的健康证，并承诺每学期体检1次），基本提供3名人员，低于3人不得分，基础分3分，每多提供1名人员加1分，最高得2分；</w:t>
            </w:r>
          </w:p>
          <w:p w14:paraId="11E69158">
            <w:pPr>
              <w:spacing w:line="240" w:lineRule="auto"/>
              <w:rPr>
                <w:rFonts w:hint="eastAsia" w:ascii="仿宋" w:hAnsi="仿宋" w:eastAsia="仿宋" w:cs="仿宋"/>
                <w:sz w:val="24"/>
                <w:szCs w:val="24"/>
                <w:highlight w:val="none"/>
              </w:rPr>
            </w:pPr>
            <w:r>
              <w:rPr>
                <w:rFonts w:hint="eastAsia" w:ascii="仿宋" w:hAnsi="仿宋" w:eastAsia="仿宋" w:cs="仿宋"/>
                <w:i w:val="0"/>
                <w:iCs w:val="0"/>
                <w:snapToGrid/>
                <w:color w:val="auto"/>
                <w:kern w:val="0"/>
                <w:sz w:val="24"/>
                <w:szCs w:val="24"/>
                <w:u w:val="none"/>
                <w:lang w:val="en-US" w:eastAsia="zh-CN" w:bidi="ar"/>
              </w:rPr>
              <w:t>（注：以上人员须同时需提供身份证、劳动合同、2026年任意一个月社保缴纳证明、有效期内的健康证，未提供或者证明资料不全不得分。）</w:t>
            </w:r>
          </w:p>
        </w:tc>
      </w:tr>
      <w:tr w14:paraId="69560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2" w:hRule="atLeast"/>
          <w:jc w:val="center"/>
        </w:trPr>
        <w:tc>
          <w:tcPr>
            <w:tcW w:w="1215" w:type="dxa"/>
            <w:tcBorders>
              <w:top w:val="single" w:color="auto" w:sz="4" w:space="0"/>
              <w:left w:val="single" w:color="auto" w:sz="4" w:space="0"/>
              <w:right w:val="single" w:color="auto" w:sz="4" w:space="0"/>
              <w:tl2br w:val="nil"/>
              <w:tr2bl w:val="nil"/>
            </w:tcBorders>
            <w:vAlign w:val="center"/>
          </w:tcPr>
          <w:p w14:paraId="36A8A5DB">
            <w:pPr>
              <w:spacing w:beforeLines="30" w:line="312"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p>
        </w:tc>
        <w:tc>
          <w:tcPr>
            <w:tcW w:w="1401" w:type="dxa"/>
            <w:tcBorders>
              <w:top w:val="single" w:color="auto" w:sz="4" w:space="0"/>
              <w:left w:val="single" w:color="auto" w:sz="4" w:space="0"/>
              <w:right w:val="single" w:color="auto" w:sz="4" w:space="0"/>
              <w:tl2br w:val="nil"/>
              <w:tr2bl w:val="nil"/>
            </w:tcBorders>
            <w:vAlign w:val="center"/>
          </w:tcPr>
          <w:p w14:paraId="645995A0">
            <w:pPr>
              <w:spacing w:line="240" w:lineRule="auto"/>
              <w:jc w:val="center"/>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rPr>
              <w:t>车辆配置</w:t>
            </w: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0-5</w:t>
            </w:r>
            <w:r>
              <w:rPr>
                <w:rFonts w:hint="eastAsia" w:ascii="仿宋" w:hAnsi="仿宋" w:eastAsia="仿宋" w:cs="仿宋"/>
                <w:color w:val="000000"/>
                <w:kern w:val="0"/>
                <w:sz w:val="24"/>
                <w:szCs w:val="24"/>
                <w:highlight w:val="none"/>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78C20FAE">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有专业配送的车辆，本公司购买或租赁配送车不得少于2辆，满足要求的得3分、每增加一辆得1分，最高为5分；</w:t>
            </w:r>
          </w:p>
          <w:p w14:paraId="53E7CCD4">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bidi="ar-SA"/>
              </w:rPr>
              <w:t>（注：自有车辆需提供有效行驶证及车辆照片等相关证明材料，须在公司名下；租赁车辆提供行驶证、租赁合同、车辆照片等相关证明材料；未提供上述材料或材料不全的不得分等证明材料，否则不得分。）</w:t>
            </w:r>
          </w:p>
        </w:tc>
      </w:tr>
      <w:tr w14:paraId="184E6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1215" w:type="dxa"/>
            <w:tcBorders>
              <w:top w:val="single" w:color="auto" w:sz="4" w:space="0"/>
              <w:left w:val="single" w:color="auto" w:sz="4" w:space="0"/>
              <w:right w:val="single" w:color="auto" w:sz="4" w:space="0"/>
              <w:tl2br w:val="nil"/>
              <w:tr2bl w:val="nil"/>
            </w:tcBorders>
            <w:vAlign w:val="center"/>
          </w:tcPr>
          <w:p w14:paraId="255B0E4F">
            <w:pPr>
              <w:spacing w:beforeLines="30" w:line="312"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p>
        </w:tc>
        <w:tc>
          <w:tcPr>
            <w:tcW w:w="1401" w:type="dxa"/>
            <w:tcBorders>
              <w:top w:val="single" w:color="auto" w:sz="4" w:space="0"/>
              <w:left w:val="nil"/>
              <w:right w:val="single" w:color="auto" w:sz="4" w:space="0"/>
              <w:tl2br w:val="nil"/>
              <w:tr2bl w:val="nil"/>
            </w:tcBorders>
            <w:vAlign w:val="center"/>
          </w:tcPr>
          <w:p w14:paraId="262B82DE">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仓储条件</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0-10</w:t>
            </w:r>
            <w:r>
              <w:rPr>
                <w:rFonts w:hint="eastAsia" w:ascii="仿宋" w:hAnsi="仿宋" w:eastAsia="仿宋" w:cs="仿宋"/>
                <w:sz w:val="24"/>
                <w:szCs w:val="24"/>
                <w:highlight w:val="none"/>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7760E29D">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投标人有固定经营场所、仓储配送点，能够极快程度响应招标人供货需求的情况进行评分：</w:t>
            </w:r>
          </w:p>
          <w:p w14:paraId="610298F8">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（1）面积 500平方米(含)以上的得10分；</w:t>
            </w:r>
          </w:p>
          <w:p w14:paraId="3988165D">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（2）面积 270平方米(含)至490平方米的得6分；</w:t>
            </w:r>
          </w:p>
          <w:p w14:paraId="7FF1414F">
            <w:pPr>
              <w:widowControl w:val="0"/>
              <w:pBdr>
                <w:top w:val="none" w:color="auto" w:sz="0" w:space="1"/>
                <w:left w:val="none" w:color="auto" w:sz="0" w:space="4"/>
                <w:bottom w:val="none" w:color="auto" w:sz="0" w:space="1"/>
                <w:right w:val="none" w:color="auto" w:sz="0" w:space="4"/>
              </w:pBdr>
              <w:tabs>
                <w:tab w:val="center" w:pos="4153"/>
                <w:tab w:val="right" w:pos="8306"/>
              </w:tabs>
              <w:kinsoku w:val="0"/>
              <w:autoSpaceDE w:val="0"/>
              <w:autoSpaceDN w:val="0"/>
              <w:adjustRightInd w:val="0"/>
              <w:snapToGrid w:val="0"/>
              <w:spacing w:line="240" w:lineRule="auto"/>
              <w:jc w:val="both"/>
              <w:textAlignment w:val="baseline"/>
              <w:outlineLvl w:val="9"/>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（3）面积 100平方米(含)至260平方米的得3分；</w:t>
            </w:r>
          </w:p>
          <w:p w14:paraId="1C83C956">
            <w:pPr>
              <w:pStyle w:val="17"/>
              <w:rPr>
                <w:rFonts w:hint="eastAsia" w:ascii="仿宋" w:hAnsi="仿宋" w:eastAsia="仿宋" w:cs="仿宋"/>
                <w:color w:val="auto"/>
                <w:sz w:val="24"/>
                <w:szCs w:val="24"/>
                <w:highlight w:val="none"/>
              </w:rPr>
            </w:pPr>
            <w:r>
              <w:rPr>
                <w:rFonts w:hint="eastAsia" w:ascii="仿宋" w:hAnsi="仿宋" w:eastAsia="仿宋" w:cs="仿宋"/>
                <w:snapToGrid w:val="0"/>
                <w:color w:val="auto"/>
                <w:kern w:val="0"/>
                <w:sz w:val="24"/>
                <w:szCs w:val="24"/>
                <w:highlight w:val="none"/>
                <w:lang w:val="en-US" w:eastAsia="zh-CN" w:bidi="ar-SA"/>
              </w:rPr>
              <w:t>注：仓库需提供提供场所租赁合同或产权证明材料扫描件、场地附图片、存储设备图片等相关证明材料，否则不得分。</w:t>
            </w:r>
          </w:p>
        </w:tc>
      </w:tr>
      <w:tr w14:paraId="0739A7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15" w:type="dxa"/>
            <w:tcBorders>
              <w:top w:val="single" w:color="auto" w:sz="4" w:space="0"/>
              <w:left w:val="single" w:color="auto" w:sz="4" w:space="0"/>
              <w:right w:val="single" w:color="auto" w:sz="4" w:space="0"/>
              <w:tl2br w:val="nil"/>
              <w:tr2bl w:val="nil"/>
            </w:tcBorders>
            <w:vAlign w:val="center"/>
          </w:tcPr>
          <w:p w14:paraId="68DFC654">
            <w:pPr>
              <w:spacing w:beforeLines="30" w:line="312"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p>
        </w:tc>
        <w:tc>
          <w:tcPr>
            <w:tcW w:w="1401" w:type="dxa"/>
            <w:tcBorders>
              <w:top w:val="single" w:color="auto" w:sz="4" w:space="0"/>
              <w:left w:val="nil"/>
              <w:right w:val="single" w:color="auto" w:sz="4" w:space="0"/>
              <w:tl2br w:val="nil"/>
              <w:tr2bl w:val="nil"/>
            </w:tcBorders>
            <w:vAlign w:val="center"/>
          </w:tcPr>
          <w:p w14:paraId="59F6099E">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退换货承诺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6D135EC1">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①退换货的人员保障，有退换货处理方案，方案上要有专职售后服务回访、退还需求处理人员，提供专人送货及员工姓名和联系方式的得3分，没有不得分。</w:t>
            </w:r>
          </w:p>
          <w:p w14:paraId="5940B4DF">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②对于出现质量不合格产品时，投标人有明确对不合格产品的退换时间；退货、换货响应时间的承诺书（承诺时间小于2小时得3分，承诺时间2-4小时得1.5分，承诺超过5小时不得分）。</w:t>
            </w:r>
          </w:p>
        </w:tc>
      </w:tr>
      <w:tr w14:paraId="157184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052B5C08">
            <w:pPr>
              <w:spacing w:beforeLines="30" w:line="312" w:lineRule="auto"/>
              <w:jc w:val="center"/>
              <w:rPr>
                <w:rFonts w:hint="eastAsia" w:ascii="仿宋" w:hAnsi="仿宋" w:eastAsia="仿宋" w:cs="仿宋"/>
                <w:sz w:val="24"/>
                <w:szCs w:val="24"/>
                <w:highlight w:val="none"/>
                <w:lang w:eastAsia="zh-CN"/>
              </w:rPr>
            </w:pPr>
            <w:bookmarkStart w:id="66" w:name="_Toc12998"/>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4BA4B3BE">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企业业绩（</w:t>
            </w:r>
            <w:r>
              <w:rPr>
                <w:rFonts w:hint="eastAsia" w:ascii="仿宋" w:hAnsi="仿宋" w:eastAsia="仿宋" w:cs="仿宋"/>
                <w:sz w:val="24"/>
                <w:szCs w:val="24"/>
                <w:highlight w:val="none"/>
                <w:lang w:val="en-US" w:eastAsia="zh-CN"/>
              </w:rPr>
              <w:t>0-3</w:t>
            </w:r>
            <w:r>
              <w:rPr>
                <w:rFonts w:hint="eastAsia" w:ascii="仿宋" w:hAnsi="仿宋" w:eastAsia="仿宋" w:cs="仿宋"/>
                <w:sz w:val="24"/>
                <w:szCs w:val="24"/>
                <w:highlight w:val="none"/>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585304E2">
            <w:pPr>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近三年以来类似配送服务业绩的，每一个有效业绩得1分,最多得3分。</w:t>
            </w:r>
          </w:p>
          <w:p w14:paraId="569AA74E">
            <w:pPr>
              <w:spacing w:beforeLines="30" w:line="312"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注：提供中标通知书或合同扫描件，否则不得分。</w:t>
            </w:r>
          </w:p>
        </w:tc>
      </w:tr>
      <w:tr w14:paraId="440BD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1D741882">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2.2.6</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2BF3EF15">
            <w:pPr>
              <w:spacing w:beforeLines="30" w:line="312"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zh-CN" w:eastAsia="zh-CN"/>
              </w:rPr>
              <w:t>配送方案（0-</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lang w:val="zh-CN" w:eastAsia="zh-CN"/>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56716AAA">
            <w:pPr>
              <w:tabs>
                <w:tab w:val="left" w:pos="2035"/>
              </w:tabs>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综合考虑投标人的配送方案：①食材采购或生产计划；②仓库管理及备货方案；③配送保障措施；④人员管理制度。每项0-3分，未提供者不得分。</w:t>
            </w:r>
          </w:p>
        </w:tc>
      </w:tr>
      <w:tr w14:paraId="28B8C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3EFDEA0C">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2.2.7</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1F70F76B">
            <w:pPr>
              <w:spacing w:beforeLines="30" w:line="312"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食品</w:t>
            </w:r>
            <w:r>
              <w:rPr>
                <w:rFonts w:hint="eastAsia" w:ascii="仿宋" w:hAnsi="仿宋" w:eastAsia="仿宋" w:cs="仿宋"/>
                <w:sz w:val="24"/>
                <w:szCs w:val="24"/>
                <w:highlight w:val="none"/>
                <w:lang w:val="zh-CN" w:eastAsia="zh-CN"/>
              </w:rPr>
              <w:t>质量保证措施（0-1</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val="zh-CN" w:eastAsia="zh-CN"/>
              </w:rPr>
              <w:t>分）</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67965277">
            <w:pPr>
              <w:tabs>
                <w:tab w:val="left" w:pos="2035"/>
              </w:tabs>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根据本项目需求提供详细的质量保障措施，内容包含但不限于：①货源组织、②进货渠道及货源品质保障、备货、货物质量检查、③货物包装、防护保障、④内部质量监督管理、⑤临时存放产品质量保证、⑥配送途中货物质量保证。每项0-3分，未提供不得分。</w:t>
            </w:r>
          </w:p>
        </w:tc>
      </w:tr>
      <w:tr w14:paraId="487859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3344DB81">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2.2.8</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7A5CB635">
            <w:pPr>
              <w:spacing w:beforeLines="30" w:line="312" w:lineRule="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应急预案及服务承诺（</w:t>
            </w:r>
            <w:r>
              <w:rPr>
                <w:rFonts w:hint="eastAsia" w:ascii="仿宋" w:hAnsi="仿宋" w:eastAsia="仿宋" w:cs="仿宋"/>
                <w:sz w:val="24"/>
                <w:szCs w:val="24"/>
                <w:highlight w:val="none"/>
                <w:lang w:val="en-US" w:eastAsia="zh-CN"/>
              </w:rPr>
              <w:t>0-5分</w:t>
            </w:r>
            <w:r>
              <w:rPr>
                <w:rFonts w:hint="eastAsia" w:ascii="仿宋" w:hAnsi="仿宋" w:eastAsia="仿宋" w:cs="仿宋"/>
                <w:sz w:val="24"/>
                <w:szCs w:val="24"/>
                <w:highlight w:val="none"/>
                <w:lang w:val="zh-CN" w:eastAsia="zh-CN"/>
              </w:rPr>
              <w:t>）</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4C8E1C64">
            <w:pPr>
              <w:tabs>
                <w:tab w:val="left" w:pos="2035"/>
              </w:tabs>
              <w:spacing w:beforeLines="30" w:line="312"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投标供应商针对整个配送服务过程中的应急处理情况，有清晰表明事故的责任权利义务、着重提出应急处理预案、善后处理的方法和措施等内容，此项0-5分，未提供者不得分。</w:t>
            </w:r>
          </w:p>
        </w:tc>
      </w:tr>
      <w:tr w14:paraId="6BD75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1215" w:type="dxa"/>
            <w:tcBorders>
              <w:top w:val="single" w:color="auto" w:sz="4" w:space="0"/>
              <w:left w:val="single" w:color="auto" w:sz="4" w:space="0"/>
              <w:bottom w:val="single" w:color="auto" w:sz="4" w:space="0"/>
              <w:right w:val="single" w:color="auto" w:sz="4" w:space="0"/>
              <w:tl2br w:val="nil"/>
              <w:tr2bl w:val="nil"/>
            </w:tcBorders>
            <w:vAlign w:val="center"/>
          </w:tcPr>
          <w:p w14:paraId="22D2EC97">
            <w:pPr>
              <w:spacing w:beforeLines="30" w:line="312"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2.2.9</w:t>
            </w:r>
          </w:p>
        </w:tc>
        <w:tc>
          <w:tcPr>
            <w:tcW w:w="1401" w:type="dxa"/>
            <w:tcBorders>
              <w:top w:val="single" w:color="auto" w:sz="4" w:space="0"/>
              <w:left w:val="single" w:color="auto" w:sz="4" w:space="0"/>
              <w:bottom w:val="single" w:color="auto" w:sz="4" w:space="0"/>
              <w:right w:val="single" w:color="auto" w:sz="4" w:space="0"/>
              <w:tl2br w:val="nil"/>
              <w:tr2bl w:val="nil"/>
            </w:tcBorders>
            <w:vAlign w:val="center"/>
          </w:tcPr>
          <w:p w14:paraId="1DAFD5D7">
            <w:pPr>
              <w:spacing w:beforeLines="30" w:line="312" w:lineRule="auto"/>
              <w:jc w:val="center"/>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货源保障方案（</w:t>
            </w:r>
            <w:r>
              <w:rPr>
                <w:rFonts w:hint="eastAsia" w:ascii="仿宋" w:hAnsi="仿宋" w:eastAsia="仿宋" w:cs="仿宋"/>
                <w:sz w:val="24"/>
                <w:szCs w:val="24"/>
                <w:highlight w:val="none"/>
                <w:lang w:val="en-US" w:eastAsia="zh-CN"/>
              </w:rPr>
              <w:t>0-6分</w:t>
            </w:r>
            <w:r>
              <w:rPr>
                <w:rFonts w:hint="eastAsia" w:ascii="仿宋" w:hAnsi="仿宋" w:eastAsia="仿宋" w:cs="仿宋"/>
                <w:sz w:val="24"/>
                <w:szCs w:val="24"/>
                <w:highlight w:val="none"/>
                <w:lang w:val="zh-CN" w:eastAsia="zh-CN"/>
              </w:rPr>
              <w:t>）</w:t>
            </w:r>
          </w:p>
        </w:tc>
        <w:tc>
          <w:tcPr>
            <w:tcW w:w="6461" w:type="dxa"/>
            <w:tcBorders>
              <w:top w:val="single" w:color="auto" w:sz="4" w:space="0"/>
              <w:left w:val="single" w:color="auto" w:sz="4" w:space="0"/>
              <w:bottom w:val="single" w:color="auto" w:sz="4" w:space="0"/>
              <w:right w:val="single" w:color="auto" w:sz="4" w:space="0"/>
              <w:tl2br w:val="nil"/>
              <w:tr2bl w:val="nil"/>
            </w:tcBorders>
            <w:vAlign w:val="center"/>
          </w:tcPr>
          <w:p w14:paraId="033C2EAF">
            <w:pPr>
              <w:tabs>
                <w:tab w:val="left" w:pos="2035"/>
              </w:tabs>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根据投标人提供的货源保障方案进行综合评审，方案包括：</w:t>
            </w:r>
          </w:p>
          <w:p w14:paraId="134AA8CF">
            <w:pPr>
              <w:tabs>
                <w:tab w:val="left" w:pos="2035"/>
              </w:tabs>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①食品可追溯管理方案，投标人具备货源追溯管理能力，做到食品采购信息可追溯，此项0-3分，未提供者不得分。</w:t>
            </w:r>
          </w:p>
          <w:p w14:paraId="11433257">
            <w:pPr>
              <w:tabs>
                <w:tab w:val="left" w:pos="2035"/>
              </w:tabs>
              <w:spacing w:line="24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②食品仓储环境管理方案，能够对食品食材分类储存，避免交叉污染，此项0-3分，未提供者不得分。</w:t>
            </w:r>
          </w:p>
        </w:tc>
      </w:tr>
      <w:bookmarkEnd w:id="66"/>
    </w:tbl>
    <w:p w14:paraId="4EAD4236">
      <w:pPr>
        <w:rPr>
          <w:rFonts w:hint="eastAsia" w:ascii="仿宋" w:hAnsi="仿宋" w:eastAsia="仿宋" w:cs="仿宋"/>
          <w:sz w:val="24"/>
          <w:szCs w:val="24"/>
          <w:highlight w:val="none"/>
        </w:rPr>
      </w:pPr>
    </w:p>
    <w:p w14:paraId="72396F12">
      <w:pPr>
        <w:spacing w:before="196" w:line="219" w:lineRule="auto"/>
        <w:ind w:firstLine="484" w:firstLineChars="200"/>
        <w:rPr>
          <w:rFonts w:hint="eastAsia" w:ascii="仿宋" w:hAnsi="仿宋" w:eastAsia="仿宋" w:cs="仿宋"/>
          <w:sz w:val="24"/>
          <w:szCs w:val="24"/>
          <w:highlight w:val="none"/>
        </w:rPr>
      </w:pPr>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备注：计分最高的为第一中标候选人。</w:t>
      </w:r>
    </w:p>
    <w:p w14:paraId="59D3ECCA">
      <w:pPr>
        <w:spacing w:before="96" w:line="219" w:lineRule="auto"/>
        <w:ind w:left="27"/>
        <w:rPr>
          <w:rFonts w:hint="eastAsia" w:ascii="仿宋" w:hAnsi="仿宋" w:eastAsia="仿宋" w:cs="仿宋"/>
          <w:sz w:val="24"/>
          <w:szCs w:val="24"/>
          <w:highlight w:val="none"/>
        </w:rPr>
      </w:pPr>
    </w:p>
    <w:p w14:paraId="111C4C3C">
      <w:pPr>
        <w:pStyle w:val="2"/>
        <w:spacing w:line="263" w:lineRule="auto"/>
        <w:rPr>
          <w:rFonts w:hint="eastAsia" w:ascii="仿宋" w:hAnsi="仿宋" w:eastAsia="仿宋" w:cs="仿宋"/>
          <w:highlight w:val="none"/>
        </w:rPr>
      </w:pPr>
    </w:p>
    <w:p w14:paraId="12FCB727">
      <w:pPr>
        <w:spacing w:before="91" w:line="220" w:lineRule="auto"/>
        <w:outlineLvl w:val="9"/>
        <w:rPr>
          <w:rFonts w:hint="eastAsia" w:ascii="仿宋" w:hAnsi="仿宋" w:eastAsia="仿宋" w:cs="仿宋"/>
          <w:spacing w:val="1"/>
          <w:sz w:val="28"/>
          <w:szCs w:val="28"/>
          <w:highlight w:val="none"/>
          <w14:textOutline w14:w="5103" w14:cap="sq" w14:cmpd="sng">
            <w14:solidFill>
              <w14:srgbClr w14:val="000000"/>
            </w14:solidFill>
            <w14:prstDash w14:val="solid"/>
            <w14:bevel/>
          </w14:textOutline>
        </w:rPr>
      </w:pPr>
    </w:p>
    <w:p w14:paraId="560C7880">
      <w:pPr>
        <w:rPr>
          <w:rFonts w:hint="eastAsia" w:ascii="仿宋" w:hAnsi="仿宋" w:eastAsia="仿宋" w:cs="仿宋"/>
          <w:spacing w:val="1"/>
          <w:sz w:val="28"/>
          <w:szCs w:val="28"/>
          <w:highlight w:val="none"/>
          <w14:textOutline w14:w="5103" w14:cap="sq" w14:cmpd="sng">
            <w14:solidFill>
              <w14:srgbClr w14:val="000000"/>
            </w14:solidFill>
            <w14:prstDash w14:val="solid"/>
            <w14:bevel/>
          </w14:textOutline>
        </w:rPr>
      </w:pPr>
      <w:r>
        <w:rPr>
          <w:rFonts w:hint="eastAsia" w:ascii="仿宋" w:hAnsi="仿宋" w:eastAsia="仿宋" w:cs="仿宋"/>
          <w:spacing w:val="1"/>
          <w:sz w:val="28"/>
          <w:szCs w:val="28"/>
          <w:highlight w:val="none"/>
          <w14:textOutline w14:w="5103" w14:cap="sq" w14:cmpd="sng">
            <w14:solidFill>
              <w14:srgbClr w14:val="000000"/>
            </w14:solidFill>
            <w14:prstDash w14:val="solid"/>
            <w14:bevel/>
          </w14:textOutline>
        </w:rPr>
        <w:br w:type="page"/>
      </w:r>
    </w:p>
    <w:p w14:paraId="166ADE62">
      <w:pPr>
        <w:spacing w:before="91" w:line="220" w:lineRule="auto"/>
        <w:ind w:firstLine="3102" w:firstLineChars="1100"/>
        <w:outlineLvl w:val="1"/>
        <w:rPr>
          <w:rFonts w:hint="eastAsia" w:ascii="仿宋" w:hAnsi="仿宋" w:eastAsia="仿宋" w:cs="仿宋"/>
          <w:sz w:val="28"/>
          <w:szCs w:val="28"/>
          <w:highlight w:val="none"/>
        </w:rPr>
      </w:pPr>
      <w:bookmarkStart w:id="67" w:name="_Toc24292"/>
      <w:r>
        <w:rPr>
          <w:rFonts w:hint="eastAsia" w:ascii="仿宋" w:hAnsi="仿宋" w:eastAsia="仿宋" w:cs="仿宋"/>
          <w:spacing w:val="1"/>
          <w:sz w:val="28"/>
          <w:szCs w:val="28"/>
          <w:highlight w:val="none"/>
          <w14:textOutline w14:w="5103" w14:cap="sq" w14:cmpd="sng">
            <w14:solidFill>
              <w14:srgbClr w14:val="000000"/>
            </w14:solidFill>
            <w14:prstDash w14:val="solid"/>
            <w14:bevel/>
          </w14:textOutline>
        </w:rPr>
        <w:t>评标办法正文部分</w:t>
      </w:r>
      <w:bookmarkEnd w:id="67"/>
    </w:p>
    <w:p w14:paraId="6C8D59D8">
      <w:pPr>
        <w:keepNext w:val="0"/>
        <w:keepLines w:val="0"/>
        <w:pageBreakBefore w:val="0"/>
        <w:widowControl/>
        <w:kinsoku w:val="0"/>
        <w:wordWrap/>
        <w:overflowPunct/>
        <w:topLinePunct w:val="0"/>
        <w:autoSpaceDE w:val="0"/>
        <w:autoSpaceDN w:val="0"/>
        <w:bidi w:val="0"/>
        <w:adjustRightInd w:val="0"/>
        <w:snapToGrid w:val="0"/>
        <w:spacing w:before="200" w:line="500" w:lineRule="exact"/>
        <w:textAlignment w:val="baseline"/>
        <w:rPr>
          <w:rFonts w:hint="eastAsia" w:ascii="仿宋" w:hAnsi="仿宋" w:eastAsia="仿宋" w:cs="仿宋"/>
          <w:snapToGrid w:val="0"/>
          <w:color w:val="000000"/>
          <w:kern w:val="0"/>
          <w:sz w:val="21"/>
          <w:szCs w:val="21"/>
          <w:highlight w:val="none"/>
          <w:lang w:val="en-US" w:eastAsia="en-US" w:bidi="ar-SA"/>
        </w:rPr>
      </w:pPr>
      <w:r>
        <w:rPr>
          <w:rFonts w:hint="eastAsia" w:ascii="仿宋" w:hAnsi="仿宋" w:eastAsia="仿宋" w:cs="仿宋"/>
          <w:sz w:val="24"/>
          <w:szCs w:val="24"/>
          <w:highlight w:val="none"/>
        </w:rPr>
        <w:t>本次评标采用综合评分法。评标委员会对满足招标文</w:t>
      </w:r>
      <w:r>
        <w:rPr>
          <w:rFonts w:hint="eastAsia" w:ascii="仿宋" w:hAnsi="仿宋" w:eastAsia="仿宋" w:cs="仿宋"/>
          <w:spacing w:val="-1"/>
          <w:sz w:val="24"/>
          <w:szCs w:val="24"/>
          <w:highlight w:val="none"/>
        </w:rPr>
        <w:t>件全部实质性要求的投标文</w:t>
      </w:r>
    </w:p>
    <w:p w14:paraId="1B0B08B2">
      <w:pPr>
        <w:keepNext w:val="0"/>
        <w:keepLines w:val="0"/>
        <w:pageBreakBefore w:val="0"/>
        <w:widowControl/>
        <w:tabs>
          <w:tab w:val="left" w:pos="1923"/>
        </w:tabs>
        <w:kinsoku w:val="0"/>
        <w:wordWrap/>
        <w:overflowPunct/>
        <w:topLinePunct w:val="0"/>
        <w:autoSpaceDE w:val="0"/>
        <w:autoSpaceDN w:val="0"/>
        <w:bidi w:val="0"/>
        <w:adjustRightInd w:val="0"/>
        <w:snapToGrid w:val="0"/>
        <w:spacing w:line="500" w:lineRule="exact"/>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件，按照本章节规定的评分标准进行打分，并按评</w:t>
      </w:r>
      <w:r>
        <w:rPr>
          <w:rFonts w:hint="eastAsia" w:ascii="仿宋" w:hAnsi="仿宋" w:eastAsia="仿宋" w:cs="仿宋"/>
          <w:spacing w:val="-1"/>
          <w:sz w:val="24"/>
          <w:szCs w:val="24"/>
          <w:highlight w:val="none"/>
        </w:rPr>
        <w:t>审后得分由高到低顺序排列。得分</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相同的，按投标报价由低到高顺序排列；投标报价也相同的，以技术得分高的优先；</w:t>
      </w:r>
    </w:p>
    <w:p w14:paraId="4D36D043">
      <w:pPr>
        <w:keepNext w:val="0"/>
        <w:keepLines w:val="0"/>
        <w:pageBreakBefore w:val="0"/>
        <w:widowControl/>
        <w:kinsoku w:val="0"/>
        <w:wordWrap/>
        <w:overflowPunct/>
        <w:topLinePunct w:val="0"/>
        <w:autoSpaceDE w:val="0"/>
        <w:autoSpaceDN w:val="0"/>
        <w:bidi w:val="0"/>
        <w:adjustRightInd w:val="0"/>
        <w:snapToGrid w:val="0"/>
        <w:spacing w:line="500" w:lineRule="exact"/>
        <w:ind w:left="4"/>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如果技术得分也相等，按照评标办法前附表的规定确定</w:t>
      </w:r>
      <w:r>
        <w:rPr>
          <w:rFonts w:hint="eastAsia" w:ascii="仿宋" w:hAnsi="仿宋" w:eastAsia="仿宋" w:cs="仿宋"/>
          <w:sz w:val="24"/>
          <w:szCs w:val="24"/>
          <w:highlight w:val="none"/>
        </w:rPr>
        <w:t>中标候选人顺序。</w:t>
      </w:r>
    </w:p>
    <w:p w14:paraId="541460F8">
      <w:pPr>
        <w:pStyle w:val="2"/>
        <w:spacing w:line="341" w:lineRule="auto"/>
        <w:rPr>
          <w:rFonts w:hint="eastAsia" w:ascii="仿宋" w:hAnsi="仿宋" w:eastAsia="仿宋" w:cs="仿宋"/>
          <w:highlight w:val="none"/>
        </w:rPr>
      </w:pPr>
    </w:p>
    <w:p w14:paraId="2C338C8E">
      <w:pPr>
        <w:spacing w:before="78" w:line="219" w:lineRule="auto"/>
        <w:ind w:left="13"/>
        <w:outlineLvl w:val="1"/>
        <w:rPr>
          <w:rFonts w:hint="eastAsia" w:ascii="仿宋" w:hAnsi="仿宋" w:eastAsia="仿宋" w:cs="仿宋"/>
          <w:sz w:val="24"/>
          <w:szCs w:val="24"/>
          <w:highlight w:val="none"/>
        </w:rPr>
      </w:pPr>
      <w:bookmarkStart w:id="68" w:name="_Toc13302"/>
      <w:r>
        <w:rPr>
          <w:rFonts w:hint="eastAsia" w:ascii="仿宋" w:hAnsi="仿宋" w:eastAsia="仿宋" w:cs="仿宋"/>
          <w:spacing w:val="-1"/>
          <w:sz w:val="24"/>
          <w:szCs w:val="24"/>
          <w:highlight w:val="none"/>
          <w14:textOutline w14:w="4358" w14:cap="sq" w14:cmpd="sng">
            <w14:solidFill>
              <w14:srgbClr w14:val="000000"/>
            </w14:solidFill>
            <w14:prstDash w14:val="solid"/>
            <w14:bevel/>
          </w14:textOutline>
        </w:rPr>
        <w:t>1、投标文件的初审</w:t>
      </w:r>
      <w:bookmarkEnd w:id="68"/>
    </w:p>
    <w:p w14:paraId="237FF5EB">
      <w:pPr>
        <w:pStyle w:val="2"/>
        <w:spacing w:line="288" w:lineRule="auto"/>
        <w:rPr>
          <w:rFonts w:hint="eastAsia" w:ascii="仿宋" w:hAnsi="仿宋" w:eastAsia="仿宋" w:cs="仿宋"/>
          <w:highlight w:val="none"/>
        </w:rPr>
      </w:pPr>
    </w:p>
    <w:p w14:paraId="7A3FA1D7">
      <w:pPr>
        <w:spacing w:before="78" w:line="219" w:lineRule="auto"/>
        <w:ind w:left="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w:t>
      </w:r>
      <w:r>
        <w:rPr>
          <w:rFonts w:hint="eastAsia" w:ascii="仿宋" w:hAnsi="仿宋" w:eastAsia="仿宋" w:cs="仿宋"/>
          <w:spacing w:val="-43"/>
          <w:sz w:val="24"/>
          <w:szCs w:val="24"/>
          <w:highlight w:val="none"/>
        </w:rPr>
        <w:t xml:space="preserve"> </w:t>
      </w:r>
      <w:r>
        <w:rPr>
          <w:rFonts w:hint="eastAsia" w:ascii="仿宋" w:hAnsi="仿宋" w:eastAsia="仿宋" w:cs="仿宋"/>
          <w:spacing w:val="-1"/>
          <w:sz w:val="24"/>
          <w:szCs w:val="24"/>
          <w:highlight w:val="none"/>
        </w:rPr>
        <w:t>投标文件初审分为资格审查和符合性审查。</w:t>
      </w:r>
    </w:p>
    <w:p w14:paraId="5F36922E">
      <w:pPr>
        <w:spacing w:before="193" w:line="477" w:lineRule="exact"/>
        <w:ind w:right="13"/>
        <w:jc w:val="center"/>
        <w:rPr>
          <w:rFonts w:hint="eastAsia" w:ascii="仿宋" w:hAnsi="仿宋" w:eastAsia="仿宋" w:cs="仿宋"/>
          <w:sz w:val="24"/>
          <w:szCs w:val="24"/>
          <w:highlight w:val="none"/>
        </w:rPr>
      </w:pPr>
      <w:r>
        <w:rPr>
          <w:rFonts w:hint="eastAsia" w:ascii="仿宋" w:hAnsi="仿宋" w:eastAsia="仿宋" w:cs="仿宋"/>
          <w:spacing w:val="-1"/>
          <w:position w:val="18"/>
          <w:sz w:val="24"/>
          <w:szCs w:val="24"/>
          <w:highlight w:val="none"/>
        </w:rPr>
        <w:t>1.1.1 资格审查：依据法律法规和招标文件的规定，由</w:t>
      </w:r>
      <w:r>
        <w:rPr>
          <w:rFonts w:hint="eastAsia" w:ascii="仿宋" w:hAnsi="仿宋" w:eastAsia="仿宋" w:cs="仿宋"/>
          <w:spacing w:val="-1"/>
          <w:position w:val="18"/>
          <w:sz w:val="24"/>
          <w:szCs w:val="24"/>
          <w:highlight w:val="none"/>
          <w:lang w:val="en-US" w:eastAsia="zh-CN"/>
        </w:rPr>
        <w:t>采购人</w:t>
      </w:r>
      <w:r>
        <w:rPr>
          <w:rFonts w:hint="eastAsia" w:ascii="仿宋" w:hAnsi="仿宋" w:eastAsia="仿宋" w:cs="仿宋"/>
          <w:spacing w:val="-1"/>
          <w:position w:val="18"/>
          <w:sz w:val="24"/>
          <w:szCs w:val="24"/>
          <w:highlight w:val="none"/>
        </w:rPr>
        <w:t>对投标文件中</w:t>
      </w:r>
    </w:p>
    <w:p w14:paraId="20ADE5AA">
      <w:pPr>
        <w:spacing w:before="1" w:line="219" w:lineRule="auto"/>
        <w:ind w:left="2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的资格证明文件进行审查。</w:t>
      </w:r>
    </w:p>
    <w:p w14:paraId="7500483A">
      <w:pPr>
        <w:spacing w:before="193" w:line="366" w:lineRule="auto"/>
        <w:ind w:left="2" w:firstLine="49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1.1.2 符合性审查：依据招标文件的规定，由评标委员会从投标文件的有效性、</w:t>
      </w:r>
      <w:r>
        <w:rPr>
          <w:rFonts w:hint="eastAsia" w:ascii="仿宋" w:hAnsi="仿宋" w:eastAsia="仿宋" w:cs="仿宋"/>
          <w:spacing w:val="15"/>
          <w:sz w:val="24"/>
          <w:szCs w:val="24"/>
          <w:highlight w:val="none"/>
        </w:rPr>
        <w:t xml:space="preserve"> </w:t>
      </w:r>
      <w:r>
        <w:rPr>
          <w:rFonts w:hint="eastAsia" w:ascii="仿宋" w:hAnsi="仿宋" w:eastAsia="仿宋" w:cs="仿宋"/>
          <w:spacing w:val="-1"/>
          <w:sz w:val="24"/>
          <w:szCs w:val="24"/>
          <w:highlight w:val="none"/>
        </w:rPr>
        <w:t>完整性和对招标文件的响应程度进行审查，以确定是否对招标文件的实质性要求作出</w:t>
      </w:r>
    </w:p>
    <w:p w14:paraId="78320892">
      <w:pPr>
        <w:spacing w:before="1" w:line="221" w:lineRule="auto"/>
        <w:ind w:left="13"/>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响应。</w:t>
      </w:r>
    </w:p>
    <w:p w14:paraId="0274201D">
      <w:pPr>
        <w:spacing w:before="266" w:line="500" w:lineRule="exact"/>
        <w:ind w:right="13"/>
        <w:jc w:val="right"/>
        <w:rPr>
          <w:rFonts w:hint="eastAsia" w:ascii="仿宋" w:hAnsi="仿宋" w:eastAsia="仿宋" w:cs="仿宋"/>
          <w:sz w:val="24"/>
          <w:szCs w:val="24"/>
          <w:highlight w:val="none"/>
        </w:rPr>
      </w:pPr>
      <w:r>
        <w:rPr>
          <w:rFonts w:hint="eastAsia" w:ascii="仿宋" w:hAnsi="仿宋" w:eastAsia="仿宋" w:cs="仿宋"/>
          <w:spacing w:val="3"/>
          <w:position w:val="19"/>
          <w:sz w:val="24"/>
          <w:szCs w:val="24"/>
          <w:highlight w:val="none"/>
        </w:rPr>
        <w:t>（1）实质上响应的投标是指与招标文件上的条款、条件和规格相符</w:t>
      </w:r>
      <w:r>
        <w:rPr>
          <w:rFonts w:hint="eastAsia" w:ascii="仿宋" w:hAnsi="仿宋" w:eastAsia="仿宋" w:cs="仿宋"/>
          <w:spacing w:val="2"/>
          <w:position w:val="19"/>
          <w:sz w:val="24"/>
          <w:szCs w:val="24"/>
          <w:highlight w:val="none"/>
        </w:rPr>
        <w:t>，没有重大</w:t>
      </w:r>
    </w:p>
    <w:p w14:paraId="0298671B">
      <w:pPr>
        <w:spacing w:line="219"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偏离或保留，否则将视为无效投标。</w:t>
      </w:r>
    </w:p>
    <w:p w14:paraId="3BB4BDAB">
      <w:pPr>
        <w:spacing w:before="214" w:line="385" w:lineRule="auto"/>
        <w:ind w:left="1" w:right="13" w:firstLine="483"/>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（2）重大偏离或保留系指投标货物的质量、数量和交付日期等明显</w:t>
      </w:r>
      <w:r>
        <w:rPr>
          <w:rFonts w:hint="eastAsia" w:ascii="仿宋" w:hAnsi="仿宋" w:eastAsia="仿宋" w:cs="仿宋"/>
          <w:spacing w:val="2"/>
          <w:sz w:val="24"/>
          <w:szCs w:val="24"/>
          <w:highlight w:val="none"/>
        </w:rPr>
        <w:t>不能满足招</w:t>
      </w:r>
      <w:r>
        <w:rPr>
          <w:rFonts w:hint="eastAsia" w:ascii="仿宋" w:hAnsi="仿宋" w:eastAsia="仿宋" w:cs="仿宋"/>
          <w:sz w:val="24"/>
          <w:szCs w:val="24"/>
          <w:highlight w:val="none"/>
        </w:rPr>
        <w:t xml:space="preserve"> </w:t>
      </w:r>
      <w:r>
        <w:rPr>
          <w:rFonts w:hint="eastAsia" w:ascii="仿宋" w:hAnsi="仿宋" w:eastAsia="仿宋" w:cs="仿宋"/>
          <w:spacing w:val="-1"/>
          <w:sz w:val="24"/>
          <w:szCs w:val="24"/>
          <w:highlight w:val="none"/>
        </w:rPr>
        <w:t>标文件的要求，或者实质上与招标文件不一致，纠正这些偏离或保留将对其他实质上</w:t>
      </w:r>
    </w:p>
    <w:p w14:paraId="4C72C49A">
      <w:pPr>
        <w:spacing w:line="219" w:lineRule="auto"/>
        <w:ind w:left="13"/>
        <w:rPr>
          <w:rFonts w:hint="eastAsia" w:ascii="仿宋" w:hAnsi="仿宋" w:eastAsia="仿宋" w:cs="仿宋"/>
          <w:sz w:val="24"/>
          <w:szCs w:val="24"/>
          <w:highlight w:val="none"/>
        </w:rPr>
      </w:pPr>
      <w:r>
        <w:rPr>
          <w:rFonts w:hint="eastAsia" w:ascii="仿宋" w:hAnsi="仿宋" w:eastAsia="仿宋" w:cs="仿宋"/>
          <w:sz w:val="24"/>
          <w:szCs w:val="24"/>
          <w:highlight w:val="none"/>
        </w:rPr>
        <w:t>响应要求的投标人的竞争地位产生不公正的影响。包括但不限于：</w:t>
      </w:r>
    </w:p>
    <w:p w14:paraId="32FB7A5C">
      <w:pPr>
        <w:spacing w:before="215" w:line="219" w:lineRule="auto"/>
        <w:ind w:left="46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A</w:t>
      </w:r>
      <w:r>
        <w:rPr>
          <w:rFonts w:hint="eastAsia" w:ascii="仿宋" w:hAnsi="仿宋" w:eastAsia="仿宋" w:cs="仿宋"/>
          <w:spacing w:val="-32"/>
          <w:sz w:val="24"/>
          <w:szCs w:val="24"/>
          <w:highlight w:val="none"/>
        </w:rPr>
        <w:t xml:space="preserve"> </w:t>
      </w:r>
      <w:r>
        <w:rPr>
          <w:rFonts w:hint="eastAsia" w:ascii="仿宋" w:hAnsi="仿宋" w:eastAsia="仿宋" w:cs="仿宋"/>
          <w:spacing w:val="-1"/>
          <w:sz w:val="24"/>
          <w:szCs w:val="24"/>
          <w:highlight w:val="none"/>
        </w:rPr>
        <w:t>、未按要求交纳投标保证金的；</w:t>
      </w:r>
    </w:p>
    <w:p w14:paraId="66D1C131">
      <w:pPr>
        <w:spacing w:before="216" w:line="499" w:lineRule="exact"/>
        <w:ind w:left="468"/>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B</w:t>
      </w:r>
      <w:r>
        <w:rPr>
          <w:rFonts w:hint="eastAsia" w:ascii="仿宋" w:hAnsi="仿宋" w:eastAsia="仿宋" w:cs="仿宋"/>
          <w:spacing w:val="-19"/>
          <w:position w:val="19"/>
          <w:sz w:val="24"/>
          <w:szCs w:val="24"/>
          <w:highlight w:val="none"/>
        </w:rPr>
        <w:t xml:space="preserve"> </w:t>
      </w:r>
      <w:r>
        <w:rPr>
          <w:rFonts w:hint="eastAsia" w:ascii="仿宋" w:hAnsi="仿宋" w:eastAsia="仿宋" w:cs="仿宋"/>
          <w:spacing w:val="-1"/>
          <w:position w:val="19"/>
          <w:sz w:val="24"/>
          <w:szCs w:val="24"/>
          <w:highlight w:val="none"/>
        </w:rPr>
        <w:t>、未按招标文件规定要求密封、签署、盖章的；</w:t>
      </w:r>
    </w:p>
    <w:p w14:paraId="282E59FC">
      <w:pPr>
        <w:spacing w:before="1" w:line="219" w:lineRule="auto"/>
        <w:ind w:left="473"/>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C</w:t>
      </w:r>
      <w:r>
        <w:rPr>
          <w:rFonts w:hint="eastAsia" w:ascii="仿宋" w:hAnsi="仿宋" w:eastAsia="仿宋" w:cs="仿宋"/>
          <w:spacing w:val="-28"/>
          <w:sz w:val="24"/>
          <w:szCs w:val="24"/>
          <w:highlight w:val="none"/>
        </w:rPr>
        <w:t xml:space="preserve"> </w:t>
      </w:r>
      <w:r>
        <w:rPr>
          <w:rFonts w:hint="eastAsia" w:ascii="仿宋" w:hAnsi="仿宋" w:eastAsia="仿宋" w:cs="仿宋"/>
          <w:spacing w:val="-1"/>
          <w:sz w:val="24"/>
          <w:szCs w:val="24"/>
          <w:highlight w:val="none"/>
        </w:rPr>
        <w:t>、未按投标文件份数要求提交投标文件的；</w:t>
      </w:r>
    </w:p>
    <w:p w14:paraId="7514C9A7">
      <w:pPr>
        <w:spacing w:before="214" w:line="502" w:lineRule="exact"/>
        <w:ind w:left="468"/>
        <w:rPr>
          <w:rFonts w:hint="eastAsia" w:ascii="仿宋" w:hAnsi="仿宋" w:eastAsia="仿宋" w:cs="仿宋"/>
          <w:sz w:val="24"/>
          <w:szCs w:val="24"/>
          <w:highlight w:val="none"/>
        </w:rPr>
      </w:pPr>
      <w:r>
        <w:rPr>
          <w:rFonts w:hint="eastAsia" w:ascii="仿宋" w:hAnsi="仿宋" w:eastAsia="仿宋" w:cs="仿宋"/>
          <w:spacing w:val="-1"/>
          <w:position w:val="20"/>
          <w:sz w:val="24"/>
          <w:szCs w:val="24"/>
          <w:highlight w:val="none"/>
        </w:rPr>
        <w:t>D</w:t>
      </w:r>
      <w:r>
        <w:rPr>
          <w:rFonts w:hint="eastAsia" w:ascii="仿宋" w:hAnsi="仿宋" w:eastAsia="仿宋" w:cs="仿宋"/>
          <w:spacing w:val="-20"/>
          <w:position w:val="20"/>
          <w:sz w:val="24"/>
          <w:szCs w:val="24"/>
          <w:highlight w:val="none"/>
        </w:rPr>
        <w:t xml:space="preserve"> </w:t>
      </w:r>
      <w:r>
        <w:rPr>
          <w:rFonts w:hint="eastAsia" w:ascii="仿宋" w:hAnsi="仿宋" w:eastAsia="仿宋" w:cs="仿宋"/>
          <w:spacing w:val="-1"/>
          <w:position w:val="20"/>
          <w:sz w:val="24"/>
          <w:szCs w:val="24"/>
          <w:highlight w:val="none"/>
        </w:rPr>
        <w:t>、投标人的报价超过了采购预算或最高限价的；</w:t>
      </w:r>
    </w:p>
    <w:p w14:paraId="6739A550">
      <w:pPr>
        <w:spacing w:line="220" w:lineRule="auto"/>
        <w:ind w:left="469"/>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E</w:t>
      </w:r>
      <w:r>
        <w:rPr>
          <w:rFonts w:hint="eastAsia" w:ascii="仿宋" w:hAnsi="仿宋" w:eastAsia="仿宋" w:cs="仿宋"/>
          <w:spacing w:val="-34"/>
          <w:sz w:val="24"/>
          <w:szCs w:val="24"/>
          <w:highlight w:val="none"/>
        </w:rPr>
        <w:t xml:space="preserve"> </w:t>
      </w:r>
      <w:r>
        <w:rPr>
          <w:rFonts w:hint="eastAsia" w:ascii="仿宋" w:hAnsi="仿宋" w:eastAsia="仿宋" w:cs="仿宋"/>
          <w:spacing w:val="-2"/>
          <w:sz w:val="24"/>
          <w:szCs w:val="24"/>
          <w:highlight w:val="none"/>
        </w:rPr>
        <w:t>、投标有效期不足的；</w:t>
      </w:r>
    </w:p>
    <w:p w14:paraId="6AE96EA6">
      <w:pPr>
        <w:spacing w:before="213" w:line="219" w:lineRule="auto"/>
        <w:ind w:left="46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F</w:t>
      </w:r>
      <w:r>
        <w:rPr>
          <w:rFonts w:hint="eastAsia" w:ascii="仿宋" w:hAnsi="仿宋" w:eastAsia="仿宋" w:cs="仿宋"/>
          <w:spacing w:val="-15"/>
          <w:sz w:val="24"/>
          <w:szCs w:val="24"/>
          <w:highlight w:val="none"/>
        </w:rPr>
        <w:t xml:space="preserve"> </w:t>
      </w:r>
      <w:r>
        <w:rPr>
          <w:rFonts w:hint="eastAsia" w:ascii="仿宋" w:hAnsi="仿宋" w:eastAsia="仿宋" w:cs="仿宋"/>
          <w:spacing w:val="-1"/>
          <w:sz w:val="24"/>
          <w:szCs w:val="24"/>
          <w:highlight w:val="none"/>
        </w:rPr>
        <w:t>、不符合招标文件中规定的实质性要求和条件的；</w:t>
      </w:r>
    </w:p>
    <w:p w14:paraId="2F177A20">
      <w:pPr>
        <w:spacing w:before="214" w:line="502" w:lineRule="exact"/>
        <w:ind w:left="472"/>
        <w:rPr>
          <w:rFonts w:hint="eastAsia" w:ascii="仿宋" w:hAnsi="仿宋" w:eastAsia="仿宋" w:cs="仿宋"/>
          <w:sz w:val="24"/>
          <w:szCs w:val="24"/>
          <w:highlight w:val="none"/>
        </w:rPr>
      </w:pPr>
      <w:r>
        <w:rPr>
          <w:rFonts w:hint="eastAsia" w:ascii="仿宋" w:hAnsi="仿宋" w:eastAsia="仿宋" w:cs="仿宋"/>
          <w:spacing w:val="-1"/>
          <w:position w:val="20"/>
          <w:sz w:val="24"/>
          <w:szCs w:val="24"/>
          <w:highlight w:val="none"/>
        </w:rPr>
        <w:t>G</w:t>
      </w:r>
      <w:r>
        <w:rPr>
          <w:rFonts w:hint="eastAsia" w:ascii="仿宋" w:hAnsi="仿宋" w:eastAsia="仿宋" w:cs="仿宋"/>
          <w:spacing w:val="-35"/>
          <w:position w:val="20"/>
          <w:sz w:val="24"/>
          <w:szCs w:val="24"/>
          <w:highlight w:val="none"/>
        </w:rPr>
        <w:t xml:space="preserve"> </w:t>
      </w:r>
      <w:r>
        <w:rPr>
          <w:rFonts w:hint="eastAsia" w:ascii="仿宋" w:hAnsi="仿宋" w:eastAsia="仿宋" w:cs="仿宋"/>
          <w:spacing w:val="-1"/>
          <w:position w:val="20"/>
          <w:sz w:val="24"/>
          <w:szCs w:val="24"/>
          <w:highlight w:val="none"/>
        </w:rPr>
        <w:t>、联合体投标文件未附联合体投标协议书的（如有</w:t>
      </w:r>
      <w:r>
        <w:rPr>
          <w:rFonts w:hint="eastAsia" w:ascii="仿宋" w:hAnsi="仿宋" w:eastAsia="仿宋" w:cs="仿宋"/>
          <w:spacing w:val="8"/>
          <w:position w:val="20"/>
          <w:sz w:val="24"/>
          <w:szCs w:val="24"/>
          <w:highlight w:val="none"/>
        </w:rPr>
        <w:t>）；</w:t>
      </w:r>
    </w:p>
    <w:p w14:paraId="4CBE714B">
      <w:pPr>
        <w:spacing w:before="1" w:line="218" w:lineRule="auto"/>
        <w:ind w:left="46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H</w:t>
      </w:r>
      <w:r>
        <w:rPr>
          <w:rFonts w:hint="eastAsia" w:ascii="仿宋" w:hAnsi="仿宋" w:eastAsia="仿宋" w:cs="仿宋"/>
          <w:spacing w:val="-20"/>
          <w:sz w:val="24"/>
          <w:szCs w:val="24"/>
          <w:highlight w:val="none"/>
        </w:rPr>
        <w:t xml:space="preserve"> </w:t>
      </w:r>
      <w:r>
        <w:rPr>
          <w:rFonts w:hint="eastAsia" w:ascii="仿宋" w:hAnsi="仿宋" w:eastAsia="仿宋" w:cs="仿宋"/>
          <w:spacing w:val="-1"/>
          <w:sz w:val="24"/>
          <w:szCs w:val="24"/>
          <w:highlight w:val="none"/>
        </w:rPr>
        <w:t>、有串通投标或弄虚作假或有其他违法行为的；</w:t>
      </w:r>
    </w:p>
    <w:p w14:paraId="18273D7A">
      <w:pPr>
        <w:spacing w:before="215" w:line="499" w:lineRule="exact"/>
        <w:ind w:left="470"/>
        <w:rPr>
          <w:rFonts w:hint="eastAsia" w:ascii="仿宋" w:hAnsi="仿宋" w:eastAsia="仿宋" w:cs="仿宋"/>
          <w:sz w:val="24"/>
          <w:szCs w:val="24"/>
          <w:highlight w:val="none"/>
        </w:rPr>
      </w:pPr>
      <w:r>
        <w:rPr>
          <w:rFonts w:hint="eastAsia" w:ascii="仿宋" w:hAnsi="仿宋" w:eastAsia="仿宋" w:cs="仿宋"/>
          <w:position w:val="19"/>
          <w:sz w:val="24"/>
          <w:szCs w:val="24"/>
          <w:highlight w:val="none"/>
        </w:rPr>
        <w:t>I</w:t>
      </w:r>
      <w:r>
        <w:rPr>
          <w:rFonts w:hint="eastAsia" w:ascii="仿宋" w:hAnsi="仿宋" w:eastAsia="仿宋" w:cs="仿宋"/>
          <w:spacing w:val="-32"/>
          <w:position w:val="19"/>
          <w:sz w:val="24"/>
          <w:szCs w:val="24"/>
          <w:highlight w:val="none"/>
        </w:rPr>
        <w:t xml:space="preserve"> </w:t>
      </w:r>
      <w:r>
        <w:rPr>
          <w:rFonts w:hint="eastAsia" w:ascii="仿宋" w:hAnsi="仿宋" w:eastAsia="仿宋" w:cs="仿宋"/>
          <w:position w:val="19"/>
          <w:sz w:val="24"/>
          <w:szCs w:val="24"/>
          <w:highlight w:val="none"/>
        </w:rPr>
        <w:t>、投标人名称或组织结构与报名时不一致且无有效变更证明的；</w:t>
      </w:r>
    </w:p>
    <w:p w14:paraId="18C80C6D">
      <w:pPr>
        <w:spacing w:before="1" w:line="218" w:lineRule="auto"/>
        <w:ind w:left="46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J</w:t>
      </w:r>
      <w:r>
        <w:rPr>
          <w:rFonts w:hint="eastAsia" w:ascii="仿宋" w:hAnsi="仿宋" w:eastAsia="仿宋" w:cs="仿宋"/>
          <w:spacing w:val="-20"/>
          <w:sz w:val="24"/>
          <w:szCs w:val="24"/>
          <w:highlight w:val="none"/>
        </w:rPr>
        <w:t xml:space="preserve"> </w:t>
      </w:r>
      <w:r>
        <w:rPr>
          <w:rFonts w:hint="eastAsia" w:ascii="仿宋" w:hAnsi="仿宋" w:eastAsia="仿宋" w:cs="仿宋"/>
          <w:spacing w:val="-1"/>
          <w:sz w:val="24"/>
          <w:szCs w:val="24"/>
          <w:highlight w:val="none"/>
        </w:rPr>
        <w:t>、投标文件含有采购人不能接受的附加条件的；</w:t>
      </w:r>
    </w:p>
    <w:p w14:paraId="74DB0CA7">
      <w:pPr>
        <w:spacing w:before="217" w:line="219" w:lineRule="auto"/>
        <w:ind w:left="468"/>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K、法律、法规及本招标文件规定的其他无效投标的情形。</w:t>
      </w:r>
    </w:p>
    <w:p w14:paraId="25527E54">
      <w:pPr>
        <w:spacing w:before="215" w:line="219" w:lineRule="auto"/>
        <w:ind w:right="13"/>
        <w:jc w:val="right"/>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（3）投标文件的细微偏差是指在实质上响应招标文件要求，但在个</w:t>
      </w:r>
      <w:r>
        <w:rPr>
          <w:rFonts w:hint="eastAsia" w:ascii="仿宋" w:hAnsi="仿宋" w:eastAsia="仿宋" w:cs="仿宋"/>
          <w:spacing w:val="2"/>
          <w:sz w:val="24"/>
          <w:szCs w:val="24"/>
          <w:highlight w:val="none"/>
        </w:rPr>
        <w:t>别地方存在</w:t>
      </w:r>
    </w:p>
    <w:p w14:paraId="3BE4FD3E">
      <w:pPr>
        <w:tabs>
          <w:tab w:val="left" w:pos="2783"/>
        </w:tabs>
        <w:bidi w:val="0"/>
        <w:jc w:val="left"/>
        <w:rPr>
          <w:rFonts w:hint="eastAsia" w:ascii="仿宋" w:hAnsi="仿宋" w:eastAsia="仿宋" w:cs="仿宋"/>
          <w:sz w:val="24"/>
          <w:szCs w:val="24"/>
          <w:highlight w:val="none"/>
        </w:rPr>
      </w:pPr>
      <w:r>
        <w:rPr>
          <w:rFonts w:hint="eastAsia" w:ascii="仿宋" w:hAnsi="仿宋" w:eastAsia="仿宋" w:cs="仿宋"/>
          <w:position w:val="19"/>
          <w:sz w:val="24"/>
          <w:szCs w:val="24"/>
          <w:highlight w:val="none"/>
        </w:rPr>
        <w:t>漏项或者提供了不完整的技术信息和数据等情况</w:t>
      </w:r>
      <w:r>
        <w:rPr>
          <w:rFonts w:hint="eastAsia" w:ascii="仿宋" w:hAnsi="仿宋" w:eastAsia="仿宋" w:cs="仿宋"/>
          <w:spacing w:val="-1"/>
          <w:position w:val="19"/>
          <w:sz w:val="24"/>
          <w:szCs w:val="24"/>
          <w:highlight w:val="none"/>
        </w:rPr>
        <w:t>，并且补正这些遗漏或者不完整，不</w:t>
      </w:r>
    </w:p>
    <w:p w14:paraId="6AF74B05">
      <w:pPr>
        <w:spacing w:line="218"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会对其他投标人造成不公正的结果。细微偏差不影响投标文件的</w:t>
      </w:r>
      <w:r>
        <w:rPr>
          <w:rFonts w:hint="eastAsia" w:ascii="仿宋" w:hAnsi="仿宋" w:eastAsia="仿宋" w:cs="仿宋"/>
          <w:sz w:val="24"/>
          <w:szCs w:val="24"/>
          <w:highlight w:val="none"/>
        </w:rPr>
        <w:t>有效性。</w:t>
      </w:r>
    </w:p>
    <w:p w14:paraId="5DE77AC1">
      <w:pPr>
        <w:spacing w:before="140" w:line="367" w:lineRule="auto"/>
        <w:ind w:firstLine="50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1.1.3 如果投标文件实质上没有响应招标文件的要求，评委会将予以拒绝，投标</w:t>
      </w:r>
      <w:r>
        <w:rPr>
          <w:rFonts w:hint="eastAsia" w:ascii="仿宋" w:hAnsi="仿宋" w:eastAsia="仿宋" w:cs="仿宋"/>
          <w:spacing w:val="2"/>
          <w:sz w:val="24"/>
          <w:szCs w:val="24"/>
          <w:highlight w:val="none"/>
        </w:rPr>
        <w:t xml:space="preserve"> </w:t>
      </w:r>
      <w:r>
        <w:rPr>
          <w:rFonts w:hint="eastAsia" w:ascii="仿宋" w:hAnsi="仿宋" w:eastAsia="仿宋" w:cs="仿宋"/>
          <w:sz w:val="24"/>
          <w:szCs w:val="24"/>
          <w:highlight w:val="none"/>
        </w:rPr>
        <w:t>人不得通过修改或撤销不合要求的偏离或保留而使</w:t>
      </w:r>
      <w:r>
        <w:rPr>
          <w:rFonts w:hint="eastAsia" w:ascii="仿宋" w:hAnsi="仿宋" w:eastAsia="仿宋" w:cs="仿宋"/>
          <w:spacing w:val="-1"/>
          <w:sz w:val="24"/>
          <w:szCs w:val="24"/>
          <w:highlight w:val="none"/>
        </w:rPr>
        <w:t>其投标成为实质性响应的投标。未</w:t>
      </w:r>
      <w:r>
        <w:rPr>
          <w:rFonts w:hint="eastAsia" w:ascii="仿宋" w:hAnsi="仿宋" w:eastAsia="仿宋" w:cs="仿宋"/>
          <w:sz w:val="24"/>
          <w:szCs w:val="24"/>
          <w:highlight w:val="none"/>
        </w:rPr>
        <w:t xml:space="preserve"> 通过资格审查或符合性审查的投标人，采购人或采</w:t>
      </w:r>
      <w:r>
        <w:rPr>
          <w:rFonts w:hint="eastAsia" w:ascii="仿宋" w:hAnsi="仿宋" w:eastAsia="仿宋" w:cs="仿宋"/>
          <w:spacing w:val="-1"/>
          <w:sz w:val="24"/>
          <w:szCs w:val="24"/>
          <w:highlight w:val="none"/>
        </w:rPr>
        <w:t>购代理机构将在评标现场向其授权</w:t>
      </w:r>
      <w:r>
        <w:rPr>
          <w:rFonts w:hint="eastAsia" w:ascii="仿宋" w:hAnsi="仿宋" w:eastAsia="仿宋" w:cs="仿宋"/>
          <w:sz w:val="24"/>
          <w:szCs w:val="24"/>
          <w:highlight w:val="none"/>
        </w:rPr>
        <w:t xml:space="preserve"> 代表告知未通过资格审查或符合性审查的原因</w:t>
      </w:r>
      <w:r>
        <w:rPr>
          <w:rFonts w:hint="eastAsia" w:ascii="仿宋" w:hAnsi="仿宋" w:eastAsia="仿宋" w:cs="仿宋"/>
          <w:spacing w:val="-1"/>
          <w:sz w:val="24"/>
          <w:szCs w:val="24"/>
          <w:highlight w:val="none"/>
        </w:rPr>
        <w:t>，评审结束后，采购人或采购代理机构</w:t>
      </w:r>
    </w:p>
    <w:p w14:paraId="2B1CB2CA">
      <w:pPr>
        <w:spacing w:before="1" w:line="217"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将不再告知未通过资格审查或符合性审查的原因。</w:t>
      </w:r>
    </w:p>
    <w:p w14:paraId="0DBF1038">
      <w:pPr>
        <w:spacing w:before="194" w:line="477" w:lineRule="exact"/>
        <w:jc w:val="right"/>
        <w:rPr>
          <w:rFonts w:hint="eastAsia" w:ascii="仿宋" w:hAnsi="仿宋" w:eastAsia="仿宋" w:cs="仿宋"/>
          <w:sz w:val="24"/>
          <w:szCs w:val="24"/>
          <w:highlight w:val="none"/>
        </w:rPr>
      </w:pPr>
      <w:r>
        <w:rPr>
          <w:rFonts w:hint="eastAsia" w:ascii="仿宋" w:hAnsi="仿宋" w:eastAsia="仿宋" w:cs="仿宋"/>
          <w:position w:val="18"/>
          <w:sz w:val="24"/>
          <w:szCs w:val="24"/>
          <w:highlight w:val="none"/>
        </w:rPr>
        <w:t>1.1.4</w:t>
      </w:r>
      <w:r>
        <w:rPr>
          <w:rFonts w:hint="eastAsia" w:ascii="仿宋" w:hAnsi="仿宋" w:eastAsia="仿宋" w:cs="仿宋"/>
          <w:spacing w:val="-36"/>
          <w:position w:val="18"/>
          <w:sz w:val="24"/>
          <w:szCs w:val="24"/>
          <w:highlight w:val="none"/>
        </w:rPr>
        <w:t xml:space="preserve"> </w:t>
      </w:r>
      <w:r>
        <w:rPr>
          <w:rFonts w:hint="eastAsia" w:ascii="仿宋" w:hAnsi="仿宋" w:eastAsia="仿宋" w:cs="仿宋"/>
          <w:position w:val="18"/>
          <w:sz w:val="24"/>
          <w:szCs w:val="24"/>
          <w:highlight w:val="none"/>
        </w:rPr>
        <w:t>评委会将对确定为实质性响应的投标进行进一步审核，看其是否有计算上</w:t>
      </w:r>
    </w:p>
    <w:p w14:paraId="4414D7EC">
      <w:pPr>
        <w:spacing w:line="219" w:lineRule="auto"/>
        <w:ind w:left="4"/>
        <w:rPr>
          <w:rFonts w:hint="eastAsia" w:ascii="仿宋" w:hAnsi="仿宋" w:eastAsia="仿宋" w:cs="仿宋"/>
          <w:sz w:val="24"/>
          <w:szCs w:val="24"/>
          <w:highlight w:val="none"/>
        </w:rPr>
      </w:pPr>
      <w:r>
        <w:rPr>
          <w:rFonts w:hint="eastAsia" w:ascii="仿宋" w:hAnsi="仿宋" w:eastAsia="仿宋" w:cs="仿宋"/>
          <w:sz w:val="24"/>
          <w:szCs w:val="24"/>
          <w:highlight w:val="none"/>
        </w:rPr>
        <w:t>或累加上的算术错误，修正错误的原则如下：</w:t>
      </w:r>
    </w:p>
    <w:p w14:paraId="3094E255">
      <w:pPr>
        <w:spacing w:before="190" w:line="478" w:lineRule="exact"/>
        <w:jc w:val="right"/>
        <w:rPr>
          <w:rFonts w:hint="eastAsia" w:ascii="仿宋" w:hAnsi="仿宋" w:eastAsia="仿宋" w:cs="仿宋"/>
          <w:sz w:val="24"/>
          <w:szCs w:val="24"/>
          <w:highlight w:val="none"/>
        </w:rPr>
      </w:pPr>
      <w:r>
        <w:rPr>
          <w:rFonts w:hint="eastAsia" w:ascii="仿宋" w:hAnsi="仿宋" w:eastAsia="仿宋" w:cs="仿宋"/>
          <w:spacing w:val="2"/>
          <w:position w:val="18"/>
          <w:sz w:val="24"/>
          <w:szCs w:val="24"/>
          <w:highlight w:val="none"/>
        </w:rPr>
        <w:t>（1）投标文件中开标一览表内容与投标文件中相应内容不一致的，以开标一览</w:t>
      </w:r>
    </w:p>
    <w:p w14:paraId="5B4410B9">
      <w:pPr>
        <w:spacing w:before="1" w:line="220"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表为准。</w:t>
      </w:r>
    </w:p>
    <w:p w14:paraId="4B64CE54">
      <w:pPr>
        <w:spacing w:before="191" w:line="219"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（2）大写金额和小写金额不一致的，以大写金额为准。</w:t>
      </w:r>
    </w:p>
    <w:p w14:paraId="4989ABE9">
      <w:pPr>
        <w:spacing w:before="192" w:line="476" w:lineRule="exact"/>
        <w:jc w:val="right"/>
        <w:rPr>
          <w:rFonts w:hint="eastAsia" w:ascii="仿宋" w:hAnsi="仿宋" w:eastAsia="仿宋" w:cs="仿宋"/>
          <w:sz w:val="24"/>
          <w:szCs w:val="24"/>
          <w:highlight w:val="none"/>
        </w:rPr>
      </w:pPr>
      <w:r>
        <w:rPr>
          <w:rFonts w:hint="eastAsia" w:ascii="仿宋" w:hAnsi="仿宋" w:eastAsia="仿宋" w:cs="仿宋"/>
          <w:spacing w:val="2"/>
          <w:position w:val="17"/>
          <w:sz w:val="24"/>
          <w:szCs w:val="24"/>
          <w:highlight w:val="none"/>
        </w:rPr>
        <w:t>（3）单价金额小数点或者百分比有明显错位的，以开标一览表的总价为准，并</w:t>
      </w:r>
    </w:p>
    <w:p w14:paraId="079391B6">
      <w:pPr>
        <w:spacing w:before="1" w:line="217" w:lineRule="auto"/>
        <w:ind w:left="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修改单价。</w:t>
      </w:r>
    </w:p>
    <w:p w14:paraId="2CA94B5A">
      <w:pPr>
        <w:spacing w:before="194" w:line="218" w:lineRule="auto"/>
        <w:ind w:left="495"/>
        <w:rPr>
          <w:rFonts w:hint="eastAsia" w:ascii="仿宋" w:hAnsi="仿宋" w:eastAsia="仿宋" w:cs="仿宋"/>
          <w:sz w:val="24"/>
          <w:szCs w:val="24"/>
          <w:highlight w:val="none"/>
        </w:rPr>
      </w:pPr>
      <w:r>
        <w:rPr>
          <w:rFonts w:hint="eastAsia" w:ascii="仿宋" w:hAnsi="仿宋" w:eastAsia="仿宋" w:cs="仿宋"/>
          <w:sz w:val="24"/>
          <w:szCs w:val="24"/>
          <w:highlight w:val="none"/>
        </w:rPr>
        <w:t>（4）总价金额与按单价汇总金额不一致的，以单价金额计算结果为准。</w:t>
      </w:r>
    </w:p>
    <w:p w14:paraId="644B32C3">
      <w:pPr>
        <w:spacing w:before="195" w:line="219" w:lineRule="auto"/>
        <w:ind w:left="507"/>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同时出现两种以上错误的，按照前款规定的顺序修正。</w:t>
      </w:r>
    </w:p>
    <w:p w14:paraId="0BC06F5C">
      <w:pPr>
        <w:spacing w:before="193" w:line="366" w:lineRule="auto"/>
        <w:ind w:left="1" w:firstLine="500"/>
        <w:rPr>
          <w:rFonts w:hint="eastAsia" w:ascii="仿宋" w:hAnsi="仿宋" w:eastAsia="仿宋" w:cs="仿宋"/>
          <w:sz w:val="24"/>
          <w:szCs w:val="24"/>
          <w:highlight w:val="none"/>
        </w:rPr>
      </w:pPr>
      <w:r>
        <w:rPr>
          <w:rFonts w:hint="eastAsia" w:ascii="仿宋" w:hAnsi="仿宋" w:eastAsia="仿宋" w:cs="仿宋"/>
          <w:sz w:val="24"/>
          <w:szCs w:val="24"/>
          <w:highlight w:val="none"/>
        </w:rPr>
        <w:t>1.1.5</w:t>
      </w:r>
      <w:r>
        <w:rPr>
          <w:rFonts w:hint="eastAsia" w:ascii="仿宋" w:hAnsi="仿宋" w:eastAsia="仿宋" w:cs="仿宋"/>
          <w:spacing w:val="-36"/>
          <w:sz w:val="24"/>
          <w:szCs w:val="24"/>
          <w:highlight w:val="none"/>
        </w:rPr>
        <w:t xml:space="preserve"> </w:t>
      </w:r>
      <w:r>
        <w:rPr>
          <w:rFonts w:hint="eastAsia" w:ascii="仿宋" w:hAnsi="仿宋" w:eastAsia="仿宋" w:cs="仿宋"/>
          <w:sz w:val="24"/>
          <w:szCs w:val="24"/>
          <w:highlight w:val="none"/>
        </w:rPr>
        <w:t>评委会将按上述修正错误的方法调整投标文件中的投标报价，调整后的价 格应对投标人具有约束力。如果投标人不接受修</w:t>
      </w:r>
      <w:r>
        <w:rPr>
          <w:rFonts w:hint="eastAsia" w:ascii="仿宋" w:hAnsi="仿宋" w:eastAsia="仿宋" w:cs="仿宋"/>
          <w:spacing w:val="-1"/>
          <w:sz w:val="24"/>
          <w:szCs w:val="24"/>
          <w:highlight w:val="none"/>
        </w:rPr>
        <w:t>正后的价格，则其投标将被拒绝，其</w:t>
      </w:r>
    </w:p>
    <w:p w14:paraId="1DA46886">
      <w:pPr>
        <w:spacing w:line="220" w:lineRule="auto"/>
        <w:ind w:left="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投标保证金不予退还。</w:t>
      </w:r>
    </w:p>
    <w:p w14:paraId="72CB8CDD">
      <w:pPr>
        <w:spacing w:before="192" w:line="367" w:lineRule="auto"/>
        <w:ind w:left="7" w:firstLine="494"/>
        <w:rPr>
          <w:rFonts w:hint="eastAsia" w:ascii="仿宋" w:hAnsi="仿宋" w:eastAsia="仿宋" w:cs="仿宋"/>
          <w:sz w:val="24"/>
          <w:szCs w:val="24"/>
          <w:highlight w:val="none"/>
        </w:rPr>
      </w:pPr>
      <w:r>
        <w:rPr>
          <w:rFonts w:hint="eastAsia" w:ascii="仿宋" w:hAnsi="仿宋" w:eastAsia="仿宋" w:cs="仿宋"/>
          <w:sz w:val="24"/>
          <w:szCs w:val="24"/>
          <w:highlight w:val="none"/>
        </w:rPr>
        <w:t>1.1.6</w:t>
      </w:r>
      <w:r>
        <w:rPr>
          <w:rFonts w:hint="eastAsia" w:ascii="仿宋" w:hAnsi="仿宋" w:eastAsia="仿宋" w:cs="仿宋"/>
          <w:spacing w:val="-36"/>
          <w:sz w:val="24"/>
          <w:szCs w:val="24"/>
          <w:highlight w:val="none"/>
        </w:rPr>
        <w:t xml:space="preserve"> </w:t>
      </w:r>
      <w:r>
        <w:rPr>
          <w:rFonts w:hint="eastAsia" w:ascii="仿宋" w:hAnsi="仿宋" w:eastAsia="仿宋" w:cs="仿宋"/>
          <w:sz w:val="24"/>
          <w:szCs w:val="24"/>
          <w:highlight w:val="none"/>
        </w:rPr>
        <w:t xml:space="preserve">使用综合评分法的采购项目，提供相同品牌产品且通过资格审查、符合性 </w:t>
      </w:r>
      <w:r>
        <w:rPr>
          <w:rFonts w:hint="eastAsia" w:ascii="仿宋" w:hAnsi="仿宋" w:eastAsia="仿宋" w:cs="仿宋"/>
          <w:spacing w:val="-1"/>
          <w:sz w:val="24"/>
          <w:szCs w:val="24"/>
          <w:highlight w:val="none"/>
        </w:rPr>
        <w:t>审查的不同投标人参加同一合同项下投标的，按一家投标人计算，评审后得分最高的</w:t>
      </w:r>
      <w:r>
        <w:rPr>
          <w:rFonts w:hint="eastAsia" w:ascii="仿宋" w:hAnsi="仿宋" w:eastAsia="仿宋" w:cs="仿宋"/>
          <w:spacing w:val="16"/>
          <w:sz w:val="24"/>
          <w:szCs w:val="24"/>
          <w:highlight w:val="none"/>
        </w:rPr>
        <w:t xml:space="preserve"> </w:t>
      </w:r>
      <w:r>
        <w:rPr>
          <w:rFonts w:hint="eastAsia" w:ascii="仿宋" w:hAnsi="仿宋" w:eastAsia="仿宋" w:cs="仿宋"/>
          <w:spacing w:val="-1"/>
          <w:sz w:val="24"/>
          <w:szCs w:val="24"/>
          <w:highlight w:val="none"/>
        </w:rPr>
        <w:t>同品牌投标人获得中标人推荐资格；评审得分相同的，由评标委员会根据招标文件规</w:t>
      </w:r>
      <w:r>
        <w:rPr>
          <w:rFonts w:hint="eastAsia" w:ascii="仿宋" w:hAnsi="仿宋" w:eastAsia="仿宋" w:cs="仿宋"/>
          <w:spacing w:val="16"/>
          <w:sz w:val="24"/>
          <w:szCs w:val="24"/>
          <w:highlight w:val="none"/>
        </w:rPr>
        <w:t xml:space="preserve"> </w:t>
      </w:r>
      <w:r>
        <w:rPr>
          <w:rFonts w:hint="eastAsia" w:ascii="仿宋" w:hAnsi="仿宋" w:eastAsia="仿宋" w:cs="仿宋"/>
          <w:spacing w:val="-1"/>
          <w:sz w:val="24"/>
          <w:szCs w:val="24"/>
          <w:highlight w:val="none"/>
        </w:rPr>
        <w:t>定的方式（招标文件未规定的采取随机抽取的方式）确定一个中标候选人，其他同品</w:t>
      </w:r>
    </w:p>
    <w:p w14:paraId="1C9D2B94">
      <w:pPr>
        <w:spacing w:line="219" w:lineRule="auto"/>
        <w:ind w:left="2"/>
        <w:rPr>
          <w:rFonts w:hint="eastAsia" w:ascii="仿宋" w:hAnsi="仿宋" w:eastAsia="仿宋" w:cs="仿宋"/>
          <w:sz w:val="24"/>
          <w:szCs w:val="24"/>
          <w:highlight w:val="none"/>
        </w:rPr>
      </w:pPr>
      <w:r>
        <w:rPr>
          <w:rFonts w:hint="eastAsia" w:ascii="仿宋" w:hAnsi="仿宋" w:eastAsia="仿宋" w:cs="仿宋"/>
          <w:sz w:val="24"/>
          <w:szCs w:val="24"/>
          <w:highlight w:val="none"/>
        </w:rPr>
        <w:t>牌投标人不作为中标候选人。</w:t>
      </w:r>
    </w:p>
    <w:p w14:paraId="18B426D6">
      <w:pPr>
        <w:spacing w:before="192" w:line="476" w:lineRule="exact"/>
        <w:ind w:right="2"/>
        <w:jc w:val="right"/>
        <w:rPr>
          <w:rFonts w:hint="eastAsia" w:ascii="仿宋" w:hAnsi="仿宋" w:eastAsia="仿宋" w:cs="仿宋"/>
          <w:sz w:val="24"/>
          <w:szCs w:val="24"/>
          <w:highlight w:val="none"/>
        </w:rPr>
      </w:pPr>
      <w:r>
        <w:rPr>
          <w:rFonts w:hint="eastAsia" w:ascii="仿宋" w:hAnsi="仿宋" w:eastAsia="仿宋" w:cs="仿宋"/>
          <w:spacing w:val="-1"/>
          <w:position w:val="17"/>
          <w:sz w:val="24"/>
          <w:szCs w:val="24"/>
          <w:highlight w:val="none"/>
        </w:rPr>
        <w:t>非单一产品采购项目，招标文件中将载明其中的核心产品。多家投标人提供的核</w:t>
      </w:r>
    </w:p>
    <w:p w14:paraId="2D6340CC">
      <w:pPr>
        <w:spacing w:line="219" w:lineRule="auto"/>
        <w:ind w:left="10"/>
        <w:rPr>
          <w:rFonts w:hint="eastAsia" w:ascii="仿宋" w:hAnsi="仿宋" w:eastAsia="仿宋" w:cs="仿宋"/>
          <w:sz w:val="24"/>
          <w:szCs w:val="24"/>
          <w:highlight w:val="none"/>
        </w:rPr>
      </w:pPr>
      <w:r>
        <w:rPr>
          <w:rFonts w:hint="eastAsia" w:ascii="仿宋" w:hAnsi="仿宋" w:eastAsia="仿宋" w:cs="仿宋"/>
          <w:sz w:val="24"/>
          <w:szCs w:val="24"/>
          <w:highlight w:val="none"/>
        </w:rPr>
        <w:t>心产品品牌相同的，按前两款规定处理。</w:t>
      </w:r>
    </w:p>
    <w:p w14:paraId="07A08C29">
      <w:pPr>
        <w:spacing w:before="269" w:line="500" w:lineRule="exact"/>
        <w:jc w:val="right"/>
        <w:rPr>
          <w:rFonts w:hint="eastAsia" w:ascii="仿宋" w:hAnsi="仿宋" w:eastAsia="仿宋" w:cs="仿宋"/>
          <w:sz w:val="24"/>
          <w:szCs w:val="24"/>
          <w:highlight w:val="none"/>
        </w:rPr>
      </w:pPr>
      <w:r>
        <w:rPr>
          <w:rFonts w:hint="eastAsia" w:ascii="仿宋" w:hAnsi="仿宋" w:eastAsia="仿宋" w:cs="仿宋"/>
          <w:spacing w:val="1"/>
          <w:position w:val="19"/>
          <w:sz w:val="24"/>
          <w:szCs w:val="24"/>
          <w:highlight w:val="none"/>
        </w:rPr>
        <w:t>1.1.7</w:t>
      </w:r>
      <w:r>
        <w:rPr>
          <w:rFonts w:hint="eastAsia" w:ascii="仿宋" w:hAnsi="仿宋" w:eastAsia="仿宋" w:cs="仿宋"/>
          <w:spacing w:val="-49"/>
          <w:position w:val="19"/>
          <w:sz w:val="24"/>
          <w:szCs w:val="24"/>
          <w:highlight w:val="none"/>
        </w:rPr>
        <w:t xml:space="preserve"> </w:t>
      </w:r>
      <w:r>
        <w:rPr>
          <w:rFonts w:hint="eastAsia" w:ascii="仿宋" w:hAnsi="仿宋" w:eastAsia="仿宋" w:cs="仿宋"/>
          <w:spacing w:val="1"/>
          <w:position w:val="19"/>
          <w:sz w:val="24"/>
          <w:szCs w:val="24"/>
          <w:highlight w:val="none"/>
        </w:rPr>
        <w:t>评标委员会对投标文件的判定，只依据投</w:t>
      </w:r>
      <w:r>
        <w:rPr>
          <w:rFonts w:hint="eastAsia" w:ascii="仿宋" w:hAnsi="仿宋" w:eastAsia="仿宋" w:cs="仿宋"/>
          <w:position w:val="19"/>
          <w:sz w:val="24"/>
          <w:szCs w:val="24"/>
          <w:highlight w:val="none"/>
        </w:rPr>
        <w:t>标文件内容本身，不依据其他外</w:t>
      </w:r>
    </w:p>
    <w:p w14:paraId="3527B24F">
      <w:pPr>
        <w:spacing w:line="219" w:lineRule="auto"/>
        <w:ind w:left="2"/>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来证明。</w:t>
      </w:r>
    </w:p>
    <w:p w14:paraId="117E07AB">
      <w:pPr>
        <w:spacing w:before="214" w:line="219" w:lineRule="auto"/>
        <w:ind w:left="49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1.1.8</w:t>
      </w:r>
      <w:r>
        <w:rPr>
          <w:rFonts w:hint="eastAsia" w:ascii="仿宋" w:hAnsi="仿宋" w:eastAsia="仿宋" w:cs="仿宋"/>
          <w:spacing w:val="-51"/>
          <w:sz w:val="24"/>
          <w:szCs w:val="24"/>
          <w:highlight w:val="none"/>
        </w:rPr>
        <w:t xml:space="preserve"> </w:t>
      </w:r>
      <w:r>
        <w:rPr>
          <w:rFonts w:hint="eastAsia" w:ascii="仿宋" w:hAnsi="仿宋" w:eastAsia="仿宋" w:cs="仿宋"/>
          <w:spacing w:val="-3"/>
          <w:sz w:val="24"/>
          <w:szCs w:val="24"/>
          <w:highlight w:val="none"/>
        </w:rPr>
        <w:t>废标条款：</w:t>
      </w:r>
    </w:p>
    <w:p w14:paraId="53C1671F">
      <w:pPr>
        <w:spacing w:line="219" w:lineRule="auto"/>
        <w:rPr>
          <w:rFonts w:hint="eastAsia" w:ascii="仿宋" w:hAnsi="仿宋" w:eastAsia="仿宋" w:cs="仿宋"/>
          <w:sz w:val="24"/>
          <w:szCs w:val="24"/>
          <w:highlight w:val="none"/>
        </w:rPr>
      </w:pPr>
    </w:p>
    <w:p w14:paraId="6FEC7AC3">
      <w:pPr>
        <w:tabs>
          <w:tab w:val="left" w:pos="2154"/>
        </w:tabs>
        <w:bidi w:val="0"/>
        <w:ind w:firstLine="480" w:firstLineChars="200"/>
        <w:jc w:val="left"/>
        <w:rPr>
          <w:rFonts w:hint="eastAsia" w:ascii="仿宋" w:hAnsi="仿宋" w:eastAsia="仿宋" w:cs="仿宋"/>
          <w:sz w:val="24"/>
          <w:szCs w:val="24"/>
          <w:highlight w:val="none"/>
        </w:rPr>
      </w:pPr>
      <w:r>
        <w:rPr>
          <w:rFonts w:hint="eastAsia" w:ascii="仿宋" w:hAnsi="仿宋" w:eastAsia="仿宋" w:cs="仿宋"/>
          <w:position w:val="19"/>
          <w:sz w:val="24"/>
          <w:szCs w:val="24"/>
          <w:highlight w:val="none"/>
        </w:rPr>
        <w:t>（1）符合专业条件的供应商或者对招标文件作实质响应的供应商不足三家的。</w:t>
      </w:r>
    </w:p>
    <w:p w14:paraId="730E0029">
      <w:pPr>
        <w:spacing w:line="218"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（2）出现影响采购公正的违法、违规行为的。</w:t>
      </w:r>
    </w:p>
    <w:p w14:paraId="5CEF768C">
      <w:pPr>
        <w:spacing w:before="216" w:line="219" w:lineRule="auto"/>
        <w:ind w:left="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（3）因重大变故，采购任务取消的。</w:t>
      </w:r>
    </w:p>
    <w:p w14:paraId="369B70BD">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（4）评标委员会认定招标文件存在歧义、重大缺陷导致评审工作无法进行。</w:t>
      </w:r>
    </w:p>
    <w:p w14:paraId="64726099">
      <w:pPr>
        <w:spacing w:before="215" w:line="385" w:lineRule="auto"/>
        <w:ind w:left="13" w:firstLine="479"/>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1.1.9 投标截止时间结束后参加投标的供应商不足三家的处理：如出现投标截止</w:t>
      </w:r>
      <w:r>
        <w:rPr>
          <w:rFonts w:hint="eastAsia" w:ascii="仿宋" w:hAnsi="仿宋" w:eastAsia="仿宋" w:cs="仿宋"/>
          <w:spacing w:val="9"/>
          <w:sz w:val="24"/>
          <w:szCs w:val="24"/>
          <w:highlight w:val="none"/>
        </w:rPr>
        <w:t xml:space="preserve"> </w:t>
      </w:r>
      <w:r>
        <w:rPr>
          <w:rFonts w:hint="eastAsia" w:ascii="仿宋" w:hAnsi="仿宋" w:eastAsia="仿宋" w:cs="仿宋"/>
          <w:spacing w:val="6"/>
          <w:sz w:val="24"/>
          <w:szCs w:val="24"/>
          <w:highlight w:val="none"/>
        </w:rPr>
        <w:t>时间结束后参加投标的供应商或者在评标期间对招标文件做出实质响应的供</w:t>
      </w:r>
      <w:r>
        <w:rPr>
          <w:rFonts w:hint="eastAsia" w:ascii="仿宋" w:hAnsi="仿宋" w:eastAsia="仿宋" w:cs="仿宋"/>
          <w:spacing w:val="5"/>
          <w:sz w:val="24"/>
          <w:szCs w:val="24"/>
          <w:highlight w:val="none"/>
        </w:rPr>
        <w:t>应商不</w:t>
      </w:r>
    </w:p>
    <w:p w14:paraId="0877665E">
      <w:pPr>
        <w:spacing w:line="218" w:lineRule="auto"/>
        <w:ind w:left="5"/>
        <w:rPr>
          <w:rFonts w:hint="eastAsia" w:ascii="仿宋" w:hAnsi="仿宋" w:eastAsia="仿宋" w:cs="仿宋"/>
          <w:sz w:val="24"/>
          <w:szCs w:val="24"/>
          <w:highlight w:val="none"/>
        </w:rPr>
      </w:pPr>
      <w:r>
        <w:rPr>
          <w:rFonts w:hint="eastAsia" w:ascii="仿宋" w:hAnsi="仿宋" w:eastAsia="仿宋" w:cs="仿宋"/>
          <w:sz w:val="24"/>
          <w:szCs w:val="24"/>
          <w:highlight w:val="none"/>
        </w:rPr>
        <w:t>足三家情况，按政府采购相关规定执行。</w:t>
      </w:r>
    </w:p>
    <w:p w14:paraId="473F1379">
      <w:pPr>
        <w:spacing w:before="216" w:line="220" w:lineRule="auto"/>
        <w:ind w:left="492"/>
        <w:rPr>
          <w:rFonts w:hint="eastAsia" w:ascii="仿宋" w:hAnsi="仿宋" w:eastAsia="仿宋" w:cs="仿宋"/>
          <w:sz w:val="24"/>
          <w:szCs w:val="24"/>
          <w:highlight w:val="none"/>
        </w:rPr>
      </w:pPr>
      <w:r>
        <w:rPr>
          <w:rFonts w:hint="eastAsia" w:ascii="仿宋" w:hAnsi="仿宋" w:eastAsia="仿宋" w:cs="仿宋"/>
          <w:sz w:val="24"/>
          <w:szCs w:val="24"/>
          <w:highlight w:val="none"/>
        </w:rPr>
        <w:t>1.1.10</w:t>
      </w:r>
      <w:r>
        <w:rPr>
          <w:rFonts w:hint="eastAsia" w:ascii="仿宋" w:hAnsi="仿宋" w:eastAsia="仿宋" w:cs="仿宋"/>
          <w:spacing w:val="-48"/>
          <w:sz w:val="24"/>
          <w:szCs w:val="24"/>
          <w:highlight w:val="none"/>
        </w:rPr>
        <w:t xml:space="preserve"> </w:t>
      </w:r>
      <w:r>
        <w:rPr>
          <w:rFonts w:hint="eastAsia" w:ascii="仿宋" w:hAnsi="仿宋" w:eastAsia="仿宋" w:cs="仿宋"/>
          <w:sz w:val="24"/>
          <w:szCs w:val="24"/>
          <w:highlight w:val="none"/>
        </w:rPr>
        <w:t>有下列情形之一的，视为投标人串通投标，其</w:t>
      </w:r>
      <w:r>
        <w:rPr>
          <w:rFonts w:hint="eastAsia" w:ascii="仿宋" w:hAnsi="仿宋" w:eastAsia="仿宋" w:cs="仿宋"/>
          <w:spacing w:val="-1"/>
          <w:sz w:val="24"/>
          <w:szCs w:val="24"/>
          <w:highlight w:val="none"/>
        </w:rPr>
        <w:t>投标无效：</w:t>
      </w:r>
    </w:p>
    <w:p w14:paraId="63E72CBB">
      <w:pPr>
        <w:spacing w:before="215"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（1）不同投标人的投标文件由同一单位或者个人编制；</w:t>
      </w:r>
    </w:p>
    <w:p w14:paraId="6800915C">
      <w:pPr>
        <w:spacing w:before="215"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（2）不同投标人委托同一单位或者个人办理投标事宜；</w:t>
      </w:r>
    </w:p>
    <w:p w14:paraId="1D0EAD9A">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（3）不同投标人的投标文件载明的项目管理成员或者联系人员为同一人；</w:t>
      </w:r>
    </w:p>
    <w:p w14:paraId="77737234">
      <w:pPr>
        <w:spacing w:before="217" w:line="499" w:lineRule="exact"/>
        <w:ind w:left="486"/>
        <w:rPr>
          <w:rFonts w:hint="eastAsia" w:ascii="仿宋" w:hAnsi="仿宋" w:eastAsia="仿宋" w:cs="仿宋"/>
          <w:sz w:val="24"/>
          <w:szCs w:val="24"/>
          <w:highlight w:val="none"/>
        </w:rPr>
      </w:pPr>
      <w:r>
        <w:rPr>
          <w:rFonts w:hint="eastAsia" w:ascii="仿宋" w:hAnsi="仿宋" w:eastAsia="仿宋" w:cs="仿宋"/>
          <w:position w:val="19"/>
          <w:sz w:val="24"/>
          <w:szCs w:val="24"/>
          <w:highlight w:val="none"/>
        </w:rPr>
        <w:t>（4）不同投标人的投标文件异常一致或者投标报价呈规律性差异；</w:t>
      </w:r>
    </w:p>
    <w:p w14:paraId="0B1446D9">
      <w:pPr>
        <w:spacing w:before="1"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（5）不同投标人的投标文件相互混装；</w:t>
      </w:r>
    </w:p>
    <w:p w14:paraId="35308AC8">
      <w:pPr>
        <w:spacing w:before="214" w:line="219" w:lineRule="auto"/>
        <w:ind w:left="486"/>
        <w:rPr>
          <w:rFonts w:hint="eastAsia" w:ascii="仿宋" w:hAnsi="仿宋" w:eastAsia="仿宋" w:cs="仿宋"/>
          <w:sz w:val="24"/>
          <w:szCs w:val="24"/>
          <w:highlight w:val="none"/>
        </w:rPr>
      </w:pPr>
      <w:r>
        <w:rPr>
          <w:rFonts w:hint="eastAsia" w:ascii="仿宋" w:hAnsi="仿宋" w:eastAsia="仿宋" w:cs="仿宋"/>
          <w:sz w:val="24"/>
          <w:szCs w:val="24"/>
          <w:highlight w:val="none"/>
        </w:rPr>
        <w:t>（6）不同投标人的投标保证金从同一单位或者个人的账户转出。</w:t>
      </w:r>
    </w:p>
    <w:p w14:paraId="157AAF9A">
      <w:pPr>
        <w:pStyle w:val="2"/>
        <w:spacing w:line="342" w:lineRule="auto"/>
        <w:rPr>
          <w:rFonts w:hint="eastAsia" w:ascii="仿宋" w:hAnsi="仿宋" w:eastAsia="仿宋" w:cs="仿宋"/>
          <w:highlight w:val="none"/>
        </w:rPr>
      </w:pPr>
    </w:p>
    <w:p w14:paraId="55F22772">
      <w:pPr>
        <w:spacing w:before="79" w:line="220" w:lineRule="auto"/>
        <w:outlineLvl w:val="1"/>
        <w:rPr>
          <w:rFonts w:hint="eastAsia" w:ascii="仿宋" w:hAnsi="仿宋" w:eastAsia="仿宋" w:cs="仿宋"/>
          <w:sz w:val="24"/>
          <w:szCs w:val="24"/>
          <w:highlight w:val="none"/>
        </w:rPr>
      </w:pPr>
      <w:bookmarkStart w:id="69" w:name="_Toc9013"/>
      <w:r>
        <w:rPr>
          <w:rFonts w:hint="eastAsia" w:ascii="仿宋" w:hAnsi="仿宋" w:eastAsia="仿宋" w:cs="仿宋"/>
          <w:sz w:val="24"/>
          <w:szCs w:val="24"/>
          <w:highlight w:val="none"/>
          <w14:textOutline w14:w="4358" w14:cap="sq" w14:cmpd="sng">
            <w14:solidFill>
              <w14:srgbClr w14:val="000000"/>
            </w14:solidFill>
            <w14:prstDash w14:val="solid"/>
            <w14:bevel/>
          </w14:textOutline>
        </w:rPr>
        <w:t>2、投标的澄清</w:t>
      </w:r>
      <w:bookmarkEnd w:id="69"/>
    </w:p>
    <w:p w14:paraId="2BDDCB6B">
      <w:pPr>
        <w:pStyle w:val="2"/>
        <w:spacing w:line="286" w:lineRule="auto"/>
        <w:rPr>
          <w:rFonts w:hint="eastAsia" w:ascii="仿宋" w:hAnsi="仿宋" w:eastAsia="仿宋" w:cs="仿宋"/>
          <w:highlight w:val="none"/>
        </w:rPr>
      </w:pPr>
    </w:p>
    <w:p w14:paraId="7AAD4B91">
      <w:pPr>
        <w:spacing w:before="78" w:line="367" w:lineRule="auto"/>
        <w:ind w:left="2" w:firstLine="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2.1</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评标委员会有权要求投标人对投标文件中含义不明确、同</w:t>
      </w:r>
      <w:r>
        <w:rPr>
          <w:rFonts w:hint="eastAsia" w:ascii="仿宋" w:hAnsi="仿宋" w:eastAsia="仿宋" w:cs="仿宋"/>
          <w:sz w:val="24"/>
          <w:szCs w:val="24"/>
          <w:highlight w:val="none"/>
        </w:rPr>
        <w:t>类问题表述不一致 或者有明显文字和计算错误等内容作必要的澄</w:t>
      </w:r>
      <w:r>
        <w:rPr>
          <w:rFonts w:hint="eastAsia" w:ascii="仿宋" w:hAnsi="仿宋" w:eastAsia="仿宋" w:cs="仿宋"/>
          <w:spacing w:val="-1"/>
          <w:sz w:val="24"/>
          <w:szCs w:val="24"/>
          <w:highlight w:val="none"/>
        </w:rPr>
        <w:t>清、说明或者补正。该要求应当采用书</w:t>
      </w:r>
      <w:r>
        <w:rPr>
          <w:rFonts w:hint="eastAsia" w:ascii="仿宋" w:hAnsi="仿宋" w:eastAsia="仿宋" w:cs="仿宋"/>
          <w:sz w:val="24"/>
          <w:szCs w:val="24"/>
          <w:highlight w:val="none"/>
        </w:rPr>
        <w:t xml:space="preserve"> 面形式，并由评标委员会成员签字。评标委员</w:t>
      </w:r>
      <w:r>
        <w:rPr>
          <w:rFonts w:hint="eastAsia" w:ascii="仿宋" w:hAnsi="仿宋" w:eastAsia="仿宋" w:cs="仿宋"/>
          <w:spacing w:val="-1"/>
          <w:sz w:val="24"/>
          <w:szCs w:val="24"/>
          <w:highlight w:val="none"/>
        </w:rPr>
        <w:t>会不接受投标人主动提出的澄清、说明</w:t>
      </w:r>
    </w:p>
    <w:p w14:paraId="6BBA4785">
      <w:pPr>
        <w:spacing w:line="220" w:lineRule="auto"/>
        <w:ind w:left="4"/>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或者补正。</w:t>
      </w:r>
    </w:p>
    <w:p w14:paraId="6F0CC44C">
      <w:pPr>
        <w:spacing w:before="191" w:line="367" w:lineRule="auto"/>
        <w:ind w:firstLine="486"/>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2.2</w:t>
      </w:r>
      <w:r>
        <w:rPr>
          <w:rFonts w:hint="eastAsia" w:ascii="仿宋" w:hAnsi="仿宋" w:eastAsia="仿宋" w:cs="仿宋"/>
          <w:spacing w:val="-45"/>
          <w:sz w:val="24"/>
          <w:szCs w:val="24"/>
          <w:highlight w:val="none"/>
        </w:rPr>
        <w:t xml:space="preserve"> </w:t>
      </w:r>
      <w:r>
        <w:rPr>
          <w:rFonts w:hint="eastAsia" w:ascii="仿宋" w:hAnsi="仿宋" w:eastAsia="仿宋" w:cs="仿宋"/>
          <w:spacing w:val="1"/>
          <w:sz w:val="24"/>
          <w:szCs w:val="24"/>
          <w:highlight w:val="none"/>
        </w:rPr>
        <w:t>投标人必须按照评标委员会通知的内容和时间做</w:t>
      </w:r>
      <w:r>
        <w:rPr>
          <w:rFonts w:hint="eastAsia" w:ascii="仿宋" w:hAnsi="仿宋" w:eastAsia="仿宋" w:cs="仿宋"/>
          <w:sz w:val="24"/>
          <w:szCs w:val="24"/>
          <w:highlight w:val="none"/>
        </w:rPr>
        <w:t>出书面答复，该答复经法定 代表人或授权代理人的签字认可，将作为投标文件</w:t>
      </w:r>
      <w:r>
        <w:rPr>
          <w:rFonts w:hint="eastAsia" w:ascii="仿宋" w:hAnsi="仿宋" w:eastAsia="仿宋" w:cs="仿宋"/>
          <w:spacing w:val="-1"/>
          <w:sz w:val="24"/>
          <w:szCs w:val="24"/>
          <w:highlight w:val="none"/>
        </w:rPr>
        <w:t>内容的一部分。澄清、说明或者补</w:t>
      </w:r>
      <w:r>
        <w:rPr>
          <w:rFonts w:hint="eastAsia" w:ascii="仿宋" w:hAnsi="仿宋" w:eastAsia="仿宋" w:cs="仿宋"/>
          <w:sz w:val="24"/>
          <w:szCs w:val="24"/>
          <w:highlight w:val="none"/>
        </w:rPr>
        <w:t xml:space="preserve"> 正不得超出投标文件的范围或者改变投标文件的实</w:t>
      </w:r>
      <w:r>
        <w:rPr>
          <w:rFonts w:hint="eastAsia" w:ascii="仿宋" w:hAnsi="仿宋" w:eastAsia="仿宋" w:cs="仿宋"/>
          <w:spacing w:val="-1"/>
          <w:sz w:val="24"/>
          <w:szCs w:val="24"/>
          <w:highlight w:val="none"/>
        </w:rPr>
        <w:t>质性内容。投标人拒不按照要求对</w:t>
      </w:r>
    </w:p>
    <w:p w14:paraId="4ECB2515">
      <w:pPr>
        <w:spacing w:line="218" w:lineRule="auto"/>
        <w:ind w:left="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投标文件进行澄清、说明或者补正的，评标委员会</w:t>
      </w:r>
      <w:r>
        <w:rPr>
          <w:rFonts w:hint="eastAsia" w:ascii="仿宋" w:hAnsi="仿宋" w:eastAsia="仿宋" w:cs="仿宋"/>
          <w:sz w:val="24"/>
          <w:szCs w:val="24"/>
          <w:highlight w:val="none"/>
        </w:rPr>
        <w:t>可拒绝该投标。</w:t>
      </w:r>
    </w:p>
    <w:p w14:paraId="09084762">
      <w:pPr>
        <w:spacing w:before="193" w:line="367" w:lineRule="auto"/>
        <w:ind w:left="2" w:firstLine="484"/>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2.3</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评标委员会认为投标人的报价明显低于其他通过符合性审</w:t>
      </w:r>
      <w:r>
        <w:rPr>
          <w:rFonts w:hint="eastAsia" w:ascii="仿宋" w:hAnsi="仿宋" w:eastAsia="仿宋" w:cs="仿宋"/>
          <w:sz w:val="24"/>
          <w:szCs w:val="24"/>
          <w:highlight w:val="none"/>
        </w:rPr>
        <w:t xml:space="preserve">查投标人的报价， </w:t>
      </w:r>
      <w:r>
        <w:rPr>
          <w:rFonts w:hint="eastAsia" w:ascii="仿宋" w:hAnsi="仿宋" w:eastAsia="仿宋" w:cs="仿宋"/>
          <w:spacing w:val="-1"/>
          <w:sz w:val="24"/>
          <w:szCs w:val="24"/>
          <w:highlight w:val="none"/>
        </w:rPr>
        <w:t>有可能影响产品质量或者不能诚信履约的，应当要求其在评标现场合理的时间内提供</w:t>
      </w:r>
      <w:r>
        <w:rPr>
          <w:rFonts w:hint="eastAsia" w:ascii="仿宋" w:hAnsi="仿宋" w:eastAsia="仿宋" w:cs="仿宋"/>
          <w:spacing w:val="18"/>
          <w:sz w:val="24"/>
          <w:szCs w:val="24"/>
          <w:highlight w:val="none"/>
        </w:rPr>
        <w:t xml:space="preserve"> </w:t>
      </w:r>
      <w:r>
        <w:rPr>
          <w:rFonts w:hint="eastAsia" w:ascii="仿宋" w:hAnsi="仿宋" w:eastAsia="仿宋" w:cs="仿宋"/>
          <w:sz w:val="24"/>
          <w:szCs w:val="24"/>
          <w:highlight w:val="none"/>
        </w:rPr>
        <w:t>书面说明，必要时提交相关证明材料；投标人</w:t>
      </w:r>
      <w:r>
        <w:rPr>
          <w:rFonts w:hint="eastAsia" w:ascii="仿宋" w:hAnsi="仿宋" w:eastAsia="仿宋" w:cs="仿宋"/>
          <w:spacing w:val="-1"/>
          <w:sz w:val="24"/>
          <w:szCs w:val="24"/>
          <w:highlight w:val="none"/>
        </w:rPr>
        <w:t>不能证明其报价合理性的，评标委员会</w:t>
      </w:r>
    </w:p>
    <w:p w14:paraId="5FEE843F">
      <w:pPr>
        <w:spacing w:line="219" w:lineRule="auto"/>
        <w:ind w:left="1"/>
        <w:rPr>
          <w:rFonts w:hint="eastAsia" w:ascii="仿宋" w:hAnsi="仿宋" w:eastAsia="仿宋" w:cs="仿宋"/>
          <w:sz w:val="24"/>
          <w:szCs w:val="24"/>
          <w:highlight w:val="none"/>
        </w:rPr>
      </w:pPr>
      <w:r>
        <w:rPr>
          <w:rFonts w:hint="eastAsia" w:ascii="仿宋" w:hAnsi="仿宋" w:eastAsia="仿宋" w:cs="仿宋"/>
          <w:sz w:val="24"/>
          <w:szCs w:val="24"/>
          <w:highlight w:val="none"/>
        </w:rPr>
        <w:t>应当将其作为无效投标处理。</w:t>
      </w:r>
    </w:p>
    <w:p w14:paraId="58034855">
      <w:pPr>
        <w:spacing w:line="219" w:lineRule="auto"/>
        <w:rPr>
          <w:rFonts w:hint="eastAsia" w:ascii="仿宋" w:hAnsi="仿宋" w:eastAsia="仿宋" w:cs="仿宋"/>
          <w:sz w:val="24"/>
          <w:szCs w:val="24"/>
          <w:highlight w:val="none"/>
        </w:rPr>
      </w:pPr>
    </w:p>
    <w:p w14:paraId="68878114">
      <w:pPr>
        <w:bidi w:val="0"/>
        <w:rPr>
          <w:rFonts w:hint="eastAsia" w:ascii="仿宋" w:hAnsi="仿宋" w:eastAsia="仿宋" w:cs="仿宋"/>
          <w:snapToGrid w:val="0"/>
          <w:color w:val="000000"/>
          <w:kern w:val="0"/>
          <w:sz w:val="21"/>
          <w:szCs w:val="21"/>
          <w:highlight w:val="none"/>
          <w:lang w:val="en-US" w:eastAsia="en-US" w:bidi="ar-SA"/>
        </w:rPr>
      </w:pPr>
    </w:p>
    <w:p w14:paraId="29E4C746">
      <w:pPr>
        <w:tabs>
          <w:tab w:val="left" w:pos="2409"/>
        </w:tabs>
        <w:bidi w:val="0"/>
        <w:jc w:val="left"/>
        <w:outlineLvl w:val="1"/>
        <w:rPr>
          <w:rFonts w:hint="eastAsia" w:ascii="仿宋" w:hAnsi="仿宋" w:eastAsia="仿宋" w:cs="仿宋"/>
          <w:sz w:val="24"/>
          <w:szCs w:val="24"/>
          <w:highlight w:val="none"/>
        </w:rPr>
      </w:pPr>
      <w:bookmarkStart w:id="70" w:name="_Toc27781"/>
      <w:r>
        <w:rPr>
          <w:rFonts w:hint="eastAsia" w:ascii="仿宋" w:hAnsi="仿宋" w:eastAsia="仿宋" w:cs="仿宋"/>
          <w:sz w:val="24"/>
          <w:szCs w:val="24"/>
          <w:highlight w:val="none"/>
          <w14:textOutline w14:w="4358" w14:cap="sq" w14:cmpd="sng">
            <w14:solidFill>
              <w14:srgbClr w14:val="000000"/>
            </w14:solidFill>
            <w14:prstDash w14:val="solid"/>
            <w14:bevel/>
          </w14:textOutline>
        </w:rPr>
        <w:t>3、详细评审</w:t>
      </w:r>
      <w:bookmarkEnd w:id="70"/>
    </w:p>
    <w:p w14:paraId="79D02F3E">
      <w:pPr>
        <w:pStyle w:val="2"/>
        <w:spacing w:line="287" w:lineRule="auto"/>
        <w:rPr>
          <w:rFonts w:hint="eastAsia" w:ascii="仿宋" w:hAnsi="仿宋" w:eastAsia="仿宋" w:cs="仿宋"/>
          <w:highlight w:val="none"/>
        </w:rPr>
      </w:pPr>
    </w:p>
    <w:p w14:paraId="7F193531">
      <w:pPr>
        <w:spacing w:before="78" w:line="367" w:lineRule="auto"/>
        <w:ind w:left="5" w:right="61" w:firstLine="482"/>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3.1</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评标委员会只对实质上响应招标文件的投标进行商务</w:t>
      </w:r>
      <w:r>
        <w:rPr>
          <w:rFonts w:hint="eastAsia" w:ascii="仿宋" w:hAnsi="仿宋" w:eastAsia="仿宋" w:cs="仿宋"/>
          <w:sz w:val="24"/>
          <w:szCs w:val="24"/>
          <w:highlight w:val="none"/>
        </w:rPr>
        <w:t xml:space="preserve">和技术评估，综合比较 </w:t>
      </w:r>
      <w:r>
        <w:rPr>
          <w:rFonts w:hint="eastAsia" w:ascii="仿宋" w:hAnsi="仿宋" w:eastAsia="仿宋" w:cs="仿宋"/>
          <w:spacing w:val="-1"/>
          <w:sz w:val="24"/>
          <w:szCs w:val="24"/>
          <w:highlight w:val="none"/>
        </w:rPr>
        <w:t>与评价；评审应严格按照招标文件规定的评标方法和标准进行。具体要求等详见评标</w:t>
      </w:r>
    </w:p>
    <w:p w14:paraId="35FD3720">
      <w:pPr>
        <w:spacing w:line="218" w:lineRule="auto"/>
        <w:ind w:left="5"/>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办法前附表。</w:t>
      </w:r>
    </w:p>
    <w:p w14:paraId="04AA381E">
      <w:pPr>
        <w:spacing w:before="191" w:line="367" w:lineRule="auto"/>
        <w:ind w:right="61" w:firstLine="488"/>
        <w:jc w:val="both"/>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3.2</w:t>
      </w:r>
      <w:r>
        <w:rPr>
          <w:rFonts w:hint="eastAsia" w:ascii="仿宋" w:hAnsi="仿宋" w:eastAsia="仿宋" w:cs="仿宋"/>
          <w:spacing w:val="-49"/>
          <w:sz w:val="24"/>
          <w:szCs w:val="24"/>
          <w:highlight w:val="none"/>
        </w:rPr>
        <w:t xml:space="preserve"> </w:t>
      </w:r>
      <w:r>
        <w:rPr>
          <w:rFonts w:hint="eastAsia" w:ascii="仿宋" w:hAnsi="仿宋" w:eastAsia="仿宋" w:cs="仿宋"/>
          <w:spacing w:val="1"/>
          <w:sz w:val="24"/>
          <w:szCs w:val="24"/>
          <w:highlight w:val="none"/>
        </w:rPr>
        <w:t>评标委员会依法独立评审，严格遵守评审工作纪律。</w:t>
      </w:r>
      <w:r>
        <w:rPr>
          <w:rFonts w:hint="eastAsia" w:ascii="仿宋" w:hAnsi="仿宋" w:eastAsia="仿宋" w:cs="仿宋"/>
          <w:sz w:val="24"/>
          <w:szCs w:val="24"/>
          <w:highlight w:val="none"/>
        </w:rPr>
        <w:t>对需要共同认定的事项 存在争议的，按照少数服从多数的原则作出评审结</w:t>
      </w:r>
      <w:r>
        <w:rPr>
          <w:rFonts w:hint="eastAsia" w:ascii="仿宋" w:hAnsi="仿宋" w:eastAsia="仿宋" w:cs="仿宋"/>
          <w:spacing w:val="-1"/>
          <w:sz w:val="24"/>
          <w:szCs w:val="24"/>
          <w:highlight w:val="none"/>
        </w:rPr>
        <w:t>论。持不同意见的评标委员会成员</w:t>
      </w:r>
    </w:p>
    <w:p w14:paraId="12748BF7">
      <w:pPr>
        <w:spacing w:before="1" w:line="217"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应当在评标报告上签署不同意见并说明理由，不签署不同意见的视为</w:t>
      </w:r>
      <w:r>
        <w:rPr>
          <w:rFonts w:hint="eastAsia" w:ascii="仿宋" w:hAnsi="仿宋" w:eastAsia="仿宋" w:cs="仿宋"/>
          <w:sz w:val="24"/>
          <w:szCs w:val="24"/>
          <w:highlight w:val="none"/>
        </w:rPr>
        <w:t>同意。</w:t>
      </w:r>
    </w:p>
    <w:p w14:paraId="29FBA92C">
      <w:pPr>
        <w:pStyle w:val="2"/>
        <w:spacing w:line="394" w:lineRule="auto"/>
        <w:rPr>
          <w:rFonts w:hint="eastAsia" w:ascii="仿宋" w:hAnsi="仿宋" w:eastAsia="仿宋" w:cs="仿宋"/>
          <w:highlight w:val="none"/>
        </w:rPr>
      </w:pPr>
    </w:p>
    <w:p w14:paraId="4B1D05AE">
      <w:pPr>
        <w:spacing w:before="79" w:line="220" w:lineRule="auto"/>
        <w:outlineLvl w:val="1"/>
        <w:rPr>
          <w:rFonts w:hint="eastAsia" w:ascii="仿宋" w:hAnsi="仿宋" w:eastAsia="仿宋" w:cs="仿宋"/>
          <w:sz w:val="24"/>
          <w:szCs w:val="24"/>
          <w:highlight w:val="none"/>
        </w:rPr>
      </w:pPr>
      <w:bookmarkStart w:id="71" w:name="_Toc25628"/>
      <w:r>
        <w:rPr>
          <w:rFonts w:hint="eastAsia" w:ascii="仿宋" w:hAnsi="仿宋" w:eastAsia="仿宋" w:cs="仿宋"/>
          <w:sz w:val="24"/>
          <w:szCs w:val="24"/>
          <w:highlight w:val="none"/>
          <w14:textOutline w14:w="4358" w14:cap="sq" w14:cmpd="sng">
            <w14:solidFill>
              <w14:srgbClr w14:val="000000"/>
            </w14:solidFill>
            <w14:prstDash w14:val="solid"/>
            <w14:bevel/>
          </w14:textOutline>
        </w:rPr>
        <w:t>4、确定中标人</w:t>
      </w:r>
      <w:bookmarkEnd w:id="71"/>
    </w:p>
    <w:p w14:paraId="78B280DF">
      <w:pPr>
        <w:pStyle w:val="2"/>
        <w:spacing w:line="289" w:lineRule="auto"/>
        <w:rPr>
          <w:rFonts w:hint="eastAsia" w:ascii="仿宋" w:hAnsi="仿宋" w:eastAsia="仿宋" w:cs="仿宋"/>
          <w:highlight w:val="none"/>
        </w:rPr>
      </w:pPr>
    </w:p>
    <w:p w14:paraId="055FC26C">
      <w:pPr>
        <w:spacing w:before="79" w:line="475" w:lineRule="exact"/>
        <w:ind w:right="64"/>
        <w:jc w:val="right"/>
        <w:rPr>
          <w:rFonts w:hint="eastAsia" w:ascii="仿宋" w:hAnsi="仿宋" w:eastAsia="仿宋" w:cs="仿宋"/>
          <w:sz w:val="24"/>
          <w:szCs w:val="24"/>
          <w:highlight w:val="none"/>
        </w:rPr>
      </w:pPr>
      <w:r>
        <w:rPr>
          <w:rFonts w:hint="eastAsia" w:ascii="仿宋" w:hAnsi="仿宋" w:eastAsia="仿宋" w:cs="仿宋"/>
          <w:spacing w:val="7"/>
          <w:position w:val="17"/>
          <w:sz w:val="24"/>
          <w:szCs w:val="24"/>
          <w:highlight w:val="none"/>
        </w:rPr>
        <w:t>4.1</w:t>
      </w:r>
      <w:r>
        <w:rPr>
          <w:rFonts w:hint="eastAsia" w:ascii="仿宋" w:hAnsi="仿宋" w:eastAsia="仿宋" w:cs="仿宋"/>
          <w:spacing w:val="-25"/>
          <w:position w:val="17"/>
          <w:sz w:val="24"/>
          <w:szCs w:val="24"/>
          <w:highlight w:val="none"/>
        </w:rPr>
        <w:t xml:space="preserve"> </w:t>
      </w:r>
      <w:r>
        <w:rPr>
          <w:rFonts w:hint="eastAsia" w:ascii="仿宋" w:hAnsi="仿宋" w:eastAsia="仿宋" w:cs="仿宋"/>
          <w:spacing w:val="7"/>
          <w:position w:val="17"/>
          <w:sz w:val="24"/>
          <w:szCs w:val="24"/>
          <w:highlight w:val="none"/>
        </w:rPr>
        <w:t>评委会根据本招标文件规定评分办法与评分标准向采购人推荐出中标候选</w:t>
      </w:r>
    </w:p>
    <w:p w14:paraId="136D7789">
      <w:pPr>
        <w:spacing w:line="222" w:lineRule="auto"/>
        <w:ind w:left="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人。</w:t>
      </w:r>
    </w:p>
    <w:p w14:paraId="2D4F5F85">
      <w:pPr>
        <w:spacing w:before="188" w:line="219"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4.2 采购人应根据评委会推荐的中标候</w:t>
      </w:r>
      <w:r>
        <w:rPr>
          <w:rFonts w:hint="eastAsia" w:ascii="仿宋" w:hAnsi="仿宋" w:eastAsia="仿宋" w:cs="仿宋"/>
          <w:sz w:val="24"/>
          <w:szCs w:val="24"/>
          <w:highlight w:val="none"/>
        </w:rPr>
        <w:t>选人确定中标人。</w:t>
      </w:r>
    </w:p>
    <w:p w14:paraId="51167220">
      <w:pPr>
        <w:spacing w:before="194" w:line="477" w:lineRule="exact"/>
        <w:ind w:right="61"/>
        <w:jc w:val="right"/>
        <w:rPr>
          <w:rFonts w:hint="eastAsia" w:ascii="仿宋" w:hAnsi="仿宋" w:eastAsia="仿宋" w:cs="仿宋"/>
          <w:sz w:val="24"/>
          <w:szCs w:val="24"/>
          <w:highlight w:val="none"/>
        </w:rPr>
      </w:pPr>
      <w:r>
        <w:rPr>
          <w:rFonts w:hint="eastAsia" w:ascii="仿宋" w:hAnsi="仿宋" w:eastAsia="仿宋" w:cs="仿宋"/>
          <w:spacing w:val="3"/>
          <w:position w:val="18"/>
          <w:sz w:val="24"/>
          <w:szCs w:val="24"/>
          <w:highlight w:val="none"/>
        </w:rPr>
        <w:t>4.3  若有充分证据证明，中标人出现下列情况之一的，一经</w:t>
      </w:r>
      <w:r>
        <w:rPr>
          <w:rFonts w:hint="eastAsia" w:ascii="仿宋" w:hAnsi="仿宋" w:eastAsia="仿宋" w:cs="仿宋"/>
          <w:spacing w:val="2"/>
          <w:position w:val="18"/>
          <w:sz w:val="24"/>
          <w:szCs w:val="24"/>
          <w:highlight w:val="none"/>
        </w:rPr>
        <w:t>查实，将被取消中</w:t>
      </w:r>
    </w:p>
    <w:p w14:paraId="132DD645">
      <w:pPr>
        <w:spacing w:before="1" w:line="219" w:lineRule="auto"/>
        <w:ind w:left="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标资格：</w:t>
      </w:r>
    </w:p>
    <w:p w14:paraId="5B537FD2">
      <w:pPr>
        <w:spacing w:before="189" w:line="219"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4.3.1</w:t>
      </w:r>
      <w:r>
        <w:rPr>
          <w:rFonts w:hint="eastAsia" w:ascii="仿宋" w:hAnsi="仿宋" w:eastAsia="仿宋" w:cs="仿宋"/>
          <w:spacing w:val="-36"/>
          <w:sz w:val="24"/>
          <w:szCs w:val="24"/>
          <w:highlight w:val="none"/>
        </w:rPr>
        <w:t xml:space="preserve"> </w:t>
      </w:r>
      <w:r>
        <w:rPr>
          <w:rFonts w:hint="eastAsia" w:ascii="仿宋" w:hAnsi="仿宋" w:eastAsia="仿宋" w:cs="仿宋"/>
          <w:spacing w:val="-1"/>
          <w:sz w:val="24"/>
          <w:szCs w:val="24"/>
          <w:highlight w:val="none"/>
        </w:rPr>
        <w:t>提供虚假材料谋取中标的。</w:t>
      </w:r>
    </w:p>
    <w:p w14:paraId="2B6E9477">
      <w:pPr>
        <w:spacing w:before="193" w:line="219"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4.3.2</w:t>
      </w:r>
      <w:r>
        <w:rPr>
          <w:rFonts w:hint="eastAsia" w:ascii="仿宋" w:hAnsi="仿宋" w:eastAsia="仿宋" w:cs="仿宋"/>
          <w:spacing w:val="-5"/>
          <w:sz w:val="24"/>
          <w:szCs w:val="24"/>
          <w:highlight w:val="none"/>
        </w:rPr>
        <w:t xml:space="preserve"> </w:t>
      </w:r>
      <w:r>
        <w:rPr>
          <w:rFonts w:hint="eastAsia" w:ascii="仿宋" w:hAnsi="仿宋" w:eastAsia="仿宋" w:cs="仿宋"/>
          <w:spacing w:val="-1"/>
          <w:sz w:val="24"/>
          <w:szCs w:val="24"/>
          <w:highlight w:val="none"/>
        </w:rPr>
        <w:t>向采购人及采购代理机构行贿或者提供其他不正当利益的。</w:t>
      </w:r>
    </w:p>
    <w:p w14:paraId="24FF86C6">
      <w:pPr>
        <w:spacing w:before="193" w:line="218" w:lineRule="auto"/>
        <w:ind w:left="482"/>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4.3.3</w:t>
      </w:r>
      <w:r>
        <w:rPr>
          <w:rFonts w:hint="eastAsia" w:ascii="仿宋" w:hAnsi="仿宋" w:eastAsia="仿宋" w:cs="仿宋"/>
          <w:spacing w:val="-47"/>
          <w:sz w:val="24"/>
          <w:szCs w:val="24"/>
          <w:highlight w:val="none"/>
        </w:rPr>
        <w:t xml:space="preserve"> </w:t>
      </w:r>
      <w:r>
        <w:rPr>
          <w:rFonts w:hint="eastAsia" w:ascii="仿宋" w:hAnsi="仿宋" w:eastAsia="仿宋" w:cs="仿宋"/>
          <w:spacing w:val="1"/>
          <w:sz w:val="24"/>
          <w:szCs w:val="24"/>
          <w:highlight w:val="none"/>
        </w:rPr>
        <w:t>恶意竞争，评标委员会认为投标人的报价明显低于其他通</w:t>
      </w:r>
      <w:r>
        <w:rPr>
          <w:rFonts w:hint="eastAsia" w:ascii="仿宋" w:hAnsi="仿宋" w:eastAsia="仿宋" w:cs="仿宋"/>
          <w:sz w:val="24"/>
          <w:szCs w:val="24"/>
          <w:highlight w:val="none"/>
        </w:rPr>
        <w:t>过符合性审查投</w:t>
      </w:r>
    </w:p>
    <w:p w14:paraId="7825BC13">
      <w:pPr>
        <w:spacing w:before="196" w:line="366" w:lineRule="auto"/>
        <w:ind w:left="19" w:hanging="18"/>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标人的报价，有可能影响产品质量或者不能诚</w:t>
      </w:r>
      <w:r>
        <w:rPr>
          <w:rFonts w:hint="eastAsia" w:ascii="仿宋" w:hAnsi="仿宋" w:eastAsia="仿宋" w:cs="仿宋"/>
          <w:spacing w:val="-1"/>
          <w:sz w:val="24"/>
          <w:szCs w:val="24"/>
          <w:highlight w:val="none"/>
        </w:rPr>
        <w:t>信履约的，应当要求其在评标现场合理</w:t>
      </w:r>
      <w:r>
        <w:rPr>
          <w:rFonts w:hint="eastAsia" w:ascii="仿宋" w:hAnsi="仿宋" w:eastAsia="仿宋" w:cs="仿宋"/>
          <w:sz w:val="24"/>
          <w:szCs w:val="24"/>
          <w:highlight w:val="none"/>
        </w:rPr>
        <w:t xml:space="preserve"> </w:t>
      </w:r>
      <w:r>
        <w:rPr>
          <w:rFonts w:hint="eastAsia" w:ascii="仿宋" w:hAnsi="仿宋" w:eastAsia="仿宋" w:cs="仿宋"/>
          <w:spacing w:val="-6"/>
          <w:sz w:val="24"/>
          <w:szCs w:val="24"/>
          <w:highlight w:val="none"/>
        </w:rPr>
        <w:t>的时间内提供书面说明，必要时提交相关证明材料；投标人不能证明其报价合理性的，</w:t>
      </w:r>
    </w:p>
    <w:p w14:paraId="422AA062">
      <w:pPr>
        <w:spacing w:before="1" w:line="21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评标委员会应当将其作为无效投标处理。</w:t>
      </w:r>
    </w:p>
    <w:p w14:paraId="255A70B3">
      <w:pPr>
        <w:spacing w:before="193" w:line="219" w:lineRule="auto"/>
        <w:ind w:left="482"/>
        <w:rPr>
          <w:rFonts w:hint="eastAsia" w:ascii="仿宋" w:hAnsi="仿宋" w:eastAsia="仿宋" w:cs="仿宋"/>
          <w:sz w:val="24"/>
          <w:szCs w:val="24"/>
          <w:highlight w:val="none"/>
        </w:rPr>
      </w:pPr>
      <w:r>
        <w:rPr>
          <w:rFonts w:hint="eastAsia" w:ascii="仿宋" w:hAnsi="仿宋" w:eastAsia="仿宋" w:cs="仿宋"/>
          <w:sz w:val="24"/>
          <w:szCs w:val="24"/>
          <w:highlight w:val="none"/>
        </w:rPr>
        <w:t>4.3.4</w:t>
      </w:r>
      <w:r>
        <w:rPr>
          <w:rFonts w:hint="eastAsia" w:ascii="仿宋" w:hAnsi="仿宋" w:eastAsia="仿宋" w:cs="仿宋"/>
          <w:spacing w:val="-29"/>
          <w:sz w:val="24"/>
          <w:szCs w:val="24"/>
          <w:highlight w:val="none"/>
        </w:rPr>
        <w:t xml:space="preserve"> </w:t>
      </w:r>
      <w:r>
        <w:rPr>
          <w:rFonts w:hint="eastAsia" w:ascii="仿宋" w:hAnsi="仿宋" w:eastAsia="仿宋" w:cs="仿宋"/>
          <w:sz w:val="24"/>
          <w:szCs w:val="24"/>
          <w:highlight w:val="none"/>
        </w:rPr>
        <w:t>属于本文件规定的无效条件，但在评标过程中又未被评委会发现的。</w:t>
      </w:r>
    </w:p>
    <w:p w14:paraId="12336769">
      <w:pPr>
        <w:spacing w:before="193" w:line="219" w:lineRule="auto"/>
        <w:ind w:left="482"/>
        <w:rPr>
          <w:rFonts w:hint="eastAsia" w:ascii="仿宋" w:hAnsi="仿宋" w:eastAsia="仿宋" w:cs="仿宋"/>
          <w:sz w:val="24"/>
          <w:szCs w:val="24"/>
          <w:highlight w:val="none"/>
        </w:rPr>
      </w:pPr>
      <w:r>
        <w:rPr>
          <w:rFonts w:hint="eastAsia" w:ascii="仿宋" w:hAnsi="仿宋" w:eastAsia="仿宋" w:cs="仿宋"/>
          <w:sz w:val="24"/>
          <w:szCs w:val="24"/>
          <w:highlight w:val="none"/>
        </w:rPr>
        <w:t>4.3.5</w:t>
      </w:r>
      <w:r>
        <w:rPr>
          <w:rFonts w:hint="eastAsia" w:ascii="仿宋" w:hAnsi="仿宋" w:eastAsia="仿宋" w:cs="仿宋"/>
          <w:spacing w:val="-43"/>
          <w:sz w:val="24"/>
          <w:szCs w:val="24"/>
          <w:highlight w:val="none"/>
        </w:rPr>
        <w:t xml:space="preserve"> </w:t>
      </w:r>
      <w:r>
        <w:rPr>
          <w:rFonts w:hint="eastAsia" w:ascii="仿宋" w:hAnsi="仿宋" w:eastAsia="仿宋" w:cs="仿宋"/>
          <w:sz w:val="24"/>
          <w:szCs w:val="24"/>
          <w:highlight w:val="none"/>
        </w:rPr>
        <w:t>与采购人或者其他供应商恶意串</w:t>
      </w:r>
      <w:r>
        <w:rPr>
          <w:rFonts w:hint="eastAsia" w:ascii="仿宋" w:hAnsi="仿宋" w:eastAsia="仿宋" w:cs="仿宋"/>
          <w:spacing w:val="-1"/>
          <w:sz w:val="24"/>
          <w:szCs w:val="24"/>
          <w:highlight w:val="none"/>
        </w:rPr>
        <w:t>通的。</w:t>
      </w:r>
    </w:p>
    <w:p w14:paraId="74F6EE82">
      <w:pPr>
        <w:spacing w:before="190" w:line="219" w:lineRule="auto"/>
        <w:ind w:left="482"/>
        <w:rPr>
          <w:rFonts w:hint="eastAsia" w:ascii="仿宋" w:hAnsi="仿宋" w:eastAsia="仿宋" w:cs="仿宋"/>
          <w:sz w:val="24"/>
          <w:szCs w:val="24"/>
          <w:highlight w:val="none"/>
        </w:rPr>
      </w:pPr>
      <w:r>
        <w:rPr>
          <w:rFonts w:hint="eastAsia" w:ascii="仿宋" w:hAnsi="仿宋" w:eastAsia="仿宋" w:cs="仿宋"/>
          <w:sz w:val="24"/>
          <w:szCs w:val="24"/>
          <w:highlight w:val="none"/>
        </w:rPr>
        <w:t>4.3.6</w:t>
      </w:r>
      <w:r>
        <w:rPr>
          <w:rFonts w:hint="eastAsia" w:ascii="仿宋" w:hAnsi="仿宋" w:eastAsia="仿宋" w:cs="仿宋"/>
          <w:spacing w:val="-44"/>
          <w:sz w:val="24"/>
          <w:szCs w:val="24"/>
          <w:highlight w:val="none"/>
        </w:rPr>
        <w:t xml:space="preserve"> </w:t>
      </w:r>
      <w:r>
        <w:rPr>
          <w:rFonts w:hint="eastAsia" w:ascii="仿宋" w:hAnsi="仿宋" w:eastAsia="仿宋" w:cs="仿宋"/>
          <w:sz w:val="24"/>
          <w:szCs w:val="24"/>
          <w:highlight w:val="none"/>
        </w:rPr>
        <w:t>采取不正当手段诋毁、排挤其他供应商的。</w:t>
      </w:r>
    </w:p>
    <w:p w14:paraId="7DA35489">
      <w:pPr>
        <w:spacing w:line="219" w:lineRule="auto"/>
        <w:rPr>
          <w:rFonts w:hint="eastAsia" w:ascii="仿宋" w:hAnsi="仿宋" w:eastAsia="仿宋" w:cs="仿宋"/>
          <w:sz w:val="24"/>
          <w:szCs w:val="24"/>
          <w:highlight w:val="none"/>
        </w:rPr>
        <w:sectPr>
          <w:footerReference r:id="rId10" w:type="default"/>
          <w:pgSz w:w="11850" w:h="16781"/>
          <w:pgMar w:top="1227" w:right="1210" w:bottom="1219" w:left="1710" w:header="0" w:footer="1057" w:gutter="0"/>
          <w:pgNumType w:fmt="decimal"/>
          <w:cols w:space="720" w:num="1"/>
        </w:sectPr>
      </w:pPr>
    </w:p>
    <w:p w14:paraId="40376E4D">
      <w:pPr>
        <w:spacing w:line="560" w:lineRule="exact"/>
        <w:jc w:val="center"/>
        <w:outlineLvl w:val="0"/>
        <w:rPr>
          <w:rFonts w:hint="eastAsia" w:ascii="仿宋" w:hAnsi="仿宋" w:eastAsia="仿宋" w:cs="仿宋"/>
          <w:b/>
          <w:bCs w:val="0"/>
          <w:color w:val="000000"/>
          <w:spacing w:val="11"/>
          <w:sz w:val="32"/>
          <w:szCs w:val="32"/>
          <w:highlight w:val="none"/>
          <w:lang w:eastAsia="zh-CN"/>
        </w:rPr>
      </w:pPr>
      <w:bookmarkStart w:id="72" w:name="bookmark5"/>
      <w:bookmarkEnd w:id="72"/>
      <w:bookmarkStart w:id="73" w:name="_Toc30904"/>
      <w:r>
        <w:rPr>
          <w:rFonts w:hint="eastAsia" w:ascii="仿宋" w:hAnsi="仿宋" w:eastAsia="仿宋" w:cs="仿宋"/>
          <w:b/>
          <w:bCs w:val="0"/>
          <w:color w:val="000000"/>
          <w:spacing w:val="11"/>
          <w:sz w:val="32"/>
          <w:szCs w:val="32"/>
          <w:highlight w:val="none"/>
          <w:lang w:eastAsia="zh-CN"/>
        </w:rPr>
        <w:t>第五部分  合同文件</w:t>
      </w:r>
      <w:bookmarkEnd w:id="73"/>
    </w:p>
    <w:p w14:paraId="772C6407">
      <w:pPr>
        <w:spacing w:line="560" w:lineRule="exact"/>
        <w:jc w:val="center"/>
        <w:rPr>
          <w:rFonts w:hint="eastAsia" w:ascii="仿宋" w:hAnsi="仿宋" w:eastAsia="仿宋" w:cs="仿宋"/>
          <w:bCs/>
          <w:color w:val="000000"/>
          <w:spacing w:val="11"/>
          <w:sz w:val="24"/>
          <w:szCs w:val="24"/>
          <w:highlight w:val="none"/>
          <w:lang w:eastAsia="zh-CN"/>
        </w:rPr>
      </w:pPr>
      <w:r>
        <w:rPr>
          <w:rFonts w:hint="eastAsia" w:ascii="仿宋" w:hAnsi="仿宋" w:eastAsia="仿宋" w:cs="仿宋"/>
          <w:bCs/>
          <w:color w:val="000000"/>
          <w:spacing w:val="11"/>
          <w:sz w:val="24"/>
          <w:szCs w:val="24"/>
          <w:highlight w:val="none"/>
          <w:lang w:eastAsia="zh-CN"/>
        </w:rPr>
        <w:t>（</w:t>
      </w:r>
      <w:r>
        <w:rPr>
          <w:rFonts w:hint="eastAsia" w:ascii="仿宋" w:hAnsi="仿宋" w:eastAsia="仿宋" w:cs="仿宋"/>
          <w:bCs/>
          <w:color w:val="000000"/>
          <w:spacing w:val="11"/>
          <w:sz w:val="24"/>
          <w:szCs w:val="24"/>
          <w:highlight w:val="none"/>
          <w:lang w:val="en-US" w:eastAsia="zh-CN"/>
        </w:rPr>
        <w:t>本合同仅供参考，具体以实际签订合同为主</w:t>
      </w:r>
      <w:r>
        <w:rPr>
          <w:rFonts w:hint="eastAsia" w:ascii="仿宋" w:hAnsi="仿宋" w:eastAsia="仿宋" w:cs="仿宋"/>
          <w:bCs/>
          <w:color w:val="000000"/>
          <w:spacing w:val="11"/>
          <w:sz w:val="24"/>
          <w:szCs w:val="24"/>
          <w:highlight w:val="none"/>
          <w:lang w:eastAsia="zh-CN"/>
        </w:rPr>
        <w:t>）</w:t>
      </w:r>
    </w:p>
    <w:p w14:paraId="4AC679F7">
      <w:pPr>
        <w:pStyle w:val="13"/>
        <w:kinsoku/>
        <w:autoSpaceDE/>
        <w:autoSpaceDN/>
        <w:adjustRightInd w:val="0"/>
        <w:snapToGrid w:val="0"/>
        <w:spacing w:line="682" w:lineRule="exact"/>
        <w:jc w:val="left"/>
        <w:textAlignment w:val="auto"/>
        <w:rPr>
          <w:rFonts w:hint="eastAsia" w:ascii="仿宋" w:hAnsi="仿宋" w:eastAsia="仿宋" w:cs="仿宋"/>
          <w:snapToGrid/>
          <w:color w:val="000000"/>
          <w:sz w:val="32"/>
          <w:szCs w:val="32"/>
          <w:highlight w:val="none"/>
          <w:lang w:val="en-US" w:eastAsia="zh-CN"/>
        </w:rPr>
      </w:pPr>
    </w:p>
    <w:p w14:paraId="5DA5F16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合同编号：           </w:t>
      </w:r>
    </w:p>
    <w:p w14:paraId="3197A2F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20F7588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411625D2">
      <w:pPr>
        <w:widowControl w:val="0"/>
        <w:kinsoku/>
        <w:autoSpaceDE/>
        <w:autoSpaceDN/>
        <w:adjustRightInd/>
        <w:snapToGrid/>
        <w:spacing w:line="360" w:lineRule="auto"/>
        <w:ind w:firstLine="480" w:firstLineChars="200"/>
        <w:jc w:val="both"/>
        <w:textAlignment w:val="auto"/>
        <w:outlineLvl w:val="1"/>
        <w:rPr>
          <w:rFonts w:hint="eastAsia" w:ascii="仿宋" w:hAnsi="仿宋" w:eastAsia="仿宋" w:cs="仿宋"/>
          <w:snapToGrid/>
          <w:kern w:val="2"/>
          <w:sz w:val="24"/>
          <w:szCs w:val="24"/>
          <w:lang w:eastAsia="zh-CN"/>
        </w:rPr>
      </w:pPr>
      <w:bookmarkStart w:id="74" w:name="_Toc17947"/>
      <w:bookmarkStart w:id="75" w:name="_Toc22896"/>
      <w:bookmarkStart w:id="76" w:name="_Toc9584_WPSOffice_Level1"/>
      <w:bookmarkStart w:id="77" w:name="_Toc4214"/>
      <w:r>
        <w:rPr>
          <w:rFonts w:hint="eastAsia" w:ascii="仿宋" w:hAnsi="仿宋" w:eastAsia="仿宋" w:cs="仿宋"/>
          <w:snapToGrid/>
          <w:kern w:val="2"/>
          <w:sz w:val="24"/>
          <w:szCs w:val="24"/>
          <w:lang w:eastAsia="zh-CN"/>
        </w:rPr>
        <w:t>政府采购合同参考范本</w:t>
      </w:r>
      <w:bookmarkEnd w:id="74"/>
      <w:bookmarkEnd w:id="75"/>
      <w:bookmarkEnd w:id="76"/>
      <w:bookmarkEnd w:id="77"/>
    </w:p>
    <w:p w14:paraId="45FD40B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78" w:name="_Toc12301_WPSOffice_Level2"/>
      <w:r>
        <w:rPr>
          <w:rFonts w:hint="eastAsia" w:ascii="仿宋" w:hAnsi="仿宋" w:eastAsia="仿宋" w:cs="仿宋"/>
          <w:snapToGrid/>
          <w:kern w:val="2"/>
          <w:sz w:val="24"/>
          <w:szCs w:val="24"/>
          <w:lang w:eastAsia="zh-CN"/>
        </w:rPr>
        <w:t>（服务类）</w:t>
      </w:r>
      <w:bookmarkEnd w:id="78"/>
    </w:p>
    <w:p w14:paraId="09A1D67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1D2D86D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79" w:name="_Toc7496"/>
      <w:bookmarkStart w:id="80" w:name="_Toc20936_WPSOffice_Level1"/>
      <w:bookmarkStart w:id="81" w:name="_Toc6256"/>
      <w:bookmarkStart w:id="82" w:name="_Toc26793"/>
      <w:bookmarkStart w:id="83" w:name="_Toc1720"/>
    </w:p>
    <w:p w14:paraId="11D9561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16906F4F">
      <w:pPr>
        <w:widowControl w:val="0"/>
        <w:kinsoku/>
        <w:autoSpaceDE/>
        <w:autoSpaceDN/>
        <w:adjustRightInd/>
        <w:snapToGrid/>
        <w:spacing w:line="360" w:lineRule="auto"/>
        <w:ind w:firstLine="480" w:firstLineChars="200"/>
        <w:jc w:val="both"/>
        <w:textAlignment w:val="auto"/>
        <w:outlineLvl w:val="1"/>
        <w:rPr>
          <w:rFonts w:hint="eastAsia" w:ascii="仿宋" w:hAnsi="仿宋" w:eastAsia="仿宋" w:cs="仿宋"/>
          <w:snapToGrid/>
          <w:kern w:val="2"/>
          <w:sz w:val="24"/>
          <w:szCs w:val="24"/>
          <w:lang w:eastAsia="zh-CN"/>
        </w:rPr>
      </w:pPr>
      <w:bookmarkStart w:id="84" w:name="_Toc19381"/>
      <w:bookmarkStart w:id="85" w:name="_Toc887"/>
      <w:bookmarkStart w:id="86" w:name="_Toc15201"/>
      <w:r>
        <w:rPr>
          <w:rFonts w:hint="eastAsia" w:ascii="仿宋" w:hAnsi="仿宋" w:eastAsia="仿宋" w:cs="仿宋"/>
          <w:snapToGrid/>
          <w:kern w:val="2"/>
          <w:sz w:val="24"/>
          <w:szCs w:val="24"/>
          <w:lang w:eastAsia="zh-CN"/>
        </w:rPr>
        <w:t>第一部分 合同书</w:t>
      </w:r>
      <w:bookmarkEnd w:id="79"/>
      <w:bookmarkEnd w:id="80"/>
      <w:bookmarkEnd w:id="81"/>
      <w:bookmarkEnd w:id="82"/>
      <w:bookmarkEnd w:id="83"/>
      <w:bookmarkEnd w:id="84"/>
      <w:bookmarkEnd w:id="85"/>
      <w:bookmarkEnd w:id="86"/>
    </w:p>
    <w:p w14:paraId="6B7C9D1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780FB10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5B19F4C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185F76A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项目名称：                                   </w:t>
      </w:r>
    </w:p>
    <w:p w14:paraId="24AFB8E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4DBAB33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407EAB6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甲方：                                       </w:t>
      </w:r>
    </w:p>
    <w:p w14:paraId="33F1A0D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2D13B51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乙方：                                       </w:t>
      </w:r>
    </w:p>
    <w:p w14:paraId="5FB5925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43E4A53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签订地：                                     </w:t>
      </w:r>
    </w:p>
    <w:p w14:paraId="43030EA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08A1EBF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签订日期：               年       月       日</w:t>
      </w:r>
    </w:p>
    <w:p w14:paraId="530B1FC2">
      <w:pPr>
        <w:spacing w:line="360" w:lineRule="auto"/>
        <w:ind w:firstLine="480" w:firstLineChars="200"/>
        <w:rPr>
          <w:rFonts w:hint="eastAsia" w:ascii="仿宋" w:hAnsi="仿宋" w:eastAsia="仿宋" w:cs="仿宋"/>
          <w:sz w:val="24"/>
          <w:szCs w:val="24"/>
        </w:rPr>
        <w:sectPr>
          <w:pgSz w:w="11907" w:h="16840"/>
          <w:pgMar w:top="1474" w:right="1814" w:bottom="1474" w:left="1814" w:header="851" w:footer="851" w:gutter="0"/>
          <w:cols w:space="720" w:num="1"/>
          <w:docGrid w:linePitch="462" w:charSpace="0"/>
        </w:sectPr>
      </w:pPr>
    </w:p>
    <w:p w14:paraId="5367CB4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val="zh-CN" w:eastAsia="zh-CN"/>
        </w:rPr>
        <w:t xml:space="preserve">  </w:t>
      </w:r>
      <w:r>
        <w:rPr>
          <w:rFonts w:hint="eastAsia" w:ascii="仿宋" w:hAnsi="仿宋" w:eastAsia="仿宋" w:cs="仿宋"/>
          <w:snapToGrid/>
          <w:kern w:val="2"/>
          <w:sz w:val="24"/>
          <w:szCs w:val="24"/>
          <w:u w:val="single"/>
          <w:lang w:val="zh-CN" w:eastAsia="zh-CN"/>
        </w:rPr>
        <w:t xml:space="preserve">      </w:t>
      </w:r>
      <w:r>
        <w:rPr>
          <w:rFonts w:hint="eastAsia" w:ascii="仿宋" w:hAnsi="仿宋" w:eastAsia="仿宋" w:cs="仿宋"/>
          <w:snapToGrid/>
          <w:kern w:val="2"/>
          <w:sz w:val="24"/>
          <w:szCs w:val="24"/>
          <w:lang w:val="zh-CN" w:eastAsia="zh-CN"/>
        </w:rPr>
        <w:t>年</w:t>
      </w:r>
      <w:r>
        <w:rPr>
          <w:rFonts w:hint="eastAsia" w:ascii="仿宋" w:hAnsi="仿宋" w:eastAsia="仿宋" w:cs="仿宋"/>
          <w:snapToGrid/>
          <w:kern w:val="2"/>
          <w:sz w:val="24"/>
          <w:szCs w:val="24"/>
          <w:u w:val="single"/>
          <w:lang w:val="zh-CN" w:eastAsia="zh-CN"/>
        </w:rPr>
        <w:t xml:space="preserve">    </w:t>
      </w:r>
      <w:r>
        <w:rPr>
          <w:rFonts w:hint="eastAsia" w:ascii="仿宋" w:hAnsi="仿宋" w:eastAsia="仿宋" w:cs="仿宋"/>
          <w:snapToGrid/>
          <w:kern w:val="2"/>
          <w:sz w:val="24"/>
          <w:szCs w:val="24"/>
          <w:lang w:val="zh-CN" w:eastAsia="zh-CN"/>
        </w:rPr>
        <w:t>月</w:t>
      </w:r>
      <w:r>
        <w:rPr>
          <w:rFonts w:hint="eastAsia" w:ascii="仿宋" w:hAnsi="仿宋" w:eastAsia="仿宋" w:cs="仿宋"/>
          <w:snapToGrid/>
          <w:kern w:val="2"/>
          <w:sz w:val="24"/>
          <w:szCs w:val="24"/>
          <w:u w:val="single"/>
          <w:lang w:val="zh-CN" w:eastAsia="zh-CN"/>
        </w:rPr>
        <w:t xml:space="preserve">    </w:t>
      </w:r>
      <w:r>
        <w:rPr>
          <w:rFonts w:hint="eastAsia" w:ascii="仿宋" w:hAnsi="仿宋" w:eastAsia="仿宋" w:cs="仿宋"/>
          <w:snapToGrid/>
          <w:kern w:val="2"/>
          <w:sz w:val="24"/>
          <w:szCs w:val="24"/>
          <w:lang w:val="zh-CN" w:eastAsia="zh-CN"/>
        </w:rPr>
        <w:t>日</w:t>
      </w:r>
      <w:r>
        <w:rPr>
          <w:rFonts w:hint="eastAsia" w:ascii="仿宋" w:hAnsi="仿宋" w:eastAsia="仿宋" w:cs="仿宋"/>
          <w:snapToGrid/>
          <w:kern w:val="2"/>
          <w:sz w:val="24"/>
          <w:szCs w:val="24"/>
          <w:lang w:eastAsia="zh-CN"/>
        </w:rPr>
        <w:t xml:space="preserve">， </w:t>
      </w:r>
      <w:r>
        <w:rPr>
          <w:rFonts w:hint="eastAsia" w:ascii="仿宋" w:hAnsi="仿宋" w:eastAsia="仿宋" w:cs="仿宋"/>
          <w:snapToGrid/>
          <w:kern w:val="2"/>
          <w:sz w:val="24"/>
          <w:szCs w:val="24"/>
          <w:u w:val="single"/>
          <w:lang w:eastAsia="zh-CN"/>
        </w:rPr>
        <w:t xml:space="preserve">  （采购人名称）  </w:t>
      </w:r>
      <w:r>
        <w:rPr>
          <w:rFonts w:hint="eastAsia" w:ascii="仿宋" w:hAnsi="仿宋" w:eastAsia="仿宋" w:cs="仿宋"/>
          <w:snapToGrid/>
          <w:kern w:val="2"/>
          <w:sz w:val="24"/>
          <w:szCs w:val="24"/>
          <w:lang w:eastAsia="zh-CN"/>
        </w:rPr>
        <w:t xml:space="preserve"> 以</w:t>
      </w:r>
      <w:r>
        <w:rPr>
          <w:rFonts w:hint="eastAsia" w:ascii="仿宋" w:hAnsi="仿宋" w:eastAsia="仿宋" w:cs="仿宋"/>
          <w:snapToGrid/>
          <w:kern w:val="2"/>
          <w:sz w:val="24"/>
          <w:szCs w:val="24"/>
          <w:u w:val="single"/>
          <w:lang w:eastAsia="zh-CN"/>
        </w:rPr>
        <w:t xml:space="preserve">   （政府采购方式）  </w:t>
      </w:r>
      <w:r>
        <w:rPr>
          <w:rFonts w:hint="eastAsia" w:ascii="仿宋" w:hAnsi="仿宋" w:eastAsia="仿宋" w:cs="仿宋"/>
          <w:snapToGrid/>
          <w:kern w:val="2"/>
          <w:sz w:val="24"/>
          <w:szCs w:val="24"/>
          <w:lang w:eastAsia="zh-CN"/>
        </w:rPr>
        <w:t xml:space="preserve">对   </w:t>
      </w:r>
      <w:r>
        <w:rPr>
          <w:rFonts w:hint="eastAsia" w:ascii="仿宋" w:hAnsi="仿宋" w:eastAsia="仿宋" w:cs="仿宋"/>
          <w:snapToGrid/>
          <w:kern w:val="2"/>
          <w:sz w:val="24"/>
          <w:szCs w:val="24"/>
          <w:u w:val="single"/>
          <w:lang w:eastAsia="zh-CN"/>
        </w:rPr>
        <w:t xml:space="preserve">（同前页项目名称）   </w:t>
      </w:r>
      <w:r>
        <w:rPr>
          <w:rFonts w:hint="eastAsia" w:ascii="仿宋" w:hAnsi="仿宋" w:eastAsia="仿宋" w:cs="仿宋"/>
          <w:snapToGrid/>
          <w:kern w:val="2"/>
          <w:sz w:val="24"/>
          <w:szCs w:val="24"/>
          <w:lang w:eastAsia="zh-CN"/>
        </w:rPr>
        <w:t>项目进行了采购。经</w:t>
      </w:r>
      <w:r>
        <w:rPr>
          <w:rFonts w:hint="eastAsia" w:ascii="仿宋" w:hAnsi="仿宋" w:eastAsia="仿宋" w:cs="仿宋"/>
          <w:snapToGrid/>
          <w:kern w:val="2"/>
          <w:sz w:val="24"/>
          <w:szCs w:val="24"/>
          <w:u w:val="single"/>
          <w:lang w:eastAsia="zh-CN"/>
        </w:rPr>
        <w:t xml:space="preserve">   （相关评定主体名称）   </w:t>
      </w:r>
      <w:r>
        <w:rPr>
          <w:rFonts w:hint="eastAsia" w:ascii="仿宋" w:hAnsi="仿宋" w:eastAsia="仿宋" w:cs="仿宋"/>
          <w:snapToGrid/>
          <w:kern w:val="2"/>
          <w:sz w:val="24"/>
          <w:szCs w:val="24"/>
          <w:lang w:eastAsia="zh-CN"/>
        </w:rPr>
        <w:t xml:space="preserve">评定，   </w:t>
      </w:r>
      <w:r>
        <w:rPr>
          <w:rFonts w:hint="eastAsia" w:ascii="仿宋" w:hAnsi="仿宋" w:eastAsia="仿宋" w:cs="仿宋"/>
          <w:snapToGrid/>
          <w:kern w:val="2"/>
          <w:sz w:val="24"/>
          <w:szCs w:val="24"/>
          <w:u w:val="single"/>
          <w:lang w:eastAsia="zh-CN"/>
        </w:rPr>
        <w:t>（成交供应商名称）</w:t>
      </w:r>
      <w:r>
        <w:rPr>
          <w:rFonts w:hint="eastAsia" w:ascii="仿宋" w:hAnsi="仿宋" w:eastAsia="仿宋" w:cs="仿宋"/>
          <w:snapToGrid/>
          <w:kern w:val="2"/>
          <w:sz w:val="24"/>
          <w:szCs w:val="24"/>
          <w:lang w:eastAsia="zh-CN"/>
        </w:rPr>
        <w:t>为该项目成交供应商。现于成交通知书发出之日起三十日内，按照采购文件确定的事项签订本合同。</w:t>
      </w:r>
    </w:p>
    <w:p w14:paraId="0A82CAD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val="zh-CN" w:eastAsia="zh-CN"/>
        </w:rPr>
        <w:t>根据《中华人民共和国</w:t>
      </w:r>
      <w:r>
        <w:rPr>
          <w:rFonts w:hint="eastAsia" w:ascii="仿宋" w:hAnsi="仿宋" w:eastAsia="仿宋" w:cs="仿宋"/>
          <w:snapToGrid/>
          <w:kern w:val="2"/>
          <w:sz w:val="24"/>
          <w:szCs w:val="24"/>
          <w:lang w:eastAsia="zh-CN"/>
        </w:rPr>
        <w:t>民法典</w:t>
      </w:r>
      <w:r>
        <w:rPr>
          <w:rFonts w:hint="eastAsia" w:ascii="仿宋" w:hAnsi="仿宋" w:eastAsia="仿宋" w:cs="仿宋"/>
          <w:snapToGrid/>
          <w:kern w:val="2"/>
          <w:sz w:val="24"/>
          <w:szCs w:val="24"/>
          <w:lang w:val="zh-CN" w:eastAsia="zh-CN"/>
        </w:rPr>
        <w:t>》、《中华人民共和国政府采购法》等相关法律法规之规定，按照平等、自愿、公平和诚实信用的原则，经</w:t>
      </w:r>
      <w:r>
        <w:rPr>
          <w:rFonts w:hint="eastAsia" w:ascii="仿宋" w:hAnsi="仿宋" w:eastAsia="仿宋" w:cs="仿宋"/>
          <w:snapToGrid/>
          <w:kern w:val="2"/>
          <w:sz w:val="24"/>
          <w:szCs w:val="24"/>
          <w:lang w:eastAsia="zh-CN"/>
        </w:rPr>
        <w:t xml:space="preserve"> </w:t>
      </w:r>
      <w:r>
        <w:rPr>
          <w:rFonts w:hint="eastAsia" w:ascii="仿宋" w:hAnsi="仿宋" w:eastAsia="仿宋" w:cs="仿宋"/>
          <w:snapToGrid/>
          <w:kern w:val="2"/>
          <w:sz w:val="24"/>
          <w:szCs w:val="24"/>
          <w:u w:val="single"/>
          <w:lang w:eastAsia="zh-CN"/>
        </w:rPr>
        <w:t xml:space="preserve">  （采购人名称）   </w:t>
      </w:r>
      <w:r>
        <w:rPr>
          <w:rFonts w:hint="eastAsia" w:ascii="仿宋" w:hAnsi="仿宋" w:eastAsia="仿宋" w:cs="仿宋"/>
          <w:snapToGrid/>
          <w:kern w:val="2"/>
          <w:sz w:val="24"/>
          <w:szCs w:val="24"/>
          <w:u w:val="single"/>
          <w:lang w:val="zh-CN" w:eastAsia="zh-CN"/>
        </w:rPr>
        <w:t>(以下简称：甲方)</w:t>
      </w:r>
      <w:r>
        <w:rPr>
          <w:rFonts w:hint="eastAsia" w:ascii="仿宋" w:hAnsi="仿宋" w:eastAsia="仿宋" w:cs="仿宋"/>
          <w:snapToGrid/>
          <w:kern w:val="2"/>
          <w:sz w:val="24"/>
          <w:szCs w:val="24"/>
          <w:lang w:val="zh-CN" w:eastAsia="zh-CN"/>
        </w:rPr>
        <w:t>和</w:t>
      </w:r>
      <w:r>
        <w:rPr>
          <w:rFonts w:hint="eastAsia" w:ascii="仿宋" w:hAnsi="仿宋" w:eastAsia="仿宋" w:cs="仿宋"/>
          <w:snapToGrid/>
          <w:kern w:val="2"/>
          <w:sz w:val="24"/>
          <w:szCs w:val="24"/>
          <w:u w:val="single"/>
          <w:lang w:eastAsia="zh-CN"/>
        </w:rPr>
        <w:t xml:space="preserve">   （成交供应商名称）   </w:t>
      </w:r>
      <w:r>
        <w:rPr>
          <w:rFonts w:hint="eastAsia" w:ascii="仿宋" w:hAnsi="仿宋" w:eastAsia="仿宋" w:cs="仿宋"/>
          <w:snapToGrid/>
          <w:kern w:val="2"/>
          <w:sz w:val="24"/>
          <w:szCs w:val="24"/>
          <w:u w:val="single"/>
          <w:lang w:val="zh-CN" w:eastAsia="zh-CN"/>
        </w:rPr>
        <w:t>(以下简称：乙方)</w:t>
      </w:r>
      <w:r>
        <w:rPr>
          <w:rFonts w:hint="eastAsia" w:ascii="仿宋" w:hAnsi="仿宋" w:eastAsia="仿宋" w:cs="仿宋"/>
          <w:snapToGrid/>
          <w:kern w:val="2"/>
          <w:sz w:val="24"/>
          <w:szCs w:val="24"/>
          <w:lang w:val="zh-CN" w:eastAsia="zh-CN"/>
        </w:rPr>
        <w:t>协商一致，约定以下合同</w:t>
      </w:r>
      <w:r>
        <w:rPr>
          <w:rFonts w:hint="eastAsia" w:ascii="仿宋" w:hAnsi="仿宋" w:eastAsia="仿宋" w:cs="仿宋"/>
          <w:snapToGrid/>
          <w:kern w:val="2"/>
          <w:sz w:val="24"/>
          <w:szCs w:val="24"/>
          <w:lang w:eastAsia="zh-CN"/>
        </w:rPr>
        <w:t>条款，以兹共同遵守、全面履行。</w:t>
      </w:r>
    </w:p>
    <w:p w14:paraId="64A8872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87" w:name="_Toc5083"/>
      <w:bookmarkStart w:id="88" w:name="_Toc893"/>
      <w:bookmarkStart w:id="89" w:name="_Toc2232"/>
      <w:bookmarkStart w:id="90" w:name="_Toc3029"/>
      <w:bookmarkStart w:id="91" w:name="_Toc533_WPSOffice_Level2"/>
      <w:bookmarkStart w:id="92" w:name="_Toc6067"/>
      <w:bookmarkStart w:id="93" w:name="_Toc24059"/>
      <w:r>
        <w:rPr>
          <w:rFonts w:hint="eastAsia" w:ascii="仿宋" w:hAnsi="仿宋" w:eastAsia="仿宋" w:cs="仿宋"/>
          <w:snapToGrid/>
          <w:kern w:val="2"/>
          <w:sz w:val="24"/>
          <w:szCs w:val="24"/>
          <w:lang w:eastAsia="zh-CN"/>
        </w:rPr>
        <w:t>1.1 合同组成部分</w:t>
      </w:r>
      <w:bookmarkEnd w:id="87"/>
      <w:bookmarkEnd w:id="88"/>
      <w:bookmarkEnd w:id="89"/>
      <w:bookmarkEnd w:id="90"/>
      <w:bookmarkEnd w:id="91"/>
      <w:bookmarkEnd w:id="92"/>
      <w:bookmarkEnd w:id="93"/>
    </w:p>
    <w:p w14:paraId="1973980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bookmarkStart w:id="94" w:name="_Toc4996"/>
      <w:bookmarkStart w:id="95" w:name="_Toc24300"/>
      <w:bookmarkStart w:id="96" w:name="_Toc27126"/>
      <w:bookmarkStart w:id="97" w:name="_Toc18094"/>
      <w:bookmarkStart w:id="98" w:name="_Toc25124_WPSOffice_Level2"/>
      <w:bookmarkStart w:id="99" w:name="_Toc21295"/>
      <w:bookmarkStart w:id="100" w:name="_Toc21966"/>
      <w:r>
        <w:rPr>
          <w:rFonts w:hint="eastAsia" w:ascii="仿宋" w:hAnsi="仿宋" w:eastAsia="仿宋" w:cs="仿宋"/>
          <w:snapToGrid/>
          <w:kern w:val="2"/>
          <w:sz w:val="24"/>
          <w:szCs w:val="24"/>
          <w:lang w:val="en-US" w:eastAsia="zh-CN"/>
        </w:rPr>
        <w:t>1.1.2本合同的范围和条件应与上述合同文件的规定相一致，本合同未载明的工程质量标准、验收标准、售后标准等均以上述文件为准。合同文件解释顺序如下：</w:t>
      </w:r>
    </w:p>
    <w:p w14:paraId="683D246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1.1.3本项目招标文件</w:t>
      </w:r>
    </w:p>
    <w:p w14:paraId="16744A1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1.1.4中标人投标文件</w:t>
      </w:r>
    </w:p>
    <w:p w14:paraId="6D7FA61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1.1.5合同</w:t>
      </w:r>
    </w:p>
    <w:p w14:paraId="3F3C1FD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1.1.6中标人在评标过程中做出的有关澄清、说明或者补正文件</w:t>
      </w:r>
    </w:p>
    <w:p w14:paraId="046EC36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1.1.7采购需求（工程量）清单</w:t>
      </w:r>
    </w:p>
    <w:p w14:paraId="717EADCA">
      <w:pPr>
        <w:widowControl w:val="0"/>
        <w:kinsoku/>
        <w:autoSpaceDE/>
        <w:autoSpaceDN/>
        <w:adjustRightInd/>
        <w:snapToGrid/>
        <w:spacing w:line="360" w:lineRule="auto"/>
        <w:ind w:firstLine="480" w:firstLineChars="200"/>
        <w:jc w:val="both"/>
        <w:textAlignment w:val="auto"/>
        <w:rPr>
          <w:rFonts w:hint="default" w:ascii="仿宋" w:hAnsi="仿宋" w:eastAsia="仿宋" w:cs="仿宋"/>
          <w:snapToGrid/>
          <w:kern w:val="2"/>
          <w:sz w:val="24"/>
          <w:szCs w:val="24"/>
          <w:lang w:val="en-US" w:eastAsia="zh-CN"/>
        </w:rPr>
      </w:pPr>
      <w:r>
        <w:rPr>
          <w:rFonts w:hint="eastAsia" w:ascii="仿宋" w:hAnsi="仿宋" w:eastAsia="仿宋" w:cs="仿宋"/>
          <w:snapToGrid/>
          <w:kern w:val="2"/>
          <w:sz w:val="24"/>
          <w:szCs w:val="24"/>
          <w:lang w:val="en-US" w:eastAsia="zh-CN"/>
        </w:rPr>
        <w:t>1.1.8各类附件</w:t>
      </w:r>
    </w:p>
    <w:p w14:paraId="20017C9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1.2 服务</w:t>
      </w:r>
      <w:bookmarkEnd w:id="94"/>
      <w:bookmarkEnd w:id="95"/>
      <w:bookmarkEnd w:id="96"/>
      <w:bookmarkEnd w:id="97"/>
      <w:bookmarkEnd w:id="98"/>
      <w:bookmarkEnd w:id="99"/>
      <w:bookmarkEnd w:id="100"/>
    </w:p>
    <w:p w14:paraId="34DBEE9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1.2.1 服务名称</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w:t>
      </w:r>
    </w:p>
    <w:p w14:paraId="5878AA7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1.2.2 服务数量</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w:t>
      </w:r>
    </w:p>
    <w:p w14:paraId="7C2CC27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1.2.3 服务质量</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w:t>
      </w:r>
    </w:p>
    <w:p w14:paraId="47F6E30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01" w:name="_Toc21631"/>
      <w:bookmarkStart w:id="102" w:name="_Toc31267"/>
      <w:bookmarkStart w:id="103" w:name="_Toc4815"/>
      <w:bookmarkStart w:id="104" w:name="_Toc23292"/>
      <w:bookmarkStart w:id="105" w:name="_Toc7340"/>
      <w:bookmarkStart w:id="106" w:name="_Toc6851_WPSOffice_Level2"/>
      <w:bookmarkStart w:id="107" w:name="_Toc21551"/>
      <w:r>
        <w:rPr>
          <w:rFonts w:hint="eastAsia" w:ascii="仿宋" w:hAnsi="仿宋" w:eastAsia="仿宋" w:cs="仿宋"/>
          <w:snapToGrid/>
          <w:kern w:val="2"/>
          <w:sz w:val="24"/>
          <w:szCs w:val="24"/>
          <w:lang w:eastAsia="zh-CN"/>
        </w:rPr>
        <w:t>1.3 价款</w:t>
      </w:r>
      <w:bookmarkEnd w:id="101"/>
      <w:bookmarkEnd w:id="102"/>
      <w:bookmarkEnd w:id="103"/>
      <w:bookmarkEnd w:id="104"/>
      <w:bookmarkEnd w:id="105"/>
      <w:bookmarkEnd w:id="106"/>
      <w:bookmarkEnd w:id="107"/>
    </w:p>
    <w:p w14:paraId="71A1241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本合同总价为</w:t>
      </w:r>
      <w:r>
        <w:rPr>
          <w:rFonts w:hint="eastAsia" w:ascii="仿宋" w:hAnsi="仿宋" w:eastAsia="仿宋" w:cs="仿宋"/>
          <w:snapToGrid/>
          <w:kern w:val="2"/>
          <w:sz w:val="24"/>
          <w:szCs w:val="24"/>
          <w:u w:val="single"/>
          <w:lang w:eastAsia="zh-CN"/>
        </w:rPr>
        <w:t>：￥           元（大写：                 元人民币）</w:t>
      </w:r>
      <w:r>
        <w:rPr>
          <w:rFonts w:hint="eastAsia" w:ascii="仿宋" w:hAnsi="仿宋" w:eastAsia="仿宋" w:cs="仿宋"/>
          <w:snapToGrid/>
          <w:kern w:val="2"/>
          <w:sz w:val="24"/>
          <w:szCs w:val="24"/>
          <w:lang w:eastAsia="zh-CN"/>
        </w:rPr>
        <w:t>。</w:t>
      </w:r>
    </w:p>
    <w:p w14:paraId="2997D17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分项价格：</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22D9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70E67D1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序号</w:t>
            </w:r>
          </w:p>
        </w:tc>
        <w:tc>
          <w:tcPr>
            <w:tcW w:w="3738" w:type="dxa"/>
            <w:noWrap w:val="0"/>
            <w:vAlign w:val="center"/>
          </w:tcPr>
          <w:p w14:paraId="6503B12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分项名称</w:t>
            </w:r>
          </w:p>
        </w:tc>
        <w:tc>
          <w:tcPr>
            <w:tcW w:w="2803" w:type="dxa"/>
            <w:noWrap w:val="0"/>
            <w:vAlign w:val="center"/>
          </w:tcPr>
          <w:p w14:paraId="173789A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分项价格</w:t>
            </w:r>
          </w:p>
        </w:tc>
      </w:tr>
      <w:tr w14:paraId="1620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7813B2D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c>
          <w:tcPr>
            <w:tcW w:w="3738" w:type="dxa"/>
            <w:noWrap w:val="0"/>
            <w:vAlign w:val="center"/>
          </w:tcPr>
          <w:p w14:paraId="73032E6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c>
          <w:tcPr>
            <w:tcW w:w="2803" w:type="dxa"/>
            <w:noWrap w:val="0"/>
            <w:vAlign w:val="center"/>
          </w:tcPr>
          <w:p w14:paraId="55968A3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r>
      <w:tr w14:paraId="21A9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2AE1D69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c>
          <w:tcPr>
            <w:tcW w:w="3738" w:type="dxa"/>
            <w:noWrap w:val="0"/>
            <w:vAlign w:val="center"/>
          </w:tcPr>
          <w:p w14:paraId="511F13D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c>
          <w:tcPr>
            <w:tcW w:w="2803" w:type="dxa"/>
            <w:noWrap w:val="0"/>
            <w:vAlign w:val="center"/>
          </w:tcPr>
          <w:p w14:paraId="1B0B822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r>
      <w:tr w14:paraId="08D9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14:paraId="791703D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总价</w:t>
            </w:r>
          </w:p>
        </w:tc>
        <w:tc>
          <w:tcPr>
            <w:tcW w:w="2803" w:type="dxa"/>
            <w:noWrap w:val="0"/>
            <w:vAlign w:val="center"/>
          </w:tcPr>
          <w:p w14:paraId="7A1C395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tc>
      </w:tr>
    </w:tbl>
    <w:p w14:paraId="52A8B35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08" w:name="_Toc10340"/>
      <w:bookmarkStart w:id="109" w:name="_Toc6076"/>
      <w:bookmarkStart w:id="110" w:name="_Toc1814"/>
      <w:bookmarkStart w:id="111" w:name="_Toc22618"/>
      <w:bookmarkStart w:id="112" w:name="_Toc28728"/>
      <w:bookmarkStart w:id="113" w:name="_Toc28198"/>
      <w:bookmarkStart w:id="114" w:name="_Toc9077_WPSOffice_Level2"/>
      <w:r>
        <w:rPr>
          <w:rFonts w:hint="eastAsia" w:ascii="仿宋" w:hAnsi="仿宋" w:eastAsia="仿宋" w:cs="仿宋"/>
          <w:snapToGrid/>
          <w:kern w:val="2"/>
          <w:sz w:val="24"/>
          <w:szCs w:val="24"/>
          <w:lang w:eastAsia="zh-CN"/>
        </w:rPr>
        <w:t>1.4 付款方式和发票开具方式</w:t>
      </w:r>
      <w:bookmarkEnd w:id="108"/>
      <w:bookmarkEnd w:id="109"/>
      <w:bookmarkEnd w:id="110"/>
      <w:bookmarkEnd w:id="111"/>
      <w:bookmarkEnd w:id="112"/>
      <w:bookmarkEnd w:id="113"/>
      <w:bookmarkEnd w:id="114"/>
    </w:p>
    <w:p w14:paraId="32DADBB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1.4.1 付款方式：</w:t>
      </w:r>
      <w:r>
        <w:rPr>
          <w:rFonts w:hint="eastAsia" w:ascii="仿宋" w:hAnsi="仿宋" w:eastAsia="仿宋" w:cs="仿宋"/>
          <w:snapToGrid/>
          <w:kern w:val="2"/>
          <w:sz w:val="24"/>
          <w:szCs w:val="24"/>
          <w:u w:val="single"/>
          <w:lang w:eastAsia="zh-CN"/>
        </w:rPr>
        <w:t xml:space="preserve">                                                ；</w:t>
      </w:r>
    </w:p>
    <w:p w14:paraId="0DCECCD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1.4.2 发票开具方式</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w:t>
      </w:r>
    </w:p>
    <w:p w14:paraId="70DBF15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15" w:name="_Toc2846"/>
      <w:bookmarkStart w:id="116" w:name="_Toc32071"/>
      <w:bookmarkStart w:id="117" w:name="_Toc31453_WPSOffice_Level2"/>
      <w:bookmarkStart w:id="118" w:name="_Toc5663"/>
      <w:bookmarkStart w:id="119" w:name="_Toc19304"/>
      <w:bookmarkStart w:id="120" w:name="_Toc1510"/>
      <w:bookmarkStart w:id="121" w:name="_Toc31787"/>
      <w:r>
        <w:rPr>
          <w:rFonts w:hint="eastAsia" w:ascii="仿宋" w:hAnsi="仿宋" w:eastAsia="仿宋" w:cs="仿宋"/>
          <w:snapToGrid/>
          <w:kern w:val="2"/>
          <w:sz w:val="24"/>
          <w:szCs w:val="24"/>
          <w:lang w:eastAsia="zh-CN"/>
        </w:rPr>
        <w:t>1.5 服务交付期限、地点和方式</w:t>
      </w:r>
      <w:bookmarkEnd w:id="115"/>
      <w:bookmarkEnd w:id="116"/>
      <w:bookmarkEnd w:id="117"/>
      <w:bookmarkEnd w:id="118"/>
      <w:bookmarkEnd w:id="119"/>
      <w:bookmarkEnd w:id="120"/>
      <w:bookmarkEnd w:id="121"/>
    </w:p>
    <w:p w14:paraId="015F517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1.5.1 交付期限：</w:t>
      </w:r>
      <w:r>
        <w:rPr>
          <w:rFonts w:hint="eastAsia" w:ascii="仿宋" w:hAnsi="仿宋" w:eastAsia="仿宋" w:cs="仿宋"/>
          <w:snapToGrid/>
          <w:kern w:val="2"/>
          <w:sz w:val="24"/>
          <w:szCs w:val="24"/>
          <w:u w:val="single"/>
          <w:lang w:eastAsia="zh-CN"/>
        </w:rPr>
        <w:t xml:space="preserve">                                                ；</w:t>
      </w:r>
    </w:p>
    <w:p w14:paraId="652B1BA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1.5.2 交付地点</w:t>
      </w:r>
      <w:r>
        <w:rPr>
          <w:rFonts w:hint="eastAsia" w:ascii="仿宋" w:hAnsi="仿宋" w:eastAsia="仿宋" w:cs="仿宋"/>
          <w:snapToGrid/>
          <w:kern w:val="2"/>
          <w:sz w:val="24"/>
          <w:szCs w:val="24"/>
          <w:u w:val="single"/>
          <w:lang w:eastAsia="zh-CN"/>
        </w:rPr>
        <w:t>：                                                ；</w:t>
      </w:r>
    </w:p>
    <w:p w14:paraId="619FF1B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u w:val="single"/>
          <w:lang w:eastAsia="zh-CN"/>
        </w:rPr>
      </w:pPr>
      <w:r>
        <w:rPr>
          <w:rFonts w:hint="eastAsia" w:ascii="仿宋" w:hAnsi="仿宋" w:eastAsia="仿宋" w:cs="仿宋"/>
          <w:snapToGrid/>
          <w:kern w:val="2"/>
          <w:sz w:val="24"/>
          <w:szCs w:val="24"/>
          <w:lang w:eastAsia="zh-CN"/>
        </w:rPr>
        <w:t>1.5.3 交付方式</w:t>
      </w:r>
      <w:r>
        <w:rPr>
          <w:rFonts w:hint="eastAsia" w:ascii="仿宋" w:hAnsi="仿宋" w:eastAsia="仿宋" w:cs="仿宋"/>
          <w:snapToGrid/>
          <w:kern w:val="2"/>
          <w:sz w:val="24"/>
          <w:szCs w:val="24"/>
          <w:u w:val="single"/>
          <w:lang w:eastAsia="zh-CN"/>
        </w:rPr>
        <w:t>：　　　　　　　　　                      　      。</w:t>
      </w:r>
    </w:p>
    <w:p w14:paraId="05663AC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22" w:name="_Toc22576"/>
      <w:bookmarkStart w:id="123" w:name="_Toc12013"/>
      <w:bookmarkStart w:id="124" w:name="_Toc27250"/>
      <w:bookmarkStart w:id="125" w:name="_Toc21423"/>
      <w:bookmarkStart w:id="126" w:name="_Toc14728"/>
      <w:bookmarkStart w:id="127" w:name="_Toc19554"/>
      <w:bookmarkStart w:id="128" w:name="_Toc17563_WPSOffice_Level2"/>
      <w:r>
        <w:rPr>
          <w:rFonts w:hint="eastAsia" w:ascii="仿宋" w:hAnsi="仿宋" w:eastAsia="仿宋" w:cs="仿宋"/>
          <w:snapToGrid/>
          <w:kern w:val="2"/>
          <w:sz w:val="24"/>
          <w:szCs w:val="24"/>
          <w:lang w:eastAsia="zh-CN"/>
        </w:rPr>
        <w:t>1.6 违约责任</w:t>
      </w:r>
      <w:bookmarkEnd w:id="122"/>
      <w:bookmarkEnd w:id="123"/>
      <w:bookmarkEnd w:id="124"/>
      <w:bookmarkEnd w:id="125"/>
      <w:bookmarkEnd w:id="126"/>
      <w:bookmarkEnd w:id="127"/>
      <w:bookmarkEnd w:id="128"/>
    </w:p>
    <w:p w14:paraId="3810164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计算，最高限额为本合同总价的</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；迟延交付服务的违约金计算数额达到前述最高限额之日起，甲方有权在要求乙方支付违约金的同时，书面通知乙方解除本合同；</w:t>
      </w:r>
    </w:p>
    <w:p w14:paraId="7386622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0E81E33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117F5B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26C8FA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CEB41A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1.6.6 如果出现政府采购监督管理部门在处理投诉事项期间，书面通知甲方暂停采购活动的情形，或者询问或质疑事项可能影响成交结果的，导致甲方中止履行合同的情形，均不视为甲方违约。</w:t>
      </w:r>
    </w:p>
    <w:p w14:paraId="75D54F7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29" w:name="_Toc30335"/>
      <w:bookmarkStart w:id="130" w:name="_Toc16021"/>
      <w:bookmarkStart w:id="131" w:name="_Toc15583"/>
      <w:bookmarkStart w:id="132" w:name="_Toc18995_WPSOffice_Level2"/>
      <w:bookmarkStart w:id="133" w:name="_Toc27472"/>
      <w:bookmarkStart w:id="134" w:name="_Toc28375"/>
      <w:bookmarkStart w:id="135" w:name="_Toc2407"/>
      <w:r>
        <w:rPr>
          <w:rFonts w:hint="eastAsia" w:ascii="仿宋" w:hAnsi="仿宋" w:eastAsia="仿宋" w:cs="仿宋"/>
          <w:snapToGrid/>
          <w:kern w:val="2"/>
          <w:sz w:val="24"/>
          <w:szCs w:val="24"/>
          <w:lang w:eastAsia="zh-CN"/>
        </w:rPr>
        <w:t>1.7 合同争议的解决</w:t>
      </w:r>
      <w:bookmarkEnd w:id="129"/>
      <w:bookmarkEnd w:id="130"/>
      <w:bookmarkEnd w:id="131"/>
      <w:bookmarkEnd w:id="132"/>
      <w:bookmarkEnd w:id="133"/>
      <w:bookmarkEnd w:id="134"/>
      <w:bookmarkEnd w:id="135"/>
    </w:p>
    <w:p w14:paraId="78F1AD7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本合同履行过程中发生的任何争议，双方当事人均可通过和解或者调解解决；不愿和解、调解或者和解、调解不成的，可以选择下列第</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种方式解决：</w:t>
      </w:r>
    </w:p>
    <w:p w14:paraId="31FDE6A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1.7.1 将争议提交</w:t>
      </w:r>
      <w:r>
        <w:rPr>
          <w:rFonts w:hint="eastAsia" w:ascii="仿宋" w:hAnsi="仿宋" w:eastAsia="仿宋" w:cs="仿宋"/>
          <w:snapToGrid/>
          <w:kern w:val="2"/>
          <w:sz w:val="24"/>
          <w:szCs w:val="24"/>
          <w:u w:val="single"/>
          <w:lang w:eastAsia="zh-CN"/>
        </w:rPr>
        <w:t xml:space="preserve">              </w:t>
      </w:r>
      <w:r>
        <w:rPr>
          <w:rFonts w:hint="eastAsia" w:ascii="仿宋" w:hAnsi="仿宋" w:eastAsia="仿宋" w:cs="仿宋"/>
          <w:snapToGrid/>
          <w:kern w:val="2"/>
          <w:sz w:val="24"/>
          <w:szCs w:val="24"/>
          <w:lang w:eastAsia="zh-CN"/>
        </w:rPr>
        <w:t>仲裁委员会依申请仲裁时其现行有效的仲裁规则裁决；</w:t>
      </w:r>
    </w:p>
    <w:p w14:paraId="545D594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1.7.2 向 </w:t>
      </w:r>
      <w:r>
        <w:rPr>
          <w:rFonts w:hint="eastAsia" w:ascii="仿宋" w:hAnsi="仿宋" w:eastAsia="仿宋" w:cs="仿宋"/>
          <w:snapToGrid/>
          <w:kern w:val="2"/>
          <w:sz w:val="24"/>
          <w:szCs w:val="24"/>
          <w:u w:val="single"/>
          <w:lang w:eastAsia="zh-CN"/>
        </w:rPr>
        <w:t xml:space="preserve">  （被告住所地、合同履行地、合同签订地、原告住所地、标的物所在地等与争议有实际联系的地点中选出的人民法院名称）    </w:t>
      </w:r>
      <w:r>
        <w:rPr>
          <w:rFonts w:hint="eastAsia" w:ascii="仿宋" w:hAnsi="仿宋" w:eastAsia="仿宋" w:cs="仿宋"/>
          <w:snapToGrid/>
          <w:kern w:val="2"/>
          <w:sz w:val="24"/>
          <w:szCs w:val="24"/>
          <w:lang w:eastAsia="zh-CN"/>
        </w:rPr>
        <w:t>人民法院起诉。</w:t>
      </w:r>
    </w:p>
    <w:p w14:paraId="2D9D986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36" w:name="_Toc22902"/>
      <w:bookmarkStart w:id="137" w:name="_Toc17966"/>
      <w:bookmarkStart w:id="138" w:name="_Toc22758_WPSOffice_Level2"/>
      <w:bookmarkStart w:id="139" w:name="_Toc11173"/>
      <w:bookmarkStart w:id="140" w:name="_Toc15322"/>
      <w:bookmarkStart w:id="141" w:name="_Toc7245"/>
      <w:bookmarkStart w:id="142" w:name="_Toc12251"/>
      <w:r>
        <w:rPr>
          <w:rFonts w:hint="eastAsia" w:ascii="仿宋" w:hAnsi="仿宋" w:eastAsia="仿宋" w:cs="仿宋"/>
          <w:snapToGrid/>
          <w:kern w:val="2"/>
          <w:sz w:val="24"/>
          <w:szCs w:val="24"/>
          <w:lang w:eastAsia="zh-CN"/>
        </w:rPr>
        <w:t>1.</w:t>
      </w:r>
      <w:r>
        <w:rPr>
          <w:rFonts w:hint="eastAsia" w:ascii="仿宋" w:hAnsi="仿宋" w:eastAsia="仿宋" w:cs="仿宋"/>
          <w:snapToGrid/>
          <w:kern w:val="2"/>
          <w:sz w:val="24"/>
          <w:szCs w:val="24"/>
          <w:lang w:val="en-US" w:eastAsia="zh-CN"/>
        </w:rPr>
        <w:t>8</w:t>
      </w:r>
      <w:r>
        <w:rPr>
          <w:rFonts w:hint="eastAsia" w:ascii="仿宋" w:hAnsi="仿宋" w:eastAsia="仿宋" w:cs="仿宋"/>
          <w:snapToGrid/>
          <w:kern w:val="2"/>
          <w:sz w:val="24"/>
          <w:szCs w:val="24"/>
          <w:lang w:eastAsia="zh-CN"/>
        </w:rPr>
        <w:t xml:space="preserve"> 合同生效</w:t>
      </w:r>
      <w:bookmarkEnd w:id="136"/>
      <w:bookmarkEnd w:id="137"/>
      <w:bookmarkEnd w:id="138"/>
      <w:bookmarkEnd w:id="139"/>
      <w:bookmarkEnd w:id="140"/>
      <w:bookmarkEnd w:id="141"/>
      <w:bookmarkEnd w:id="142"/>
    </w:p>
    <w:p w14:paraId="7A51022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本合同自双方当事人盖章或者签字时生效。</w:t>
      </w:r>
    </w:p>
    <w:p w14:paraId="6D30601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p>
    <w:p w14:paraId="0AD7EFD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甲方：                                   乙方：</w:t>
      </w:r>
    </w:p>
    <w:p w14:paraId="6997743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统一社会信用代码：                        统一社会信用代码或身份证号码：</w:t>
      </w:r>
    </w:p>
    <w:p w14:paraId="27A96F8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p>
    <w:p w14:paraId="490F99A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住所：                                   住所：</w:t>
      </w:r>
    </w:p>
    <w:p w14:paraId="3FB1520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法定代表人或                             法定代表人</w:t>
      </w:r>
    </w:p>
    <w:p w14:paraId="7FD3B0A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 xml:space="preserve">授权代表（签字）：                        或授权代表（签字）: </w:t>
      </w:r>
    </w:p>
    <w:p w14:paraId="61621FB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联系人：                                 联系人：</w:t>
      </w:r>
    </w:p>
    <w:p w14:paraId="1CB12AE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约定送达地址：                           约定送达地址：</w:t>
      </w:r>
    </w:p>
    <w:p w14:paraId="1113523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邮政编码：                               邮政编码：</w:t>
      </w:r>
    </w:p>
    <w:p w14:paraId="1ACA27D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 xml:space="preserve">电话:                                    电话: </w:t>
      </w:r>
    </w:p>
    <w:p w14:paraId="028B320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val="zh-CN" w:eastAsia="zh-CN"/>
        </w:rPr>
      </w:pPr>
      <w:r>
        <w:rPr>
          <w:rFonts w:hint="eastAsia" w:ascii="仿宋" w:hAnsi="仿宋" w:eastAsia="仿宋" w:cs="仿宋"/>
          <w:snapToGrid/>
          <w:kern w:val="2"/>
          <w:sz w:val="24"/>
          <w:szCs w:val="24"/>
          <w:lang w:val="zh-CN" w:eastAsia="zh-CN"/>
        </w:rPr>
        <w:t>传真:                                    传真:</w:t>
      </w:r>
    </w:p>
    <w:p w14:paraId="5303513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val="zh-CN" w:eastAsia="zh-CN"/>
        </w:rPr>
        <w:t>电子邮箱：                               电子邮箱：</w:t>
      </w:r>
    </w:p>
    <w:p w14:paraId="05FD916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开户银行：                               开户银行： </w:t>
      </w:r>
    </w:p>
    <w:p w14:paraId="0742E83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 xml:space="preserve">开户名称：                               开户名称： </w:t>
      </w:r>
    </w:p>
    <w:p w14:paraId="03CB566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开户账号：</w:t>
      </w:r>
      <w:r>
        <w:rPr>
          <w:rFonts w:hint="eastAsia" w:ascii="仿宋" w:hAnsi="仿宋" w:eastAsia="仿宋" w:cs="仿宋"/>
          <w:snapToGrid/>
          <w:kern w:val="2"/>
          <w:sz w:val="24"/>
          <w:szCs w:val="24"/>
          <w:lang w:val="zh-CN" w:eastAsia="zh-CN"/>
        </w:rPr>
        <w:t xml:space="preserve">                               </w:t>
      </w:r>
      <w:r>
        <w:rPr>
          <w:rFonts w:hint="eastAsia" w:ascii="仿宋" w:hAnsi="仿宋" w:eastAsia="仿宋" w:cs="仿宋"/>
          <w:snapToGrid/>
          <w:kern w:val="2"/>
          <w:sz w:val="24"/>
          <w:szCs w:val="24"/>
          <w:lang w:eastAsia="zh-CN"/>
        </w:rPr>
        <w:t>开户账号：</w:t>
      </w:r>
    </w:p>
    <w:p w14:paraId="5404CD0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77A78EC0">
      <w:pPr>
        <w:widowControl w:val="0"/>
        <w:kinsoku/>
        <w:autoSpaceDE/>
        <w:autoSpaceDN/>
        <w:adjustRightInd/>
        <w:snapToGrid/>
        <w:spacing w:line="360" w:lineRule="auto"/>
        <w:jc w:val="both"/>
        <w:textAlignment w:val="auto"/>
        <w:rPr>
          <w:rFonts w:hint="eastAsia" w:ascii="仿宋" w:hAnsi="仿宋" w:eastAsia="仿宋" w:cs="仿宋"/>
          <w:snapToGrid/>
          <w:kern w:val="2"/>
          <w:sz w:val="24"/>
          <w:szCs w:val="24"/>
          <w:lang w:eastAsia="zh-CN"/>
        </w:rPr>
      </w:pPr>
    </w:p>
    <w:p w14:paraId="1055E1EF">
      <w:pPr>
        <w:widowControl w:val="0"/>
        <w:autoSpaceDE w:val="0"/>
        <w:autoSpaceDN w:val="0"/>
        <w:adjustRightInd w:val="0"/>
        <w:rPr>
          <w:rFonts w:hint="eastAsia" w:ascii="仿宋" w:hAnsi="仿宋" w:eastAsia="仿宋" w:cs="仿宋"/>
          <w:color w:val="auto"/>
          <w:sz w:val="24"/>
          <w:szCs w:val="24"/>
          <w:lang w:val="en-US" w:eastAsia="zh-CN" w:bidi="ar-SA"/>
        </w:rPr>
      </w:pPr>
    </w:p>
    <w:p w14:paraId="4F755553">
      <w:pPr>
        <w:widowControl w:val="0"/>
        <w:kinsoku/>
        <w:autoSpaceDE/>
        <w:autoSpaceDN/>
        <w:adjustRightInd/>
        <w:snapToGrid/>
        <w:spacing w:line="240" w:lineRule="auto"/>
        <w:jc w:val="both"/>
        <w:textAlignment w:val="auto"/>
        <w:rPr>
          <w:rFonts w:hint="eastAsia" w:ascii="仿宋" w:hAnsi="仿宋" w:eastAsia="仿宋" w:cs="仿宋"/>
          <w:snapToGrid/>
          <w:kern w:val="2"/>
          <w:sz w:val="24"/>
          <w:szCs w:val="24"/>
          <w:lang w:eastAsia="zh-CN"/>
        </w:rPr>
      </w:pPr>
    </w:p>
    <w:p w14:paraId="3CF23B97">
      <w:pPr>
        <w:widowControl w:val="0"/>
        <w:autoSpaceDE w:val="0"/>
        <w:autoSpaceDN w:val="0"/>
        <w:adjustRightInd w:val="0"/>
        <w:rPr>
          <w:rFonts w:hint="eastAsia" w:ascii="仿宋" w:hAnsi="仿宋" w:eastAsia="仿宋" w:cs="仿宋"/>
          <w:color w:val="auto"/>
          <w:sz w:val="24"/>
          <w:szCs w:val="24"/>
          <w:lang w:val="en-US" w:eastAsia="zh-CN" w:bidi="ar-SA"/>
        </w:rPr>
      </w:pPr>
    </w:p>
    <w:p w14:paraId="76595696">
      <w:pPr>
        <w:widowControl w:val="0"/>
        <w:kinsoku/>
        <w:autoSpaceDE/>
        <w:autoSpaceDN/>
        <w:adjustRightInd/>
        <w:snapToGrid/>
        <w:spacing w:line="240" w:lineRule="auto"/>
        <w:jc w:val="both"/>
        <w:textAlignment w:val="auto"/>
        <w:rPr>
          <w:rFonts w:hint="eastAsia" w:ascii="仿宋" w:hAnsi="仿宋" w:eastAsia="仿宋" w:cs="仿宋"/>
          <w:snapToGrid/>
          <w:kern w:val="2"/>
          <w:sz w:val="24"/>
          <w:szCs w:val="24"/>
          <w:lang w:eastAsia="zh-CN"/>
        </w:rPr>
      </w:pPr>
    </w:p>
    <w:p w14:paraId="21CD8FED">
      <w:pPr>
        <w:widowControl w:val="0"/>
        <w:autoSpaceDE w:val="0"/>
        <w:autoSpaceDN w:val="0"/>
        <w:adjustRightInd w:val="0"/>
        <w:rPr>
          <w:rFonts w:hint="eastAsia" w:ascii="仿宋" w:hAnsi="仿宋" w:eastAsia="仿宋" w:cs="仿宋"/>
          <w:color w:val="auto"/>
          <w:sz w:val="24"/>
          <w:szCs w:val="24"/>
          <w:lang w:val="en-US" w:eastAsia="zh-CN" w:bidi="ar-SA"/>
        </w:rPr>
      </w:pPr>
    </w:p>
    <w:p w14:paraId="17BC61C2">
      <w:pPr>
        <w:widowControl w:val="0"/>
        <w:kinsoku/>
        <w:autoSpaceDE/>
        <w:autoSpaceDN/>
        <w:adjustRightInd/>
        <w:snapToGrid/>
        <w:spacing w:line="240" w:lineRule="auto"/>
        <w:jc w:val="both"/>
        <w:textAlignment w:val="auto"/>
        <w:rPr>
          <w:rFonts w:hint="eastAsia" w:ascii="仿宋" w:hAnsi="仿宋" w:eastAsia="仿宋" w:cs="仿宋"/>
          <w:snapToGrid/>
          <w:kern w:val="2"/>
          <w:sz w:val="24"/>
          <w:szCs w:val="24"/>
          <w:lang w:eastAsia="zh-CN"/>
        </w:rPr>
      </w:pPr>
    </w:p>
    <w:p w14:paraId="1E465F8A">
      <w:pPr>
        <w:widowControl w:val="0"/>
        <w:autoSpaceDE w:val="0"/>
        <w:autoSpaceDN w:val="0"/>
        <w:adjustRightInd w:val="0"/>
        <w:rPr>
          <w:rFonts w:hint="eastAsia" w:ascii="仿宋" w:hAnsi="仿宋" w:eastAsia="仿宋" w:cs="仿宋"/>
          <w:color w:val="auto"/>
          <w:sz w:val="24"/>
          <w:szCs w:val="24"/>
          <w:lang w:val="en-US" w:eastAsia="zh-CN" w:bidi="ar-SA"/>
        </w:rPr>
      </w:pPr>
    </w:p>
    <w:p w14:paraId="26AA447F">
      <w:pPr>
        <w:widowControl w:val="0"/>
        <w:kinsoku/>
        <w:autoSpaceDE/>
        <w:autoSpaceDN/>
        <w:adjustRightInd/>
        <w:snapToGrid/>
        <w:spacing w:line="240" w:lineRule="auto"/>
        <w:jc w:val="both"/>
        <w:textAlignment w:val="auto"/>
        <w:rPr>
          <w:rFonts w:hint="eastAsia" w:ascii="仿宋" w:hAnsi="仿宋" w:eastAsia="仿宋" w:cs="仿宋"/>
          <w:snapToGrid/>
          <w:kern w:val="2"/>
          <w:sz w:val="24"/>
          <w:szCs w:val="24"/>
          <w:lang w:eastAsia="zh-CN"/>
        </w:rPr>
      </w:pPr>
    </w:p>
    <w:p w14:paraId="1579B5FF">
      <w:pPr>
        <w:widowControl w:val="0"/>
        <w:autoSpaceDE w:val="0"/>
        <w:autoSpaceDN w:val="0"/>
        <w:adjustRightInd w:val="0"/>
        <w:rPr>
          <w:rFonts w:hint="eastAsia" w:ascii="仿宋" w:hAnsi="仿宋" w:eastAsia="仿宋" w:cs="仿宋"/>
          <w:color w:val="000000"/>
          <w:sz w:val="24"/>
          <w:szCs w:val="24"/>
          <w:lang w:val="en-US" w:eastAsia="zh-CN" w:bidi="ar-SA"/>
        </w:rPr>
      </w:pPr>
    </w:p>
    <w:p w14:paraId="4A9887E2">
      <w:pPr>
        <w:widowControl w:val="0"/>
        <w:kinsoku/>
        <w:autoSpaceDE/>
        <w:autoSpaceDN/>
        <w:adjustRightInd/>
        <w:snapToGrid/>
        <w:spacing w:after="240" w:afterLines="100" w:line="360" w:lineRule="auto"/>
        <w:jc w:val="center"/>
        <w:textAlignment w:val="auto"/>
        <w:outlineLvl w:val="1"/>
        <w:rPr>
          <w:rFonts w:hint="eastAsia" w:ascii="仿宋" w:hAnsi="仿宋" w:eastAsia="仿宋" w:cs="仿宋"/>
          <w:snapToGrid/>
          <w:kern w:val="2"/>
          <w:sz w:val="24"/>
          <w:szCs w:val="24"/>
          <w:lang w:eastAsia="zh-CN"/>
        </w:rPr>
      </w:pPr>
      <w:bookmarkStart w:id="143" w:name="_Toc11166"/>
      <w:bookmarkStart w:id="144" w:name="_Toc5915"/>
      <w:bookmarkStart w:id="145" w:name="_Toc27370"/>
      <w:bookmarkStart w:id="146" w:name="_Toc29977"/>
      <w:bookmarkStart w:id="147" w:name="_Toc1646"/>
      <w:r>
        <w:rPr>
          <w:rFonts w:hint="eastAsia" w:ascii="仿宋" w:hAnsi="仿宋" w:eastAsia="仿宋" w:cs="仿宋"/>
          <w:snapToGrid/>
          <w:kern w:val="2"/>
          <w:sz w:val="32"/>
          <w:szCs w:val="32"/>
          <w:lang w:eastAsia="zh-CN"/>
        </w:rPr>
        <w:t>第二部分  通用条件</w:t>
      </w:r>
      <w:bookmarkEnd w:id="143"/>
      <w:bookmarkEnd w:id="144"/>
      <w:bookmarkEnd w:id="145"/>
      <w:bookmarkEnd w:id="146"/>
      <w:bookmarkEnd w:id="147"/>
    </w:p>
    <w:p w14:paraId="4F72C96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48" w:name="_Toc25079"/>
      <w:bookmarkStart w:id="149" w:name="_Ref467379225"/>
      <w:bookmarkStart w:id="150" w:name="_Toc487900349"/>
      <w:bookmarkStart w:id="151" w:name="_Toc259093669"/>
      <w:bookmarkStart w:id="152" w:name="_Toc5228"/>
      <w:bookmarkStart w:id="153" w:name="_Toc21621"/>
      <w:bookmarkStart w:id="154" w:name="_Ref467379109"/>
      <w:bookmarkStart w:id="155" w:name="_Toc19680"/>
      <w:bookmarkStart w:id="156" w:name="_Toc2021_WPSOffice_Level2"/>
      <w:bookmarkStart w:id="157" w:name="_Toc14021"/>
      <w:bookmarkStart w:id="158" w:name="_Ref467379101"/>
      <w:bookmarkStart w:id="159" w:name="_Ref467378499"/>
      <w:bookmarkStart w:id="160" w:name="_Ref467378463"/>
      <w:bookmarkStart w:id="161" w:name="_Ref467379195"/>
      <w:bookmarkStart w:id="162" w:name="_Ref467379205"/>
      <w:bookmarkStart w:id="163" w:name="_Ref467379214"/>
      <w:bookmarkStart w:id="164" w:name="_Toc31297"/>
      <w:bookmarkStart w:id="165" w:name="_Ref467378404"/>
      <w:bookmarkStart w:id="166" w:name="_Toc7703"/>
      <w:bookmarkStart w:id="167" w:name="_Toc279701240"/>
      <w:bookmarkStart w:id="168" w:name="_Ref467379094"/>
      <w:bookmarkStart w:id="169" w:name="_Toc19939"/>
      <w:r>
        <w:rPr>
          <w:rFonts w:hint="eastAsia" w:ascii="仿宋" w:hAnsi="仿宋" w:eastAsia="仿宋" w:cs="仿宋"/>
          <w:snapToGrid/>
          <w:kern w:val="2"/>
          <w:sz w:val="24"/>
          <w:szCs w:val="24"/>
          <w:lang w:eastAsia="zh-CN"/>
        </w:rPr>
        <w:t>2.1 定义</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3A0992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本合同中的下列词语应按以下内容进行解释：</w:t>
      </w:r>
    </w:p>
    <w:p w14:paraId="16E55E4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 “合同”系指采购人和成交供应商签订的载明双方当事人所达成的协议，并包括所有的附件、附录和构成合同的其他文件。</w:t>
      </w:r>
    </w:p>
    <w:p w14:paraId="0AB1C8C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2.1.2 “合同价”系指根据合同约定，成交供应商在完全履行合同义务后，采购人应支付给成交供应商的价格。</w:t>
      </w:r>
    </w:p>
    <w:p w14:paraId="2E3F98D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2.1.3 “服务”系指成交供应商根据合同约定应向采购人履行的除货物和工程以外的其他政府采购对象，包括采购人自身需要的服务和向社会公众提供的公共服务。</w:t>
      </w:r>
    </w:p>
    <w:p w14:paraId="1B90DF3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70" w:name="_Ref467378840"/>
      <w:r>
        <w:rPr>
          <w:rFonts w:hint="eastAsia" w:ascii="仿宋" w:hAnsi="仿宋" w:eastAsia="仿宋" w:cs="仿宋"/>
          <w:snapToGrid/>
          <w:kern w:val="2"/>
          <w:sz w:val="24"/>
          <w:szCs w:val="24"/>
          <w:lang w:eastAsia="zh-CN"/>
        </w:rPr>
        <w:t>2.1.4 “甲方”系指与成交供应商签署合同的采购人</w:t>
      </w:r>
      <w:bookmarkEnd w:id="170"/>
      <w:r>
        <w:rPr>
          <w:rFonts w:hint="eastAsia" w:ascii="仿宋" w:hAnsi="仿宋" w:eastAsia="仿宋" w:cs="仿宋"/>
          <w:snapToGrid/>
          <w:kern w:val="2"/>
          <w:sz w:val="24"/>
          <w:szCs w:val="24"/>
          <w:lang w:eastAsia="zh-CN"/>
        </w:rPr>
        <w:t>；采购人委托采购代理机构代表其与乙方签订合同的，采购人的授权委托书作为合同附件。</w:t>
      </w:r>
    </w:p>
    <w:p w14:paraId="43E641B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71" w:name="_Ref467379400"/>
      <w:r>
        <w:rPr>
          <w:rFonts w:hint="eastAsia" w:ascii="仿宋" w:hAnsi="仿宋" w:eastAsia="仿宋" w:cs="仿宋"/>
          <w:snapToGrid/>
          <w:kern w:val="2"/>
          <w:sz w:val="24"/>
          <w:szCs w:val="24"/>
          <w:lang w:eastAsia="zh-CN"/>
        </w:rPr>
        <w:t>2.1.5 “乙方”系指根据合同约定提供服务的成交供应商</w:t>
      </w:r>
      <w:bookmarkEnd w:id="171"/>
      <w:r>
        <w:rPr>
          <w:rFonts w:hint="eastAsia" w:ascii="仿宋" w:hAnsi="仿宋" w:eastAsia="仿宋" w:cs="仿宋"/>
          <w:snapToGrid/>
          <w:kern w:val="2"/>
          <w:sz w:val="24"/>
          <w:szCs w:val="24"/>
          <w:lang w:eastAsia="zh-CN"/>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1E3ADA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72" w:name="_Ref467379436"/>
      <w:r>
        <w:rPr>
          <w:rFonts w:hint="eastAsia" w:ascii="仿宋" w:hAnsi="仿宋" w:eastAsia="仿宋" w:cs="仿宋"/>
          <w:snapToGrid/>
          <w:kern w:val="2"/>
          <w:sz w:val="24"/>
          <w:szCs w:val="24"/>
          <w:lang w:eastAsia="zh-CN"/>
        </w:rPr>
        <w:t>2.1.6 “现场”系指合同约定提供服务的地点。</w:t>
      </w:r>
      <w:bookmarkEnd w:id="172"/>
    </w:p>
    <w:p w14:paraId="6B7599A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73" w:name="_Toc279701241"/>
      <w:bookmarkStart w:id="174" w:name="_Toc16752"/>
      <w:bookmarkStart w:id="175" w:name="_Toc7203"/>
      <w:bookmarkStart w:id="176" w:name="_Toc487900350"/>
      <w:bookmarkStart w:id="177" w:name="_Toc19539"/>
      <w:bookmarkStart w:id="178" w:name="_Toc31402"/>
      <w:bookmarkStart w:id="179" w:name="_Toc259093670"/>
      <w:bookmarkStart w:id="180" w:name="_Toc11443"/>
      <w:bookmarkStart w:id="181" w:name="_Toc23289"/>
      <w:bookmarkStart w:id="182" w:name="_Toc16332"/>
      <w:bookmarkStart w:id="183" w:name="_Toc32447_WPSOffice_Level2"/>
      <w:r>
        <w:rPr>
          <w:rFonts w:hint="eastAsia" w:ascii="仿宋" w:hAnsi="仿宋" w:eastAsia="仿宋" w:cs="仿宋"/>
          <w:snapToGrid/>
          <w:kern w:val="2"/>
          <w:sz w:val="24"/>
          <w:szCs w:val="24"/>
          <w:lang w:eastAsia="zh-CN"/>
        </w:rPr>
        <w:t>2.2 技术规范</w:t>
      </w:r>
      <w:bookmarkEnd w:id="173"/>
      <w:bookmarkEnd w:id="174"/>
      <w:bookmarkEnd w:id="175"/>
      <w:bookmarkEnd w:id="176"/>
      <w:bookmarkEnd w:id="177"/>
      <w:bookmarkEnd w:id="178"/>
      <w:bookmarkEnd w:id="179"/>
      <w:bookmarkEnd w:id="180"/>
      <w:bookmarkEnd w:id="181"/>
      <w:bookmarkEnd w:id="182"/>
      <w:bookmarkEnd w:id="183"/>
    </w:p>
    <w:p w14:paraId="160FA28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2608B8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84" w:name="_Toc487900351"/>
      <w:bookmarkStart w:id="185" w:name="_Toc4133"/>
      <w:bookmarkStart w:id="186" w:name="_Toc7236_WPSOffice_Level2"/>
      <w:bookmarkStart w:id="187" w:name="_Toc14405"/>
      <w:bookmarkStart w:id="188" w:name="_Toc27945"/>
      <w:bookmarkStart w:id="189" w:name="_Toc27804"/>
      <w:bookmarkStart w:id="190" w:name="_Toc259093671"/>
      <w:bookmarkStart w:id="191" w:name="_Toc12412"/>
      <w:bookmarkStart w:id="192" w:name="_Toc13673"/>
      <w:bookmarkStart w:id="193" w:name="_Toc9161"/>
      <w:bookmarkStart w:id="194" w:name="_Toc12487"/>
      <w:bookmarkStart w:id="195" w:name="_Toc279701242"/>
      <w:r>
        <w:rPr>
          <w:rFonts w:hint="eastAsia" w:ascii="仿宋" w:hAnsi="仿宋" w:eastAsia="仿宋" w:cs="仿宋"/>
          <w:snapToGrid/>
          <w:kern w:val="2"/>
          <w:sz w:val="24"/>
          <w:szCs w:val="24"/>
          <w:lang w:eastAsia="zh-CN"/>
        </w:rPr>
        <w:t>2.3 知识产权</w:t>
      </w:r>
      <w:bookmarkEnd w:id="184"/>
      <w:bookmarkEnd w:id="185"/>
      <w:bookmarkEnd w:id="186"/>
      <w:bookmarkEnd w:id="187"/>
      <w:bookmarkEnd w:id="188"/>
      <w:bookmarkEnd w:id="189"/>
      <w:bookmarkEnd w:id="190"/>
      <w:bookmarkEnd w:id="191"/>
      <w:bookmarkEnd w:id="192"/>
      <w:bookmarkEnd w:id="193"/>
      <w:bookmarkEnd w:id="194"/>
      <w:bookmarkEnd w:id="195"/>
    </w:p>
    <w:p w14:paraId="27D7CC0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015A04A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2.3.2 合同涉及技术成果的归属和收益的分成办法的，详见合同专用条款。</w:t>
      </w:r>
    </w:p>
    <w:p w14:paraId="31CDCDC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196" w:name="_Toc9987"/>
      <w:bookmarkStart w:id="197" w:name="_Toc2863"/>
      <w:bookmarkStart w:id="198" w:name="_Toc13482_WPSOffice_Level2"/>
      <w:bookmarkStart w:id="199" w:name="_Toc18703"/>
      <w:r>
        <w:rPr>
          <w:rFonts w:hint="eastAsia" w:ascii="仿宋" w:hAnsi="仿宋" w:eastAsia="仿宋" w:cs="仿宋"/>
          <w:snapToGrid/>
          <w:kern w:val="2"/>
          <w:sz w:val="24"/>
          <w:szCs w:val="24"/>
          <w:lang w:eastAsia="zh-CN"/>
        </w:rPr>
        <w:t>2.4 履约检查和问题反馈</w:t>
      </w:r>
      <w:bookmarkEnd w:id="196"/>
      <w:bookmarkEnd w:id="197"/>
      <w:bookmarkEnd w:id="198"/>
      <w:bookmarkEnd w:id="199"/>
    </w:p>
    <w:p w14:paraId="78ED776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00" w:name="_Ref467379657"/>
      <w:r>
        <w:rPr>
          <w:rFonts w:hint="eastAsia" w:ascii="仿宋" w:hAnsi="仿宋" w:eastAsia="仿宋" w:cs="仿宋"/>
          <w:snapToGrid/>
          <w:kern w:val="2"/>
          <w:sz w:val="24"/>
          <w:szCs w:val="24"/>
          <w:lang w:eastAsia="zh-CN"/>
        </w:rPr>
        <w:t>2.4.1</w:t>
      </w:r>
      <w:bookmarkEnd w:id="200"/>
      <w:bookmarkStart w:id="201" w:name="_Toc186431854"/>
      <w:bookmarkStart w:id="202" w:name="_Ref467379793"/>
      <w:bookmarkStart w:id="203" w:name="_Toc487900357"/>
      <w:bookmarkStart w:id="204" w:name="_Toc259093676"/>
      <w:bookmarkStart w:id="205" w:name="_Toc279701247"/>
      <w:bookmarkStart w:id="206" w:name="_Ref467379807"/>
      <w:r>
        <w:rPr>
          <w:rFonts w:hint="eastAsia" w:ascii="仿宋" w:hAnsi="仿宋" w:eastAsia="仿宋" w:cs="仿宋"/>
          <w:snapToGrid/>
          <w:kern w:val="2"/>
          <w:sz w:val="24"/>
          <w:szCs w:val="24"/>
          <w:lang w:eastAsia="zh-CN"/>
        </w:rPr>
        <w:t>甲方有权在其认为必要时，对乙方是否能够按照合同约定提供服务进行履约检查，以确保乙方所提供的服务能够依约满足甲方之项目需求，但不得因履约检查妨碍乙方的正常工作，乙方应予积极配合；</w:t>
      </w:r>
    </w:p>
    <w:p w14:paraId="3F12D298">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2.4.2 合同履行期间，甲方有权将履行过程中出现的问题反馈给乙方，双方当事人应以书面形式约定需要完善和改进的内容</w:t>
      </w:r>
      <w:bookmarkEnd w:id="201"/>
      <w:bookmarkStart w:id="207" w:name="_Toc186431855"/>
      <w:r>
        <w:rPr>
          <w:rFonts w:hint="eastAsia" w:ascii="仿宋" w:hAnsi="仿宋" w:eastAsia="仿宋" w:cs="仿宋"/>
          <w:snapToGrid/>
          <w:kern w:val="2"/>
          <w:sz w:val="24"/>
          <w:szCs w:val="24"/>
          <w:lang w:eastAsia="zh-CN"/>
        </w:rPr>
        <w:t>。</w:t>
      </w:r>
    </w:p>
    <w:bookmarkEnd w:id="207"/>
    <w:p w14:paraId="6FAE5A6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08" w:name="_Toc26555"/>
      <w:bookmarkStart w:id="209" w:name="_Toc22011"/>
      <w:bookmarkStart w:id="210" w:name="_Toc27397"/>
      <w:bookmarkStart w:id="211" w:name="_Toc15447"/>
      <w:bookmarkStart w:id="212" w:name="_Toc9454"/>
      <w:bookmarkStart w:id="213" w:name="_Toc7129"/>
      <w:bookmarkStart w:id="214" w:name="_Toc31233"/>
      <w:bookmarkStart w:id="215" w:name="_Toc29452_WPSOffice_Level2"/>
      <w:r>
        <w:rPr>
          <w:rFonts w:hint="eastAsia" w:ascii="仿宋" w:hAnsi="仿宋" w:eastAsia="仿宋" w:cs="仿宋"/>
          <w:snapToGrid/>
          <w:kern w:val="2"/>
          <w:sz w:val="24"/>
          <w:szCs w:val="24"/>
          <w:lang w:eastAsia="zh-CN"/>
        </w:rPr>
        <w:t>2.5 结算方式和付款条件</w:t>
      </w:r>
      <w:bookmarkEnd w:id="202"/>
      <w:bookmarkEnd w:id="203"/>
      <w:bookmarkEnd w:id="204"/>
      <w:bookmarkEnd w:id="205"/>
      <w:bookmarkEnd w:id="206"/>
      <w:bookmarkEnd w:id="208"/>
      <w:bookmarkEnd w:id="209"/>
      <w:bookmarkEnd w:id="210"/>
      <w:bookmarkEnd w:id="211"/>
      <w:bookmarkEnd w:id="212"/>
      <w:bookmarkEnd w:id="213"/>
      <w:bookmarkEnd w:id="214"/>
      <w:bookmarkEnd w:id="215"/>
    </w:p>
    <w:p w14:paraId="2D3853E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详见合同专用条款。</w:t>
      </w:r>
    </w:p>
    <w:p w14:paraId="44A3B67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16" w:name="_Toc259093677"/>
      <w:bookmarkStart w:id="217" w:name="_Ref467379923"/>
      <w:bookmarkStart w:id="218" w:name="_Toc487900358"/>
      <w:bookmarkStart w:id="219" w:name="_Toc279701248"/>
      <w:bookmarkStart w:id="220" w:name="_Ref467379852"/>
      <w:bookmarkStart w:id="221" w:name="_Ref467379863"/>
      <w:bookmarkStart w:id="222" w:name="_Toc32599"/>
      <w:bookmarkStart w:id="223" w:name="_Toc13154"/>
      <w:bookmarkStart w:id="224" w:name="_Toc16163"/>
      <w:bookmarkStart w:id="225" w:name="_Toc23015"/>
      <w:bookmarkStart w:id="226" w:name="_Toc30507"/>
      <w:bookmarkStart w:id="227" w:name="_Toc13467"/>
      <w:bookmarkStart w:id="228" w:name="_Toc18990"/>
      <w:bookmarkStart w:id="229" w:name="_Toc20952_WPSOffice_Level2"/>
      <w:bookmarkStart w:id="230" w:name="_Toc18178"/>
      <w:r>
        <w:rPr>
          <w:rFonts w:hint="eastAsia" w:ascii="仿宋" w:hAnsi="仿宋" w:eastAsia="仿宋" w:cs="仿宋"/>
          <w:snapToGrid/>
          <w:kern w:val="2"/>
          <w:sz w:val="24"/>
          <w:szCs w:val="24"/>
          <w:lang w:eastAsia="zh-CN"/>
        </w:rPr>
        <w:t>2.6 技术资料</w:t>
      </w:r>
      <w:bookmarkEnd w:id="216"/>
      <w:bookmarkEnd w:id="217"/>
      <w:bookmarkEnd w:id="218"/>
      <w:bookmarkEnd w:id="219"/>
      <w:bookmarkEnd w:id="220"/>
      <w:bookmarkEnd w:id="221"/>
      <w:r>
        <w:rPr>
          <w:rFonts w:hint="eastAsia" w:ascii="仿宋" w:hAnsi="仿宋" w:eastAsia="仿宋" w:cs="仿宋"/>
          <w:snapToGrid/>
          <w:kern w:val="2"/>
          <w:sz w:val="24"/>
          <w:szCs w:val="24"/>
          <w:lang w:eastAsia="zh-CN"/>
        </w:rPr>
        <w:t>和保密义务</w:t>
      </w:r>
      <w:bookmarkEnd w:id="222"/>
      <w:bookmarkEnd w:id="223"/>
      <w:bookmarkEnd w:id="224"/>
      <w:bookmarkEnd w:id="225"/>
      <w:bookmarkEnd w:id="226"/>
      <w:bookmarkEnd w:id="227"/>
      <w:bookmarkEnd w:id="228"/>
      <w:bookmarkEnd w:id="229"/>
      <w:bookmarkEnd w:id="230"/>
    </w:p>
    <w:p w14:paraId="03BD984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2.6.1 乙方有权依据合同约定和项目需要，向甲方了解有关情况，调阅有关资料等，甲方应予积极配合；</w:t>
      </w:r>
    </w:p>
    <w:p w14:paraId="39B3A3D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2.6.2 乙方有义务妥善保管和保护由甲方提供的前款信息和资料等；</w:t>
      </w:r>
    </w:p>
    <w:p w14:paraId="1879D1F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5DDFCA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31" w:name="_Toc19069"/>
      <w:bookmarkStart w:id="232" w:name="_Toc5184"/>
      <w:bookmarkStart w:id="233" w:name="_Toc28666"/>
      <w:bookmarkStart w:id="234" w:name="_Toc11829"/>
      <w:bookmarkStart w:id="235" w:name="_Toc5514_WPSOffice_Level2"/>
      <w:bookmarkStart w:id="236" w:name="_Toc279701252"/>
      <w:bookmarkStart w:id="237" w:name="_Toc259093681"/>
      <w:bookmarkStart w:id="238" w:name="_Toc487900362"/>
      <w:r>
        <w:rPr>
          <w:rFonts w:hint="eastAsia" w:ascii="仿宋" w:hAnsi="仿宋" w:eastAsia="仿宋" w:cs="仿宋"/>
          <w:snapToGrid/>
          <w:kern w:val="2"/>
          <w:sz w:val="24"/>
          <w:szCs w:val="24"/>
          <w:lang w:eastAsia="zh-CN"/>
        </w:rPr>
        <w:t>2.7 质量保证</w:t>
      </w:r>
      <w:bookmarkEnd w:id="231"/>
      <w:bookmarkEnd w:id="232"/>
      <w:bookmarkEnd w:id="233"/>
      <w:bookmarkEnd w:id="234"/>
      <w:bookmarkEnd w:id="235"/>
    </w:p>
    <w:p w14:paraId="1AA79A4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2.7.1 乙方应建立和完善履行合同的内部质量保证体系，并提供相关内部规章制度给甲方，以便甲方进行监督检查；</w:t>
      </w:r>
    </w:p>
    <w:p w14:paraId="3E924B2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2.7.2 乙方应保证履行合同的人员数量和素质、软件和硬件设备的配置、场地、环境和设施等满足全面履行合同的要求，并应接受甲方的监督检查。</w:t>
      </w:r>
    </w:p>
    <w:p w14:paraId="158354FB">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39" w:name="_Toc3790"/>
      <w:bookmarkStart w:id="240" w:name="_Toc22267"/>
      <w:bookmarkStart w:id="241" w:name="_Toc24670_WPSOffice_Level2"/>
      <w:bookmarkStart w:id="242" w:name="_Toc2873"/>
      <w:bookmarkStart w:id="243" w:name="_Toc19909"/>
      <w:r>
        <w:rPr>
          <w:rFonts w:hint="eastAsia" w:ascii="仿宋" w:hAnsi="仿宋" w:eastAsia="仿宋" w:cs="仿宋"/>
          <w:snapToGrid/>
          <w:kern w:val="2"/>
          <w:sz w:val="24"/>
          <w:szCs w:val="24"/>
          <w:lang w:eastAsia="zh-CN"/>
        </w:rPr>
        <w:t>2.8 延迟</w:t>
      </w:r>
      <w:bookmarkEnd w:id="236"/>
      <w:bookmarkEnd w:id="237"/>
      <w:bookmarkEnd w:id="238"/>
      <w:r>
        <w:rPr>
          <w:rFonts w:hint="eastAsia" w:ascii="仿宋" w:hAnsi="仿宋" w:eastAsia="仿宋" w:cs="仿宋"/>
          <w:snapToGrid/>
          <w:kern w:val="2"/>
          <w:sz w:val="24"/>
          <w:szCs w:val="24"/>
          <w:lang w:eastAsia="zh-CN"/>
        </w:rPr>
        <w:t>履行</w:t>
      </w:r>
      <w:bookmarkEnd w:id="239"/>
      <w:bookmarkEnd w:id="240"/>
      <w:bookmarkEnd w:id="241"/>
      <w:bookmarkEnd w:id="242"/>
      <w:bookmarkEnd w:id="243"/>
    </w:p>
    <w:p w14:paraId="11B7888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510D2B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44" w:name="_Toc19051"/>
      <w:bookmarkStart w:id="245" w:name="_Toc30343"/>
      <w:bookmarkStart w:id="246" w:name="_Toc10611"/>
      <w:bookmarkStart w:id="247" w:name="_Toc23450_WPSOffice_Level2"/>
      <w:bookmarkStart w:id="248" w:name="_Toc21338"/>
      <w:bookmarkStart w:id="249" w:name="_Ref467378121"/>
      <w:bookmarkStart w:id="250" w:name="_Toc487900364"/>
      <w:bookmarkStart w:id="251" w:name="_Toc279701254"/>
      <w:bookmarkStart w:id="252" w:name="_Toc259093683"/>
      <w:r>
        <w:rPr>
          <w:rFonts w:hint="eastAsia" w:ascii="仿宋" w:hAnsi="仿宋" w:eastAsia="仿宋" w:cs="仿宋"/>
          <w:snapToGrid/>
          <w:kern w:val="2"/>
          <w:sz w:val="24"/>
          <w:szCs w:val="24"/>
          <w:lang w:eastAsia="zh-CN"/>
        </w:rPr>
        <w:t>2.9 合同变更</w:t>
      </w:r>
      <w:bookmarkEnd w:id="244"/>
      <w:bookmarkEnd w:id="245"/>
      <w:bookmarkEnd w:id="246"/>
      <w:bookmarkEnd w:id="247"/>
      <w:bookmarkEnd w:id="248"/>
    </w:p>
    <w:p w14:paraId="5B3A35D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2.9.1 双方当事人协商一致，可以签订书面补充合同的形式变更合同，但不得违背采购文件确定的事项，且如果系追加与合同标的相同的服务的，那么所有补充合同的采购金额不得超过原合同价的10%；</w:t>
      </w:r>
    </w:p>
    <w:p w14:paraId="7DF0DB2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2.9.2 合同继续履行将损害国家利益和社会公共利益的，双方当事人应当以书面形式变更合同。有过错的一方应当承担赔偿责任，双方当事人都有过错的，各自承担相应的责任。</w:t>
      </w:r>
      <w:bookmarkStart w:id="253" w:name="_Toc487900369"/>
      <w:bookmarkStart w:id="254" w:name="_Toc279701259"/>
      <w:bookmarkStart w:id="255" w:name="_Toc259093688"/>
    </w:p>
    <w:p w14:paraId="7A9136B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56" w:name="_Toc15986_WPSOffice_Level2"/>
      <w:bookmarkStart w:id="257" w:name="_Toc42"/>
      <w:bookmarkStart w:id="258" w:name="_Toc2270"/>
      <w:bookmarkStart w:id="259" w:name="_Toc15658"/>
      <w:bookmarkStart w:id="260" w:name="_Toc23368"/>
      <w:bookmarkStart w:id="261" w:name="_Toc29195"/>
      <w:bookmarkStart w:id="262" w:name="_Toc10663"/>
      <w:bookmarkStart w:id="263" w:name="_Toc21830"/>
      <w:bookmarkStart w:id="264" w:name="_Toc26689"/>
      <w:r>
        <w:rPr>
          <w:rFonts w:hint="eastAsia" w:ascii="仿宋" w:hAnsi="仿宋" w:eastAsia="仿宋" w:cs="仿宋"/>
          <w:snapToGrid/>
          <w:kern w:val="2"/>
          <w:sz w:val="24"/>
          <w:szCs w:val="24"/>
          <w:lang w:eastAsia="zh-CN"/>
        </w:rPr>
        <w:t>2.10 合同转让</w:t>
      </w:r>
      <w:bookmarkEnd w:id="253"/>
      <w:bookmarkEnd w:id="254"/>
      <w:bookmarkEnd w:id="255"/>
      <w:r>
        <w:rPr>
          <w:rFonts w:hint="eastAsia" w:ascii="仿宋" w:hAnsi="仿宋" w:eastAsia="仿宋" w:cs="仿宋"/>
          <w:snapToGrid/>
          <w:kern w:val="2"/>
          <w:sz w:val="24"/>
          <w:szCs w:val="24"/>
          <w:lang w:eastAsia="zh-CN"/>
        </w:rPr>
        <w:t>和分包</w:t>
      </w:r>
      <w:bookmarkEnd w:id="256"/>
      <w:bookmarkEnd w:id="257"/>
      <w:bookmarkEnd w:id="258"/>
      <w:bookmarkEnd w:id="259"/>
      <w:bookmarkEnd w:id="260"/>
      <w:bookmarkEnd w:id="261"/>
      <w:bookmarkEnd w:id="262"/>
      <w:bookmarkEnd w:id="263"/>
      <w:bookmarkEnd w:id="264"/>
    </w:p>
    <w:p w14:paraId="04B7E70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7DD7ED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65" w:name="_Toc20621"/>
      <w:bookmarkStart w:id="266" w:name="_Toc32494"/>
      <w:bookmarkStart w:id="267" w:name="_Toc8497_WPSOffice_Level2"/>
      <w:bookmarkStart w:id="268" w:name="_Toc14371"/>
      <w:bookmarkStart w:id="269" w:name="_Toc31816"/>
      <w:bookmarkStart w:id="270" w:name="_Toc4720"/>
      <w:bookmarkStart w:id="271" w:name="_Toc26633"/>
      <w:bookmarkStart w:id="272" w:name="_Toc5860"/>
      <w:bookmarkStart w:id="273" w:name="_Toc25571"/>
      <w:r>
        <w:rPr>
          <w:rFonts w:hint="eastAsia" w:ascii="仿宋" w:hAnsi="仿宋" w:eastAsia="仿宋" w:cs="仿宋"/>
          <w:snapToGrid/>
          <w:kern w:val="2"/>
          <w:sz w:val="24"/>
          <w:szCs w:val="24"/>
          <w:lang w:eastAsia="zh-CN"/>
        </w:rPr>
        <w:t>2.11 不可抗力</w:t>
      </w:r>
      <w:bookmarkEnd w:id="265"/>
      <w:bookmarkEnd w:id="266"/>
      <w:bookmarkEnd w:id="267"/>
      <w:bookmarkEnd w:id="268"/>
      <w:bookmarkEnd w:id="269"/>
      <w:bookmarkEnd w:id="270"/>
      <w:bookmarkEnd w:id="271"/>
      <w:bookmarkEnd w:id="272"/>
      <w:bookmarkEnd w:id="273"/>
    </w:p>
    <w:p w14:paraId="3EA4965F">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2.11.1如果任何一方遭遇法律规定的不可抗力，致使合同履行受阻时，履行合同的期限应予延长，延长的期限应相当于不可抗力所影响的时间；</w:t>
      </w:r>
    </w:p>
    <w:p w14:paraId="30B6C07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2.11.2 因不可抗力致使不能实现合同目的的，当事人可以解除合同；</w:t>
      </w:r>
    </w:p>
    <w:p w14:paraId="6A00828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2.11.3 因不可抗力致使合同有变更必要的，双方当事人应在合同专用条款约定时间内以书面形式变更合同；</w:t>
      </w:r>
    </w:p>
    <w:p w14:paraId="2271C34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2.11.4受不可抗力影响的一方在不可抗力发生后，应在合同专用条款约定时间内以书面形式通知对方当事人，并在合同专用条款约定时间内，将有关部门出具的证明文件送达对方当事人。</w:t>
      </w:r>
    </w:p>
    <w:p w14:paraId="7826BB7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74" w:name="_Toc19929"/>
      <w:bookmarkStart w:id="275" w:name="_Toc487900365"/>
      <w:bookmarkStart w:id="276" w:name="_Toc279701255"/>
      <w:bookmarkStart w:id="277" w:name="_Toc7595"/>
      <w:bookmarkStart w:id="278" w:name="_Toc259093684"/>
      <w:bookmarkStart w:id="279" w:name="_Toc31822_WPSOffice_Level2"/>
      <w:bookmarkStart w:id="280" w:name="_Toc3638"/>
      <w:bookmarkStart w:id="281" w:name="_Toc14301"/>
      <w:bookmarkStart w:id="282" w:name="_Toc23854"/>
      <w:bookmarkStart w:id="283" w:name="_Toc25783"/>
      <w:bookmarkStart w:id="284" w:name="_Toc24465"/>
      <w:bookmarkStart w:id="285" w:name="_Toc14115"/>
      <w:r>
        <w:rPr>
          <w:rFonts w:hint="eastAsia" w:ascii="仿宋" w:hAnsi="仿宋" w:eastAsia="仿宋" w:cs="仿宋"/>
          <w:snapToGrid/>
          <w:kern w:val="2"/>
          <w:sz w:val="24"/>
          <w:szCs w:val="24"/>
          <w:lang w:eastAsia="zh-CN"/>
        </w:rPr>
        <w:t>2.12 税费</w:t>
      </w:r>
      <w:bookmarkEnd w:id="274"/>
      <w:bookmarkEnd w:id="275"/>
      <w:bookmarkEnd w:id="276"/>
      <w:bookmarkEnd w:id="277"/>
      <w:bookmarkEnd w:id="278"/>
      <w:bookmarkEnd w:id="279"/>
      <w:bookmarkEnd w:id="280"/>
      <w:bookmarkEnd w:id="281"/>
      <w:bookmarkEnd w:id="282"/>
      <w:bookmarkEnd w:id="283"/>
      <w:bookmarkEnd w:id="284"/>
      <w:bookmarkEnd w:id="285"/>
    </w:p>
    <w:p w14:paraId="4F7B080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与合同有关的一切税费，均按照中华人民共和国法律的相关规定缴纳。</w:t>
      </w:r>
    </w:p>
    <w:p w14:paraId="61B6658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86" w:name="_Toc7315"/>
      <w:bookmarkStart w:id="287" w:name="_Toc14814"/>
      <w:bookmarkStart w:id="288" w:name="_Toc15954"/>
      <w:bookmarkStart w:id="289" w:name="_Toc26883"/>
      <w:bookmarkStart w:id="290" w:name="_Toc279701258"/>
      <w:bookmarkStart w:id="291" w:name="_Toc12636_WPSOffice_Level2"/>
      <w:bookmarkStart w:id="292" w:name="_Toc16590"/>
      <w:bookmarkStart w:id="293" w:name="_Toc487900368"/>
      <w:bookmarkStart w:id="294" w:name="_Toc259093687"/>
      <w:bookmarkStart w:id="295" w:name="_Toc10475"/>
      <w:bookmarkStart w:id="296" w:name="_Toc30105"/>
      <w:bookmarkStart w:id="297" w:name="_Toc25525"/>
      <w:r>
        <w:rPr>
          <w:rFonts w:hint="eastAsia" w:ascii="仿宋" w:hAnsi="仿宋" w:eastAsia="仿宋" w:cs="仿宋"/>
          <w:snapToGrid/>
          <w:kern w:val="2"/>
          <w:sz w:val="24"/>
          <w:szCs w:val="24"/>
          <w:lang w:eastAsia="zh-CN"/>
        </w:rPr>
        <w:t>2.13 乙方破产</w:t>
      </w:r>
      <w:bookmarkEnd w:id="286"/>
      <w:bookmarkEnd w:id="287"/>
      <w:bookmarkEnd w:id="288"/>
      <w:bookmarkEnd w:id="289"/>
      <w:bookmarkEnd w:id="290"/>
      <w:bookmarkEnd w:id="291"/>
      <w:bookmarkEnd w:id="292"/>
      <w:bookmarkEnd w:id="293"/>
      <w:bookmarkEnd w:id="294"/>
      <w:bookmarkEnd w:id="295"/>
      <w:bookmarkEnd w:id="296"/>
      <w:bookmarkEnd w:id="297"/>
    </w:p>
    <w:p w14:paraId="429668A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B6135F4">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298" w:name="_Toc2016"/>
      <w:bookmarkStart w:id="299" w:name="_Toc23323"/>
      <w:bookmarkStart w:id="300" w:name="_Toc3509_WPSOffice_Level2"/>
      <w:bookmarkStart w:id="301" w:name="_Toc26372"/>
      <w:bookmarkStart w:id="302" w:name="_Toc11530"/>
      <w:bookmarkStart w:id="303" w:name="_Toc1123"/>
      <w:bookmarkStart w:id="304" w:name="_Toc22031"/>
      <w:r>
        <w:rPr>
          <w:rFonts w:hint="eastAsia" w:ascii="仿宋" w:hAnsi="仿宋" w:eastAsia="仿宋" w:cs="仿宋"/>
          <w:snapToGrid/>
          <w:kern w:val="2"/>
          <w:sz w:val="24"/>
          <w:szCs w:val="24"/>
          <w:lang w:eastAsia="zh-CN"/>
        </w:rPr>
        <w:t>2.14 合同中止、终止</w:t>
      </w:r>
      <w:bookmarkEnd w:id="298"/>
      <w:bookmarkEnd w:id="299"/>
      <w:bookmarkEnd w:id="300"/>
      <w:bookmarkEnd w:id="301"/>
      <w:bookmarkEnd w:id="302"/>
      <w:bookmarkEnd w:id="303"/>
      <w:bookmarkEnd w:id="304"/>
    </w:p>
    <w:p w14:paraId="2C0984D5">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2.14.1 双方当事人不得擅自中止或者终止合同；</w:t>
      </w:r>
    </w:p>
    <w:p w14:paraId="1F90D9B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2.14.2合同继续履行将损害国家利益和社会公共利益的，双方当事人应当中止或者终止合同。有过错的一方应当承担赔偿责任，双方当事人都有过错的，各自承担相应的责任。</w:t>
      </w:r>
    </w:p>
    <w:p w14:paraId="2B2A179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05" w:name="_Toc11757"/>
      <w:bookmarkStart w:id="306" w:name="_Toc23052_WPSOffice_Level2"/>
      <w:bookmarkStart w:id="307" w:name="_Toc14525"/>
      <w:bookmarkStart w:id="308" w:name="_Toc32538"/>
      <w:bookmarkStart w:id="309" w:name="_Toc1969"/>
      <w:bookmarkStart w:id="310" w:name="_Toc17363"/>
      <w:bookmarkStart w:id="311" w:name="_Toc4143"/>
      <w:r>
        <w:rPr>
          <w:rFonts w:hint="eastAsia" w:ascii="仿宋" w:hAnsi="仿宋" w:eastAsia="仿宋" w:cs="仿宋"/>
          <w:snapToGrid/>
          <w:kern w:val="2"/>
          <w:sz w:val="24"/>
          <w:szCs w:val="24"/>
          <w:lang w:eastAsia="zh-CN"/>
        </w:rPr>
        <w:t>2.15 检验和验收</w:t>
      </w:r>
      <w:bookmarkEnd w:id="305"/>
      <w:bookmarkEnd w:id="306"/>
      <w:bookmarkEnd w:id="307"/>
      <w:bookmarkEnd w:id="308"/>
      <w:bookmarkEnd w:id="309"/>
      <w:bookmarkEnd w:id="310"/>
      <w:bookmarkEnd w:id="311"/>
    </w:p>
    <w:p w14:paraId="6D0BA54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2.15.1 乙方按照合同专用条款的约定，定期提交服务报告，甲方按照合同专用条款的约定进行定期验收；</w:t>
      </w:r>
    </w:p>
    <w:p w14:paraId="35DFD60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E3CFF96">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2.15.3 检验和验收标准、程序等具体内容以及前述验收书的效力详见合同专用条款。</w:t>
      </w:r>
    </w:p>
    <w:bookmarkEnd w:id="249"/>
    <w:bookmarkEnd w:id="250"/>
    <w:bookmarkEnd w:id="251"/>
    <w:bookmarkEnd w:id="252"/>
    <w:p w14:paraId="2710769E">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12" w:name="_Toc279701261"/>
      <w:bookmarkStart w:id="313" w:name="_Toc487900371"/>
      <w:bookmarkStart w:id="314" w:name="_Toc259093690"/>
      <w:bookmarkStart w:id="315" w:name="_Toc2308"/>
      <w:bookmarkStart w:id="316" w:name="_Toc25751"/>
      <w:bookmarkStart w:id="317" w:name="_Toc25767"/>
      <w:bookmarkStart w:id="318" w:name="_Toc9808"/>
      <w:bookmarkStart w:id="319" w:name="_Toc12666"/>
      <w:bookmarkStart w:id="320" w:name="_Toc25198"/>
      <w:bookmarkStart w:id="321" w:name="_Toc31892"/>
      <w:bookmarkStart w:id="322" w:name="_Toc5390_WPSOffice_Level2"/>
      <w:bookmarkStart w:id="323" w:name="_Toc6285"/>
      <w:r>
        <w:rPr>
          <w:rFonts w:hint="eastAsia" w:ascii="仿宋" w:hAnsi="仿宋" w:eastAsia="仿宋" w:cs="仿宋"/>
          <w:snapToGrid/>
          <w:kern w:val="2"/>
          <w:sz w:val="24"/>
          <w:szCs w:val="24"/>
          <w:lang w:eastAsia="zh-CN"/>
        </w:rPr>
        <w:t>2.16 通知</w:t>
      </w:r>
      <w:bookmarkEnd w:id="312"/>
      <w:bookmarkEnd w:id="313"/>
      <w:bookmarkEnd w:id="314"/>
      <w:r>
        <w:rPr>
          <w:rFonts w:hint="eastAsia" w:ascii="仿宋" w:hAnsi="仿宋" w:eastAsia="仿宋" w:cs="仿宋"/>
          <w:snapToGrid/>
          <w:kern w:val="2"/>
          <w:sz w:val="24"/>
          <w:szCs w:val="24"/>
          <w:lang w:eastAsia="zh-CN"/>
        </w:rPr>
        <w:t>和送达</w:t>
      </w:r>
      <w:bookmarkEnd w:id="315"/>
      <w:bookmarkEnd w:id="316"/>
      <w:bookmarkEnd w:id="317"/>
      <w:bookmarkEnd w:id="318"/>
      <w:bookmarkEnd w:id="319"/>
      <w:bookmarkEnd w:id="320"/>
      <w:bookmarkEnd w:id="321"/>
      <w:bookmarkEnd w:id="322"/>
      <w:bookmarkEnd w:id="323"/>
    </w:p>
    <w:p w14:paraId="79CAF560">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24" w:name="_Toc29220"/>
      <w:bookmarkStart w:id="325" w:name="_Toc7073"/>
      <w:bookmarkStart w:id="326" w:name="_Toc487900372"/>
      <w:bookmarkStart w:id="327" w:name="_Toc259093691"/>
      <w:bookmarkStart w:id="328" w:name="_Toc279701262"/>
      <w:r>
        <w:rPr>
          <w:rFonts w:hint="eastAsia" w:ascii="仿宋" w:hAnsi="仿宋" w:eastAsia="仿宋" w:cs="仿宋"/>
          <w:snapToGrid/>
          <w:kern w:val="2"/>
          <w:sz w:val="24"/>
          <w:szCs w:val="24"/>
          <w:lang w:eastAsia="zh-CN"/>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324"/>
      <w:bookmarkEnd w:id="325"/>
    </w:p>
    <w:p w14:paraId="47026F2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29" w:name="_Toc27674"/>
      <w:bookmarkStart w:id="330" w:name="_Toc18401"/>
      <w:r>
        <w:rPr>
          <w:rFonts w:hint="eastAsia" w:ascii="仿宋" w:hAnsi="仿宋" w:eastAsia="仿宋" w:cs="仿宋"/>
          <w:snapToGrid/>
          <w:kern w:val="2"/>
          <w:sz w:val="24"/>
          <w:szCs w:val="24"/>
          <w:lang w:eastAsia="zh-CN"/>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29"/>
      <w:bookmarkEnd w:id="330"/>
    </w:p>
    <w:bookmarkEnd w:id="326"/>
    <w:bookmarkEnd w:id="327"/>
    <w:bookmarkEnd w:id="328"/>
    <w:p w14:paraId="770C76B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31" w:name="_Toc24954"/>
      <w:bookmarkStart w:id="332" w:name="_Toc12254"/>
      <w:bookmarkStart w:id="333" w:name="_Toc12524"/>
      <w:bookmarkStart w:id="334" w:name="_Toc2710"/>
      <w:bookmarkStart w:id="335" w:name="_Toc279701263"/>
      <w:bookmarkStart w:id="336" w:name="_Toc5063"/>
      <w:bookmarkStart w:id="337" w:name="_Toc487900373"/>
      <w:bookmarkStart w:id="338" w:name="_Toc259093692"/>
      <w:bookmarkStart w:id="339" w:name="_Toc27644"/>
      <w:bookmarkStart w:id="340" w:name="_Toc28906"/>
      <w:bookmarkStart w:id="341" w:name="_Toc30566_WPSOffice_Level2"/>
      <w:bookmarkStart w:id="342" w:name="_Toc20808"/>
      <w:r>
        <w:rPr>
          <w:rFonts w:hint="eastAsia" w:ascii="仿宋" w:hAnsi="仿宋" w:eastAsia="仿宋" w:cs="仿宋"/>
          <w:snapToGrid/>
          <w:kern w:val="2"/>
          <w:sz w:val="24"/>
          <w:szCs w:val="24"/>
          <w:lang w:eastAsia="zh-CN"/>
        </w:rPr>
        <w:t>2.17 合同使用的文字和适用的法律</w:t>
      </w:r>
      <w:bookmarkEnd w:id="331"/>
      <w:bookmarkEnd w:id="332"/>
      <w:bookmarkEnd w:id="333"/>
      <w:bookmarkEnd w:id="334"/>
      <w:bookmarkEnd w:id="335"/>
      <w:bookmarkEnd w:id="336"/>
      <w:bookmarkEnd w:id="337"/>
      <w:bookmarkEnd w:id="338"/>
      <w:bookmarkEnd w:id="339"/>
      <w:bookmarkEnd w:id="340"/>
      <w:bookmarkEnd w:id="341"/>
      <w:bookmarkEnd w:id="342"/>
    </w:p>
    <w:p w14:paraId="177CB661">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2.17.1 合同使用汉语书就、变更和解释；</w:t>
      </w:r>
    </w:p>
    <w:p w14:paraId="4F0E8387">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2.17.2 合同适用中华人民共和国法律。</w:t>
      </w:r>
    </w:p>
    <w:p w14:paraId="6570EBE3">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43" w:name="_Toc1492"/>
      <w:bookmarkStart w:id="344" w:name="_Toc22266"/>
      <w:bookmarkStart w:id="345" w:name="_Toc13858"/>
      <w:bookmarkStart w:id="346" w:name="_Toc27403"/>
      <w:bookmarkStart w:id="347" w:name="_Toc279701264"/>
      <w:bookmarkStart w:id="348" w:name="_Toc30096"/>
      <w:bookmarkStart w:id="349" w:name="_Toc14929"/>
      <w:bookmarkStart w:id="350" w:name="_Toc27127"/>
      <w:bookmarkStart w:id="351" w:name="_Toc14451"/>
      <w:bookmarkStart w:id="352" w:name="_Toc259093693"/>
      <w:bookmarkStart w:id="353" w:name="_Toc31734_WPSOffice_Level2"/>
      <w:bookmarkStart w:id="354" w:name="_Toc487900374"/>
      <w:r>
        <w:rPr>
          <w:rFonts w:hint="eastAsia" w:ascii="仿宋" w:hAnsi="仿宋" w:eastAsia="仿宋" w:cs="仿宋"/>
          <w:snapToGrid/>
          <w:kern w:val="2"/>
          <w:sz w:val="24"/>
          <w:szCs w:val="24"/>
          <w:lang w:eastAsia="zh-CN"/>
        </w:rPr>
        <w:t>2.18 履约保证金</w:t>
      </w:r>
      <w:bookmarkEnd w:id="343"/>
      <w:bookmarkEnd w:id="344"/>
      <w:bookmarkEnd w:id="345"/>
      <w:bookmarkEnd w:id="346"/>
      <w:bookmarkEnd w:id="347"/>
      <w:bookmarkEnd w:id="348"/>
      <w:bookmarkEnd w:id="349"/>
      <w:bookmarkEnd w:id="350"/>
      <w:bookmarkEnd w:id="351"/>
      <w:bookmarkEnd w:id="352"/>
      <w:bookmarkEnd w:id="353"/>
    </w:p>
    <w:p w14:paraId="1CD3554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2.18.1 采购文件要求乙方提交履约保证金的，乙方应按合同专用条款约定的方式，以支票、汇票、本票或者金融机构、担保机构出具的保函等非现金形式，提交不超过合同价10%的履约保证金；</w:t>
      </w:r>
    </w:p>
    <w:p w14:paraId="2811612A">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2.18.2 履约保证金在合同专用条款约定期间内不予退还或者应完全有效，前述约定期间届满之日起    个工作日内，甲方应将履约保证金退还乙方；</w:t>
      </w:r>
    </w:p>
    <w:p w14:paraId="5B33D569">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54"/>
    <w:p w14:paraId="27A60DBC">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bookmarkStart w:id="355" w:name="_Toc25551"/>
      <w:bookmarkStart w:id="356" w:name="_Toc1367"/>
      <w:bookmarkStart w:id="357" w:name="_Toc31345_WPSOffice_Level2"/>
      <w:bookmarkStart w:id="358" w:name="_Toc31397"/>
      <w:r>
        <w:rPr>
          <w:rFonts w:hint="eastAsia" w:ascii="仿宋" w:hAnsi="仿宋" w:eastAsia="仿宋" w:cs="仿宋"/>
          <w:snapToGrid/>
          <w:kern w:val="2"/>
          <w:sz w:val="24"/>
          <w:szCs w:val="24"/>
          <w:lang w:eastAsia="zh-CN"/>
        </w:rPr>
        <w:t>2.19 合同份数</w:t>
      </w:r>
      <w:bookmarkEnd w:id="355"/>
      <w:bookmarkEnd w:id="356"/>
      <w:bookmarkEnd w:id="357"/>
      <w:bookmarkEnd w:id="358"/>
    </w:p>
    <w:p w14:paraId="4FC7F8BD">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r>
        <w:rPr>
          <w:rFonts w:hint="eastAsia" w:ascii="仿宋" w:hAnsi="仿宋" w:eastAsia="仿宋" w:cs="仿宋"/>
          <w:snapToGrid/>
          <w:kern w:val="2"/>
          <w:sz w:val="24"/>
          <w:szCs w:val="24"/>
          <w:lang w:eastAsia="zh-CN"/>
        </w:rPr>
        <w:t>合同份数按合同专用条款规定，每份均具有同等法律效力。</w:t>
      </w:r>
    </w:p>
    <w:p w14:paraId="6AE182A8">
      <w:pPr>
        <w:widowControl w:val="0"/>
        <w:kinsoku/>
        <w:autoSpaceDE/>
        <w:autoSpaceDN/>
        <w:adjustRightInd/>
        <w:snapToGrid/>
        <w:spacing w:line="360" w:lineRule="auto"/>
        <w:jc w:val="center"/>
        <w:textAlignment w:val="auto"/>
        <w:outlineLvl w:val="1"/>
        <w:rPr>
          <w:rFonts w:hint="eastAsia" w:ascii="仿宋" w:hAnsi="仿宋" w:eastAsia="仿宋" w:cs="仿宋"/>
          <w:snapToGrid/>
          <w:kern w:val="2"/>
          <w:sz w:val="24"/>
          <w:szCs w:val="24"/>
          <w:lang w:eastAsia="zh-CN"/>
        </w:rPr>
      </w:pPr>
      <w:r>
        <w:rPr>
          <w:rFonts w:hint="eastAsia" w:ascii="仿宋" w:hAnsi="仿宋" w:eastAsia="仿宋" w:cs="仿宋"/>
          <w:snapToGrid/>
          <w:kern w:val="2"/>
          <w:sz w:val="32"/>
          <w:szCs w:val="32"/>
          <w:lang w:eastAsia="zh-CN"/>
        </w:rPr>
        <w:br w:type="page"/>
      </w:r>
      <w:bookmarkStart w:id="359" w:name="_Toc27157"/>
      <w:bookmarkStart w:id="360" w:name="_Toc11128"/>
      <w:bookmarkStart w:id="361" w:name="_Toc23006"/>
      <w:bookmarkStart w:id="362" w:name="_Toc24089"/>
      <w:bookmarkStart w:id="363" w:name="_Toc30616"/>
      <w:r>
        <w:rPr>
          <w:rFonts w:hint="eastAsia" w:ascii="仿宋" w:hAnsi="仿宋" w:eastAsia="仿宋" w:cs="仿宋"/>
          <w:snapToGrid/>
          <w:kern w:val="2"/>
          <w:sz w:val="32"/>
          <w:szCs w:val="32"/>
          <w:lang w:eastAsia="zh-CN"/>
        </w:rPr>
        <w:t>第三部分  专用条件</w:t>
      </w:r>
      <w:bookmarkEnd w:id="359"/>
      <w:bookmarkEnd w:id="360"/>
      <w:bookmarkEnd w:id="361"/>
      <w:bookmarkEnd w:id="362"/>
      <w:bookmarkEnd w:id="363"/>
    </w:p>
    <w:p w14:paraId="16A87E90">
      <w:pPr>
        <w:widowControl w:val="0"/>
        <w:kinsoku/>
        <w:autoSpaceDE/>
        <w:autoSpaceDN/>
        <w:adjustRightInd/>
        <w:snapToGrid/>
        <w:spacing w:line="560" w:lineRule="exact"/>
        <w:ind w:firstLine="420" w:firstLineChars="200"/>
        <w:jc w:val="both"/>
        <w:textAlignment w:val="auto"/>
        <w:rPr>
          <w:rFonts w:hint="eastAsia" w:ascii="仿宋" w:hAnsi="仿宋" w:eastAsia="仿宋" w:cs="仿宋"/>
          <w:snapToGrid/>
          <w:kern w:val="2"/>
          <w:szCs w:val="22"/>
          <w:lang w:eastAsia="zh-CN"/>
        </w:rPr>
      </w:pPr>
      <w:r>
        <w:rPr>
          <w:rFonts w:hint="eastAsia" w:ascii="仿宋" w:hAnsi="仿宋" w:eastAsia="仿宋" w:cs="仿宋"/>
          <w:snapToGrid/>
          <w:kern w:val="2"/>
          <w:szCs w:val="22"/>
          <w:lang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7EA96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14:paraId="666867EF">
            <w:pPr>
              <w:widowControl w:val="0"/>
              <w:kinsoku/>
              <w:autoSpaceDE/>
              <w:autoSpaceDN/>
              <w:adjustRightInd/>
              <w:snapToGrid/>
              <w:spacing w:line="560" w:lineRule="exact"/>
              <w:jc w:val="center"/>
              <w:textAlignment w:val="auto"/>
              <w:rPr>
                <w:rFonts w:hint="eastAsia" w:ascii="仿宋" w:hAnsi="仿宋" w:eastAsia="仿宋" w:cs="仿宋"/>
                <w:b/>
                <w:snapToGrid/>
                <w:kern w:val="2"/>
                <w:szCs w:val="22"/>
                <w:lang w:eastAsia="zh-CN"/>
              </w:rPr>
            </w:pPr>
            <w:r>
              <w:rPr>
                <w:rFonts w:hint="eastAsia" w:ascii="仿宋" w:hAnsi="仿宋" w:eastAsia="仿宋" w:cs="仿宋"/>
                <w:b/>
                <w:snapToGrid/>
                <w:kern w:val="2"/>
                <w:szCs w:val="22"/>
                <w:lang w:eastAsia="zh-CN"/>
              </w:rPr>
              <w:t>条款号</w:t>
            </w:r>
          </w:p>
        </w:tc>
        <w:tc>
          <w:tcPr>
            <w:tcW w:w="7633" w:type="dxa"/>
            <w:noWrap w:val="0"/>
            <w:vAlign w:val="center"/>
          </w:tcPr>
          <w:p w14:paraId="1E12A30A">
            <w:pPr>
              <w:widowControl w:val="0"/>
              <w:kinsoku/>
              <w:autoSpaceDE/>
              <w:autoSpaceDN/>
              <w:adjustRightInd/>
              <w:snapToGrid/>
              <w:spacing w:line="560" w:lineRule="exact"/>
              <w:jc w:val="center"/>
              <w:textAlignment w:val="auto"/>
              <w:rPr>
                <w:rFonts w:hint="eastAsia" w:ascii="仿宋" w:hAnsi="仿宋" w:eastAsia="仿宋" w:cs="仿宋"/>
                <w:b/>
                <w:snapToGrid/>
                <w:kern w:val="2"/>
                <w:szCs w:val="22"/>
                <w:lang w:eastAsia="zh-CN"/>
              </w:rPr>
            </w:pPr>
            <w:r>
              <w:rPr>
                <w:rFonts w:hint="eastAsia" w:ascii="仿宋" w:hAnsi="仿宋" w:eastAsia="仿宋" w:cs="仿宋"/>
                <w:b/>
                <w:snapToGrid/>
                <w:kern w:val="2"/>
                <w:szCs w:val="22"/>
                <w:lang w:eastAsia="zh-CN"/>
              </w:rPr>
              <w:t>约定内容</w:t>
            </w:r>
          </w:p>
        </w:tc>
      </w:tr>
      <w:tr w14:paraId="41F96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14:paraId="2818D946">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725BC147">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76391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1873E81D">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476B3688">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22862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6BDE1DD3">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7233BCFF">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30249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2BAFA52A">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3580620D">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3457B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79F75295">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3B713785">
            <w:pPr>
              <w:widowControl w:val="0"/>
              <w:kinsoku/>
              <w:autoSpaceDE/>
              <w:autoSpaceDN/>
              <w:adjustRightInd/>
              <w:snapToGrid/>
              <w:spacing w:line="560" w:lineRule="exact"/>
              <w:jc w:val="both"/>
              <w:textAlignment w:val="auto"/>
              <w:rPr>
                <w:rFonts w:hint="eastAsia" w:ascii="仿宋" w:hAnsi="仿宋" w:eastAsia="仿宋" w:cs="仿宋"/>
                <w:snapToGrid/>
                <w:kern w:val="2"/>
                <w:szCs w:val="22"/>
                <w:u w:val="single"/>
                <w:lang w:eastAsia="zh-CN"/>
              </w:rPr>
            </w:pPr>
          </w:p>
        </w:tc>
      </w:tr>
      <w:tr w14:paraId="60766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01CE4326">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2FDABE7B">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478F2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14:paraId="5858313A">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5EA6FEEC">
            <w:pPr>
              <w:widowControl w:val="0"/>
              <w:kinsoku/>
              <w:autoSpaceDE/>
              <w:autoSpaceDN/>
              <w:adjustRightInd/>
              <w:snapToGrid/>
              <w:spacing w:line="560" w:lineRule="exact"/>
              <w:jc w:val="both"/>
              <w:textAlignment w:val="auto"/>
              <w:rPr>
                <w:rFonts w:hint="eastAsia" w:ascii="仿宋" w:hAnsi="仿宋" w:eastAsia="仿宋" w:cs="仿宋"/>
                <w:snapToGrid/>
                <w:kern w:val="2"/>
                <w:szCs w:val="22"/>
                <w:u w:val="single"/>
                <w:lang w:eastAsia="zh-CN"/>
              </w:rPr>
            </w:pPr>
          </w:p>
        </w:tc>
      </w:tr>
      <w:tr w14:paraId="54BEF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4AC59EB4">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573A7AE1">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r w14:paraId="57623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14:paraId="3C646E0A">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c>
          <w:tcPr>
            <w:tcW w:w="7633" w:type="dxa"/>
            <w:noWrap w:val="0"/>
            <w:vAlign w:val="center"/>
          </w:tcPr>
          <w:p w14:paraId="100D1A3C">
            <w:pPr>
              <w:widowControl w:val="0"/>
              <w:kinsoku/>
              <w:autoSpaceDE/>
              <w:autoSpaceDN/>
              <w:adjustRightInd/>
              <w:snapToGrid/>
              <w:spacing w:line="560" w:lineRule="exact"/>
              <w:jc w:val="both"/>
              <w:textAlignment w:val="auto"/>
              <w:rPr>
                <w:rFonts w:hint="eastAsia" w:ascii="仿宋" w:hAnsi="仿宋" w:eastAsia="仿宋" w:cs="仿宋"/>
                <w:snapToGrid/>
                <w:kern w:val="2"/>
                <w:szCs w:val="22"/>
                <w:lang w:eastAsia="zh-CN"/>
              </w:rPr>
            </w:pPr>
          </w:p>
        </w:tc>
      </w:tr>
    </w:tbl>
    <w:p w14:paraId="3B3AC1E2">
      <w:pPr>
        <w:widowControl w:val="0"/>
        <w:kinsoku/>
        <w:autoSpaceDE/>
        <w:autoSpaceDN/>
        <w:adjustRightInd/>
        <w:snapToGrid/>
        <w:spacing w:line="360" w:lineRule="auto"/>
        <w:ind w:firstLine="480" w:firstLineChars="200"/>
        <w:jc w:val="both"/>
        <w:textAlignment w:val="auto"/>
        <w:rPr>
          <w:rFonts w:hint="eastAsia" w:ascii="仿宋" w:hAnsi="仿宋" w:eastAsia="仿宋" w:cs="仿宋"/>
          <w:snapToGrid/>
          <w:kern w:val="2"/>
          <w:sz w:val="24"/>
          <w:szCs w:val="24"/>
          <w:lang w:eastAsia="zh-CN"/>
        </w:rPr>
      </w:pPr>
    </w:p>
    <w:p w14:paraId="6FA7B547">
      <w:pPr>
        <w:pStyle w:val="14"/>
        <w:widowControl w:val="0"/>
        <w:numPr>
          <w:ilvl w:val="0"/>
          <w:numId w:val="0"/>
        </w:numPr>
        <w:kinsoku/>
        <w:autoSpaceDE/>
        <w:autoSpaceDN/>
        <w:adjustRightInd/>
        <w:snapToGrid/>
        <w:spacing w:line="240" w:lineRule="auto"/>
        <w:jc w:val="both"/>
        <w:textAlignment w:val="auto"/>
        <w:rPr>
          <w:rFonts w:hint="eastAsia" w:ascii="仿宋" w:hAnsi="仿宋" w:eastAsia="仿宋" w:cs="仿宋"/>
          <w:snapToGrid/>
          <w:color w:val="000000"/>
          <w:kern w:val="2"/>
          <w:sz w:val="32"/>
          <w:szCs w:val="32"/>
          <w:highlight w:val="none"/>
          <w:lang w:val="en-US" w:eastAsia="zh-CN"/>
        </w:rPr>
      </w:pPr>
    </w:p>
    <w:p w14:paraId="4790CDEF">
      <w:pPr>
        <w:pStyle w:val="14"/>
        <w:widowControl w:val="0"/>
        <w:numPr>
          <w:ilvl w:val="0"/>
          <w:numId w:val="0"/>
        </w:numPr>
        <w:kinsoku/>
        <w:autoSpaceDE/>
        <w:autoSpaceDN/>
        <w:adjustRightInd/>
        <w:snapToGrid/>
        <w:spacing w:line="240" w:lineRule="auto"/>
        <w:jc w:val="both"/>
        <w:textAlignment w:val="auto"/>
        <w:rPr>
          <w:rFonts w:hint="eastAsia" w:ascii="仿宋" w:hAnsi="仿宋" w:eastAsia="仿宋" w:cs="仿宋"/>
          <w:snapToGrid/>
          <w:color w:val="000000"/>
          <w:kern w:val="2"/>
          <w:sz w:val="32"/>
          <w:szCs w:val="32"/>
          <w:highlight w:val="none"/>
          <w:lang w:val="en-US" w:eastAsia="zh-CN"/>
        </w:rPr>
      </w:pPr>
    </w:p>
    <w:p w14:paraId="3E779508">
      <w:pPr>
        <w:pStyle w:val="14"/>
        <w:widowControl w:val="0"/>
        <w:numPr>
          <w:ilvl w:val="0"/>
          <w:numId w:val="0"/>
        </w:numPr>
        <w:kinsoku/>
        <w:autoSpaceDE/>
        <w:autoSpaceDN/>
        <w:adjustRightInd/>
        <w:snapToGrid/>
        <w:spacing w:line="240" w:lineRule="auto"/>
        <w:jc w:val="both"/>
        <w:textAlignment w:val="auto"/>
        <w:rPr>
          <w:rFonts w:hint="eastAsia" w:ascii="仿宋" w:hAnsi="仿宋" w:eastAsia="仿宋" w:cs="仿宋"/>
          <w:snapToGrid/>
          <w:color w:val="000000"/>
          <w:kern w:val="2"/>
          <w:sz w:val="32"/>
          <w:szCs w:val="32"/>
          <w:highlight w:val="none"/>
          <w:lang w:val="en-US" w:eastAsia="zh-CN"/>
        </w:rPr>
      </w:pPr>
    </w:p>
    <w:p w14:paraId="58B26776">
      <w:pPr>
        <w:pStyle w:val="13"/>
        <w:kinsoku/>
        <w:autoSpaceDE/>
        <w:autoSpaceDN/>
        <w:adjustRightInd w:val="0"/>
        <w:snapToGrid w:val="0"/>
        <w:spacing w:line="682" w:lineRule="exact"/>
        <w:jc w:val="center"/>
        <w:textAlignment w:val="auto"/>
        <w:rPr>
          <w:rFonts w:hint="eastAsia" w:ascii="仿宋" w:hAnsi="仿宋" w:eastAsia="仿宋" w:cs="仿宋"/>
          <w:snapToGrid/>
          <w:color w:val="000000"/>
          <w:sz w:val="48"/>
          <w:szCs w:val="48"/>
          <w:highlight w:val="none"/>
          <w:lang w:eastAsia="zh-CN"/>
        </w:rPr>
        <w:sectPr>
          <w:footerReference r:id="rId11" w:type="default"/>
          <w:pgSz w:w="11906" w:h="16839"/>
          <w:pgMar w:top="2098" w:right="1474" w:bottom="1984" w:left="1587" w:header="0" w:footer="1531" w:gutter="0"/>
          <w:pgNumType w:fmt="decimal"/>
          <w:cols w:space="720" w:num="1"/>
          <w:rtlGutter w:val="0"/>
          <w:docGrid w:linePitch="0" w:charSpace="0"/>
        </w:sectPr>
      </w:pPr>
    </w:p>
    <w:p w14:paraId="79D57887">
      <w:pPr>
        <w:pStyle w:val="24"/>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 </w:t>
      </w:r>
    </w:p>
    <w:p w14:paraId="2477494E">
      <w:pPr>
        <w:spacing w:before="138" w:line="225" w:lineRule="auto"/>
        <w:ind w:firstLine="2208" w:firstLineChars="600"/>
        <w:outlineLvl w:val="0"/>
        <w:rPr>
          <w:rFonts w:hint="eastAsia" w:ascii="仿宋" w:hAnsi="仿宋" w:eastAsia="仿宋" w:cs="仿宋"/>
          <w:sz w:val="35"/>
          <w:szCs w:val="35"/>
          <w:highlight w:val="none"/>
        </w:rPr>
      </w:pPr>
      <w:bookmarkStart w:id="364" w:name="_Toc9964"/>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第六部分</w:t>
      </w:r>
      <w:r>
        <w:rPr>
          <w:rFonts w:hint="eastAsia" w:ascii="仿宋" w:hAnsi="仿宋" w:eastAsia="仿宋" w:cs="仿宋"/>
          <w:spacing w:val="9"/>
          <w:sz w:val="35"/>
          <w:szCs w:val="35"/>
          <w:highlight w:val="none"/>
        </w:rPr>
        <w:t xml:space="preserve">  </w:t>
      </w:r>
      <w:r>
        <w:rPr>
          <w:rFonts w:hint="eastAsia" w:ascii="仿宋" w:hAnsi="仿宋" w:eastAsia="仿宋" w:cs="仿宋"/>
          <w:spacing w:val="9"/>
          <w:sz w:val="35"/>
          <w:szCs w:val="35"/>
          <w:highlight w:val="none"/>
          <w14:textOutline w14:w="6537" w14:cap="sq" w14:cmpd="sng">
            <w14:solidFill>
              <w14:srgbClr w14:val="000000"/>
            </w14:solidFill>
            <w14:prstDash w14:val="solid"/>
            <w14:bevel/>
          </w14:textOutline>
        </w:rPr>
        <w:t>投标文件格式</w:t>
      </w:r>
      <w:bookmarkEnd w:id="364"/>
    </w:p>
    <w:p w14:paraId="5C313178">
      <w:pPr>
        <w:pStyle w:val="2"/>
        <w:spacing w:line="251" w:lineRule="auto"/>
        <w:rPr>
          <w:rFonts w:hint="eastAsia" w:ascii="仿宋" w:hAnsi="仿宋" w:eastAsia="仿宋" w:cs="仿宋"/>
          <w:highlight w:val="none"/>
        </w:rPr>
      </w:pPr>
    </w:p>
    <w:p w14:paraId="1E7123FF">
      <w:pPr>
        <w:spacing w:line="360" w:lineRule="auto"/>
        <w:jc w:val="both"/>
        <w:rPr>
          <w:rFonts w:hint="eastAsia" w:ascii="仿宋" w:hAnsi="仿宋" w:eastAsia="仿宋" w:cs="仿宋"/>
          <w:b/>
          <w:bCs/>
          <w:color w:val="auto"/>
          <w:sz w:val="36"/>
          <w:szCs w:val="36"/>
          <w:highlight w:val="none"/>
        </w:rPr>
      </w:pPr>
    </w:p>
    <w:p w14:paraId="0BB6F11C">
      <w:pPr>
        <w:spacing w:line="360" w:lineRule="auto"/>
        <w:jc w:val="both"/>
        <w:rPr>
          <w:rFonts w:hint="eastAsia" w:ascii="仿宋" w:hAnsi="仿宋" w:eastAsia="仿宋" w:cs="仿宋"/>
          <w:color w:val="auto"/>
          <w:sz w:val="22"/>
          <w:szCs w:val="28"/>
          <w:highlight w:val="none"/>
        </w:rPr>
      </w:pPr>
      <w:r>
        <w:rPr>
          <w:rFonts w:hint="eastAsia" w:ascii="仿宋" w:hAnsi="仿宋" w:eastAsia="仿宋" w:cs="仿宋"/>
          <w:b/>
          <w:bCs/>
          <w:color w:val="auto"/>
          <w:sz w:val="36"/>
          <w:szCs w:val="36"/>
          <w:highlight w:val="none"/>
        </w:rPr>
        <w:t>（</w:t>
      </w:r>
      <w:r>
        <w:rPr>
          <w:rFonts w:hint="eastAsia" w:ascii="仿宋" w:hAnsi="仿宋" w:eastAsia="仿宋" w:cs="仿宋"/>
          <w:b/>
          <w:bCs/>
          <w:color w:val="auto"/>
          <w:sz w:val="36"/>
          <w:szCs w:val="36"/>
          <w:highlight w:val="none"/>
          <w:lang w:val="en-US" w:eastAsia="zh-CN"/>
        </w:rPr>
        <w:t>投标</w:t>
      </w:r>
      <w:r>
        <w:rPr>
          <w:rFonts w:hint="eastAsia" w:ascii="仿宋" w:hAnsi="仿宋" w:eastAsia="仿宋" w:cs="仿宋"/>
          <w:b/>
          <w:bCs/>
          <w:color w:val="auto"/>
          <w:sz w:val="36"/>
          <w:szCs w:val="36"/>
          <w:highlight w:val="none"/>
          <w:lang w:eastAsia="zh-CN"/>
        </w:rPr>
        <w:t>文件</w:t>
      </w:r>
      <w:r>
        <w:rPr>
          <w:rFonts w:hint="eastAsia" w:ascii="仿宋" w:hAnsi="仿宋" w:eastAsia="仿宋" w:cs="仿宋"/>
          <w:b/>
          <w:bCs/>
          <w:color w:val="auto"/>
          <w:sz w:val="36"/>
          <w:szCs w:val="36"/>
          <w:highlight w:val="none"/>
        </w:rPr>
        <w:t>标书封皮）</w:t>
      </w:r>
    </w:p>
    <w:p w14:paraId="4CA9AD5C">
      <w:pPr>
        <w:spacing w:line="360" w:lineRule="auto"/>
        <w:jc w:val="right"/>
        <w:rPr>
          <w:rFonts w:hint="eastAsia" w:ascii="仿宋" w:hAnsi="仿宋" w:eastAsia="仿宋" w:cs="仿宋"/>
          <w:color w:val="auto"/>
          <w:sz w:val="22"/>
          <w:szCs w:val="28"/>
          <w:highlight w:val="none"/>
        </w:rPr>
      </w:pPr>
      <w:r>
        <w:rPr>
          <w:rFonts w:hint="eastAsia" w:ascii="仿宋" w:hAnsi="仿宋" w:eastAsia="仿宋" w:cs="仿宋"/>
          <w:b/>
          <w:bCs/>
          <w:color w:val="auto"/>
          <w:kern w:val="1"/>
          <w:sz w:val="40"/>
          <w:szCs w:val="40"/>
          <w:highlight w:val="none"/>
        </w:rPr>
        <w:t>正（副）本</w:t>
      </w:r>
    </w:p>
    <w:p w14:paraId="224214C5">
      <w:pPr>
        <w:spacing w:line="360" w:lineRule="auto"/>
        <w:rPr>
          <w:rFonts w:hint="eastAsia" w:ascii="仿宋" w:hAnsi="仿宋" w:eastAsia="仿宋" w:cs="仿宋"/>
          <w:color w:val="auto"/>
          <w:sz w:val="22"/>
          <w:szCs w:val="28"/>
          <w:highlight w:val="none"/>
        </w:rPr>
      </w:pPr>
    </w:p>
    <w:p w14:paraId="24D07953">
      <w:pPr>
        <w:spacing w:line="360" w:lineRule="auto"/>
        <w:jc w:val="center"/>
        <w:rPr>
          <w:rFonts w:hint="eastAsia" w:ascii="仿宋" w:hAnsi="仿宋" w:eastAsia="仿宋" w:cs="仿宋"/>
          <w:color w:val="auto"/>
          <w:sz w:val="22"/>
          <w:szCs w:val="28"/>
          <w:highlight w:val="none"/>
        </w:rPr>
      </w:pPr>
      <w:r>
        <w:rPr>
          <w:rFonts w:hint="eastAsia" w:ascii="仿宋" w:hAnsi="仿宋" w:eastAsia="仿宋" w:cs="仿宋"/>
          <w:b/>
          <w:bCs/>
          <w:color w:val="auto"/>
          <w:sz w:val="56"/>
          <w:szCs w:val="56"/>
          <w:highlight w:val="none"/>
          <w:u w:val="single"/>
        </w:rPr>
        <w:t xml:space="preserve">****          </w:t>
      </w:r>
      <w:r>
        <w:rPr>
          <w:rFonts w:hint="eastAsia" w:ascii="仿宋" w:hAnsi="仿宋" w:eastAsia="仿宋" w:cs="仿宋"/>
          <w:b/>
          <w:bCs/>
          <w:color w:val="auto"/>
          <w:sz w:val="56"/>
          <w:szCs w:val="56"/>
          <w:highlight w:val="none"/>
        </w:rPr>
        <w:t>项目</w:t>
      </w:r>
    </w:p>
    <w:p w14:paraId="3F4126A6">
      <w:pPr>
        <w:spacing w:line="360" w:lineRule="auto"/>
        <w:rPr>
          <w:rFonts w:hint="eastAsia" w:ascii="仿宋" w:hAnsi="仿宋" w:eastAsia="仿宋" w:cs="仿宋"/>
          <w:color w:val="auto"/>
          <w:sz w:val="22"/>
          <w:szCs w:val="28"/>
          <w:highlight w:val="none"/>
        </w:rPr>
      </w:pPr>
    </w:p>
    <w:p w14:paraId="3F987A0D">
      <w:pPr>
        <w:spacing w:line="360" w:lineRule="auto"/>
        <w:rPr>
          <w:rFonts w:hint="eastAsia" w:ascii="仿宋" w:hAnsi="仿宋" w:eastAsia="仿宋" w:cs="仿宋"/>
          <w:color w:val="auto"/>
          <w:sz w:val="22"/>
          <w:szCs w:val="28"/>
          <w:highlight w:val="none"/>
        </w:rPr>
      </w:pPr>
    </w:p>
    <w:p w14:paraId="23A36318">
      <w:pPr>
        <w:spacing w:line="360" w:lineRule="auto"/>
        <w:rPr>
          <w:rFonts w:hint="eastAsia" w:ascii="仿宋" w:hAnsi="仿宋" w:eastAsia="仿宋" w:cs="仿宋"/>
          <w:color w:val="auto"/>
          <w:sz w:val="22"/>
          <w:szCs w:val="28"/>
          <w:highlight w:val="none"/>
        </w:rPr>
      </w:pPr>
    </w:p>
    <w:p w14:paraId="70EF71C2">
      <w:pPr>
        <w:spacing w:line="360" w:lineRule="auto"/>
        <w:rPr>
          <w:rFonts w:hint="eastAsia" w:ascii="仿宋" w:hAnsi="仿宋" w:eastAsia="仿宋" w:cs="仿宋"/>
          <w:color w:val="auto"/>
          <w:sz w:val="22"/>
          <w:szCs w:val="28"/>
          <w:highlight w:val="none"/>
        </w:rPr>
      </w:pPr>
    </w:p>
    <w:p w14:paraId="2F860A81">
      <w:pPr>
        <w:spacing w:line="360" w:lineRule="auto"/>
        <w:rPr>
          <w:rFonts w:hint="eastAsia" w:ascii="仿宋" w:hAnsi="仿宋" w:eastAsia="仿宋" w:cs="仿宋"/>
          <w:color w:val="auto"/>
          <w:sz w:val="22"/>
          <w:szCs w:val="28"/>
          <w:highlight w:val="none"/>
        </w:rPr>
      </w:pPr>
    </w:p>
    <w:p w14:paraId="1E838A0E">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72"/>
          <w:szCs w:val="144"/>
          <w:highlight w:val="none"/>
          <w:lang w:val="en-US" w:eastAsia="zh-CN"/>
        </w:rPr>
        <w:t>投 标</w:t>
      </w:r>
      <w:r>
        <w:rPr>
          <w:rFonts w:hint="eastAsia" w:ascii="仿宋" w:hAnsi="仿宋" w:eastAsia="仿宋" w:cs="仿宋"/>
          <w:b/>
          <w:bCs/>
          <w:color w:val="auto"/>
          <w:sz w:val="72"/>
          <w:szCs w:val="144"/>
          <w:highlight w:val="none"/>
        </w:rPr>
        <w:t xml:space="preserve"> 文 件</w:t>
      </w:r>
    </w:p>
    <w:p w14:paraId="41BBC794">
      <w:pPr>
        <w:tabs>
          <w:tab w:val="left" w:pos="1500"/>
        </w:tabs>
        <w:spacing w:line="360" w:lineRule="auto"/>
        <w:rPr>
          <w:rFonts w:hint="eastAsia" w:ascii="仿宋" w:hAnsi="仿宋" w:eastAsia="仿宋" w:cs="仿宋"/>
          <w:color w:val="auto"/>
          <w:sz w:val="32"/>
          <w:szCs w:val="32"/>
          <w:highlight w:val="none"/>
          <w:lang w:eastAsia="zh-CN"/>
        </w:rPr>
      </w:pPr>
    </w:p>
    <w:p w14:paraId="7D75D2DF">
      <w:pPr>
        <w:spacing w:line="360" w:lineRule="auto"/>
        <w:rPr>
          <w:rFonts w:hint="eastAsia" w:ascii="仿宋" w:hAnsi="仿宋" w:eastAsia="仿宋" w:cs="仿宋"/>
          <w:color w:val="auto"/>
          <w:sz w:val="32"/>
          <w:szCs w:val="32"/>
          <w:highlight w:val="none"/>
        </w:rPr>
      </w:pPr>
    </w:p>
    <w:p w14:paraId="022C30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u w:val="single"/>
          <w:lang w:val="en-US" w:eastAsia="zh-CN"/>
        </w:rPr>
        <w:t xml:space="preserve">                               </w:t>
      </w:r>
    </w:p>
    <w:p w14:paraId="20EB3D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投标人</w:t>
      </w:r>
      <w:r>
        <w:rPr>
          <w:rFonts w:hint="eastAsia" w:ascii="仿宋" w:hAnsi="仿宋" w:eastAsia="仿宋" w:cs="仿宋"/>
          <w:color w:val="auto"/>
          <w:sz w:val="32"/>
          <w:szCs w:val="32"/>
          <w:highlight w:val="none"/>
        </w:rPr>
        <w:t>名称：</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（加盖单位公章）</w:t>
      </w:r>
    </w:p>
    <w:p w14:paraId="41413F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p>
    <w:p w14:paraId="71345F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val="en-US" w:eastAsia="zh-CN"/>
        </w:rPr>
        <w:t>投标人</w:t>
      </w: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596F40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  系  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127D9D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 xml:space="preserve">                    </w:t>
      </w:r>
      <w:r>
        <w:rPr>
          <w:rFonts w:hint="eastAsia" w:ascii="仿宋" w:hAnsi="仿宋" w:eastAsia="仿宋" w:cs="仿宋"/>
          <w:color w:val="auto"/>
          <w:sz w:val="32"/>
          <w:szCs w:val="32"/>
          <w:highlight w:val="none"/>
          <w:u w:val="single"/>
        </w:rPr>
        <w:t xml:space="preserve">     </w:t>
      </w:r>
    </w:p>
    <w:p w14:paraId="30BDB6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 w:hAnsi="仿宋" w:eastAsia="仿宋" w:cs="仿宋"/>
          <w:color w:val="auto"/>
          <w:kern w:val="1"/>
          <w:sz w:val="32"/>
          <w:szCs w:val="32"/>
          <w:highlight w:val="none"/>
        </w:rPr>
      </w:pPr>
      <w:r>
        <w:rPr>
          <w:rFonts w:hint="eastAsia" w:ascii="仿宋" w:hAnsi="仿宋" w:eastAsia="仿宋" w:cs="仿宋"/>
          <w:color w:val="auto"/>
          <w:sz w:val="32"/>
          <w:szCs w:val="32"/>
          <w:highlight w:val="none"/>
        </w:rPr>
        <w:t>年   月    日</w:t>
      </w:r>
    </w:p>
    <w:p w14:paraId="6B7C90D4">
      <w:pPr>
        <w:spacing w:before="169" w:line="222" w:lineRule="auto"/>
        <w:ind w:left="4230"/>
        <w:rPr>
          <w:rFonts w:hint="eastAsia" w:ascii="仿宋" w:hAnsi="仿宋" w:eastAsia="仿宋" w:cs="仿宋"/>
          <w:spacing w:val="-32"/>
          <w:sz w:val="28"/>
          <w:szCs w:val="28"/>
          <w:highlight w:val="none"/>
        </w:rPr>
      </w:pPr>
    </w:p>
    <w:p w14:paraId="6A625AAF">
      <w:pPr>
        <w:spacing w:before="169" w:line="222" w:lineRule="auto"/>
        <w:ind w:left="4230"/>
        <w:rPr>
          <w:rFonts w:hint="eastAsia" w:ascii="仿宋" w:hAnsi="仿宋" w:eastAsia="仿宋" w:cs="仿宋"/>
          <w:spacing w:val="-32"/>
          <w:sz w:val="28"/>
          <w:szCs w:val="28"/>
          <w:highlight w:val="none"/>
        </w:rPr>
      </w:pPr>
    </w:p>
    <w:p w14:paraId="05596F9C">
      <w:pPr>
        <w:spacing w:before="169" w:line="222" w:lineRule="auto"/>
        <w:ind w:left="4230"/>
        <w:rPr>
          <w:rFonts w:hint="eastAsia" w:ascii="仿宋" w:hAnsi="仿宋" w:eastAsia="仿宋" w:cs="仿宋"/>
          <w:spacing w:val="-32"/>
          <w:sz w:val="36"/>
          <w:szCs w:val="36"/>
          <w:highlight w:val="none"/>
        </w:rPr>
      </w:pPr>
    </w:p>
    <w:p w14:paraId="48638871">
      <w:pPr>
        <w:spacing w:before="169" w:line="222" w:lineRule="auto"/>
        <w:ind w:left="4230"/>
        <w:rPr>
          <w:rFonts w:hint="eastAsia" w:ascii="仿宋" w:hAnsi="仿宋" w:eastAsia="仿宋" w:cs="仿宋"/>
          <w:sz w:val="36"/>
          <w:szCs w:val="36"/>
          <w:highlight w:val="none"/>
        </w:rPr>
      </w:pPr>
      <w:r>
        <w:rPr>
          <w:rFonts w:hint="eastAsia" w:ascii="仿宋" w:hAnsi="仿宋" w:eastAsia="仿宋" w:cs="仿宋"/>
          <w:spacing w:val="-32"/>
          <w:sz w:val="36"/>
          <w:szCs w:val="36"/>
          <w:highlight w:val="none"/>
        </w:rPr>
        <w:t>目</w:t>
      </w:r>
      <w:r>
        <w:rPr>
          <w:rFonts w:hint="eastAsia" w:ascii="仿宋" w:hAnsi="仿宋" w:eastAsia="仿宋" w:cs="仿宋"/>
          <w:spacing w:val="-32"/>
          <w:sz w:val="36"/>
          <w:szCs w:val="36"/>
          <w:highlight w:val="none"/>
          <w:lang w:val="en-US" w:eastAsia="zh-CN"/>
        </w:rPr>
        <w:t xml:space="preserve">  </w:t>
      </w:r>
      <w:r>
        <w:rPr>
          <w:rFonts w:hint="eastAsia" w:ascii="仿宋" w:hAnsi="仿宋" w:eastAsia="仿宋" w:cs="仿宋"/>
          <w:spacing w:val="-32"/>
          <w:sz w:val="36"/>
          <w:szCs w:val="36"/>
          <w:highlight w:val="none"/>
        </w:rPr>
        <w:t>录</w:t>
      </w:r>
    </w:p>
    <w:p w14:paraId="481F74C3">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rPr>
      </w:pPr>
    </w:p>
    <w:p w14:paraId="2E367E53">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一、</w:t>
      </w:r>
      <w:r>
        <w:rPr>
          <w:rStyle w:val="37"/>
          <w:rFonts w:hint="eastAsia" w:ascii="仿宋" w:hAnsi="仿宋" w:eastAsia="仿宋" w:cs="仿宋"/>
          <w:sz w:val="24"/>
          <w:szCs w:val="24"/>
          <w:highlight w:val="none"/>
          <w:lang w:eastAsia="zh-CN"/>
        </w:rPr>
        <w:t>投标函</w:t>
      </w:r>
      <w:r>
        <w:rPr>
          <w:rStyle w:val="37"/>
          <w:rFonts w:hint="eastAsia" w:ascii="仿宋" w:hAnsi="仿宋" w:eastAsia="仿宋" w:cs="仿宋"/>
          <w:sz w:val="24"/>
          <w:szCs w:val="24"/>
          <w:highlight w:val="none"/>
        </w:rPr>
        <w:t>；</w:t>
      </w:r>
    </w:p>
    <w:p w14:paraId="57C5F6FB">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二、报价一览表；</w:t>
      </w:r>
    </w:p>
    <w:p w14:paraId="4BA0A2D5">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lang w:val="en-US" w:eastAsia="zh-CN"/>
        </w:rPr>
        <w:t>三</w:t>
      </w:r>
      <w:r>
        <w:rPr>
          <w:rStyle w:val="37"/>
          <w:rFonts w:hint="eastAsia" w:ascii="仿宋" w:hAnsi="仿宋" w:eastAsia="仿宋" w:cs="仿宋"/>
          <w:sz w:val="24"/>
          <w:szCs w:val="24"/>
          <w:highlight w:val="none"/>
        </w:rPr>
        <w:t>、技 术 规 格 偏 离 表</w:t>
      </w:r>
    </w:p>
    <w:p w14:paraId="3E0EFE05">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四、商务偏离表</w:t>
      </w:r>
    </w:p>
    <w:p w14:paraId="75892429">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五、法定代表人身份证明</w:t>
      </w:r>
    </w:p>
    <w:p w14:paraId="4741D31A">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lang w:val="en-US" w:eastAsia="zh-CN"/>
        </w:rPr>
        <w:t>六</w:t>
      </w:r>
      <w:r>
        <w:rPr>
          <w:rStyle w:val="37"/>
          <w:rFonts w:hint="eastAsia" w:ascii="仿宋" w:hAnsi="仿宋" w:eastAsia="仿宋" w:cs="仿宋"/>
          <w:sz w:val="24"/>
          <w:szCs w:val="24"/>
          <w:highlight w:val="none"/>
        </w:rPr>
        <w:t>、</w:t>
      </w:r>
      <w:r>
        <w:rPr>
          <w:rStyle w:val="37"/>
          <w:rFonts w:hint="eastAsia" w:ascii="仿宋" w:hAnsi="仿宋" w:eastAsia="仿宋" w:cs="仿宋"/>
          <w:sz w:val="24"/>
          <w:szCs w:val="24"/>
          <w:highlight w:val="none"/>
          <w:lang w:val="en-US" w:eastAsia="zh-CN"/>
        </w:rPr>
        <w:t>投标保证金缴纳证明</w:t>
      </w:r>
    </w:p>
    <w:p w14:paraId="5CA8643A">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七、资格审查资料</w:t>
      </w:r>
    </w:p>
    <w:p w14:paraId="201B115E">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八、中小企业声明函（服务）</w:t>
      </w:r>
    </w:p>
    <w:p w14:paraId="5620A5A6">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九、商务技术文件（格式自拟）</w:t>
      </w:r>
    </w:p>
    <w:p w14:paraId="24CAF9F8">
      <w:pPr>
        <w:widowControl/>
        <w:autoSpaceDE w:val="0"/>
        <w:autoSpaceDN w:val="0"/>
        <w:adjustRightInd w:val="0"/>
        <w:spacing w:line="360" w:lineRule="auto"/>
        <w:ind w:right="-482" w:firstLine="480"/>
        <w:rPr>
          <w:rStyle w:val="37"/>
          <w:rFonts w:hint="eastAsia" w:ascii="仿宋" w:hAnsi="仿宋" w:eastAsia="仿宋" w:cs="仿宋"/>
          <w:sz w:val="24"/>
          <w:szCs w:val="24"/>
          <w:highlight w:val="none"/>
          <w:lang w:val="en-US" w:eastAsia="zh-CN"/>
        </w:rPr>
      </w:pPr>
      <w:r>
        <w:rPr>
          <w:rStyle w:val="37"/>
          <w:rFonts w:hint="eastAsia" w:ascii="仿宋" w:hAnsi="仿宋" w:eastAsia="仿宋" w:cs="仿宋"/>
          <w:sz w:val="24"/>
          <w:szCs w:val="24"/>
          <w:highlight w:val="none"/>
          <w:lang w:val="en-US" w:eastAsia="zh-CN"/>
        </w:rPr>
        <w:t>十、其他资料</w:t>
      </w:r>
    </w:p>
    <w:p w14:paraId="6FCCC06C">
      <w:pPr>
        <w:spacing w:before="218" w:line="219" w:lineRule="auto"/>
        <w:ind w:left="3976"/>
        <w:outlineLvl w:val="9"/>
        <w:rPr>
          <w:rFonts w:hint="eastAsia" w:ascii="仿宋" w:hAnsi="仿宋" w:eastAsia="仿宋" w:cs="仿宋"/>
          <w:sz w:val="24"/>
          <w:szCs w:val="24"/>
          <w:highlight w:val="none"/>
        </w:rPr>
      </w:pPr>
    </w:p>
    <w:p w14:paraId="35F19056">
      <w:pPr>
        <w:spacing w:before="218" w:line="219" w:lineRule="auto"/>
        <w:ind w:left="3976"/>
        <w:outlineLvl w:val="9"/>
        <w:rPr>
          <w:rFonts w:hint="eastAsia" w:ascii="仿宋" w:hAnsi="仿宋" w:eastAsia="仿宋" w:cs="仿宋"/>
          <w:sz w:val="24"/>
          <w:szCs w:val="24"/>
          <w:highlight w:val="none"/>
        </w:rPr>
      </w:pPr>
    </w:p>
    <w:p w14:paraId="72C60451">
      <w:pPr>
        <w:pStyle w:val="8"/>
        <w:outlineLvl w:val="9"/>
        <w:rPr>
          <w:rFonts w:hint="eastAsia" w:ascii="仿宋" w:hAnsi="仿宋" w:eastAsia="仿宋" w:cs="仿宋"/>
          <w:sz w:val="24"/>
          <w:szCs w:val="24"/>
          <w:highlight w:val="none"/>
        </w:rPr>
      </w:pPr>
    </w:p>
    <w:p w14:paraId="1933096A">
      <w:pPr>
        <w:outlineLvl w:val="9"/>
        <w:rPr>
          <w:rFonts w:hint="eastAsia" w:ascii="仿宋" w:hAnsi="仿宋" w:eastAsia="仿宋" w:cs="仿宋"/>
          <w:sz w:val="24"/>
          <w:szCs w:val="24"/>
          <w:highlight w:val="none"/>
        </w:rPr>
      </w:pPr>
    </w:p>
    <w:p w14:paraId="1FDB1F4E">
      <w:pPr>
        <w:pStyle w:val="8"/>
        <w:outlineLvl w:val="9"/>
        <w:rPr>
          <w:rFonts w:hint="eastAsia" w:ascii="仿宋" w:hAnsi="仿宋" w:eastAsia="仿宋" w:cs="仿宋"/>
          <w:sz w:val="24"/>
          <w:szCs w:val="24"/>
          <w:highlight w:val="none"/>
        </w:rPr>
      </w:pPr>
    </w:p>
    <w:p w14:paraId="32ECD88A">
      <w:pPr>
        <w:outlineLvl w:val="9"/>
        <w:rPr>
          <w:rFonts w:hint="eastAsia" w:ascii="仿宋" w:hAnsi="仿宋" w:eastAsia="仿宋" w:cs="仿宋"/>
          <w:sz w:val="24"/>
          <w:szCs w:val="24"/>
          <w:highlight w:val="none"/>
        </w:rPr>
      </w:pPr>
    </w:p>
    <w:p w14:paraId="02B7B66C">
      <w:pPr>
        <w:pStyle w:val="8"/>
        <w:outlineLvl w:val="9"/>
        <w:rPr>
          <w:rFonts w:hint="eastAsia" w:ascii="仿宋" w:hAnsi="仿宋" w:eastAsia="仿宋" w:cs="仿宋"/>
          <w:sz w:val="24"/>
          <w:szCs w:val="24"/>
          <w:highlight w:val="none"/>
        </w:rPr>
      </w:pPr>
    </w:p>
    <w:p w14:paraId="2459D3BB">
      <w:pPr>
        <w:outlineLvl w:val="9"/>
        <w:rPr>
          <w:rFonts w:hint="eastAsia" w:ascii="仿宋" w:hAnsi="仿宋" w:eastAsia="仿宋" w:cs="仿宋"/>
          <w:sz w:val="24"/>
          <w:szCs w:val="24"/>
          <w:highlight w:val="none"/>
        </w:rPr>
      </w:pPr>
    </w:p>
    <w:p w14:paraId="58FD687F">
      <w:pPr>
        <w:pStyle w:val="8"/>
        <w:outlineLvl w:val="9"/>
        <w:rPr>
          <w:rFonts w:hint="eastAsia" w:ascii="仿宋" w:hAnsi="仿宋" w:eastAsia="仿宋" w:cs="仿宋"/>
          <w:sz w:val="24"/>
          <w:szCs w:val="24"/>
          <w:highlight w:val="none"/>
        </w:rPr>
      </w:pPr>
    </w:p>
    <w:p w14:paraId="53E4FA7C">
      <w:pPr>
        <w:outlineLvl w:val="9"/>
        <w:rPr>
          <w:rFonts w:hint="eastAsia" w:ascii="仿宋" w:hAnsi="仿宋" w:eastAsia="仿宋" w:cs="仿宋"/>
          <w:sz w:val="24"/>
          <w:szCs w:val="24"/>
          <w:highlight w:val="none"/>
        </w:rPr>
      </w:pPr>
    </w:p>
    <w:p w14:paraId="19FD1DBB">
      <w:pPr>
        <w:pStyle w:val="8"/>
        <w:outlineLvl w:val="9"/>
        <w:rPr>
          <w:rFonts w:hint="eastAsia" w:ascii="仿宋" w:hAnsi="仿宋" w:eastAsia="仿宋" w:cs="仿宋"/>
          <w:sz w:val="24"/>
          <w:szCs w:val="24"/>
          <w:highlight w:val="none"/>
        </w:rPr>
      </w:pPr>
    </w:p>
    <w:p w14:paraId="17D642A0">
      <w:pPr>
        <w:outlineLvl w:val="9"/>
        <w:rPr>
          <w:rFonts w:hint="eastAsia" w:ascii="仿宋" w:hAnsi="仿宋" w:eastAsia="仿宋" w:cs="仿宋"/>
          <w:sz w:val="24"/>
          <w:szCs w:val="24"/>
          <w:highlight w:val="none"/>
        </w:rPr>
      </w:pPr>
    </w:p>
    <w:p w14:paraId="2A0FE9D2">
      <w:pPr>
        <w:pStyle w:val="8"/>
        <w:outlineLvl w:val="9"/>
        <w:rPr>
          <w:rFonts w:hint="eastAsia" w:ascii="仿宋" w:hAnsi="仿宋" w:eastAsia="仿宋" w:cs="仿宋"/>
          <w:sz w:val="24"/>
          <w:szCs w:val="24"/>
          <w:highlight w:val="none"/>
        </w:rPr>
      </w:pPr>
    </w:p>
    <w:p w14:paraId="4088C681">
      <w:pPr>
        <w:outlineLvl w:val="9"/>
        <w:rPr>
          <w:rFonts w:hint="eastAsia" w:ascii="仿宋" w:hAnsi="仿宋" w:eastAsia="仿宋" w:cs="仿宋"/>
          <w:sz w:val="24"/>
          <w:szCs w:val="24"/>
          <w:highlight w:val="none"/>
        </w:rPr>
      </w:pPr>
    </w:p>
    <w:p w14:paraId="7DF39565">
      <w:pPr>
        <w:pStyle w:val="8"/>
        <w:outlineLvl w:val="9"/>
        <w:rPr>
          <w:rFonts w:hint="eastAsia" w:ascii="仿宋" w:hAnsi="仿宋" w:eastAsia="仿宋" w:cs="仿宋"/>
          <w:sz w:val="24"/>
          <w:szCs w:val="24"/>
          <w:highlight w:val="none"/>
        </w:rPr>
      </w:pPr>
    </w:p>
    <w:p w14:paraId="65EC39FC">
      <w:pPr>
        <w:outlineLvl w:val="9"/>
        <w:rPr>
          <w:rFonts w:hint="eastAsia" w:ascii="仿宋" w:hAnsi="仿宋" w:eastAsia="仿宋" w:cs="仿宋"/>
          <w:sz w:val="24"/>
          <w:szCs w:val="24"/>
          <w:highlight w:val="none"/>
        </w:rPr>
      </w:pPr>
    </w:p>
    <w:p w14:paraId="659B8057">
      <w:pPr>
        <w:pStyle w:val="8"/>
        <w:outlineLvl w:val="9"/>
        <w:rPr>
          <w:rFonts w:hint="eastAsia" w:ascii="仿宋" w:hAnsi="仿宋" w:eastAsia="仿宋" w:cs="仿宋"/>
          <w:sz w:val="24"/>
          <w:szCs w:val="24"/>
          <w:highlight w:val="none"/>
        </w:rPr>
      </w:pPr>
    </w:p>
    <w:p w14:paraId="4B0EBB69">
      <w:pPr>
        <w:outlineLvl w:val="9"/>
        <w:rPr>
          <w:rFonts w:hint="eastAsia" w:ascii="仿宋" w:hAnsi="仿宋" w:eastAsia="仿宋" w:cs="仿宋"/>
          <w:sz w:val="24"/>
          <w:szCs w:val="24"/>
          <w:highlight w:val="none"/>
        </w:rPr>
      </w:pPr>
    </w:p>
    <w:p w14:paraId="353265D8">
      <w:pPr>
        <w:pStyle w:val="8"/>
        <w:rPr>
          <w:rFonts w:hint="eastAsia" w:ascii="仿宋" w:hAnsi="仿宋" w:eastAsia="仿宋" w:cs="仿宋"/>
          <w:sz w:val="24"/>
          <w:szCs w:val="24"/>
          <w:highlight w:val="none"/>
        </w:rPr>
      </w:pPr>
    </w:p>
    <w:p w14:paraId="6D0168EF">
      <w:pPr>
        <w:rPr>
          <w:rFonts w:hint="eastAsia" w:ascii="仿宋" w:hAnsi="仿宋" w:eastAsia="仿宋" w:cs="仿宋"/>
          <w:sz w:val="24"/>
          <w:szCs w:val="24"/>
          <w:highlight w:val="none"/>
        </w:rPr>
      </w:pPr>
    </w:p>
    <w:p w14:paraId="1FE47A29">
      <w:pPr>
        <w:pStyle w:val="8"/>
        <w:rPr>
          <w:rFonts w:hint="eastAsia" w:ascii="仿宋" w:hAnsi="仿宋" w:eastAsia="仿宋" w:cs="仿宋"/>
          <w:sz w:val="24"/>
          <w:szCs w:val="24"/>
          <w:highlight w:val="none"/>
        </w:rPr>
      </w:pPr>
    </w:p>
    <w:p w14:paraId="29BC24F3">
      <w:pPr>
        <w:rPr>
          <w:rFonts w:hint="eastAsia" w:ascii="仿宋" w:hAnsi="仿宋" w:eastAsia="仿宋" w:cs="仿宋"/>
          <w:sz w:val="24"/>
          <w:szCs w:val="24"/>
          <w:highlight w:val="none"/>
        </w:rPr>
      </w:pPr>
    </w:p>
    <w:p w14:paraId="1F574A84">
      <w:pPr>
        <w:pStyle w:val="8"/>
        <w:rPr>
          <w:rFonts w:hint="eastAsia" w:ascii="仿宋" w:hAnsi="仿宋" w:eastAsia="仿宋" w:cs="仿宋"/>
          <w:sz w:val="24"/>
          <w:szCs w:val="24"/>
          <w:highlight w:val="none"/>
        </w:rPr>
      </w:pPr>
    </w:p>
    <w:p w14:paraId="478E48CE">
      <w:pPr>
        <w:rPr>
          <w:rFonts w:hint="eastAsia" w:ascii="仿宋" w:hAnsi="仿宋" w:eastAsia="仿宋" w:cs="仿宋"/>
          <w:sz w:val="24"/>
          <w:szCs w:val="24"/>
          <w:highlight w:val="none"/>
        </w:rPr>
      </w:pPr>
    </w:p>
    <w:p w14:paraId="631AD144">
      <w:pPr>
        <w:pStyle w:val="8"/>
        <w:rPr>
          <w:rFonts w:hint="eastAsia" w:ascii="仿宋" w:hAnsi="仿宋" w:eastAsia="仿宋" w:cs="仿宋"/>
          <w:sz w:val="24"/>
          <w:szCs w:val="24"/>
          <w:highlight w:val="none"/>
        </w:rPr>
      </w:pPr>
    </w:p>
    <w:p w14:paraId="76A28306">
      <w:pPr>
        <w:rPr>
          <w:rFonts w:hint="eastAsia" w:ascii="仿宋" w:hAnsi="仿宋" w:eastAsia="仿宋" w:cs="仿宋"/>
          <w:sz w:val="24"/>
          <w:szCs w:val="24"/>
          <w:highlight w:val="none"/>
        </w:rPr>
      </w:pPr>
    </w:p>
    <w:p w14:paraId="4D2178B3">
      <w:pPr>
        <w:pStyle w:val="8"/>
        <w:rPr>
          <w:rFonts w:hint="eastAsia" w:ascii="仿宋" w:hAnsi="仿宋" w:eastAsia="仿宋" w:cs="仿宋"/>
          <w:sz w:val="24"/>
          <w:szCs w:val="24"/>
          <w:highlight w:val="none"/>
        </w:rPr>
      </w:pPr>
    </w:p>
    <w:p w14:paraId="3D3DE00D">
      <w:pPr>
        <w:widowControl/>
        <w:autoSpaceDE w:val="0"/>
        <w:autoSpaceDN w:val="0"/>
        <w:adjustRightInd w:val="0"/>
        <w:spacing w:before="120" w:after="120" w:line="440" w:lineRule="exact"/>
        <w:ind w:right="-481"/>
        <w:jc w:val="both"/>
        <w:rPr>
          <w:rFonts w:hint="eastAsia" w:ascii="仿宋" w:hAnsi="仿宋" w:eastAsia="仿宋" w:cs="仿宋"/>
          <w:kern w:val="1"/>
          <w:sz w:val="28"/>
          <w:szCs w:val="28"/>
          <w:highlight w:val="none"/>
        </w:rPr>
      </w:pPr>
    </w:p>
    <w:p w14:paraId="7EB54146">
      <w:pPr>
        <w:widowControl/>
        <w:autoSpaceDE w:val="0"/>
        <w:autoSpaceDN w:val="0"/>
        <w:adjustRightInd w:val="0"/>
        <w:spacing w:before="120" w:after="120" w:line="440" w:lineRule="exact"/>
        <w:ind w:right="-481"/>
        <w:jc w:val="center"/>
        <w:outlineLvl w:val="1"/>
        <w:rPr>
          <w:rFonts w:hint="eastAsia" w:ascii="仿宋" w:hAnsi="仿宋" w:eastAsia="仿宋" w:cs="仿宋"/>
          <w:color w:val="000000"/>
          <w:sz w:val="24"/>
          <w:highlight w:val="none"/>
        </w:rPr>
      </w:pPr>
      <w:bookmarkStart w:id="365" w:name="_Toc32161"/>
      <w:r>
        <w:rPr>
          <w:rFonts w:hint="eastAsia" w:ascii="仿宋" w:hAnsi="仿宋" w:eastAsia="仿宋" w:cs="仿宋"/>
          <w:kern w:val="1"/>
          <w:sz w:val="28"/>
          <w:szCs w:val="28"/>
          <w:highlight w:val="none"/>
        </w:rPr>
        <w:t>一、投标函</w:t>
      </w:r>
      <w:bookmarkEnd w:id="365"/>
    </w:p>
    <w:p w14:paraId="190D8CEE">
      <w:pPr>
        <w:pStyle w:val="38"/>
        <w:widowControl/>
        <w:spacing w:line="400" w:lineRule="exact"/>
        <w:ind w:left="0" w:leftChars="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w:t>
      </w:r>
    </w:p>
    <w:p w14:paraId="5221561D">
      <w:pPr>
        <w:pStyle w:val="38"/>
        <w:widowControl/>
        <w:spacing w:line="400" w:lineRule="exact"/>
        <w:ind w:left="0" w:leftChars="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(投标人名称)授权</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(投标人授权代理人姓名)</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(职务、职称)为我方代表，参加贵方组织的</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(项目名称、项目编号)招标的有关活动，并对此项目进行投标。为此：</w:t>
      </w:r>
    </w:p>
    <w:p w14:paraId="21AE4BD2">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1、我方同意在本项目招标文件中规定的投标有效期内遵守本投标文件中的承诺且在此期限期满之前均具有约束力。</w:t>
      </w:r>
    </w:p>
    <w:p w14:paraId="0EC6FB09">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2、我方承诺已经具备《中华人民共和国政府采购法》中规定的参加政府采购活动的供应商应当具备的条件：</w:t>
      </w:r>
    </w:p>
    <w:p w14:paraId="5CDDCD6F">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1）具有独立承担民事责任的能力；</w:t>
      </w:r>
    </w:p>
    <w:p w14:paraId="4CD97DA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2）具有良好的商业信誉和健全的财务会计制度；</w:t>
      </w:r>
    </w:p>
    <w:p w14:paraId="5341C876">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3）具有履行合同所必需的设备和专业技术能力；</w:t>
      </w:r>
    </w:p>
    <w:p w14:paraId="245579E4">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4）有依法缴纳税收和社会保障资金的良好记录；</w:t>
      </w:r>
    </w:p>
    <w:p w14:paraId="3EC61169">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5）参加此项采购活动前三年内，在经营活动中没有重大违法记录；</w:t>
      </w:r>
    </w:p>
    <w:p w14:paraId="203BDE34">
      <w:pPr>
        <w:pStyle w:val="39"/>
        <w:spacing w:line="4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6）法律、行政法规规定的其他条件。</w:t>
      </w:r>
    </w:p>
    <w:p w14:paraId="37560047">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3、提供投标人须知规定的全部投标文件。</w:t>
      </w:r>
    </w:p>
    <w:p w14:paraId="212AD928">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4、按招标文件要求提供和交付的货物及相关服务的投标报价详见开标一览表。</w:t>
      </w:r>
    </w:p>
    <w:p w14:paraId="560FA03A">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5、保证忠实地执行双方所签订的合同，并承担合同规定的责任和义务。</w:t>
      </w:r>
    </w:p>
    <w:p w14:paraId="57EC2CCB">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6、我方承诺完全满足和响应招标文件中的各项技术和服务要求，若有偏差，已在投标文件偏离表中予以明确特别说明。</w:t>
      </w:r>
    </w:p>
    <w:p w14:paraId="339E1B1E">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7、我方承诺：完全理解投标报价若超过项目预算时，投标将被拒绝。</w:t>
      </w:r>
    </w:p>
    <w:p w14:paraId="49E94F92">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8、我方承诺：与在本项目中设计编制技术规格的机构及其附属机构无任何直接隶属关系和利益关联。</w:t>
      </w:r>
    </w:p>
    <w:p w14:paraId="03424041">
      <w:pPr>
        <w:pStyle w:val="38"/>
        <w:widowControl/>
        <w:spacing w:line="400" w:lineRule="exact"/>
        <w:ind w:left="0" w:leftChars="0"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9、</w:t>
      </w:r>
      <w:r>
        <w:rPr>
          <w:rFonts w:hint="eastAsia" w:ascii="仿宋" w:hAnsi="仿宋" w:eastAsia="仿宋" w:cs="仿宋"/>
          <w:color w:val="000000"/>
          <w:sz w:val="24"/>
          <w:highlight w:val="none"/>
          <w:lang w:val="en-US" w:eastAsia="zh-CN"/>
        </w:rPr>
        <w:t>本项目投标有效期为</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lang w:val="en-US" w:eastAsia="zh-CN"/>
        </w:rPr>
        <w:t>日历天，</w:t>
      </w:r>
      <w:r>
        <w:rPr>
          <w:rFonts w:hint="eastAsia" w:ascii="仿宋" w:hAnsi="仿宋" w:eastAsia="仿宋" w:cs="仿宋"/>
          <w:color w:val="000000"/>
          <w:sz w:val="24"/>
          <w:highlight w:val="none"/>
        </w:rPr>
        <w:t>如果在开标后规定的投标有效期内撤回投标，我方的投标保证金可被贵方没收</w:t>
      </w:r>
      <w:r>
        <w:rPr>
          <w:rFonts w:hint="eastAsia" w:ascii="仿宋" w:hAnsi="仿宋" w:eastAsia="仿宋" w:cs="仿宋"/>
          <w:color w:val="000000"/>
          <w:sz w:val="24"/>
          <w:highlight w:val="none"/>
          <w:lang w:eastAsia="zh-CN"/>
        </w:rPr>
        <w:t>。</w:t>
      </w:r>
    </w:p>
    <w:p w14:paraId="66D272BC">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10、我方完全理解贵方不一定接受最低价的投标或收到的任何投标。</w:t>
      </w:r>
    </w:p>
    <w:p w14:paraId="07041D40">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w:t>
      </w:r>
      <w:r>
        <w:rPr>
          <w:rFonts w:hint="eastAsia" w:ascii="仿宋" w:hAnsi="仿宋" w:eastAsia="仿宋" w:cs="仿宋"/>
          <w:sz w:val="24"/>
          <w:highlight w:val="none"/>
        </w:rPr>
        <w:t>我方承诺：投标文件所提供的一切资料真实、及时、有效。由于我方提供资料不实而造成的责任和后果由我方承担。我方同意按照贵方提出的要求，</w:t>
      </w:r>
      <w:r>
        <w:rPr>
          <w:rFonts w:hint="eastAsia" w:ascii="仿宋" w:hAnsi="仿宋" w:eastAsia="仿宋" w:cs="仿宋"/>
          <w:color w:val="000000"/>
          <w:sz w:val="24"/>
          <w:highlight w:val="none"/>
        </w:rPr>
        <w:t>向贵方提供任何与本项投标有关的数据、情况和技术资料。若贵方需要，我方愿意提供我方作出的一切承诺的证明材料。</w:t>
      </w:r>
    </w:p>
    <w:p w14:paraId="24F31940">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12、我方已详细审核全部投标文件，包括投标文件修改书（如有的话）、参考资料及有关附件，确认无误。</w:t>
      </w:r>
    </w:p>
    <w:p w14:paraId="7D7EBB5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13、我方承诺：采购人若需追加采购本项目招标文件所列货物及相关服务的，在不改变合同其他实质性条款的前提下，按相同或更优惠的折扣率保证供货。</w:t>
      </w:r>
    </w:p>
    <w:p w14:paraId="47540A6A">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14、我方承诺：如所报货物属国家强制认证产品的，均已通过认证且在有效期内，否则，由此产生的一切法律责任由我方承担。</w:t>
      </w:r>
    </w:p>
    <w:p w14:paraId="67BDBC9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15、我方承诺：接受招标文件中的全部条款且无任何异议，保证遵守招标文件的规定。</w:t>
      </w:r>
    </w:p>
    <w:p w14:paraId="7B91BD8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27934DF">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1）提供虚假材料谋取中标、成交的；</w:t>
      </w:r>
    </w:p>
    <w:p w14:paraId="346281B3">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2）采取不正当手段诋毁、排挤其他供应商的；</w:t>
      </w:r>
    </w:p>
    <w:p w14:paraId="41417561">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3）与采购人、其他供应商或者采购代理机构工作人员恶意串通的；</w:t>
      </w:r>
    </w:p>
    <w:p w14:paraId="2B952779">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4）向采购人、采购代理机构工作人员行贿或者提供其他不正当利益的；</w:t>
      </w:r>
    </w:p>
    <w:p w14:paraId="1B4E0208">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5）在采购过程中与采购人进行协商谈判的；</w:t>
      </w:r>
    </w:p>
    <w:p w14:paraId="646C49B8">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6）拒绝有关部门监督检查或提供虚假情况的。</w:t>
      </w:r>
    </w:p>
    <w:p w14:paraId="2D3B7BAE">
      <w:pPr>
        <w:pStyle w:val="39"/>
        <w:spacing w:line="400" w:lineRule="exact"/>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rPr>
        <w:t xml:space="preserve">    17、与本投标</w:t>
      </w:r>
      <w:r>
        <w:rPr>
          <w:rFonts w:hint="eastAsia" w:ascii="仿宋" w:hAnsi="仿宋" w:eastAsia="仿宋" w:cs="仿宋"/>
          <w:color w:val="000000"/>
          <w:sz w:val="24"/>
          <w:highlight w:val="none"/>
        </w:rPr>
        <w:t>有关的一切往来通讯请寄：</w:t>
      </w:r>
    </w:p>
    <w:p w14:paraId="14EED816">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地址：____________________________________________________</w:t>
      </w:r>
    </w:p>
    <w:p w14:paraId="4C218E5C">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邮编：____________　</w:t>
      </w:r>
    </w:p>
    <w:p w14:paraId="693EE4FA">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电话：____________　</w:t>
      </w:r>
    </w:p>
    <w:p w14:paraId="4762B23D">
      <w:pPr>
        <w:pStyle w:val="38"/>
        <w:widowControl/>
        <w:spacing w:line="400" w:lineRule="exact"/>
        <w:ind w:left="0" w:leftChars="0"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投标人法定代表人或授权代理人联系电话，e-mail：</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w:t>
      </w:r>
    </w:p>
    <w:p w14:paraId="5DD4BA2E">
      <w:pPr>
        <w:pStyle w:val="38"/>
        <w:widowControl/>
        <w:spacing w:line="400" w:lineRule="exact"/>
        <w:ind w:left="0" w:leftChars="0"/>
        <w:rPr>
          <w:rFonts w:hint="eastAsia" w:ascii="仿宋" w:hAnsi="仿宋" w:eastAsia="仿宋" w:cs="仿宋"/>
          <w:color w:val="000000"/>
          <w:sz w:val="24"/>
          <w:highlight w:val="none"/>
        </w:rPr>
      </w:pPr>
    </w:p>
    <w:p w14:paraId="7670D9AE">
      <w:pPr>
        <w:pStyle w:val="38"/>
        <w:widowControl/>
        <w:spacing w:line="400" w:lineRule="exact"/>
        <w:ind w:left="0" w:leftChars="0"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w:t>
      </w:r>
      <w:r>
        <w:rPr>
          <w:rFonts w:hint="eastAsia" w:ascii="仿宋" w:hAnsi="仿宋" w:eastAsia="仿宋" w:cs="仿宋"/>
          <w:b/>
          <w:color w:val="000000"/>
          <w:sz w:val="24"/>
          <w:highlight w:val="none"/>
          <w:lang w:eastAsia="zh-CN"/>
        </w:rPr>
        <w:t>（</w:t>
      </w:r>
      <w:r>
        <w:rPr>
          <w:rFonts w:hint="eastAsia" w:ascii="仿宋" w:hAnsi="仿宋" w:eastAsia="仿宋" w:cs="仿宋"/>
          <w:b/>
          <w:color w:val="000000"/>
          <w:sz w:val="24"/>
          <w:highlight w:val="none"/>
        </w:rPr>
        <w:t>公章</w:t>
      </w:r>
      <w:r>
        <w:rPr>
          <w:rFonts w:hint="eastAsia" w:ascii="仿宋" w:hAnsi="仿宋" w:eastAsia="仿宋" w:cs="仿宋"/>
          <w:b/>
          <w:color w:val="000000"/>
          <w:sz w:val="24"/>
          <w:highlight w:val="none"/>
          <w:lang w:eastAsia="zh-CN"/>
        </w:rPr>
        <w:t>）</w:t>
      </w:r>
      <w:r>
        <w:rPr>
          <w:rFonts w:hint="eastAsia" w:ascii="仿宋" w:hAnsi="仿宋" w:eastAsia="仿宋" w:cs="仿宋"/>
          <w:b/>
          <w:color w:val="000000"/>
          <w:sz w:val="24"/>
          <w:highlight w:val="none"/>
        </w:rPr>
        <w:t>：</w:t>
      </w:r>
    </w:p>
    <w:p w14:paraId="7F1F9E58">
      <w:pPr>
        <w:pStyle w:val="38"/>
        <w:widowControl/>
        <w:spacing w:line="400" w:lineRule="exact"/>
        <w:ind w:left="101" w:leftChars="48" w:firstLine="361" w:firstLineChars="15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法定代表人（单位负责人）</w:t>
      </w:r>
      <w:r>
        <w:rPr>
          <w:rFonts w:hint="eastAsia" w:ascii="仿宋" w:hAnsi="仿宋" w:eastAsia="仿宋" w:cs="仿宋"/>
          <w:b/>
          <w:color w:val="000000"/>
          <w:sz w:val="24"/>
          <w:highlight w:val="none"/>
          <w:lang w:eastAsia="zh-CN"/>
        </w:rPr>
        <w:t>或其授权委托人（签字或盖章）</w:t>
      </w:r>
      <w:r>
        <w:rPr>
          <w:rFonts w:hint="eastAsia" w:ascii="仿宋" w:hAnsi="仿宋" w:eastAsia="仿宋" w:cs="仿宋"/>
          <w:b/>
          <w:color w:val="000000"/>
          <w:sz w:val="24"/>
          <w:highlight w:val="none"/>
        </w:rPr>
        <w:t>：</w:t>
      </w:r>
    </w:p>
    <w:p w14:paraId="6E144E81">
      <w:pPr>
        <w:pStyle w:val="38"/>
        <w:widowControl/>
        <w:spacing w:line="400" w:lineRule="exact"/>
        <w:ind w:left="0" w:leftChars="0"/>
        <w:rPr>
          <w:rFonts w:hint="eastAsia" w:ascii="仿宋" w:hAnsi="仿宋" w:eastAsia="仿宋" w:cs="仿宋"/>
          <w:color w:val="000000"/>
          <w:sz w:val="24"/>
          <w:highlight w:val="none"/>
        </w:rPr>
      </w:pPr>
      <w:r>
        <w:rPr>
          <w:rFonts w:hint="eastAsia" w:ascii="仿宋" w:hAnsi="仿宋" w:eastAsia="仿宋" w:cs="仿宋"/>
          <w:color w:val="000000"/>
          <w:sz w:val="24"/>
          <w:highlight w:val="none"/>
        </w:rPr>
        <w:tab/>
      </w:r>
      <w:r>
        <w:rPr>
          <w:rFonts w:hint="eastAsia" w:ascii="仿宋" w:hAnsi="仿宋" w:eastAsia="仿宋" w:cs="仿宋"/>
          <w:color w:val="000000"/>
          <w:sz w:val="24"/>
          <w:highlight w:val="none"/>
        </w:rPr>
        <w:t xml:space="preserve"> </w:t>
      </w:r>
      <w:r>
        <w:rPr>
          <w:rFonts w:hint="eastAsia" w:ascii="仿宋" w:hAnsi="仿宋" w:eastAsia="仿宋" w:cs="仿宋"/>
          <w:b/>
          <w:bCs/>
          <w:color w:val="000000"/>
          <w:sz w:val="24"/>
          <w:highlight w:val="none"/>
        </w:rPr>
        <w:t>日期：    年     月    日</w:t>
      </w:r>
    </w:p>
    <w:p w14:paraId="156006A1">
      <w:pPr>
        <w:pStyle w:val="38"/>
        <w:widowControl/>
        <w:spacing w:line="400" w:lineRule="exact"/>
        <w:ind w:left="0" w:leftChars="0"/>
        <w:rPr>
          <w:rFonts w:hint="eastAsia" w:ascii="仿宋" w:hAnsi="仿宋" w:eastAsia="仿宋" w:cs="仿宋"/>
          <w:color w:val="000000"/>
          <w:sz w:val="24"/>
          <w:highlight w:val="none"/>
        </w:rPr>
      </w:pPr>
    </w:p>
    <w:p w14:paraId="6CAC2780">
      <w:pPr>
        <w:pStyle w:val="38"/>
        <w:widowControl/>
        <w:spacing w:line="400" w:lineRule="exact"/>
        <w:ind w:left="0" w:leftChars="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说明：除可填报项目外，对本投标函的任何修改将被视为非实质性响应投标，从而导致该投标被拒绝。</w:t>
      </w:r>
    </w:p>
    <w:p w14:paraId="68BD79B8">
      <w:pPr>
        <w:pStyle w:val="39"/>
        <w:rPr>
          <w:rFonts w:hint="eastAsia" w:ascii="仿宋" w:hAnsi="仿宋" w:eastAsia="仿宋" w:cs="仿宋"/>
          <w:b/>
          <w:color w:val="000000"/>
          <w:sz w:val="24"/>
          <w:highlight w:val="none"/>
        </w:rPr>
      </w:pPr>
    </w:p>
    <w:p w14:paraId="5D8E20B7">
      <w:pPr>
        <w:spacing w:before="100" w:beforeAutospacing="1" w:after="100" w:afterAutospacing="1" w:line="440" w:lineRule="exact"/>
        <w:jc w:val="center"/>
        <w:outlineLvl w:val="1"/>
        <w:rPr>
          <w:rFonts w:hint="eastAsia" w:ascii="仿宋" w:hAnsi="仿宋" w:eastAsia="仿宋" w:cs="仿宋"/>
          <w:kern w:val="1"/>
          <w:sz w:val="24"/>
          <w:szCs w:val="24"/>
          <w:highlight w:val="none"/>
          <w:u w:val="single"/>
        </w:rPr>
      </w:pPr>
      <w:r>
        <w:rPr>
          <w:rFonts w:hint="eastAsia" w:ascii="仿宋" w:hAnsi="仿宋" w:eastAsia="仿宋" w:cs="仿宋"/>
          <w:kern w:val="1"/>
          <w:sz w:val="28"/>
          <w:szCs w:val="28"/>
          <w:highlight w:val="none"/>
        </w:rPr>
        <w:br w:type="page"/>
      </w:r>
      <w:bookmarkStart w:id="366" w:name="_Toc9539"/>
      <w:r>
        <w:rPr>
          <w:rFonts w:hint="eastAsia" w:ascii="仿宋" w:hAnsi="仿宋" w:eastAsia="仿宋" w:cs="仿宋"/>
          <w:kern w:val="1"/>
          <w:sz w:val="28"/>
          <w:szCs w:val="28"/>
          <w:highlight w:val="none"/>
        </w:rPr>
        <w:t>二、</w:t>
      </w:r>
      <w:r>
        <w:rPr>
          <w:rFonts w:hint="eastAsia" w:ascii="仿宋" w:hAnsi="仿宋" w:eastAsia="仿宋" w:cs="仿宋"/>
          <w:kern w:val="1"/>
          <w:sz w:val="28"/>
          <w:szCs w:val="28"/>
          <w:highlight w:val="none"/>
          <w:lang w:val="en-US" w:eastAsia="zh-CN"/>
        </w:rPr>
        <w:t>响应</w:t>
      </w:r>
      <w:r>
        <w:rPr>
          <w:rFonts w:hint="eastAsia" w:ascii="仿宋" w:hAnsi="仿宋" w:eastAsia="仿宋" w:cs="仿宋"/>
          <w:kern w:val="1"/>
          <w:sz w:val="28"/>
          <w:szCs w:val="28"/>
          <w:highlight w:val="none"/>
        </w:rPr>
        <w:t>报价一览表</w:t>
      </w:r>
      <w:bookmarkEnd w:id="366"/>
    </w:p>
    <w:tbl>
      <w:tblPr>
        <w:tblStyle w:val="2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0131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1B1F517F">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600" w:type="dxa"/>
            <w:vAlign w:val="center"/>
          </w:tcPr>
          <w:p w14:paraId="612CB34D">
            <w:pPr>
              <w:spacing w:line="440" w:lineRule="exact"/>
              <w:jc w:val="center"/>
              <w:rPr>
                <w:rFonts w:hint="eastAsia" w:ascii="仿宋" w:hAnsi="仿宋" w:eastAsia="仿宋" w:cs="仿宋"/>
                <w:sz w:val="24"/>
                <w:szCs w:val="24"/>
                <w:highlight w:val="none"/>
              </w:rPr>
            </w:pPr>
          </w:p>
        </w:tc>
      </w:tr>
      <w:tr w14:paraId="0D22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73B58F80">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7600" w:type="dxa"/>
            <w:vAlign w:val="top"/>
          </w:tcPr>
          <w:p w14:paraId="0C566D8E">
            <w:pPr>
              <w:spacing w:line="440" w:lineRule="exact"/>
              <w:jc w:val="center"/>
              <w:rPr>
                <w:rFonts w:hint="eastAsia" w:ascii="仿宋" w:hAnsi="仿宋" w:eastAsia="仿宋" w:cs="仿宋"/>
                <w:sz w:val="24"/>
                <w:szCs w:val="24"/>
                <w:highlight w:val="none"/>
              </w:rPr>
            </w:pPr>
          </w:p>
        </w:tc>
      </w:tr>
      <w:tr w14:paraId="320A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504F2ECB">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采购内容</w:t>
            </w:r>
          </w:p>
        </w:tc>
        <w:tc>
          <w:tcPr>
            <w:tcW w:w="7600" w:type="dxa"/>
            <w:vAlign w:val="top"/>
          </w:tcPr>
          <w:p w14:paraId="20FE5690">
            <w:pPr>
              <w:spacing w:line="440" w:lineRule="exact"/>
              <w:jc w:val="center"/>
              <w:rPr>
                <w:rFonts w:hint="eastAsia" w:ascii="仿宋" w:hAnsi="仿宋" w:eastAsia="仿宋" w:cs="仿宋"/>
                <w:sz w:val="24"/>
                <w:szCs w:val="24"/>
                <w:highlight w:val="none"/>
              </w:rPr>
            </w:pPr>
          </w:p>
        </w:tc>
      </w:tr>
      <w:tr w14:paraId="0154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14:paraId="6247DC96">
            <w:pPr>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合同履约期限</w:t>
            </w:r>
          </w:p>
        </w:tc>
        <w:tc>
          <w:tcPr>
            <w:tcW w:w="7600" w:type="dxa"/>
            <w:vAlign w:val="center"/>
          </w:tcPr>
          <w:p w14:paraId="15DA686E">
            <w:pPr>
              <w:spacing w:line="440" w:lineRule="exact"/>
              <w:rPr>
                <w:rFonts w:hint="eastAsia" w:ascii="仿宋" w:hAnsi="仿宋" w:eastAsia="仿宋" w:cs="仿宋"/>
                <w:sz w:val="24"/>
                <w:szCs w:val="24"/>
                <w:highlight w:val="none"/>
                <w:u w:val="single"/>
              </w:rPr>
            </w:pPr>
          </w:p>
        </w:tc>
      </w:tr>
      <w:tr w14:paraId="081A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0CEE5487">
            <w:pPr>
              <w:spacing w:line="4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投标单价</w:t>
            </w:r>
          </w:p>
          <w:p w14:paraId="4E344504">
            <w:pPr>
              <w:spacing w:line="440" w:lineRule="exact"/>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（元）</w:t>
            </w:r>
          </w:p>
        </w:tc>
        <w:tc>
          <w:tcPr>
            <w:tcW w:w="7600" w:type="dxa"/>
            <w:vAlign w:val="center"/>
          </w:tcPr>
          <w:p w14:paraId="374B0270">
            <w:pPr>
              <w:spacing w:line="44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小写：</w:t>
            </w:r>
            <w:r>
              <w:rPr>
                <w:rFonts w:hint="eastAsia" w:ascii="仿宋" w:hAnsi="仿宋" w:eastAsia="仿宋" w:cs="仿宋"/>
                <w:sz w:val="24"/>
                <w:szCs w:val="24"/>
                <w:highlight w:val="none"/>
                <w:u w:val="single"/>
              </w:rPr>
              <w:t xml:space="preserve">                     </w:t>
            </w:r>
          </w:p>
          <w:p w14:paraId="7B579FE9">
            <w:pPr>
              <w:spacing w:line="440" w:lineRule="exac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p>
          <w:p w14:paraId="036FE7F9">
            <w:pPr>
              <w:spacing w:line="440" w:lineRule="exact"/>
              <w:rPr>
                <w:rFonts w:hint="eastAsia" w:ascii="仿宋" w:hAnsi="仿宋" w:eastAsia="仿宋" w:cs="仿宋"/>
                <w:sz w:val="24"/>
                <w:szCs w:val="24"/>
                <w:highlight w:val="none"/>
                <w:u w:val="single"/>
              </w:rPr>
            </w:pPr>
            <w:r>
              <w:rPr>
                <w:rFonts w:hint="eastAsia" w:ascii="仿宋" w:hAnsi="仿宋" w:eastAsia="仿宋" w:cs="仿宋"/>
                <w:snapToGrid w:val="0"/>
                <w:color w:val="000000"/>
                <w:kern w:val="0"/>
                <w:sz w:val="24"/>
                <w:szCs w:val="24"/>
                <w:highlight w:val="none"/>
                <w:u w:val="none"/>
                <w:lang w:eastAsia="zh-CN"/>
              </w:rPr>
              <w:t>（</w:t>
            </w:r>
            <w:r>
              <w:rPr>
                <w:rFonts w:hint="eastAsia" w:ascii="仿宋" w:hAnsi="仿宋" w:eastAsia="仿宋" w:cs="仿宋"/>
                <w:color w:val="auto"/>
                <w:kern w:val="2"/>
                <w:sz w:val="24"/>
                <w:szCs w:val="24"/>
                <w:highlight w:val="none"/>
                <w:lang w:val="en-US" w:eastAsia="zh-CN" w:bidi="ar-SA"/>
              </w:rPr>
              <w:t>此项报价为纯牛奶和酸奶单价合计（政采云系统中填写的报价应与此表一致）</w:t>
            </w:r>
            <w:r>
              <w:rPr>
                <w:rFonts w:hint="eastAsia" w:ascii="仿宋" w:hAnsi="仿宋" w:eastAsia="仿宋" w:cs="仿宋"/>
                <w:snapToGrid w:val="0"/>
                <w:color w:val="000000"/>
                <w:kern w:val="0"/>
                <w:sz w:val="24"/>
                <w:szCs w:val="24"/>
                <w:highlight w:val="none"/>
                <w:u w:val="none"/>
                <w:lang w:eastAsia="zh-CN"/>
              </w:rPr>
              <w:t>）</w:t>
            </w:r>
          </w:p>
        </w:tc>
      </w:tr>
      <w:tr w14:paraId="29C4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14:paraId="28F907F5">
            <w:pPr>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c>
          <w:tcPr>
            <w:tcW w:w="7600" w:type="dxa"/>
            <w:vAlign w:val="top"/>
          </w:tcPr>
          <w:p w14:paraId="2D8AB924">
            <w:pPr>
              <w:spacing w:line="440" w:lineRule="exact"/>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投标报价应</w:t>
            </w:r>
            <w:r>
              <w:rPr>
                <w:rFonts w:hint="eastAsia" w:ascii="仿宋" w:hAnsi="仿宋" w:eastAsia="仿宋" w:cs="仿宋"/>
                <w:sz w:val="24"/>
                <w:szCs w:val="24"/>
                <w:highlight w:val="none"/>
              </w:rPr>
              <w:t>包括采购、包装费、运输费、装卸费、人员工资、验收</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售后服务、税金等。运输途中风险由中标供应商自行承担；合同实施过程中应预见和不可预见费用等。</w:t>
            </w:r>
          </w:p>
        </w:tc>
      </w:tr>
    </w:tbl>
    <w:p w14:paraId="7397B916">
      <w:pPr>
        <w:spacing w:line="360" w:lineRule="auto"/>
        <w:rPr>
          <w:rFonts w:hint="eastAsia" w:ascii="仿宋" w:hAnsi="仿宋" w:eastAsia="仿宋" w:cs="仿宋"/>
          <w:sz w:val="24"/>
          <w:szCs w:val="24"/>
          <w:highlight w:val="none"/>
        </w:rPr>
      </w:pPr>
    </w:p>
    <w:p w14:paraId="2E718F66">
      <w:pPr>
        <w:spacing w:line="360" w:lineRule="auto"/>
        <w:rPr>
          <w:rFonts w:hint="eastAsia" w:ascii="仿宋" w:hAnsi="仿宋" w:eastAsia="仿宋" w:cs="仿宋"/>
          <w:sz w:val="24"/>
          <w:szCs w:val="24"/>
          <w:highlight w:val="none"/>
        </w:rPr>
      </w:pPr>
    </w:p>
    <w:p w14:paraId="751F675F">
      <w:pPr>
        <w:spacing w:line="360" w:lineRule="auto"/>
        <w:rPr>
          <w:rFonts w:hint="eastAsia" w:ascii="仿宋" w:hAnsi="仿宋" w:eastAsia="仿宋" w:cs="仿宋"/>
          <w:sz w:val="24"/>
          <w:szCs w:val="24"/>
          <w:highlight w:val="none"/>
        </w:rPr>
      </w:pPr>
    </w:p>
    <w:p w14:paraId="6975BCF0">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  应  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20563F28">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77C65455">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0BD9109B">
      <w:pPr>
        <w:pStyle w:val="2"/>
        <w:ind w:left="0" w:leftChars="0" w:firstLine="0" w:firstLineChars="0"/>
        <w:rPr>
          <w:rFonts w:hint="eastAsia" w:ascii="仿宋" w:hAnsi="仿宋" w:eastAsia="仿宋" w:cs="仿宋"/>
          <w:kern w:val="1"/>
          <w:sz w:val="24"/>
          <w:szCs w:val="24"/>
          <w:highlight w:val="none"/>
          <w:u w:val="single"/>
        </w:rPr>
      </w:pPr>
    </w:p>
    <w:p w14:paraId="2EB731BB">
      <w:pPr>
        <w:pStyle w:val="2"/>
        <w:ind w:left="0" w:leftChars="0" w:firstLine="0" w:firstLineChars="0"/>
        <w:rPr>
          <w:rFonts w:hint="eastAsia" w:ascii="仿宋" w:hAnsi="仿宋" w:eastAsia="仿宋" w:cs="仿宋"/>
          <w:kern w:val="1"/>
          <w:sz w:val="24"/>
          <w:szCs w:val="24"/>
          <w:highlight w:val="none"/>
          <w:u w:val="single"/>
        </w:rPr>
      </w:pPr>
    </w:p>
    <w:p w14:paraId="282A9202">
      <w:pPr>
        <w:pStyle w:val="2"/>
        <w:ind w:left="0" w:leftChars="0" w:firstLine="0" w:firstLineChars="0"/>
        <w:rPr>
          <w:rFonts w:hint="eastAsia" w:ascii="仿宋" w:hAnsi="仿宋" w:eastAsia="仿宋" w:cs="仿宋"/>
          <w:kern w:val="1"/>
          <w:sz w:val="24"/>
          <w:szCs w:val="24"/>
          <w:highlight w:val="none"/>
          <w:u w:val="single"/>
        </w:rPr>
      </w:pPr>
    </w:p>
    <w:p w14:paraId="149B3EF5">
      <w:pPr>
        <w:pStyle w:val="2"/>
        <w:ind w:left="0" w:leftChars="0" w:firstLine="0" w:firstLineChars="0"/>
        <w:rPr>
          <w:rFonts w:hint="eastAsia" w:ascii="仿宋" w:hAnsi="仿宋" w:eastAsia="仿宋" w:cs="仿宋"/>
          <w:kern w:val="1"/>
          <w:sz w:val="24"/>
          <w:szCs w:val="24"/>
          <w:highlight w:val="none"/>
          <w:u w:val="single"/>
        </w:rPr>
      </w:pPr>
    </w:p>
    <w:p w14:paraId="7544385E">
      <w:pPr>
        <w:pStyle w:val="2"/>
        <w:ind w:left="0" w:leftChars="0" w:firstLine="0" w:firstLineChars="0"/>
        <w:rPr>
          <w:rFonts w:hint="eastAsia" w:ascii="仿宋" w:hAnsi="仿宋" w:eastAsia="仿宋" w:cs="仿宋"/>
          <w:kern w:val="1"/>
          <w:sz w:val="24"/>
          <w:szCs w:val="24"/>
          <w:highlight w:val="none"/>
          <w:u w:val="single"/>
        </w:rPr>
      </w:pPr>
    </w:p>
    <w:p w14:paraId="0579624E">
      <w:pPr>
        <w:pStyle w:val="2"/>
        <w:ind w:left="0" w:leftChars="0" w:firstLine="0" w:firstLineChars="0"/>
        <w:rPr>
          <w:rFonts w:hint="eastAsia" w:ascii="仿宋" w:hAnsi="仿宋" w:eastAsia="仿宋" w:cs="仿宋"/>
          <w:kern w:val="1"/>
          <w:sz w:val="24"/>
          <w:szCs w:val="24"/>
          <w:highlight w:val="none"/>
          <w:u w:val="single"/>
        </w:rPr>
      </w:pPr>
    </w:p>
    <w:p w14:paraId="478D610D">
      <w:pPr>
        <w:pStyle w:val="3"/>
        <w:rPr>
          <w:rFonts w:hint="eastAsia" w:ascii="仿宋" w:hAnsi="仿宋" w:eastAsia="仿宋" w:cs="仿宋"/>
          <w:kern w:val="1"/>
          <w:sz w:val="24"/>
          <w:szCs w:val="24"/>
          <w:highlight w:val="none"/>
          <w:u w:val="single"/>
        </w:rPr>
      </w:pPr>
    </w:p>
    <w:p w14:paraId="689FA1C7">
      <w:pPr>
        <w:rPr>
          <w:rFonts w:hint="eastAsia" w:ascii="仿宋" w:hAnsi="仿宋" w:eastAsia="仿宋" w:cs="仿宋"/>
          <w:kern w:val="1"/>
          <w:sz w:val="24"/>
          <w:szCs w:val="24"/>
          <w:highlight w:val="none"/>
          <w:u w:val="single"/>
        </w:rPr>
      </w:pPr>
    </w:p>
    <w:p w14:paraId="2A410EA7">
      <w:pPr>
        <w:pStyle w:val="2"/>
        <w:rPr>
          <w:rFonts w:hint="eastAsia" w:ascii="仿宋" w:hAnsi="仿宋" w:eastAsia="仿宋" w:cs="仿宋"/>
          <w:kern w:val="1"/>
          <w:sz w:val="24"/>
          <w:szCs w:val="24"/>
          <w:highlight w:val="none"/>
          <w:u w:val="single"/>
        </w:rPr>
      </w:pPr>
    </w:p>
    <w:p w14:paraId="5345CA6C">
      <w:pPr>
        <w:pStyle w:val="3"/>
        <w:rPr>
          <w:rFonts w:hint="eastAsia" w:ascii="仿宋" w:hAnsi="仿宋" w:eastAsia="仿宋" w:cs="仿宋"/>
          <w:kern w:val="1"/>
          <w:sz w:val="24"/>
          <w:szCs w:val="24"/>
          <w:highlight w:val="none"/>
          <w:u w:val="single"/>
        </w:rPr>
      </w:pPr>
    </w:p>
    <w:p w14:paraId="6862EF9E">
      <w:pPr>
        <w:rPr>
          <w:rFonts w:hint="eastAsia" w:ascii="仿宋" w:hAnsi="仿宋" w:eastAsia="仿宋" w:cs="仿宋"/>
          <w:kern w:val="1"/>
          <w:sz w:val="24"/>
          <w:szCs w:val="24"/>
          <w:highlight w:val="none"/>
          <w:u w:val="single"/>
        </w:rPr>
      </w:pPr>
    </w:p>
    <w:p w14:paraId="07C1FC83">
      <w:pPr>
        <w:pStyle w:val="2"/>
        <w:rPr>
          <w:rFonts w:hint="eastAsia" w:ascii="仿宋" w:hAnsi="仿宋" w:eastAsia="仿宋" w:cs="仿宋"/>
          <w:kern w:val="1"/>
          <w:sz w:val="24"/>
          <w:szCs w:val="24"/>
          <w:highlight w:val="none"/>
          <w:u w:val="single"/>
        </w:rPr>
      </w:pPr>
    </w:p>
    <w:p w14:paraId="57E8794B">
      <w:pPr>
        <w:pStyle w:val="3"/>
        <w:rPr>
          <w:rFonts w:hint="eastAsia" w:ascii="仿宋" w:hAnsi="仿宋" w:eastAsia="仿宋" w:cs="仿宋"/>
          <w:i w:val="0"/>
          <w:snapToGrid/>
          <w:color w:val="000000"/>
          <w:kern w:val="2"/>
          <w:sz w:val="28"/>
          <w:szCs w:val="28"/>
          <w:lang w:val="en-US" w:eastAsia="zh-CN" w:bidi="ar-SA"/>
        </w:rPr>
      </w:pPr>
      <w:r>
        <w:rPr>
          <w:rFonts w:hint="eastAsia" w:ascii="仿宋" w:hAnsi="仿宋" w:eastAsia="仿宋" w:cs="仿宋"/>
          <w:i w:val="0"/>
          <w:snapToGrid/>
          <w:color w:val="000000"/>
          <w:kern w:val="2"/>
          <w:sz w:val="28"/>
          <w:szCs w:val="28"/>
          <w:lang w:val="en-US" w:eastAsia="zh-CN" w:bidi="ar-SA"/>
        </w:rPr>
        <w:t>报价明细表</w:t>
      </w:r>
    </w:p>
    <w:p w14:paraId="58F2747A">
      <w:pPr>
        <w:pStyle w:val="2"/>
        <w:ind w:left="0" w:leftChars="0" w:firstLine="0" w:firstLineChars="0"/>
        <w:rPr>
          <w:rFonts w:hint="eastAsia" w:ascii="仿宋" w:hAnsi="仿宋" w:eastAsia="仿宋" w:cs="仿宋"/>
          <w:kern w:val="1"/>
          <w:sz w:val="24"/>
          <w:szCs w:val="24"/>
          <w:highlight w:val="none"/>
          <w:u w:val="single"/>
        </w:rPr>
      </w:pPr>
    </w:p>
    <w:p w14:paraId="2BE44DAD">
      <w:pPr>
        <w:pStyle w:val="2"/>
        <w:ind w:left="0" w:leftChars="0" w:firstLine="0" w:firstLineChars="0"/>
        <w:rPr>
          <w:rFonts w:hint="eastAsia" w:ascii="仿宋" w:hAnsi="仿宋" w:eastAsia="仿宋" w:cs="仿宋"/>
          <w:kern w:val="1"/>
          <w:sz w:val="24"/>
          <w:szCs w:val="24"/>
          <w:highlight w:val="none"/>
          <w:u w:val="single"/>
        </w:rPr>
      </w:pPr>
    </w:p>
    <w:tbl>
      <w:tblPr>
        <w:tblStyle w:val="25"/>
        <w:tblW w:w="9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01"/>
        <w:gridCol w:w="1315"/>
        <w:gridCol w:w="2161"/>
        <w:gridCol w:w="977"/>
        <w:gridCol w:w="1215"/>
        <w:gridCol w:w="1664"/>
        <w:gridCol w:w="1664"/>
      </w:tblGrid>
      <w:tr w14:paraId="1D79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9"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7309B84">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序号</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DA5ED3F">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物品名称</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4110950A">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规格</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838CBB6">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单位</w:t>
            </w:r>
          </w:p>
        </w:tc>
        <w:tc>
          <w:tcPr>
            <w:tcW w:w="1215" w:type="dxa"/>
            <w:tcBorders>
              <w:top w:val="single" w:color="000000" w:sz="4" w:space="0"/>
              <w:left w:val="single" w:color="000000" w:sz="4" w:space="0"/>
              <w:bottom w:val="single" w:color="auto" w:sz="4" w:space="0"/>
              <w:right w:val="single" w:color="000000" w:sz="4" w:space="0"/>
            </w:tcBorders>
            <w:noWrap w:val="0"/>
            <w:vAlign w:val="center"/>
          </w:tcPr>
          <w:p w14:paraId="1D11A84F">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最高单价限价（元）</w:t>
            </w:r>
          </w:p>
        </w:tc>
        <w:tc>
          <w:tcPr>
            <w:tcW w:w="1664" w:type="dxa"/>
            <w:tcBorders>
              <w:top w:val="single" w:color="000000" w:sz="4" w:space="0"/>
              <w:left w:val="single" w:color="000000" w:sz="4" w:space="0"/>
              <w:bottom w:val="single" w:color="auto" w:sz="4" w:space="0"/>
              <w:right w:val="single" w:color="000000" w:sz="4" w:space="0"/>
            </w:tcBorders>
            <w:noWrap w:val="0"/>
            <w:vAlign w:val="center"/>
          </w:tcPr>
          <w:p w14:paraId="14DE6B0B">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i w:val="0"/>
                <w:iCs w:val="0"/>
                <w:snapToGrid w:val="0"/>
                <w:color w:val="000000"/>
                <w:kern w:val="0"/>
                <w:sz w:val="24"/>
                <w:szCs w:val="24"/>
                <w:u w:val="none"/>
                <w:lang w:val="en-US" w:eastAsia="zh-CN" w:bidi="ar"/>
              </w:rPr>
              <w:t>投标单价</w:t>
            </w:r>
            <w:r>
              <w:rPr>
                <w:rFonts w:hint="eastAsia" w:ascii="仿宋" w:hAnsi="仿宋" w:eastAsia="仿宋" w:cs="仿宋"/>
                <w:snapToGrid/>
                <w:kern w:val="2"/>
                <w:sz w:val="28"/>
                <w:szCs w:val="28"/>
                <w:lang w:val="en-US" w:eastAsia="zh-CN"/>
              </w:rPr>
              <w:t>（元）</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664EA3F">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备注</w:t>
            </w:r>
          </w:p>
        </w:tc>
      </w:tr>
      <w:tr w14:paraId="0150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7"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7FCF114E">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1</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3C17B237">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纯牛奶</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04106BD7">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200毫升*20袋/件；保质期≧60天</w:t>
            </w:r>
          </w:p>
        </w:tc>
        <w:tc>
          <w:tcPr>
            <w:tcW w:w="977" w:type="dxa"/>
            <w:tcBorders>
              <w:top w:val="single" w:color="000000" w:sz="4" w:space="0"/>
              <w:left w:val="single" w:color="000000" w:sz="4" w:space="0"/>
              <w:bottom w:val="single" w:color="000000" w:sz="4" w:space="0"/>
              <w:right w:val="single" w:color="auto" w:sz="4" w:space="0"/>
            </w:tcBorders>
            <w:noWrap w:val="0"/>
            <w:vAlign w:val="center"/>
          </w:tcPr>
          <w:p w14:paraId="79EF1698">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袋</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3ADDFD0D">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2.0</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EDBA4D1">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p>
        </w:tc>
        <w:tc>
          <w:tcPr>
            <w:tcW w:w="1664" w:type="dxa"/>
            <w:vMerge w:val="restart"/>
            <w:tcBorders>
              <w:top w:val="single" w:color="000000" w:sz="4" w:space="0"/>
              <w:left w:val="single" w:color="auto" w:sz="4" w:space="0"/>
              <w:right w:val="single" w:color="000000" w:sz="4" w:space="0"/>
            </w:tcBorders>
            <w:noWrap w:val="0"/>
            <w:vAlign w:val="center"/>
          </w:tcPr>
          <w:p w14:paraId="4AD2D3BD">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投标供应商须按照本表内容填报单价，且单项报价与合计不得超过投标人须知前附表单项单价与合计，后期供货结算时按照所填报的单价进行结算。最终采购数量以采购人实际下订单的数量为准</w:t>
            </w:r>
          </w:p>
          <w:p w14:paraId="52229DC7">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p>
        </w:tc>
      </w:tr>
      <w:tr w14:paraId="3D06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6" w:hRule="atLeast"/>
          <w:jc w:val="center"/>
        </w:trPr>
        <w:tc>
          <w:tcPr>
            <w:tcW w:w="701" w:type="dxa"/>
            <w:tcBorders>
              <w:top w:val="single" w:color="000000" w:sz="4" w:space="0"/>
              <w:left w:val="single" w:color="000000" w:sz="4" w:space="0"/>
              <w:bottom w:val="single" w:color="000000" w:sz="4" w:space="0"/>
              <w:right w:val="single" w:color="000000" w:sz="4" w:space="0"/>
            </w:tcBorders>
            <w:noWrap w:val="0"/>
            <w:vAlign w:val="center"/>
          </w:tcPr>
          <w:p w14:paraId="3B69838A">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14:paraId="45AEEEE9">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酸奶</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14:paraId="30EB68CD">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纸杯装，180克/个；保质期≧28天</w:t>
            </w:r>
          </w:p>
        </w:tc>
        <w:tc>
          <w:tcPr>
            <w:tcW w:w="977" w:type="dxa"/>
            <w:tcBorders>
              <w:top w:val="single" w:color="000000" w:sz="4" w:space="0"/>
              <w:left w:val="single" w:color="000000" w:sz="4" w:space="0"/>
              <w:bottom w:val="single" w:color="000000" w:sz="4" w:space="0"/>
              <w:right w:val="single" w:color="auto" w:sz="4" w:space="0"/>
            </w:tcBorders>
            <w:noWrap w:val="0"/>
            <w:vAlign w:val="center"/>
          </w:tcPr>
          <w:p w14:paraId="7449A154">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个</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0C812D26">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2.7</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42E042B2">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p>
        </w:tc>
        <w:tc>
          <w:tcPr>
            <w:tcW w:w="1664" w:type="dxa"/>
            <w:vMerge w:val="continue"/>
            <w:tcBorders>
              <w:left w:val="single" w:color="auto" w:sz="4" w:space="0"/>
              <w:right w:val="single" w:color="000000" w:sz="4" w:space="0"/>
            </w:tcBorders>
            <w:noWrap w:val="0"/>
            <w:vAlign w:val="center"/>
          </w:tcPr>
          <w:p w14:paraId="66DAF994">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p>
        </w:tc>
      </w:tr>
      <w:tr w14:paraId="5607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76" w:hRule="atLeast"/>
          <w:jc w:val="center"/>
        </w:trPr>
        <w:tc>
          <w:tcPr>
            <w:tcW w:w="5154" w:type="dxa"/>
            <w:gridSpan w:val="4"/>
            <w:tcBorders>
              <w:top w:val="single" w:color="000000" w:sz="4" w:space="0"/>
              <w:left w:val="single" w:color="000000" w:sz="4" w:space="0"/>
              <w:bottom w:val="single" w:color="000000" w:sz="4" w:space="0"/>
              <w:right w:val="single" w:color="auto" w:sz="4" w:space="0"/>
            </w:tcBorders>
            <w:noWrap w:val="0"/>
            <w:vAlign w:val="center"/>
          </w:tcPr>
          <w:p w14:paraId="2F5A3460">
            <w:pPr>
              <w:widowControl w:val="0"/>
              <w:kinsoku/>
              <w:autoSpaceDE/>
              <w:autoSpaceDN/>
              <w:adjustRightInd/>
              <w:snapToGrid/>
              <w:spacing w:line="240" w:lineRule="auto"/>
              <w:jc w:val="center"/>
              <w:textAlignment w:val="auto"/>
              <w:rPr>
                <w:rFonts w:hint="default"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合计（元）</w:t>
            </w:r>
          </w:p>
        </w:tc>
        <w:tc>
          <w:tcPr>
            <w:tcW w:w="1215" w:type="dxa"/>
            <w:tcBorders>
              <w:top w:val="single" w:color="auto" w:sz="4" w:space="0"/>
              <w:left w:val="single" w:color="auto" w:sz="4" w:space="0"/>
              <w:bottom w:val="single" w:color="auto" w:sz="4" w:space="0"/>
              <w:right w:val="single" w:color="auto" w:sz="4" w:space="0"/>
            </w:tcBorders>
            <w:noWrap w:val="0"/>
            <w:vAlign w:val="center"/>
          </w:tcPr>
          <w:p w14:paraId="4A6CFE6E">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710DFAB">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p>
        </w:tc>
        <w:tc>
          <w:tcPr>
            <w:tcW w:w="1664" w:type="dxa"/>
            <w:vMerge w:val="continue"/>
            <w:tcBorders>
              <w:left w:val="single" w:color="auto" w:sz="4" w:space="0"/>
              <w:bottom w:val="single" w:color="000000" w:sz="4" w:space="0"/>
              <w:right w:val="single" w:color="000000" w:sz="4" w:space="0"/>
            </w:tcBorders>
            <w:noWrap w:val="0"/>
            <w:vAlign w:val="center"/>
          </w:tcPr>
          <w:p w14:paraId="65EE6541">
            <w:pPr>
              <w:widowControl w:val="0"/>
              <w:kinsoku/>
              <w:autoSpaceDE/>
              <w:autoSpaceDN/>
              <w:adjustRightInd/>
              <w:snapToGrid/>
              <w:spacing w:line="240" w:lineRule="auto"/>
              <w:jc w:val="center"/>
              <w:textAlignment w:val="auto"/>
              <w:rPr>
                <w:rFonts w:hint="eastAsia" w:ascii="仿宋" w:hAnsi="仿宋" w:eastAsia="仿宋" w:cs="仿宋"/>
                <w:snapToGrid/>
                <w:kern w:val="2"/>
                <w:sz w:val="28"/>
                <w:szCs w:val="28"/>
                <w:lang w:val="en-US" w:eastAsia="zh-CN"/>
              </w:rPr>
            </w:pPr>
          </w:p>
        </w:tc>
      </w:tr>
    </w:tbl>
    <w:p w14:paraId="5E7A8CD3">
      <w:pPr>
        <w:pStyle w:val="2"/>
        <w:ind w:left="0" w:leftChars="0" w:firstLine="0" w:firstLineChars="0"/>
        <w:rPr>
          <w:rFonts w:hint="eastAsia" w:ascii="仿宋" w:hAnsi="仿宋" w:eastAsia="仿宋" w:cs="仿宋"/>
          <w:kern w:val="1"/>
          <w:sz w:val="24"/>
          <w:szCs w:val="24"/>
          <w:highlight w:val="none"/>
          <w:u w:val="single"/>
        </w:rPr>
      </w:pPr>
    </w:p>
    <w:p w14:paraId="7C5BBAF0">
      <w:pPr>
        <w:spacing w:before="100" w:beforeAutospacing="1" w:after="100" w:afterAutospacing="1" w:line="440" w:lineRule="exact"/>
        <w:jc w:val="both"/>
        <w:rPr>
          <w:rFonts w:hint="eastAsia" w:ascii="仿宋" w:hAnsi="仿宋" w:eastAsia="仿宋" w:cs="仿宋"/>
          <w:kern w:val="1"/>
          <w:sz w:val="28"/>
          <w:szCs w:val="28"/>
          <w:highlight w:val="none"/>
          <w:lang w:val="en-US" w:eastAsia="zh-CN"/>
        </w:rPr>
      </w:pPr>
    </w:p>
    <w:p w14:paraId="0A19D094">
      <w:pPr>
        <w:spacing w:before="100" w:beforeAutospacing="1" w:after="100" w:afterAutospacing="1" w:line="440" w:lineRule="exact"/>
        <w:jc w:val="center"/>
        <w:outlineLvl w:val="1"/>
        <w:rPr>
          <w:rFonts w:hint="eastAsia" w:ascii="仿宋" w:hAnsi="仿宋" w:eastAsia="仿宋" w:cs="仿宋"/>
          <w:kern w:val="1"/>
          <w:sz w:val="28"/>
          <w:szCs w:val="28"/>
          <w:highlight w:val="none"/>
          <w:lang w:val="en-US" w:eastAsia="zh-CN"/>
        </w:rPr>
      </w:pPr>
      <w:bookmarkStart w:id="367" w:name="_Toc31759"/>
    </w:p>
    <w:p w14:paraId="1E734FFC">
      <w:pPr>
        <w:pStyle w:val="2"/>
        <w:rPr>
          <w:rFonts w:hint="eastAsia" w:ascii="仿宋" w:hAnsi="仿宋" w:eastAsia="仿宋" w:cs="仿宋"/>
          <w:kern w:val="1"/>
          <w:sz w:val="28"/>
          <w:szCs w:val="28"/>
          <w:highlight w:val="none"/>
          <w:lang w:val="en-US" w:eastAsia="zh-CN"/>
        </w:rPr>
      </w:pPr>
    </w:p>
    <w:p w14:paraId="090A1B3A">
      <w:pPr>
        <w:pStyle w:val="3"/>
        <w:rPr>
          <w:rFonts w:hint="eastAsia"/>
          <w:lang w:val="en-US" w:eastAsia="zh-CN"/>
        </w:rPr>
      </w:pPr>
      <w:bookmarkStart w:id="382" w:name="_GoBack"/>
      <w:bookmarkEnd w:id="382"/>
    </w:p>
    <w:p w14:paraId="0AB42158">
      <w:pPr>
        <w:spacing w:before="100" w:beforeAutospacing="1" w:after="100" w:afterAutospacing="1" w:line="440" w:lineRule="exact"/>
        <w:jc w:val="center"/>
        <w:outlineLvl w:val="1"/>
        <w:rPr>
          <w:rFonts w:hint="eastAsia" w:ascii="仿宋" w:hAnsi="仿宋" w:eastAsia="仿宋" w:cs="仿宋"/>
          <w:kern w:val="1"/>
          <w:sz w:val="28"/>
          <w:szCs w:val="28"/>
          <w:highlight w:val="none"/>
          <w:lang w:val="en-US" w:eastAsia="zh-CN"/>
        </w:rPr>
      </w:pPr>
    </w:p>
    <w:p w14:paraId="7434C6AF">
      <w:pPr>
        <w:spacing w:before="100" w:beforeAutospacing="1" w:after="100" w:afterAutospacing="1" w:line="440" w:lineRule="exact"/>
        <w:jc w:val="center"/>
        <w:outlineLvl w:val="1"/>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lang w:val="en-US" w:eastAsia="zh-CN"/>
        </w:rPr>
        <w:t>三、</w:t>
      </w:r>
      <w:r>
        <w:rPr>
          <w:rFonts w:hint="eastAsia" w:ascii="仿宋" w:hAnsi="仿宋" w:eastAsia="仿宋" w:cs="仿宋"/>
          <w:kern w:val="1"/>
          <w:sz w:val="28"/>
          <w:szCs w:val="28"/>
          <w:highlight w:val="none"/>
        </w:rPr>
        <w:t xml:space="preserve"> 技 术 规 格 偏 离 表</w:t>
      </w:r>
      <w:bookmarkEnd w:id="367"/>
    </w:p>
    <w:p w14:paraId="3B317D80">
      <w:pPr>
        <w:spacing w:before="196" w:line="480" w:lineRule="exact"/>
        <w:ind w:left="189"/>
        <w:rPr>
          <w:rFonts w:hint="eastAsia" w:ascii="仿宋" w:hAnsi="仿宋" w:eastAsia="仿宋" w:cs="仿宋"/>
          <w:sz w:val="23"/>
          <w:szCs w:val="23"/>
          <w:highlight w:val="none"/>
        </w:rPr>
      </w:pPr>
      <w:r>
        <w:rPr>
          <w:rFonts w:hint="eastAsia" w:ascii="仿宋" w:hAnsi="仿宋" w:eastAsia="仿宋" w:cs="仿宋"/>
          <w:position w:val="18"/>
          <w:sz w:val="23"/>
          <w:szCs w:val="23"/>
          <w:highlight w:val="none"/>
        </w:rPr>
        <w:t>项目名称：</w:t>
      </w:r>
    </w:p>
    <w:p w14:paraId="28D45DA9">
      <w:pPr>
        <w:spacing w:line="227" w:lineRule="auto"/>
        <w:ind w:left="165"/>
        <w:rPr>
          <w:rFonts w:hint="eastAsia" w:ascii="仿宋" w:hAnsi="仿宋" w:eastAsia="仿宋" w:cs="仿宋"/>
          <w:sz w:val="23"/>
          <w:szCs w:val="23"/>
          <w:highlight w:val="none"/>
        </w:rPr>
      </w:pPr>
      <w:r>
        <w:rPr>
          <w:rFonts w:hint="eastAsia" w:ascii="仿宋" w:hAnsi="仿宋" w:eastAsia="仿宋" w:cs="仿宋"/>
          <w:sz w:val="23"/>
          <w:szCs w:val="23"/>
          <w:highlight w:val="none"/>
        </w:rPr>
        <w:t>项目编号：</w:t>
      </w:r>
    </w:p>
    <w:p w14:paraId="0942EC12">
      <w:pPr>
        <w:spacing w:line="76" w:lineRule="exact"/>
        <w:rPr>
          <w:rFonts w:hint="eastAsia" w:ascii="仿宋" w:hAnsi="仿宋" w:eastAsia="仿宋" w:cs="仿宋"/>
          <w:highlight w:val="none"/>
        </w:rPr>
      </w:pPr>
    </w:p>
    <w:tbl>
      <w:tblPr>
        <w:tblStyle w:val="29"/>
        <w:tblW w:w="983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1"/>
        <w:gridCol w:w="962"/>
        <w:gridCol w:w="1770"/>
        <w:gridCol w:w="2957"/>
        <w:gridCol w:w="3198"/>
      </w:tblGrid>
      <w:tr w14:paraId="10A23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951" w:type="dxa"/>
            <w:vAlign w:val="top"/>
          </w:tcPr>
          <w:p w14:paraId="1C057634">
            <w:pPr>
              <w:pStyle w:val="30"/>
              <w:spacing w:before="172" w:line="229" w:lineRule="auto"/>
              <w:ind w:left="222"/>
              <w:rPr>
                <w:rFonts w:hint="eastAsia" w:ascii="仿宋" w:hAnsi="仿宋" w:eastAsia="仿宋" w:cs="仿宋"/>
                <w:highlight w:val="none"/>
              </w:rPr>
            </w:pPr>
            <w:r>
              <w:rPr>
                <w:rFonts w:hint="eastAsia" w:ascii="仿宋" w:hAnsi="仿宋" w:eastAsia="仿宋" w:cs="仿宋"/>
                <w:spacing w:val="6"/>
                <w:highlight w:val="none"/>
              </w:rPr>
              <w:t>序</w:t>
            </w:r>
            <w:r>
              <w:rPr>
                <w:rFonts w:hint="eastAsia" w:ascii="仿宋" w:hAnsi="仿宋" w:eastAsia="仿宋" w:cs="仿宋"/>
                <w:spacing w:val="6"/>
                <w:highlight w:val="none"/>
                <w:lang w:val="en-US" w:eastAsia="zh-CN"/>
              </w:rPr>
              <w:t xml:space="preserve"> </w:t>
            </w:r>
            <w:r>
              <w:rPr>
                <w:rFonts w:hint="eastAsia" w:ascii="仿宋" w:hAnsi="仿宋" w:eastAsia="仿宋" w:cs="仿宋"/>
                <w:spacing w:val="6"/>
                <w:highlight w:val="none"/>
              </w:rPr>
              <w:t>号</w:t>
            </w:r>
          </w:p>
        </w:tc>
        <w:tc>
          <w:tcPr>
            <w:tcW w:w="962" w:type="dxa"/>
            <w:vAlign w:val="top"/>
          </w:tcPr>
          <w:p w14:paraId="6C5E1C20">
            <w:pPr>
              <w:pStyle w:val="30"/>
              <w:spacing w:before="172" w:line="230" w:lineRule="auto"/>
              <w:ind w:left="220"/>
              <w:rPr>
                <w:rFonts w:hint="eastAsia" w:ascii="仿宋" w:hAnsi="仿宋" w:eastAsia="仿宋" w:cs="仿宋"/>
                <w:highlight w:val="none"/>
              </w:rPr>
            </w:pPr>
            <w:r>
              <w:rPr>
                <w:rFonts w:hint="eastAsia" w:ascii="仿宋" w:hAnsi="仿宋" w:eastAsia="仿宋" w:cs="仿宋"/>
                <w:spacing w:val="5"/>
                <w:highlight w:val="none"/>
              </w:rPr>
              <w:t>名</w:t>
            </w:r>
            <w:r>
              <w:rPr>
                <w:rFonts w:hint="eastAsia" w:ascii="仿宋" w:hAnsi="仿宋" w:eastAsia="仿宋" w:cs="仿宋"/>
                <w:spacing w:val="5"/>
                <w:highlight w:val="none"/>
                <w:lang w:val="en-US" w:eastAsia="zh-CN"/>
              </w:rPr>
              <w:t xml:space="preserve"> </w:t>
            </w:r>
            <w:r>
              <w:rPr>
                <w:rFonts w:hint="eastAsia" w:ascii="仿宋" w:hAnsi="仿宋" w:eastAsia="仿宋" w:cs="仿宋"/>
                <w:spacing w:val="5"/>
                <w:highlight w:val="none"/>
              </w:rPr>
              <w:t>称</w:t>
            </w:r>
          </w:p>
        </w:tc>
        <w:tc>
          <w:tcPr>
            <w:tcW w:w="1770" w:type="dxa"/>
            <w:vAlign w:val="top"/>
          </w:tcPr>
          <w:p w14:paraId="146492B7">
            <w:pPr>
              <w:pStyle w:val="30"/>
              <w:spacing w:before="173" w:line="227" w:lineRule="auto"/>
              <w:ind w:firstLine="512" w:firstLineChars="200"/>
              <w:rPr>
                <w:rFonts w:hint="eastAsia" w:ascii="仿宋" w:hAnsi="仿宋" w:eastAsia="仿宋" w:cs="仿宋"/>
                <w:highlight w:val="none"/>
              </w:rPr>
            </w:pPr>
            <w:r>
              <w:rPr>
                <w:rFonts w:hint="eastAsia" w:ascii="仿宋" w:hAnsi="仿宋" w:eastAsia="仿宋" w:cs="仿宋"/>
                <w:spacing w:val="8"/>
                <w:highlight w:val="none"/>
              </w:rPr>
              <w:t>招标规格</w:t>
            </w:r>
          </w:p>
        </w:tc>
        <w:tc>
          <w:tcPr>
            <w:tcW w:w="2957" w:type="dxa"/>
            <w:vAlign w:val="top"/>
          </w:tcPr>
          <w:p w14:paraId="090E97A3">
            <w:pPr>
              <w:pStyle w:val="30"/>
              <w:spacing w:before="173" w:line="227" w:lineRule="auto"/>
              <w:ind w:firstLine="768" w:firstLineChars="300"/>
              <w:rPr>
                <w:rFonts w:hint="eastAsia" w:ascii="仿宋" w:hAnsi="仿宋" w:eastAsia="仿宋" w:cs="仿宋"/>
                <w:highlight w:val="none"/>
              </w:rPr>
            </w:pPr>
            <w:r>
              <w:rPr>
                <w:rFonts w:hint="eastAsia" w:ascii="仿宋" w:hAnsi="仿宋" w:eastAsia="仿宋" w:cs="仿宋"/>
                <w:spacing w:val="8"/>
                <w:highlight w:val="none"/>
              </w:rPr>
              <w:t>投标规格</w:t>
            </w:r>
          </w:p>
        </w:tc>
        <w:tc>
          <w:tcPr>
            <w:tcW w:w="3198" w:type="dxa"/>
            <w:vAlign w:val="top"/>
          </w:tcPr>
          <w:p w14:paraId="7887B31F">
            <w:pPr>
              <w:pStyle w:val="30"/>
              <w:spacing w:before="172" w:line="229" w:lineRule="auto"/>
              <w:ind w:left="2017"/>
              <w:rPr>
                <w:rFonts w:hint="eastAsia" w:ascii="仿宋" w:hAnsi="仿宋" w:eastAsia="仿宋" w:cs="仿宋"/>
                <w:highlight w:val="none"/>
              </w:rPr>
            </w:pPr>
            <w:r>
              <w:rPr>
                <w:rFonts w:hint="eastAsia" w:ascii="仿宋" w:hAnsi="仿宋" w:eastAsia="仿宋" w:cs="仿宋"/>
                <w:spacing w:val="-1"/>
                <w:highlight w:val="none"/>
              </w:rPr>
              <w:t>备</w:t>
            </w:r>
            <w:r>
              <w:rPr>
                <w:rFonts w:hint="eastAsia" w:ascii="仿宋" w:hAnsi="仿宋" w:eastAsia="仿宋" w:cs="仿宋"/>
                <w:spacing w:val="8"/>
                <w:highlight w:val="none"/>
              </w:rPr>
              <w:t xml:space="preserve">   </w:t>
            </w:r>
            <w:r>
              <w:rPr>
                <w:rFonts w:hint="eastAsia" w:ascii="仿宋" w:hAnsi="仿宋" w:eastAsia="仿宋" w:cs="仿宋"/>
                <w:spacing w:val="-1"/>
                <w:highlight w:val="none"/>
              </w:rPr>
              <w:t>注</w:t>
            </w:r>
          </w:p>
        </w:tc>
      </w:tr>
      <w:tr w14:paraId="69615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6AD17F7A">
            <w:pPr>
              <w:rPr>
                <w:rFonts w:hint="eastAsia" w:ascii="仿宋" w:hAnsi="仿宋" w:eastAsia="仿宋" w:cs="仿宋"/>
                <w:sz w:val="21"/>
                <w:highlight w:val="none"/>
              </w:rPr>
            </w:pPr>
          </w:p>
        </w:tc>
        <w:tc>
          <w:tcPr>
            <w:tcW w:w="962" w:type="dxa"/>
            <w:vAlign w:val="top"/>
          </w:tcPr>
          <w:p w14:paraId="313C760E">
            <w:pPr>
              <w:rPr>
                <w:rFonts w:hint="eastAsia" w:ascii="仿宋" w:hAnsi="仿宋" w:eastAsia="仿宋" w:cs="仿宋"/>
                <w:sz w:val="21"/>
                <w:highlight w:val="none"/>
              </w:rPr>
            </w:pPr>
          </w:p>
        </w:tc>
        <w:tc>
          <w:tcPr>
            <w:tcW w:w="1770" w:type="dxa"/>
            <w:vAlign w:val="top"/>
          </w:tcPr>
          <w:p w14:paraId="20D5EFD8">
            <w:pPr>
              <w:rPr>
                <w:rFonts w:hint="eastAsia" w:ascii="仿宋" w:hAnsi="仿宋" w:eastAsia="仿宋" w:cs="仿宋"/>
                <w:sz w:val="21"/>
                <w:highlight w:val="none"/>
              </w:rPr>
            </w:pPr>
          </w:p>
        </w:tc>
        <w:tc>
          <w:tcPr>
            <w:tcW w:w="2957" w:type="dxa"/>
            <w:vAlign w:val="top"/>
          </w:tcPr>
          <w:p w14:paraId="3661F3B9">
            <w:pPr>
              <w:rPr>
                <w:rFonts w:hint="eastAsia" w:ascii="仿宋" w:hAnsi="仿宋" w:eastAsia="仿宋" w:cs="仿宋"/>
                <w:sz w:val="21"/>
                <w:highlight w:val="none"/>
              </w:rPr>
            </w:pPr>
          </w:p>
        </w:tc>
        <w:tc>
          <w:tcPr>
            <w:tcW w:w="3198" w:type="dxa"/>
            <w:vAlign w:val="top"/>
          </w:tcPr>
          <w:p w14:paraId="768C856E">
            <w:pPr>
              <w:rPr>
                <w:rFonts w:hint="eastAsia" w:ascii="仿宋" w:hAnsi="仿宋" w:eastAsia="仿宋" w:cs="仿宋"/>
                <w:sz w:val="21"/>
                <w:highlight w:val="none"/>
              </w:rPr>
            </w:pPr>
          </w:p>
        </w:tc>
      </w:tr>
      <w:tr w14:paraId="51603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67D5ACFC">
            <w:pPr>
              <w:rPr>
                <w:rFonts w:hint="eastAsia" w:ascii="仿宋" w:hAnsi="仿宋" w:eastAsia="仿宋" w:cs="仿宋"/>
                <w:sz w:val="21"/>
                <w:highlight w:val="none"/>
              </w:rPr>
            </w:pPr>
          </w:p>
        </w:tc>
        <w:tc>
          <w:tcPr>
            <w:tcW w:w="962" w:type="dxa"/>
            <w:vAlign w:val="top"/>
          </w:tcPr>
          <w:p w14:paraId="52CB4661">
            <w:pPr>
              <w:rPr>
                <w:rFonts w:hint="eastAsia" w:ascii="仿宋" w:hAnsi="仿宋" w:eastAsia="仿宋" w:cs="仿宋"/>
                <w:sz w:val="21"/>
                <w:highlight w:val="none"/>
              </w:rPr>
            </w:pPr>
          </w:p>
        </w:tc>
        <w:tc>
          <w:tcPr>
            <w:tcW w:w="1770" w:type="dxa"/>
            <w:vAlign w:val="top"/>
          </w:tcPr>
          <w:p w14:paraId="7F81532C">
            <w:pPr>
              <w:rPr>
                <w:rFonts w:hint="eastAsia" w:ascii="仿宋" w:hAnsi="仿宋" w:eastAsia="仿宋" w:cs="仿宋"/>
                <w:sz w:val="21"/>
                <w:highlight w:val="none"/>
              </w:rPr>
            </w:pPr>
          </w:p>
        </w:tc>
        <w:tc>
          <w:tcPr>
            <w:tcW w:w="2957" w:type="dxa"/>
            <w:vAlign w:val="top"/>
          </w:tcPr>
          <w:p w14:paraId="1CAFC72E">
            <w:pPr>
              <w:rPr>
                <w:rFonts w:hint="eastAsia" w:ascii="仿宋" w:hAnsi="仿宋" w:eastAsia="仿宋" w:cs="仿宋"/>
                <w:sz w:val="21"/>
                <w:highlight w:val="none"/>
              </w:rPr>
            </w:pPr>
          </w:p>
        </w:tc>
        <w:tc>
          <w:tcPr>
            <w:tcW w:w="3198" w:type="dxa"/>
            <w:vAlign w:val="top"/>
          </w:tcPr>
          <w:p w14:paraId="70738D07">
            <w:pPr>
              <w:rPr>
                <w:rFonts w:hint="eastAsia" w:ascii="仿宋" w:hAnsi="仿宋" w:eastAsia="仿宋" w:cs="仿宋"/>
                <w:sz w:val="21"/>
                <w:highlight w:val="none"/>
              </w:rPr>
            </w:pPr>
          </w:p>
        </w:tc>
      </w:tr>
      <w:tr w14:paraId="663EB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951" w:type="dxa"/>
            <w:vAlign w:val="top"/>
          </w:tcPr>
          <w:p w14:paraId="31471268">
            <w:pPr>
              <w:rPr>
                <w:rFonts w:hint="eastAsia" w:ascii="仿宋" w:hAnsi="仿宋" w:eastAsia="仿宋" w:cs="仿宋"/>
                <w:sz w:val="21"/>
                <w:highlight w:val="none"/>
              </w:rPr>
            </w:pPr>
          </w:p>
        </w:tc>
        <w:tc>
          <w:tcPr>
            <w:tcW w:w="962" w:type="dxa"/>
            <w:vAlign w:val="top"/>
          </w:tcPr>
          <w:p w14:paraId="33FCA821">
            <w:pPr>
              <w:rPr>
                <w:rFonts w:hint="eastAsia" w:ascii="仿宋" w:hAnsi="仿宋" w:eastAsia="仿宋" w:cs="仿宋"/>
                <w:sz w:val="21"/>
                <w:highlight w:val="none"/>
              </w:rPr>
            </w:pPr>
          </w:p>
        </w:tc>
        <w:tc>
          <w:tcPr>
            <w:tcW w:w="1770" w:type="dxa"/>
            <w:vAlign w:val="top"/>
          </w:tcPr>
          <w:p w14:paraId="2F08CF61">
            <w:pPr>
              <w:rPr>
                <w:rFonts w:hint="eastAsia" w:ascii="仿宋" w:hAnsi="仿宋" w:eastAsia="仿宋" w:cs="仿宋"/>
                <w:sz w:val="21"/>
                <w:highlight w:val="none"/>
              </w:rPr>
            </w:pPr>
          </w:p>
        </w:tc>
        <w:tc>
          <w:tcPr>
            <w:tcW w:w="2957" w:type="dxa"/>
            <w:vAlign w:val="top"/>
          </w:tcPr>
          <w:p w14:paraId="1A7D2AD5">
            <w:pPr>
              <w:rPr>
                <w:rFonts w:hint="eastAsia" w:ascii="仿宋" w:hAnsi="仿宋" w:eastAsia="仿宋" w:cs="仿宋"/>
                <w:sz w:val="21"/>
                <w:highlight w:val="none"/>
              </w:rPr>
            </w:pPr>
          </w:p>
        </w:tc>
        <w:tc>
          <w:tcPr>
            <w:tcW w:w="3198" w:type="dxa"/>
            <w:vAlign w:val="top"/>
          </w:tcPr>
          <w:p w14:paraId="44BB8A30">
            <w:pPr>
              <w:rPr>
                <w:rFonts w:hint="eastAsia" w:ascii="仿宋" w:hAnsi="仿宋" w:eastAsia="仿宋" w:cs="仿宋"/>
                <w:sz w:val="21"/>
                <w:highlight w:val="none"/>
              </w:rPr>
            </w:pPr>
          </w:p>
        </w:tc>
      </w:tr>
      <w:tr w14:paraId="5ACDA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0E75389B">
            <w:pPr>
              <w:rPr>
                <w:rFonts w:hint="eastAsia" w:ascii="仿宋" w:hAnsi="仿宋" w:eastAsia="仿宋" w:cs="仿宋"/>
                <w:sz w:val="21"/>
                <w:highlight w:val="none"/>
              </w:rPr>
            </w:pPr>
          </w:p>
        </w:tc>
        <w:tc>
          <w:tcPr>
            <w:tcW w:w="962" w:type="dxa"/>
            <w:vAlign w:val="top"/>
          </w:tcPr>
          <w:p w14:paraId="095BC2EE">
            <w:pPr>
              <w:rPr>
                <w:rFonts w:hint="eastAsia" w:ascii="仿宋" w:hAnsi="仿宋" w:eastAsia="仿宋" w:cs="仿宋"/>
                <w:sz w:val="21"/>
                <w:highlight w:val="none"/>
              </w:rPr>
            </w:pPr>
          </w:p>
        </w:tc>
        <w:tc>
          <w:tcPr>
            <w:tcW w:w="1770" w:type="dxa"/>
            <w:vAlign w:val="top"/>
          </w:tcPr>
          <w:p w14:paraId="7F01C6F8">
            <w:pPr>
              <w:rPr>
                <w:rFonts w:hint="eastAsia" w:ascii="仿宋" w:hAnsi="仿宋" w:eastAsia="仿宋" w:cs="仿宋"/>
                <w:sz w:val="21"/>
                <w:highlight w:val="none"/>
              </w:rPr>
            </w:pPr>
          </w:p>
        </w:tc>
        <w:tc>
          <w:tcPr>
            <w:tcW w:w="2957" w:type="dxa"/>
            <w:vAlign w:val="top"/>
          </w:tcPr>
          <w:p w14:paraId="31429678">
            <w:pPr>
              <w:rPr>
                <w:rFonts w:hint="eastAsia" w:ascii="仿宋" w:hAnsi="仿宋" w:eastAsia="仿宋" w:cs="仿宋"/>
                <w:sz w:val="21"/>
                <w:highlight w:val="none"/>
              </w:rPr>
            </w:pPr>
          </w:p>
        </w:tc>
        <w:tc>
          <w:tcPr>
            <w:tcW w:w="3198" w:type="dxa"/>
            <w:vAlign w:val="top"/>
          </w:tcPr>
          <w:p w14:paraId="1272F1D0">
            <w:pPr>
              <w:rPr>
                <w:rFonts w:hint="eastAsia" w:ascii="仿宋" w:hAnsi="仿宋" w:eastAsia="仿宋" w:cs="仿宋"/>
                <w:sz w:val="21"/>
                <w:highlight w:val="none"/>
              </w:rPr>
            </w:pPr>
          </w:p>
        </w:tc>
      </w:tr>
      <w:tr w14:paraId="68349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0AFF2569">
            <w:pPr>
              <w:rPr>
                <w:rFonts w:hint="eastAsia" w:ascii="仿宋" w:hAnsi="仿宋" w:eastAsia="仿宋" w:cs="仿宋"/>
                <w:sz w:val="21"/>
                <w:highlight w:val="none"/>
              </w:rPr>
            </w:pPr>
          </w:p>
        </w:tc>
        <w:tc>
          <w:tcPr>
            <w:tcW w:w="962" w:type="dxa"/>
            <w:vAlign w:val="top"/>
          </w:tcPr>
          <w:p w14:paraId="60392FE3">
            <w:pPr>
              <w:rPr>
                <w:rFonts w:hint="eastAsia" w:ascii="仿宋" w:hAnsi="仿宋" w:eastAsia="仿宋" w:cs="仿宋"/>
                <w:sz w:val="21"/>
                <w:highlight w:val="none"/>
              </w:rPr>
            </w:pPr>
          </w:p>
        </w:tc>
        <w:tc>
          <w:tcPr>
            <w:tcW w:w="1770" w:type="dxa"/>
            <w:vAlign w:val="top"/>
          </w:tcPr>
          <w:p w14:paraId="55F90C42">
            <w:pPr>
              <w:rPr>
                <w:rFonts w:hint="eastAsia" w:ascii="仿宋" w:hAnsi="仿宋" w:eastAsia="仿宋" w:cs="仿宋"/>
                <w:sz w:val="21"/>
                <w:highlight w:val="none"/>
              </w:rPr>
            </w:pPr>
          </w:p>
        </w:tc>
        <w:tc>
          <w:tcPr>
            <w:tcW w:w="2957" w:type="dxa"/>
            <w:vAlign w:val="top"/>
          </w:tcPr>
          <w:p w14:paraId="266EDE11">
            <w:pPr>
              <w:rPr>
                <w:rFonts w:hint="eastAsia" w:ascii="仿宋" w:hAnsi="仿宋" w:eastAsia="仿宋" w:cs="仿宋"/>
                <w:sz w:val="21"/>
                <w:highlight w:val="none"/>
              </w:rPr>
            </w:pPr>
          </w:p>
        </w:tc>
        <w:tc>
          <w:tcPr>
            <w:tcW w:w="3198" w:type="dxa"/>
            <w:vAlign w:val="top"/>
          </w:tcPr>
          <w:p w14:paraId="0DD6CFC5">
            <w:pPr>
              <w:rPr>
                <w:rFonts w:hint="eastAsia" w:ascii="仿宋" w:hAnsi="仿宋" w:eastAsia="仿宋" w:cs="仿宋"/>
                <w:sz w:val="21"/>
                <w:highlight w:val="none"/>
              </w:rPr>
            </w:pPr>
          </w:p>
        </w:tc>
      </w:tr>
      <w:tr w14:paraId="5117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1C0A1D1A">
            <w:pPr>
              <w:rPr>
                <w:rFonts w:hint="eastAsia" w:ascii="仿宋" w:hAnsi="仿宋" w:eastAsia="仿宋" w:cs="仿宋"/>
                <w:sz w:val="21"/>
                <w:highlight w:val="none"/>
              </w:rPr>
            </w:pPr>
          </w:p>
        </w:tc>
        <w:tc>
          <w:tcPr>
            <w:tcW w:w="962" w:type="dxa"/>
            <w:vAlign w:val="top"/>
          </w:tcPr>
          <w:p w14:paraId="37483839">
            <w:pPr>
              <w:rPr>
                <w:rFonts w:hint="eastAsia" w:ascii="仿宋" w:hAnsi="仿宋" w:eastAsia="仿宋" w:cs="仿宋"/>
                <w:sz w:val="21"/>
                <w:highlight w:val="none"/>
              </w:rPr>
            </w:pPr>
          </w:p>
        </w:tc>
        <w:tc>
          <w:tcPr>
            <w:tcW w:w="1770" w:type="dxa"/>
            <w:vAlign w:val="top"/>
          </w:tcPr>
          <w:p w14:paraId="15C8D844">
            <w:pPr>
              <w:rPr>
                <w:rFonts w:hint="eastAsia" w:ascii="仿宋" w:hAnsi="仿宋" w:eastAsia="仿宋" w:cs="仿宋"/>
                <w:sz w:val="21"/>
                <w:highlight w:val="none"/>
              </w:rPr>
            </w:pPr>
          </w:p>
        </w:tc>
        <w:tc>
          <w:tcPr>
            <w:tcW w:w="2957" w:type="dxa"/>
            <w:vAlign w:val="top"/>
          </w:tcPr>
          <w:p w14:paraId="214B2C67">
            <w:pPr>
              <w:rPr>
                <w:rFonts w:hint="eastAsia" w:ascii="仿宋" w:hAnsi="仿宋" w:eastAsia="仿宋" w:cs="仿宋"/>
                <w:sz w:val="21"/>
                <w:highlight w:val="none"/>
              </w:rPr>
            </w:pPr>
          </w:p>
        </w:tc>
        <w:tc>
          <w:tcPr>
            <w:tcW w:w="3198" w:type="dxa"/>
            <w:vAlign w:val="top"/>
          </w:tcPr>
          <w:p w14:paraId="4025A2E1">
            <w:pPr>
              <w:rPr>
                <w:rFonts w:hint="eastAsia" w:ascii="仿宋" w:hAnsi="仿宋" w:eastAsia="仿宋" w:cs="仿宋"/>
                <w:sz w:val="21"/>
                <w:highlight w:val="none"/>
              </w:rPr>
            </w:pPr>
          </w:p>
        </w:tc>
      </w:tr>
      <w:tr w14:paraId="0C778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1" w:type="dxa"/>
            <w:vAlign w:val="top"/>
          </w:tcPr>
          <w:p w14:paraId="4A660368">
            <w:pPr>
              <w:rPr>
                <w:rFonts w:hint="eastAsia" w:ascii="仿宋" w:hAnsi="仿宋" w:eastAsia="仿宋" w:cs="仿宋"/>
                <w:sz w:val="21"/>
                <w:highlight w:val="none"/>
              </w:rPr>
            </w:pPr>
          </w:p>
        </w:tc>
        <w:tc>
          <w:tcPr>
            <w:tcW w:w="962" w:type="dxa"/>
            <w:vAlign w:val="top"/>
          </w:tcPr>
          <w:p w14:paraId="0854D422">
            <w:pPr>
              <w:rPr>
                <w:rFonts w:hint="eastAsia" w:ascii="仿宋" w:hAnsi="仿宋" w:eastAsia="仿宋" w:cs="仿宋"/>
                <w:sz w:val="21"/>
                <w:highlight w:val="none"/>
              </w:rPr>
            </w:pPr>
          </w:p>
        </w:tc>
        <w:tc>
          <w:tcPr>
            <w:tcW w:w="1770" w:type="dxa"/>
            <w:vAlign w:val="top"/>
          </w:tcPr>
          <w:p w14:paraId="6B1921C1">
            <w:pPr>
              <w:rPr>
                <w:rFonts w:hint="eastAsia" w:ascii="仿宋" w:hAnsi="仿宋" w:eastAsia="仿宋" w:cs="仿宋"/>
                <w:sz w:val="21"/>
                <w:highlight w:val="none"/>
              </w:rPr>
            </w:pPr>
          </w:p>
        </w:tc>
        <w:tc>
          <w:tcPr>
            <w:tcW w:w="2957" w:type="dxa"/>
            <w:vAlign w:val="top"/>
          </w:tcPr>
          <w:p w14:paraId="552AF992">
            <w:pPr>
              <w:rPr>
                <w:rFonts w:hint="eastAsia" w:ascii="仿宋" w:hAnsi="仿宋" w:eastAsia="仿宋" w:cs="仿宋"/>
                <w:sz w:val="21"/>
                <w:highlight w:val="none"/>
              </w:rPr>
            </w:pPr>
          </w:p>
        </w:tc>
        <w:tc>
          <w:tcPr>
            <w:tcW w:w="3198" w:type="dxa"/>
            <w:vAlign w:val="top"/>
          </w:tcPr>
          <w:p w14:paraId="55BFEC36">
            <w:pPr>
              <w:rPr>
                <w:rFonts w:hint="eastAsia" w:ascii="仿宋" w:hAnsi="仿宋" w:eastAsia="仿宋" w:cs="仿宋"/>
                <w:sz w:val="21"/>
                <w:highlight w:val="none"/>
              </w:rPr>
            </w:pPr>
          </w:p>
        </w:tc>
      </w:tr>
      <w:tr w14:paraId="3EFE9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951" w:type="dxa"/>
            <w:vAlign w:val="top"/>
          </w:tcPr>
          <w:p w14:paraId="7DB7E2E4">
            <w:pPr>
              <w:rPr>
                <w:rFonts w:hint="eastAsia" w:ascii="仿宋" w:hAnsi="仿宋" w:eastAsia="仿宋" w:cs="仿宋"/>
                <w:sz w:val="21"/>
                <w:highlight w:val="none"/>
              </w:rPr>
            </w:pPr>
          </w:p>
        </w:tc>
        <w:tc>
          <w:tcPr>
            <w:tcW w:w="962" w:type="dxa"/>
            <w:vAlign w:val="top"/>
          </w:tcPr>
          <w:p w14:paraId="1A8B243F">
            <w:pPr>
              <w:rPr>
                <w:rFonts w:hint="eastAsia" w:ascii="仿宋" w:hAnsi="仿宋" w:eastAsia="仿宋" w:cs="仿宋"/>
                <w:sz w:val="21"/>
                <w:highlight w:val="none"/>
              </w:rPr>
            </w:pPr>
          </w:p>
        </w:tc>
        <w:tc>
          <w:tcPr>
            <w:tcW w:w="1770" w:type="dxa"/>
            <w:vAlign w:val="top"/>
          </w:tcPr>
          <w:p w14:paraId="69F341BB">
            <w:pPr>
              <w:rPr>
                <w:rFonts w:hint="eastAsia" w:ascii="仿宋" w:hAnsi="仿宋" w:eastAsia="仿宋" w:cs="仿宋"/>
                <w:sz w:val="21"/>
                <w:highlight w:val="none"/>
              </w:rPr>
            </w:pPr>
          </w:p>
        </w:tc>
        <w:tc>
          <w:tcPr>
            <w:tcW w:w="2957" w:type="dxa"/>
            <w:vAlign w:val="top"/>
          </w:tcPr>
          <w:p w14:paraId="643A2FE2">
            <w:pPr>
              <w:rPr>
                <w:rFonts w:hint="eastAsia" w:ascii="仿宋" w:hAnsi="仿宋" w:eastAsia="仿宋" w:cs="仿宋"/>
                <w:sz w:val="21"/>
                <w:highlight w:val="none"/>
              </w:rPr>
            </w:pPr>
          </w:p>
        </w:tc>
        <w:tc>
          <w:tcPr>
            <w:tcW w:w="3198" w:type="dxa"/>
            <w:vAlign w:val="top"/>
          </w:tcPr>
          <w:p w14:paraId="7859C982">
            <w:pPr>
              <w:rPr>
                <w:rFonts w:hint="eastAsia" w:ascii="仿宋" w:hAnsi="仿宋" w:eastAsia="仿宋" w:cs="仿宋"/>
                <w:sz w:val="21"/>
                <w:highlight w:val="none"/>
              </w:rPr>
            </w:pPr>
          </w:p>
        </w:tc>
      </w:tr>
    </w:tbl>
    <w:p w14:paraId="0C9DCAC9">
      <w:pPr>
        <w:pStyle w:val="2"/>
        <w:spacing w:line="261" w:lineRule="auto"/>
        <w:rPr>
          <w:rFonts w:hint="eastAsia" w:ascii="仿宋" w:hAnsi="仿宋" w:eastAsia="仿宋" w:cs="仿宋"/>
          <w:highlight w:val="none"/>
        </w:rPr>
      </w:pPr>
    </w:p>
    <w:p w14:paraId="2F5029ED">
      <w:pPr>
        <w:pStyle w:val="2"/>
        <w:spacing w:line="261" w:lineRule="auto"/>
        <w:rPr>
          <w:rFonts w:hint="eastAsia" w:ascii="仿宋" w:hAnsi="仿宋" w:eastAsia="仿宋" w:cs="仿宋"/>
          <w:highlight w:val="none"/>
        </w:rPr>
      </w:pPr>
    </w:p>
    <w:p w14:paraId="01224C04">
      <w:pPr>
        <w:spacing w:before="74" w:line="385" w:lineRule="auto"/>
        <w:rPr>
          <w:rFonts w:hint="eastAsia" w:ascii="仿宋" w:hAnsi="仿宋" w:eastAsia="仿宋" w:cs="仿宋"/>
          <w:sz w:val="23"/>
          <w:szCs w:val="23"/>
          <w:highlight w:val="none"/>
        </w:rPr>
      </w:pPr>
      <w:r>
        <w:rPr>
          <w:rFonts w:hint="eastAsia" w:ascii="仿宋" w:hAnsi="仿宋" w:eastAsia="仿宋" w:cs="仿宋"/>
          <w:spacing w:val="12"/>
          <w:sz w:val="23"/>
          <w:szCs w:val="23"/>
          <w:highlight w:val="none"/>
        </w:rPr>
        <w:t>投标人</w:t>
      </w:r>
      <w:r>
        <w:rPr>
          <w:rFonts w:hint="eastAsia" w:ascii="仿宋" w:hAnsi="仿宋" w:eastAsia="仿宋" w:cs="仿宋"/>
          <w:spacing w:val="-6"/>
          <w:sz w:val="23"/>
          <w:szCs w:val="23"/>
          <w:highlight w:val="none"/>
        </w:rPr>
        <w:t>：</w:t>
      </w:r>
      <w:r>
        <w:rPr>
          <w:rFonts w:hint="eastAsia" w:ascii="仿宋" w:hAnsi="仿宋" w:eastAsia="仿宋" w:cs="仿宋"/>
          <w:sz w:val="23"/>
          <w:szCs w:val="23"/>
          <w:highlight w:val="none"/>
          <w:u w:val="single" w:color="auto"/>
        </w:rPr>
        <w:t xml:space="preserve">                        </w:t>
      </w:r>
      <w:r>
        <w:rPr>
          <w:rFonts w:hint="eastAsia" w:ascii="仿宋" w:hAnsi="仿宋" w:eastAsia="仿宋" w:cs="仿宋"/>
          <w:spacing w:val="-6"/>
          <w:sz w:val="23"/>
          <w:szCs w:val="23"/>
          <w:highlight w:val="none"/>
        </w:rPr>
        <w:t>（</w:t>
      </w:r>
      <w:r>
        <w:rPr>
          <w:rFonts w:hint="eastAsia" w:ascii="仿宋" w:hAnsi="仿宋" w:eastAsia="仿宋" w:cs="仿宋"/>
          <w:spacing w:val="12"/>
          <w:sz w:val="23"/>
          <w:szCs w:val="23"/>
          <w:highlight w:val="none"/>
        </w:rPr>
        <w:t>盖单位章）</w:t>
      </w:r>
    </w:p>
    <w:p w14:paraId="450134DF">
      <w:pPr>
        <w:spacing w:before="1" w:line="226" w:lineRule="auto"/>
        <w:rPr>
          <w:rFonts w:hint="eastAsia" w:ascii="仿宋" w:hAnsi="仿宋" w:eastAsia="仿宋" w:cs="仿宋"/>
          <w:spacing w:val="6"/>
          <w:sz w:val="23"/>
          <w:szCs w:val="23"/>
          <w:highlight w:val="none"/>
        </w:rPr>
      </w:pPr>
      <w:r>
        <w:rPr>
          <w:rFonts w:hint="eastAsia" w:ascii="仿宋" w:hAnsi="仿宋" w:eastAsia="仿宋" w:cs="仿宋"/>
          <w:spacing w:val="6"/>
          <w:sz w:val="23"/>
          <w:szCs w:val="23"/>
          <w:highlight w:val="none"/>
        </w:rPr>
        <w:t>法定代表或委托代理人</w:t>
      </w:r>
      <w:r>
        <w:rPr>
          <w:rFonts w:hint="eastAsia" w:ascii="仿宋" w:hAnsi="仿宋" w:eastAsia="仿宋" w:cs="仿宋"/>
          <w:spacing w:val="-9"/>
          <w:sz w:val="23"/>
          <w:szCs w:val="23"/>
          <w:highlight w:val="none"/>
        </w:rPr>
        <w:t>：</w:t>
      </w:r>
      <w:r>
        <w:rPr>
          <w:rFonts w:hint="eastAsia" w:ascii="仿宋" w:hAnsi="仿宋" w:eastAsia="仿宋" w:cs="仿宋"/>
          <w:spacing w:val="-11"/>
          <w:sz w:val="23"/>
          <w:szCs w:val="23"/>
          <w:highlight w:val="none"/>
        </w:rPr>
        <w:t xml:space="preserve"> </w:t>
      </w:r>
      <w:r>
        <w:rPr>
          <w:rFonts w:hint="eastAsia" w:ascii="仿宋" w:hAnsi="仿宋" w:eastAsia="仿宋" w:cs="仿宋"/>
          <w:spacing w:val="5"/>
          <w:sz w:val="23"/>
          <w:szCs w:val="23"/>
          <w:highlight w:val="none"/>
          <w:u w:val="single" w:color="auto"/>
        </w:rPr>
        <w:t xml:space="preserve">             </w:t>
      </w:r>
      <w:r>
        <w:rPr>
          <w:rFonts w:hint="eastAsia" w:ascii="仿宋" w:hAnsi="仿宋" w:eastAsia="仿宋" w:cs="仿宋"/>
          <w:spacing w:val="-9"/>
          <w:sz w:val="23"/>
          <w:szCs w:val="23"/>
          <w:highlight w:val="none"/>
        </w:rPr>
        <w:t>（</w:t>
      </w:r>
      <w:r>
        <w:rPr>
          <w:rFonts w:hint="eastAsia" w:ascii="仿宋" w:hAnsi="仿宋" w:eastAsia="仿宋" w:cs="仿宋"/>
          <w:spacing w:val="6"/>
          <w:sz w:val="23"/>
          <w:szCs w:val="23"/>
          <w:highlight w:val="none"/>
        </w:rPr>
        <w:t>签字或盖章）</w:t>
      </w:r>
    </w:p>
    <w:p w14:paraId="694AD095">
      <w:pPr>
        <w:spacing w:before="1" w:line="226" w:lineRule="auto"/>
        <w:rPr>
          <w:rFonts w:hint="eastAsia" w:ascii="仿宋" w:hAnsi="仿宋" w:eastAsia="仿宋" w:cs="仿宋"/>
          <w:spacing w:val="6"/>
          <w:sz w:val="23"/>
          <w:szCs w:val="23"/>
          <w:highlight w:val="none"/>
        </w:rPr>
      </w:pPr>
    </w:p>
    <w:p w14:paraId="1FD622A0">
      <w:pPr>
        <w:spacing w:before="1" w:line="226" w:lineRule="auto"/>
        <w:rPr>
          <w:rFonts w:hint="eastAsia" w:ascii="仿宋" w:hAnsi="仿宋" w:eastAsia="仿宋" w:cs="仿宋"/>
          <w:spacing w:val="6"/>
          <w:sz w:val="23"/>
          <w:szCs w:val="23"/>
          <w:highlight w:val="none"/>
          <w:u w:val="none"/>
          <w:lang w:val="en-US" w:eastAsia="zh-CN"/>
        </w:rPr>
      </w:pPr>
      <w:r>
        <w:rPr>
          <w:rFonts w:hint="eastAsia" w:ascii="仿宋" w:hAnsi="仿宋" w:eastAsia="仿宋" w:cs="仿宋"/>
          <w:spacing w:val="6"/>
          <w:sz w:val="23"/>
          <w:szCs w:val="23"/>
          <w:highlight w:val="none"/>
          <w:lang w:val="en-US" w:eastAsia="zh-CN"/>
        </w:rPr>
        <w:t>日期</w:t>
      </w:r>
      <w:r>
        <w:rPr>
          <w:rFonts w:hint="eastAsia" w:ascii="仿宋" w:hAnsi="仿宋" w:eastAsia="仿宋" w:cs="仿宋"/>
          <w:spacing w:val="6"/>
          <w:sz w:val="23"/>
          <w:szCs w:val="23"/>
          <w:highlight w:val="none"/>
          <w:u w:val="single"/>
          <w:lang w:val="en-US" w:eastAsia="zh-CN"/>
        </w:rPr>
        <w:t xml:space="preserve">   </w:t>
      </w:r>
      <w:r>
        <w:rPr>
          <w:rFonts w:hint="eastAsia" w:ascii="仿宋" w:hAnsi="仿宋" w:eastAsia="仿宋" w:cs="仿宋"/>
          <w:spacing w:val="6"/>
          <w:sz w:val="23"/>
          <w:szCs w:val="23"/>
          <w:highlight w:val="none"/>
          <w:u w:val="none"/>
          <w:lang w:val="en-US" w:eastAsia="zh-CN"/>
        </w:rPr>
        <w:t>年</w:t>
      </w:r>
      <w:r>
        <w:rPr>
          <w:rFonts w:hint="eastAsia" w:ascii="仿宋" w:hAnsi="仿宋" w:eastAsia="仿宋" w:cs="仿宋"/>
          <w:spacing w:val="6"/>
          <w:sz w:val="23"/>
          <w:szCs w:val="23"/>
          <w:highlight w:val="none"/>
          <w:u w:val="single"/>
          <w:lang w:val="en-US" w:eastAsia="zh-CN"/>
        </w:rPr>
        <w:t xml:space="preserve">   </w:t>
      </w:r>
      <w:r>
        <w:rPr>
          <w:rFonts w:hint="eastAsia" w:ascii="仿宋" w:hAnsi="仿宋" w:eastAsia="仿宋" w:cs="仿宋"/>
          <w:spacing w:val="6"/>
          <w:sz w:val="23"/>
          <w:szCs w:val="23"/>
          <w:highlight w:val="none"/>
          <w:u w:val="none"/>
          <w:lang w:val="en-US" w:eastAsia="zh-CN"/>
        </w:rPr>
        <w:t>月</w:t>
      </w:r>
      <w:r>
        <w:rPr>
          <w:rFonts w:hint="eastAsia" w:ascii="仿宋" w:hAnsi="仿宋" w:eastAsia="仿宋" w:cs="仿宋"/>
          <w:spacing w:val="6"/>
          <w:sz w:val="23"/>
          <w:szCs w:val="23"/>
          <w:highlight w:val="none"/>
          <w:u w:val="single"/>
          <w:lang w:val="en-US" w:eastAsia="zh-CN"/>
        </w:rPr>
        <w:t xml:space="preserve">   </w:t>
      </w:r>
      <w:r>
        <w:rPr>
          <w:rFonts w:hint="eastAsia" w:ascii="仿宋" w:hAnsi="仿宋" w:eastAsia="仿宋" w:cs="仿宋"/>
          <w:spacing w:val="6"/>
          <w:sz w:val="23"/>
          <w:szCs w:val="23"/>
          <w:highlight w:val="none"/>
          <w:u w:val="none"/>
          <w:lang w:val="en-US" w:eastAsia="zh-CN"/>
        </w:rPr>
        <w:t>日</w:t>
      </w:r>
    </w:p>
    <w:p w14:paraId="0AC5F747">
      <w:pPr>
        <w:pStyle w:val="24"/>
        <w:rPr>
          <w:rFonts w:hint="eastAsia" w:ascii="仿宋" w:hAnsi="仿宋" w:eastAsia="仿宋" w:cs="仿宋"/>
          <w:sz w:val="28"/>
          <w:szCs w:val="20"/>
          <w:highlight w:val="none"/>
          <w:lang w:val="en-US" w:eastAsia="zh-CN"/>
        </w:rPr>
      </w:pPr>
    </w:p>
    <w:p w14:paraId="41ABD4D0">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24BA441B">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1CAF6265">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58C5AF48">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40FD7955">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5969178E">
      <w:pPr>
        <w:spacing w:before="100" w:beforeAutospacing="1" w:after="100" w:afterAutospacing="1" w:line="440" w:lineRule="exact"/>
        <w:jc w:val="both"/>
        <w:rPr>
          <w:rFonts w:hint="eastAsia" w:ascii="仿宋" w:hAnsi="仿宋" w:eastAsia="仿宋" w:cs="仿宋"/>
          <w:sz w:val="28"/>
          <w:szCs w:val="20"/>
          <w:highlight w:val="none"/>
          <w:lang w:val="en-US" w:eastAsia="zh-CN"/>
        </w:rPr>
      </w:pPr>
    </w:p>
    <w:p w14:paraId="1180F2F9">
      <w:pPr>
        <w:spacing w:before="100" w:beforeAutospacing="1" w:after="100" w:afterAutospacing="1" w:line="440" w:lineRule="exact"/>
        <w:jc w:val="center"/>
        <w:rPr>
          <w:rFonts w:hint="eastAsia" w:ascii="仿宋" w:hAnsi="仿宋" w:eastAsia="仿宋" w:cs="仿宋"/>
          <w:sz w:val="28"/>
          <w:szCs w:val="20"/>
          <w:highlight w:val="none"/>
          <w:lang w:val="en-US" w:eastAsia="zh-CN"/>
        </w:rPr>
      </w:pPr>
    </w:p>
    <w:p w14:paraId="20A092CB">
      <w:pPr>
        <w:spacing w:before="39" w:line="219" w:lineRule="auto"/>
        <w:ind w:left="3252"/>
        <w:outlineLvl w:val="1"/>
        <w:rPr>
          <w:rFonts w:hint="eastAsia" w:ascii="仿宋" w:hAnsi="仿宋" w:eastAsia="仿宋" w:cs="仿宋"/>
          <w:b/>
          <w:bCs/>
          <w:spacing w:val="-8"/>
          <w:sz w:val="30"/>
          <w:szCs w:val="30"/>
        </w:rPr>
      </w:pPr>
      <w:bookmarkStart w:id="368" w:name="_Toc23494"/>
    </w:p>
    <w:p w14:paraId="6FC770BA">
      <w:pPr>
        <w:spacing w:before="39" w:line="219" w:lineRule="auto"/>
        <w:ind w:left="3252"/>
        <w:outlineLvl w:val="1"/>
        <w:rPr>
          <w:rFonts w:hint="eastAsia" w:ascii="仿宋" w:hAnsi="仿宋" w:eastAsia="仿宋" w:cs="仿宋"/>
          <w:b/>
          <w:bCs/>
          <w:spacing w:val="-8"/>
          <w:sz w:val="30"/>
          <w:szCs w:val="30"/>
        </w:rPr>
      </w:pPr>
    </w:p>
    <w:p w14:paraId="70D4C171">
      <w:pPr>
        <w:spacing w:before="39" w:line="219" w:lineRule="auto"/>
        <w:ind w:left="3252"/>
        <w:outlineLvl w:val="1"/>
        <w:rPr>
          <w:rFonts w:hint="eastAsia" w:ascii="仿宋" w:hAnsi="仿宋" w:eastAsia="仿宋" w:cs="仿宋"/>
          <w:b/>
          <w:bCs/>
          <w:spacing w:val="-8"/>
          <w:sz w:val="30"/>
          <w:szCs w:val="30"/>
        </w:rPr>
      </w:pPr>
    </w:p>
    <w:p w14:paraId="1C22C7EC">
      <w:pPr>
        <w:spacing w:before="39" w:line="219" w:lineRule="auto"/>
        <w:outlineLvl w:val="1"/>
        <w:rPr>
          <w:rFonts w:hint="eastAsia" w:ascii="仿宋" w:hAnsi="仿宋" w:eastAsia="仿宋" w:cs="仿宋"/>
          <w:b/>
          <w:bCs/>
          <w:spacing w:val="-8"/>
          <w:sz w:val="30"/>
          <w:szCs w:val="30"/>
        </w:rPr>
      </w:pPr>
    </w:p>
    <w:p w14:paraId="29448C80">
      <w:pPr>
        <w:spacing w:before="39" w:line="219" w:lineRule="auto"/>
        <w:ind w:left="3252"/>
        <w:outlineLvl w:val="1"/>
        <w:rPr>
          <w:rFonts w:hint="eastAsia" w:ascii="仿宋" w:hAnsi="仿宋" w:eastAsia="仿宋" w:cs="仿宋"/>
          <w:b/>
          <w:bCs/>
          <w:spacing w:val="-8"/>
          <w:sz w:val="30"/>
          <w:szCs w:val="30"/>
        </w:rPr>
      </w:pPr>
    </w:p>
    <w:p w14:paraId="162A85DB">
      <w:pPr>
        <w:spacing w:before="39" w:line="219" w:lineRule="auto"/>
        <w:ind w:left="3252"/>
        <w:outlineLvl w:val="1"/>
        <w:rPr>
          <w:rFonts w:hint="eastAsia" w:ascii="仿宋" w:hAnsi="仿宋" w:eastAsia="仿宋" w:cs="仿宋"/>
          <w:b/>
          <w:bCs/>
          <w:spacing w:val="-8"/>
          <w:sz w:val="30"/>
          <w:szCs w:val="30"/>
        </w:rPr>
      </w:pPr>
      <w:r>
        <w:rPr>
          <w:rFonts w:hint="eastAsia" w:ascii="仿宋" w:hAnsi="仿宋" w:eastAsia="仿宋" w:cs="仿宋"/>
          <w:b/>
          <w:bCs/>
          <w:spacing w:val="-8"/>
          <w:sz w:val="30"/>
          <w:szCs w:val="30"/>
          <w:lang w:val="en-US" w:eastAsia="zh-CN"/>
        </w:rPr>
        <w:t>四、</w:t>
      </w:r>
      <w:r>
        <w:rPr>
          <w:rFonts w:hint="eastAsia" w:ascii="仿宋" w:hAnsi="仿宋" w:eastAsia="仿宋" w:cs="仿宋"/>
          <w:b/>
          <w:bCs/>
          <w:spacing w:val="-8"/>
          <w:sz w:val="30"/>
          <w:szCs w:val="30"/>
        </w:rPr>
        <w:t>商务偏</w:t>
      </w:r>
      <w:r>
        <w:rPr>
          <w:rFonts w:hint="eastAsia" w:ascii="仿宋" w:hAnsi="仿宋" w:eastAsia="仿宋" w:cs="仿宋"/>
          <w:b/>
          <w:bCs/>
          <w:spacing w:val="-8"/>
          <w:sz w:val="30"/>
          <w:szCs w:val="30"/>
          <w:lang w:val="en-US" w:eastAsia="zh-CN"/>
        </w:rPr>
        <w:t>离</w:t>
      </w:r>
      <w:r>
        <w:rPr>
          <w:rFonts w:hint="eastAsia" w:ascii="仿宋" w:hAnsi="仿宋" w:eastAsia="仿宋" w:cs="仿宋"/>
          <w:b/>
          <w:bCs/>
          <w:spacing w:val="-8"/>
          <w:sz w:val="30"/>
          <w:szCs w:val="30"/>
        </w:rPr>
        <w:t>表</w:t>
      </w:r>
    </w:p>
    <w:p w14:paraId="52BD98E7">
      <w:pPr>
        <w:spacing w:before="196" w:line="480" w:lineRule="exact"/>
        <w:ind w:left="189"/>
        <w:rPr>
          <w:rFonts w:hint="eastAsia" w:ascii="仿宋" w:hAnsi="仿宋" w:eastAsia="仿宋" w:cs="仿宋"/>
          <w:sz w:val="23"/>
          <w:szCs w:val="23"/>
          <w:highlight w:val="none"/>
        </w:rPr>
      </w:pPr>
      <w:r>
        <w:rPr>
          <w:rFonts w:hint="eastAsia" w:ascii="仿宋" w:hAnsi="仿宋" w:eastAsia="仿宋" w:cs="仿宋"/>
          <w:position w:val="18"/>
          <w:sz w:val="23"/>
          <w:szCs w:val="23"/>
          <w:highlight w:val="none"/>
        </w:rPr>
        <w:t>项目名称：</w:t>
      </w:r>
    </w:p>
    <w:p w14:paraId="13D11CB3">
      <w:pPr>
        <w:spacing w:line="227" w:lineRule="auto"/>
        <w:ind w:left="165"/>
        <w:rPr>
          <w:rFonts w:hint="eastAsia" w:ascii="仿宋" w:hAnsi="仿宋" w:eastAsia="仿宋" w:cs="仿宋"/>
          <w:sz w:val="23"/>
          <w:szCs w:val="23"/>
          <w:highlight w:val="none"/>
        </w:rPr>
      </w:pPr>
      <w:r>
        <w:rPr>
          <w:rFonts w:hint="eastAsia" w:ascii="仿宋" w:hAnsi="仿宋" w:eastAsia="仿宋" w:cs="仿宋"/>
          <w:sz w:val="23"/>
          <w:szCs w:val="23"/>
          <w:highlight w:val="none"/>
        </w:rPr>
        <w:t>项目编号：</w:t>
      </w:r>
    </w:p>
    <w:p w14:paraId="6F8A574E">
      <w:pPr>
        <w:spacing w:before="39" w:line="219" w:lineRule="auto"/>
        <w:ind w:left="3252"/>
        <w:outlineLvl w:val="1"/>
        <w:rPr>
          <w:rFonts w:hint="eastAsia" w:ascii="仿宋" w:hAnsi="仿宋" w:eastAsia="仿宋" w:cs="仿宋"/>
          <w:b/>
          <w:bCs/>
          <w:spacing w:val="-8"/>
          <w:sz w:val="30"/>
          <w:szCs w:val="30"/>
        </w:rPr>
      </w:pPr>
    </w:p>
    <w:p w14:paraId="077C5500">
      <w:pPr>
        <w:spacing w:line="184" w:lineRule="exact"/>
        <w:rPr>
          <w:rFonts w:hint="eastAsia" w:ascii="仿宋" w:hAnsi="仿宋" w:eastAsia="仿宋" w:cs="仿宋"/>
        </w:rPr>
      </w:pPr>
    </w:p>
    <w:tbl>
      <w:tblPr>
        <w:tblStyle w:val="29"/>
        <w:tblW w:w="90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0"/>
        <w:gridCol w:w="2951"/>
        <w:gridCol w:w="3261"/>
        <w:gridCol w:w="1786"/>
      </w:tblGrid>
      <w:tr w14:paraId="14E73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20" w:type="dxa"/>
            <w:vAlign w:val="top"/>
          </w:tcPr>
          <w:p w14:paraId="2809080A">
            <w:pPr>
              <w:pStyle w:val="30"/>
              <w:spacing w:before="172" w:line="210" w:lineRule="auto"/>
              <w:ind w:left="335"/>
              <w:rPr>
                <w:rFonts w:hint="eastAsia" w:ascii="仿宋" w:hAnsi="仿宋" w:eastAsia="仿宋" w:cs="仿宋"/>
              </w:rPr>
            </w:pPr>
            <w:r>
              <w:rPr>
                <w:rFonts w:hint="eastAsia" w:ascii="仿宋" w:hAnsi="仿宋" w:eastAsia="仿宋" w:cs="仿宋"/>
                <w:spacing w:val="-5"/>
              </w:rPr>
              <w:t>序号</w:t>
            </w:r>
          </w:p>
        </w:tc>
        <w:tc>
          <w:tcPr>
            <w:tcW w:w="2951" w:type="dxa"/>
            <w:vAlign w:val="top"/>
          </w:tcPr>
          <w:p w14:paraId="1785CF72">
            <w:pPr>
              <w:pStyle w:val="30"/>
              <w:spacing w:before="172" w:line="210" w:lineRule="auto"/>
              <w:ind w:left="440"/>
              <w:rPr>
                <w:rFonts w:hint="eastAsia" w:ascii="仿宋" w:hAnsi="仿宋" w:eastAsia="仿宋" w:cs="仿宋"/>
              </w:rPr>
            </w:pPr>
            <w:r>
              <w:rPr>
                <w:rFonts w:hint="eastAsia" w:ascii="仿宋" w:hAnsi="仿宋" w:eastAsia="仿宋" w:cs="仿宋"/>
                <w:spacing w:val="-2"/>
              </w:rPr>
              <w:t>磋商文件章节及条款号</w:t>
            </w:r>
          </w:p>
        </w:tc>
        <w:tc>
          <w:tcPr>
            <w:tcW w:w="3261" w:type="dxa"/>
            <w:vAlign w:val="top"/>
          </w:tcPr>
          <w:p w14:paraId="7D7CD410">
            <w:pPr>
              <w:pStyle w:val="30"/>
              <w:spacing w:before="172" w:line="210" w:lineRule="auto"/>
              <w:ind w:left="643"/>
              <w:rPr>
                <w:rFonts w:hint="eastAsia" w:ascii="仿宋" w:hAnsi="仿宋" w:eastAsia="仿宋" w:cs="仿宋"/>
              </w:rPr>
            </w:pPr>
            <w:r>
              <w:rPr>
                <w:rFonts w:hint="eastAsia" w:ascii="仿宋" w:hAnsi="仿宋" w:eastAsia="仿宋" w:cs="仿宋"/>
                <w:spacing w:val="-4"/>
              </w:rPr>
              <w:t>响应文件章节及条款号</w:t>
            </w:r>
          </w:p>
        </w:tc>
        <w:tc>
          <w:tcPr>
            <w:tcW w:w="1786" w:type="dxa"/>
            <w:vAlign w:val="top"/>
          </w:tcPr>
          <w:p w14:paraId="0DF7E9EC">
            <w:pPr>
              <w:pStyle w:val="30"/>
              <w:spacing w:before="172" w:line="210" w:lineRule="auto"/>
              <w:ind w:left="523"/>
              <w:rPr>
                <w:rFonts w:hint="eastAsia" w:ascii="仿宋" w:hAnsi="仿宋" w:eastAsia="仿宋" w:cs="仿宋"/>
              </w:rPr>
            </w:pPr>
            <w:r>
              <w:rPr>
                <w:rFonts w:hint="eastAsia" w:ascii="仿宋" w:hAnsi="仿宋" w:eastAsia="仿宋" w:cs="仿宋"/>
                <w:spacing w:val="-4"/>
              </w:rPr>
              <w:t>偏差说明</w:t>
            </w:r>
          </w:p>
        </w:tc>
      </w:tr>
      <w:tr w14:paraId="6B9A7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20" w:type="dxa"/>
            <w:vAlign w:val="top"/>
          </w:tcPr>
          <w:p w14:paraId="3C736E3E">
            <w:pPr>
              <w:pStyle w:val="30"/>
              <w:spacing w:before="173" w:line="202" w:lineRule="auto"/>
              <w:ind w:left="552"/>
              <w:rPr>
                <w:rFonts w:hint="eastAsia" w:ascii="仿宋" w:hAnsi="仿宋" w:eastAsia="仿宋" w:cs="仿宋"/>
              </w:rPr>
            </w:pPr>
            <w:r>
              <w:rPr>
                <w:rFonts w:hint="eastAsia" w:ascii="仿宋" w:hAnsi="仿宋" w:eastAsia="仿宋" w:cs="仿宋"/>
              </w:rPr>
              <w:t>1</w:t>
            </w:r>
          </w:p>
        </w:tc>
        <w:tc>
          <w:tcPr>
            <w:tcW w:w="2951" w:type="dxa"/>
            <w:vAlign w:val="top"/>
          </w:tcPr>
          <w:p w14:paraId="206C669E">
            <w:pPr>
              <w:rPr>
                <w:rFonts w:hint="eastAsia" w:ascii="仿宋" w:hAnsi="仿宋" w:eastAsia="仿宋" w:cs="仿宋"/>
                <w:sz w:val="21"/>
              </w:rPr>
            </w:pPr>
          </w:p>
        </w:tc>
        <w:tc>
          <w:tcPr>
            <w:tcW w:w="3261" w:type="dxa"/>
            <w:vAlign w:val="top"/>
          </w:tcPr>
          <w:p w14:paraId="76977DA5">
            <w:pPr>
              <w:rPr>
                <w:rFonts w:hint="eastAsia" w:ascii="仿宋" w:hAnsi="仿宋" w:eastAsia="仿宋" w:cs="仿宋"/>
                <w:sz w:val="21"/>
              </w:rPr>
            </w:pPr>
          </w:p>
        </w:tc>
        <w:tc>
          <w:tcPr>
            <w:tcW w:w="1786" w:type="dxa"/>
            <w:vAlign w:val="top"/>
          </w:tcPr>
          <w:p w14:paraId="06C5C845">
            <w:pPr>
              <w:rPr>
                <w:rFonts w:hint="eastAsia" w:ascii="仿宋" w:hAnsi="仿宋" w:eastAsia="仿宋" w:cs="仿宋"/>
                <w:sz w:val="21"/>
              </w:rPr>
            </w:pPr>
          </w:p>
        </w:tc>
      </w:tr>
      <w:tr w14:paraId="3CCEA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0" w:type="dxa"/>
            <w:vAlign w:val="top"/>
          </w:tcPr>
          <w:p w14:paraId="71B0640E">
            <w:pPr>
              <w:pStyle w:val="30"/>
              <w:spacing w:before="175" w:line="201" w:lineRule="auto"/>
              <w:ind w:left="523"/>
              <w:rPr>
                <w:rFonts w:hint="eastAsia" w:ascii="仿宋" w:hAnsi="仿宋" w:eastAsia="仿宋" w:cs="仿宋"/>
              </w:rPr>
            </w:pPr>
            <w:r>
              <w:rPr>
                <w:rFonts w:hint="eastAsia" w:ascii="仿宋" w:hAnsi="仿宋" w:eastAsia="仿宋" w:cs="仿宋"/>
              </w:rPr>
              <w:t>2</w:t>
            </w:r>
          </w:p>
        </w:tc>
        <w:tc>
          <w:tcPr>
            <w:tcW w:w="2951" w:type="dxa"/>
            <w:vAlign w:val="top"/>
          </w:tcPr>
          <w:p w14:paraId="6514BB5D">
            <w:pPr>
              <w:rPr>
                <w:rFonts w:hint="eastAsia" w:ascii="仿宋" w:hAnsi="仿宋" w:eastAsia="仿宋" w:cs="仿宋"/>
                <w:sz w:val="21"/>
              </w:rPr>
            </w:pPr>
          </w:p>
        </w:tc>
        <w:tc>
          <w:tcPr>
            <w:tcW w:w="3261" w:type="dxa"/>
            <w:vAlign w:val="top"/>
          </w:tcPr>
          <w:p w14:paraId="4DA4B276">
            <w:pPr>
              <w:rPr>
                <w:rFonts w:hint="eastAsia" w:ascii="仿宋" w:hAnsi="仿宋" w:eastAsia="仿宋" w:cs="仿宋"/>
                <w:sz w:val="21"/>
              </w:rPr>
            </w:pPr>
          </w:p>
        </w:tc>
        <w:tc>
          <w:tcPr>
            <w:tcW w:w="1786" w:type="dxa"/>
            <w:vAlign w:val="top"/>
          </w:tcPr>
          <w:p w14:paraId="195FE38A">
            <w:pPr>
              <w:rPr>
                <w:rFonts w:hint="eastAsia" w:ascii="仿宋" w:hAnsi="仿宋" w:eastAsia="仿宋" w:cs="仿宋"/>
                <w:sz w:val="21"/>
              </w:rPr>
            </w:pPr>
          </w:p>
        </w:tc>
      </w:tr>
      <w:tr w14:paraId="3776E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0" w:type="dxa"/>
            <w:vAlign w:val="top"/>
          </w:tcPr>
          <w:p w14:paraId="55F801F9">
            <w:pPr>
              <w:pStyle w:val="30"/>
              <w:spacing w:before="176" w:line="200" w:lineRule="auto"/>
              <w:ind w:left="527"/>
              <w:rPr>
                <w:rFonts w:hint="eastAsia" w:ascii="仿宋" w:hAnsi="仿宋" w:eastAsia="仿宋" w:cs="仿宋"/>
              </w:rPr>
            </w:pPr>
            <w:r>
              <w:rPr>
                <w:rFonts w:hint="eastAsia" w:ascii="仿宋" w:hAnsi="仿宋" w:eastAsia="仿宋" w:cs="仿宋"/>
              </w:rPr>
              <w:t>3</w:t>
            </w:r>
          </w:p>
        </w:tc>
        <w:tc>
          <w:tcPr>
            <w:tcW w:w="2951" w:type="dxa"/>
            <w:vAlign w:val="top"/>
          </w:tcPr>
          <w:p w14:paraId="773DC815">
            <w:pPr>
              <w:rPr>
                <w:rFonts w:hint="eastAsia" w:ascii="仿宋" w:hAnsi="仿宋" w:eastAsia="仿宋" w:cs="仿宋"/>
                <w:sz w:val="21"/>
              </w:rPr>
            </w:pPr>
          </w:p>
        </w:tc>
        <w:tc>
          <w:tcPr>
            <w:tcW w:w="3261" w:type="dxa"/>
            <w:vAlign w:val="top"/>
          </w:tcPr>
          <w:p w14:paraId="135A5011">
            <w:pPr>
              <w:rPr>
                <w:rFonts w:hint="eastAsia" w:ascii="仿宋" w:hAnsi="仿宋" w:eastAsia="仿宋" w:cs="仿宋"/>
                <w:sz w:val="21"/>
              </w:rPr>
            </w:pPr>
          </w:p>
        </w:tc>
        <w:tc>
          <w:tcPr>
            <w:tcW w:w="1786" w:type="dxa"/>
            <w:vAlign w:val="top"/>
          </w:tcPr>
          <w:p w14:paraId="6BCFCB82">
            <w:pPr>
              <w:rPr>
                <w:rFonts w:hint="eastAsia" w:ascii="仿宋" w:hAnsi="仿宋" w:eastAsia="仿宋" w:cs="仿宋"/>
                <w:sz w:val="21"/>
              </w:rPr>
            </w:pPr>
          </w:p>
        </w:tc>
      </w:tr>
      <w:tr w14:paraId="4DF90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0" w:type="dxa"/>
            <w:vAlign w:val="top"/>
          </w:tcPr>
          <w:p w14:paraId="704DD138">
            <w:pPr>
              <w:pStyle w:val="30"/>
              <w:spacing w:before="178" w:line="199" w:lineRule="auto"/>
              <w:ind w:left="515"/>
              <w:rPr>
                <w:rFonts w:hint="eastAsia" w:ascii="仿宋" w:hAnsi="仿宋" w:eastAsia="仿宋" w:cs="仿宋"/>
              </w:rPr>
            </w:pPr>
            <w:r>
              <w:rPr>
                <w:rFonts w:hint="eastAsia" w:ascii="仿宋" w:hAnsi="仿宋" w:eastAsia="仿宋" w:cs="仿宋"/>
              </w:rPr>
              <w:t>4</w:t>
            </w:r>
          </w:p>
        </w:tc>
        <w:tc>
          <w:tcPr>
            <w:tcW w:w="2951" w:type="dxa"/>
            <w:vAlign w:val="top"/>
          </w:tcPr>
          <w:p w14:paraId="3823EF6A">
            <w:pPr>
              <w:rPr>
                <w:rFonts w:hint="eastAsia" w:ascii="仿宋" w:hAnsi="仿宋" w:eastAsia="仿宋" w:cs="仿宋"/>
                <w:sz w:val="21"/>
              </w:rPr>
            </w:pPr>
          </w:p>
        </w:tc>
        <w:tc>
          <w:tcPr>
            <w:tcW w:w="3261" w:type="dxa"/>
            <w:vAlign w:val="top"/>
          </w:tcPr>
          <w:p w14:paraId="4D2D19E4">
            <w:pPr>
              <w:rPr>
                <w:rFonts w:hint="eastAsia" w:ascii="仿宋" w:hAnsi="仿宋" w:eastAsia="仿宋" w:cs="仿宋"/>
                <w:sz w:val="21"/>
              </w:rPr>
            </w:pPr>
          </w:p>
        </w:tc>
        <w:tc>
          <w:tcPr>
            <w:tcW w:w="1786" w:type="dxa"/>
            <w:vAlign w:val="top"/>
          </w:tcPr>
          <w:p w14:paraId="16E455B1">
            <w:pPr>
              <w:rPr>
                <w:rFonts w:hint="eastAsia" w:ascii="仿宋" w:hAnsi="仿宋" w:eastAsia="仿宋" w:cs="仿宋"/>
                <w:sz w:val="21"/>
              </w:rPr>
            </w:pPr>
          </w:p>
        </w:tc>
      </w:tr>
      <w:tr w14:paraId="433CF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20" w:type="dxa"/>
            <w:vAlign w:val="top"/>
          </w:tcPr>
          <w:p w14:paraId="2C569DAA">
            <w:pPr>
              <w:pStyle w:val="30"/>
              <w:spacing w:before="178" w:line="199" w:lineRule="auto"/>
              <w:ind w:left="527"/>
              <w:rPr>
                <w:rFonts w:hint="eastAsia" w:ascii="仿宋" w:hAnsi="仿宋" w:eastAsia="仿宋" w:cs="仿宋"/>
              </w:rPr>
            </w:pPr>
            <w:r>
              <w:rPr>
                <w:rFonts w:hint="eastAsia" w:ascii="仿宋" w:hAnsi="仿宋" w:eastAsia="仿宋" w:cs="仿宋"/>
              </w:rPr>
              <w:t>5</w:t>
            </w:r>
          </w:p>
        </w:tc>
        <w:tc>
          <w:tcPr>
            <w:tcW w:w="2951" w:type="dxa"/>
            <w:vAlign w:val="top"/>
          </w:tcPr>
          <w:p w14:paraId="1243F76C">
            <w:pPr>
              <w:rPr>
                <w:rFonts w:hint="eastAsia" w:ascii="仿宋" w:hAnsi="仿宋" w:eastAsia="仿宋" w:cs="仿宋"/>
                <w:sz w:val="21"/>
              </w:rPr>
            </w:pPr>
          </w:p>
        </w:tc>
        <w:tc>
          <w:tcPr>
            <w:tcW w:w="3261" w:type="dxa"/>
            <w:vAlign w:val="top"/>
          </w:tcPr>
          <w:p w14:paraId="057B0956">
            <w:pPr>
              <w:rPr>
                <w:rFonts w:hint="eastAsia" w:ascii="仿宋" w:hAnsi="仿宋" w:eastAsia="仿宋" w:cs="仿宋"/>
                <w:sz w:val="21"/>
              </w:rPr>
            </w:pPr>
          </w:p>
        </w:tc>
        <w:tc>
          <w:tcPr>
            <w:tcW w:w="1786" w:type="dxa"/>
            <w:vAlign w:val="top"/>
          </w:tcPr>
          <w:p w14:paraId="69C04106">
            <w:pPr>
              <w:rPr>
                <w:rFonts w:hint="eastAsia" w:ascii="仿宋" w:hAnsi="仿宋" w:eastAsia="仿宋" w:cs="仿宋"/>
                <w:sz w:val="21"/>
              </w:rPr>
            </w:pPr>
          </w:p>
        </w:tc>
      </w:tr>
      <w:tr w14:paraId="6900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20" w:type="dxa"/>
            <w:vAlign w:val="top"/>
          </w:tcPr>
          <w:p w14:paraId="0E68DB64">
            <w:pPr>
              <w:pStyle w:val="30"/>
              <w:spacing w:before="242" w:line="172" w:lineRule="auto"/>
              <w:ind w:left="367"/>
              <w:rPr>
                <w:rFonts w:hint="eastAsia" w:ascii="仿宋" w:hAnsi="仿宋" w:eastAsia="仿宋" w:cs="仿宋"/>
              </w:rPr>
            </w:pPr>
            <w:r>
              <w:rPr>
                <w:rFonts w:hint="eastAsia" w:ascii="仿宋" w:hAnsi="仿宋" w:eastAsia="仿宋" w:cs="仿宋"/>
                <w:spacing w:val="-13"/>
              </w:rPr>
              <w:t>……</w:t>
            </w:r>
          </w:p>
        </w:tc>
        <w:tc>
          <w:tcPr>
            <w:tcW w:w="2951" w:type="dxa"/>
            <w:vAlign w:val="top"/>
          </w:tcPr>
          <w:p w14:paraId="3410479A">
            <w:pPr>
              <w:rPr>
                <w:rFonts w:hint="eastAsia" w:ascii="仿宋" w:hAnsi="仿宋" w:eastAsia="仿宋" w:cs="仿宋"/>
                <w:sz w:val="21"/>
              </w:rPr>
            </w:pPr>
          </w:p>
        </w:tc>
        <w:tc>
          <w:tcPr>
            <w:tcW w:w="3261" w:type="dxa"/>
            <w:vAlign w:val="top"/>
          </w:tcPr>
          <w:p w14:paraId="61835FEF">
            <w:pPr>
              <w:rPr>
                <w:rFonts w:hint="eastAsia" w:ascii="仿宋" w:hAnsi="仿宋" w:eastAsia="仿宋" w:cs="仿宋"/>
                <w:sz w:val="21"/>
              </w:rPr>
            </w:pPr>
          </w:p>
        </w:tc>
        <w:tc>
          <w:tcPr>
            <w:tcW w:w="1786" w:type="dxa"/>
            <w:vAlign w:val="top"/>
          </w:tcPr>
          <w:p w14:paraId="46219CD4">
            <w:pPr>
              <w:rPr>
                <w:rFonts w:hint="eastAsia" w:ascii="仿宋" w:hAnsi="仿宋" w:eastAsia="仿宋" w:cs="仿宋"/>
                <w:sz w:val="21"/>
              </w:rPr>
            </w:pPr>
          </w:p>
        </w:tc>
      </w:tr>
    </w:tbl>
    <w:p w14:paraId="32BAFDC4">
      <w:pPr>
        <w:tabs>
          <w:tab w:val="left" w:pos="6720"/>
          <w:tab w:val="left" w:pos="8820"/>
        </w:tabs>
        <w:spacing w:before="185" w:line="255" w:lineRule="auto"/>
        <w:ind w:left="15" w:right="1568" w:rightChars="0" w:firstLine="5"/>
        <w:rPr>
          <w:rFonts w:hint="eastAsia" w:ascii="仿宋" w:hAnsi="仿宋" w:eastAsia="仿宋" w:cs="仿宋"/>
          <w:sz w:val="24"/>
          <w:szCs w:val="24"/>
        </w:rPr>
      </w:pPr>
      <w:r>
        <w:rPr>
          <w:rFonts w:hint="eastAsia" w:ascii="仿宋" w:hAnsi="仿宋" w:eastAsia="仿宋" w:cs="仿宋"/>
          <w:spacing w:val="-5"/>
          <w:sz w:val="24"/>
          <w:szCs w:val="24"/>
        </w:rPr>
        <w:t>（包括：项目名称及编号/合同履约期/服务内容/质量要求/投标有效期/资格审查内容）</w:t>
      </w:r>
    </w:p>
    <w:p w14:paraId="7A4F9F1A">
      <w:pPr>
        <w:spacing w:before="162" w:line="219" w:lineRule="auto"/>
        <w:ind w:left="547"/>
        <w:rPr>
          <w:rFonts w:hint="eastAsia" w:ascii="仿宋" w:hAnsi="仿宋" w:eastAsia="仿宋" w:cs="仿宋"/>
          <w:sz w:val="24"/>
          <w:szCs w:val="24"/>
        </w:rPr>
      </w:pPr>
      <w:r>
        <w:rPr>
          <w:rFonts w:hint="eastAsia" w:ascii="仿宋" w:hAnsi="仿宋" w:eastAsia="仿宋" w:cs="仿宋"/>
          <w:spacing w:val="-5"/>
          <w:sz w:val="24"/>
          <w:szCs w:val="24"/>
        </w:rPr>
        <w:t>注：按本格式和要求提供。</w:t>
      </w:r>
    </w:p>
    <w:p w14:paraId="4FC93E38">
      <w:pPr>
        <w:pStyle w:val="2"/>
        <w:spacing w:line="465" w:lineRule="auto"/>
        <w:rPr>
          <w:rFonts w:hint="eastAsia" w:ascii="仿宋" w:hAnsi="仿宋" w:eastAsia="仿宋" w:cs="仿宋"/>
        </w:rPr>
      </w:pPr>
    </w:p>
    <w:p w14:paraId="2ACC4F15">
      <w:pPr>
        <w:spacing w:before="78" w:line="221" w:lineRule="auto"/>
        <w:ind w:left="5448"/>
        <w:rPr>
          <w:rFonts w:hint="eastAsia" w:ascii="仿宋" w:hAnsi="仿宋" w:eastAsia="仿宋" w:cs="仿宋"/>
          <w:sz w:val="24"/>
          <w:szCs w:val="24"/>
        </w:rPr>
      </w:pPr>
      <w:r>
        <w:rPr>
          <w:rFonts w:hint="eastAsia" w:ascii="仿宋" w:hAnsi="仿宋" w:eastAsia="仿宋" w:cs="仿宋"/>
          <w:spacing w:val="1"/>
          <w:sz w:val="24"/>
          <w:szCs w:val="24"/>
        </w:rPr>
        <w:t>供应商名称</w:t>
      </w:r>
      <w:r>
        <w:rPr>
          <w:rFonts w:hint="eastAsia" w:ascii="仿宋" w:hAnsi="仿宋" w:eastAsia="仿宋" w:cs="仿宋"/>
          <w:spacing w:val="-15"/>
          <w:sz w:val="24"/>
          <w:szCs w:val="24"/>
        </w:rPr>
        <w:t>：（</w:t>
      </w:r>
      <w:r>
        <w:rPr>
          <w:rFonts w:hint="eastAsia" w:ascii="仿宋" w:hAnsi="仿宋" w:eastAsia="仿宋" w:cs="仿宋"/>
          <w:spacing w:val="1"/>
          <w:sz w:val="24"/>
          <w:szCs w:val="24"/>
        </w:rPr>
        <w:t>盖单位公章）</w:t>
      </w:r>
    </w:p>
    <w:p w14:paraId="48F8E23B">
      <w:pPr>
        <w:pStyle w:val="2"/>
        <w:spacing w:line="255" w:lineRule="auto"/>
        <w:rPr>
          <w:rFonts w:hint="eastAsia" w:ascii="仿宋" w:hAnsi="仿宋" w:eastAsia="仿宋" w:cs="仿宋"/>
        </w:rPr>
      </w:pPr>
    </w:p>
    <w:p w14:paraId="64A61B13">
      <w:pPr>
        <w:pStyle w:val="2"/>
        <w:spacing w:line="255" w:lineRule="auto"/>
        <w:rPr>
          <w:rFonts w:hint="eastAsia" w:ascii="仿宋" w:hAnsi="仿宋" w:eastAsia="仿宋" w:cs="仿宋"/>
        </w:rPr>
      </w:pPr>
    </w:p>
    <w:p w14:paraId="6A0E02D0">
      <w:pPr>
        <w:spacing w:before="78" w:line="222" w:lineRule="auto"/>
        <w:ind w:left="5455"/>
        <w:rPr>
          <w:rFonts w:hint="eastAsia" w:ascii="仿宋" w:hAnsi="仿宋" w:eastAsia="仿宋" w:cs="仿宋"/>
          <w:sz w:val="24"/>
          <w:szCs w:val="24"/>
        </w:rPr>
      </w:pPr>
      <w:r>
        <w:rPr>
          <w:rFonts w:hint="eastAsia" w:ascii="仿宋" w:hAnsi="仿宋" w:eastAsia="仿宋" w:cs="仿宋"/>
          <w:spacing w:val="1"/>
          <w:sz w:val="24"/>
          <w:szCs w:val="24"/>
        </w:rPr>
        <w:t>法定代表人</w:t>
      </w:r>
      <w:r>
        <w:rPr>
          <w:rFonts w:hint="eastAsia" w:ascii="仿宋" w:hAnsi="仿宋" w:eastAsia="仿宋" w:cs="仿宋"/>
          <w:spacing w:val="-18"/>
          <w:sz w:val="24"/>
          <w:szCs w:val="24"/>
        </w:rPr>
        <w:t>：（</w:t>
      </w:r>
      <w:r>
        <w:rPr>
          <w:rFonts w:hint="eastAsia" w:ascii="仿宋" w:hAnsi="仿宋" w:eastAsia="仿宋" w:cs="仿宋"/>
          <w:spacing w:val="1"/>
          <w:sz w:val="24"/>
          <w:szCs w:val="24"/>
        </w:rPr>
        <w:t>签字或盖章）</w:t>
      </w:r>
    </w:p>
    <w:p w14:paraId="180EF0C2">
      <w:pPr>
        <w:pStyle w:val="2"/>
        <w:spacing w:line="255" w:lineRule="auto"/>
        <w:rPr>
          <w:rFonts w:hint="eastAsia" w:ascii="仿宋" w:hAnsi="仿宋" w:eastAsia="仿宋" w:cs="仿宋"/>
        </w:rPr>
      </w:pPr>
    </w:p>
    <w:p w14:paraId="03B06CF8">
      <w:pPr>
        <w:pStyle w:val="2"/>
        <w:spacing w:line="256" w:lineRule="auto"/>
        <w:rPr>
          <w:rFonts w:hint="eastAsia" w:ascii="仿宋" w:hAnsi="仿宋" w:eastAsia="仿宋" w:cs="仿宋"/>
        </w:rPr>
      </w:pPr>
    </w:p>
    <w:p w14:paraId="0810FEFE">
      <w:pPr>
        <w:spacing w:before="78" w:line="222" w:lineRule="auto"/>
        <w:jc w:val="center"/>
        <w:rPr>
          <w:rFonts w:hint="eastAsia" w:ascii="仿宋" w:hAnsi="仿宋" w:eastAsia="仿宋" w:cs="仿宋"/>
          <w:sz w:val="24"/>
          <w:szCs w:val="24"/>
        </w:rPr>
      </w:pP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日期：</w:t>
      </w: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年</w:t>
      </w: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月</w:t>
      </w: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4"/>
          <w:szCs w:val="24"/>
        </w:rPr>
        <w:t>日</w:t>
      </w:r>
    </w:p>
    <w:p w14:paraId="74027685">
      <w:pPr>
        <w:spacing w:line="222" w:lineRule="auto"/>
        <w:rPr>
          <w:rFonts w:hint="eastAsia" w:ascii="仿宋" w:hAnsi="仿宋" w:eastAsia="仿宋" w:cs="仿宋"/>
          <w:sz w:val="24"/>
          <w:szCs w:val="24"/>
        </w:rPr>
        <w:sectPr>
          <w:footerReference r:id="rId12" w:type="default"/>
          <w:pgSz w:w="11906" w:h="16840"/>
          <w:pgMar w:top="400" w:right="369" w:bottom="1153" w:left="1569" w:header="0" w:footer="908" w:gutter="0"/>
          <w:pgNumType w:fmt="decimal"/>
          <w:cols w:space="720" w:num="1"/>
        </w:sectPr>
      </w:pPr>
    </w:p>
    <w:p w14:paraId="53F35F63">
      <w:pPr>
        <w:spacing w:before="100" w:beforeAutospacing="1" w:after="100" w:afterAutospacing="1" w:line="440" w:lineRule="exact"/>
        <w:jc w:val="center"/>
        <w:outlineLvl w:val="1"/>
        <w:rPr>
          <w:rFonts w:hint="eastAsia" w:ascii="仿宋" w:hAnsi="仿宋" w:eastAsia="仿宋" w:cs="仿宋"/>
          <w:sz w:val="28"/>
          <w:szCs w:val="20"/>
          <w:highlight w:val="none"/>
          <w:lang w:val="zh-CN"/>
        </w:rPr>
      </w:pPr>
      <w:r>
        <w:rPr>
          <w:rFonts w:hint="eastAsia" w:ascii="仿宋" w:hAnsi="仿宋" w:eastAsia="仿宋" w:cs="仿宋"/>
          <w:sz w:val="28"/>
          <w:szCs w:val="20"/>
          <w:highlight w:val="none"/>
          <w:lang w:val="en-US" w:eastAsia="zh-CN"/>
        </w:rPr>
        <w:t>五</w:t>
      </w:r>
      <w:r>
        <w:rPr>
          <w:rFonts w:hint="eastAsia" w:ascii="仿宋" w:hAnsi="仿宋" w:eastAsia="仿宋" w:cs="仿宋"/>
          <w:sz w:val="28"/>
          <w:szCs w:val="20"/>
          <w:highlight w:val="none"/>
          <w:lang w:val="zh-CN"/>
        </w:rPr>
        <w:t>、法定代表人身份证明</w:t>
      </w:r>
      <w:bookmarkEnd w:id="368"/>
    </w:p>
    <w:p w14:paraId="5D864AC5">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542C6676">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单位性质：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48CB9FB6">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p>
    <w:p w14:paraId="4B14BB7A">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6214282">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经营期限：</w:t>
      </w:r>
      <w:r>
        <w:rPr>
          <w:rFonts w:hint="eastAsia" w:ascii="仿宋" w:hAnsi="仿宋" w:eastAsia="仿宋" w:cs="仿宋"/>
          <w:sz w:val="24"/>
          <w:szCs w:val="24"/>
          <w:highlight w:val="none"/>
          <w:u w:val="single"/>
        </w:rPr>
        <w:t xml:space="preserve">                               </w:t>
      </w:r>
    </w:p>
    <w:p w14:paraId="738CA680">
      <w:pPr>
        <w:spacing w:line="440" w:lineRule="exact"/>
        <w:rPr>
          <w:rFonts w:hint="eastAsia" w:ascii="仿宋" w:hAnsi="仿宋" w:eastAsia="仿宋" w:cs="仿宋"/>
          <w:sz w:val="24"/>
          <w:szCs w:val="24"/>
          <w:highlight w:val="none"/>
        </w:rPr>
      </w:pPr>
    </w:p>
    <w:p w14:paraId="1B024327">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p>
    <w:p w14:paraId="72E025EE">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名称）的法定代表人。</w:t>
      </w:r>
    </w:p>
    <w:p w14:paraId="02E7117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特此证明。</w:t>
      </w:r>
    </w:p>
    <w:p w14:paraId="5A500E18">
      <w:pPr>
        <w:spacing w:line="440" w:lineRule="exact"/>
        <w:rPr>
          <w:rFonts w:hint="eastAsia" w:ascii="仿宋" w:hAnsi="仿宋" w:eastAsia="仿宋" w:cs="仿宋"/>
          <w:sz w:val="24"/>
          <w:szCs w:val="24"/>
          <w:highlight w:val="none"/>
        </w:rPr>
      </w:pPr>
    </w:p>
    <w:p w14:paraId="450ECD68">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附：法定代表人身份证复印件。</w:t>
      </w:r>
    </w:p>
    <w:p w14:paraId="60B05069">
      <w:pPr>
        <w:spacing w:line="440" w:lineRule="exact"/>
        <w:rPr>
          <w:rFonts w:hint="eastAsia" w:ascii="仿宋" w:hAnsi="仿宋" w:eastAsia="仿宋" w:cs="仿宋"/>
          <w:sz w:val="24"/>
          <w:szCs w:val="24"/>
          <w:highlight w:val="none"/>
        </w:rPr>
      </w:pPr>
    </w:p>
    <w:p w14:paraId="54729321">
      <w:pPr>
        <w:spacing w:line="440" w:lineRule="exact"/>
        <w:rPr>
          <w:rFonts w:hint="eastAsia" w:ascii="仿宋" w:hAnsi="仿宋" w:eastAsia="仿宋" w:cs="仿宋"/>
          <w:sz w:val="24"/>
          <w:szCs w:val="24"/>
          <w:highlight w:val="none"/>
        </w:rPr>
      </w:pPr>
    </w:p>
    <w:p w14:paraId="1ED83560">
      <w:pPr>
        <w:spacing w:line="440" w:lineRule="exact"/>
        <w:rPr>
          <w:rFonts w:hint="eastAsia" w:ascii="仿宋" w:hAnsi="仿宋" w:eastAsia="仿宋" w:cs="仿宋"/>
          <w:sz w:val="24"/>
          <w:szCs w:val="24"/>
          <w:highlight w:val="none"/>
        </w:rPr>
      </w:pPr>
    </w:p>
    <w:p w14:paraId="4B46809A">
      <w:pPr>
        <w:spacing w:line="440" w:lineRule="exact"/>
        <w:rPr>
          <w:rFonts w:hint="eastAsia" w:ascii="仿宋" w:hAnsi="仿宋" w:eastAsia="仿宋" w:cs="仿宋"/>
          <w:sz w:val="24"/>
          <w:szCs w:val="24"/>
          <w:highlight w:val="none"/>
        </w:rPr>
      </w:pPr>
    </w:p>
    <w:p w14:paraId="7C126666">
      <w:pPr>
        <w:spacing w:line="440" w:lineRule="exact"/>
        <w:rPr>
          <w:rFonts w:hint="eastAsia" w:ascii="仿宋" w:hAnsi="仿宋" w:eastAsia="仿宋" w:cs="仿宋"/>
          <w:sz w:val="24"/>
          <w:szCs w:val="24"/>
          <w:highlight w:val="none"/>
        </w:rPr>
      </w:pPr>
    </w:p>
    <w:p w14:paraId="3A02D93B">
      <w:pPr>
        <w:spacing w:line="440" w:lineRule="exact"/>
        <w:rPr>
          <w:rFonts w:hint="eastAsia" w:ascii="仿宋" w:hAnsi="仿宋" w:eastAsia="仿宋" w:cs="仿宋"/>
          <w:sz w:val="24"/>
          <w:szCs w:val="24"/>
          <w:highlight w:val="none"/>
        </w:rPr>
      </w:pPr>
    </w:p>
    <w:p w14:paraId="61B7123C">
      <w:pPr>
        <w:spacing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（公章）</w:t>
      </w:r>
    </w:p>
    <w:p w14:paraId="16B2E3A2">
      <w:pPr>
        <w:widowControl/>
        <w:autoSpaceDE w:val="0"/>
        <w:autoSpaceDN w:val="0"/>
        <w:adjustRightInd w:val="0"/>
        <w:spacing w:line="440" w:lineRule="exact"/>
        <w:rPr>
          <w:rFonts w:hint="eastAsia" w:ascii="仿宋" w:hAnsi="仿宋" w:eastAsia="仿宋" w:cs="仿宋"/>
          <w:kern w:val="1"/>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日</w:t>
      </w:r>
    </w:p>
    <w:p w14:paraId="7AE9F17F">
      <w:pPr>
        <w:spacing w:before="100" w:beforeAutospacing="1" w:after="100" w:afterAutospacing="1" w:line="440" w:lineRule="exact"/>
        <w:jc w:val="left"/>
        <w:rPr>
          <w:rFonts w:hint="eastAsia" w:ascii="仿宋" w:hAnsi="仿宋" w:eastAsia="仿宋" w:cs="仿宋"/>
          <w:kern w:val="1"/>
          <w:sz w:val="24"/>
          <w:szCs w:val="24"/>
          <w:highlight w:val="none"/>
        </w:rPr>
      </w:pPr>
    </w:p>
    <w:p w14:paraId="2AF97826">
      <w:pPr>
        <w:spacing w:line="360" w:lineRule="auto"/>
        <w:rPr>
          <w:rFonts w:hint="eastAsia" w:ascii="仿宋" w:hAnsi="仿宋" w:eastAsia="仿宋" w:cs="仿宋"/>
          <w:b/>
          <w:bCs/>
          <w:szCs w:val="21"/>
          <w:highlight w:val="none"/>
        </w:rPr>
      </w:pPr>
      <w:r>
        <w:rPr>
          <w:rFonts w:hint="eastAsia" w:ascii="仿宋" w:hAnsi="仿宋" w:eastAsia="仿宋" w:cs="仿宋"/>
          <w:b/>
          <w:bCs/>
          <w:szCs w:val="21"/>
          <w:highlight w:val="none"/>
        </w:rPr>
        <w:t>注：1、法定代表人参加本次投标的应签署本文件并附本人身份证复印件；</w:t>
      </w:r>
    </w:p>
    <w:p w14:paraId="46D5DB20">
      <w:pPr>
        <w:spacing w:line="360" w:lineRule="auto"/>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2、如法定代表人不参加本次投标，应签署《法定代表人授权委托书</w:t>
      </w:r>
      <w:r>
        <w:rPr>
          <w:rFonts w:hint="eastAsia" w:ascii="仿宋" w:hAnsi="仿宋" w:eastAsia="仿宋" w:cs="仿宋"/>
          <w:b/>
          <w:bCs/>
          <w:szCs w:val="21"/>
          <w:highlight w:val="none"/>
          <w:lang w:eastAsia="zh-CN"/>
        </w:rPr>
        <w:t>及法人身份证明</w:t>
      </w:r>
      <w:r>
        <w:rPr>
          <w:rFonts w:hint="eastAsia" w:ascii="仿宋" w:hAnsi="仿宋" w:eastAsia="仿宋" w:cs="仿宋"/>
          <w:b/>
          <w:bCs/>
          <w:szCs w:val="21"/>
          <w:highlight w:val="none"/>
        </w:rPr>
        <w:t>》。</w:t>
      </w:r>
    </w:p>
    <w:p w14:paraId="6447FF0A">
      <w:pPr>
        <w:spacing w:before="100" w:beforeAutospacing="1" w:after="100" w:afterAutospacing="1" w:line="440" w:lineRule="exact"/>
        <w:jc w:val="left"/>
        <w:rPr>
          <w:rFonts w:hint="eastAsia" w:ascii="仿宋" w:hAnsi="仿宋" w:eastAsia="仿宋" w:cs="仿宋"/>
          <w:kern w:val="1"/>
          <w:sz w:val="24"/>
          <w:szCs w:val="24"/>
          <w:highlight w:val="none"/>
        </w:rPr>
      </w:pPr>
    </w:p>
    <w:p w14:paraId="40032DEA">
      <w:pPr>
        <w:widowControl/>
        <w:autoSpaceDE w:val="0"/>
        <w:autoSpaceDN w:val="0"/>
        <w:adjustRightInd w:val="0"/>
        <w:spacing w:line="440" w:lineRule="exact"/>
        <w:jc w:val="center"/>
        <w:outlineLvl w:val="2"/>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br w:type="page"/>
      </w:r>
      <w:bookmarkStart w:id="369" w:name="_Toc26815"/>
      <w:r>
        <w:rPr>
          <w:rFonts w:hint="eastAsia" w:ascii="仿宋" w:hAnsi="仿宋" w:eastAsia="仿宋" w:cs="仿宋"/>
          <w:kern w:val="1"/>
          <w:sz w:val="28"/>
          <w:szCs w:val="28"/>
          <w:highlight w:val="none"/>
        </w:rPr>
        <w:t>法定代表人授权委托书</w:t>
      </w:r>
      <w:bookmarkEnd w:id="369"/>
    </w:p>
    <w:p w14:paraId="72432E2F">
      <w:pPr>
        <w:widowControl/>
        <w:autoSpaceDE w:val="0"/>
        <w:autoSpaceDN w:val="0"/>
        <w:adjustRightInd w:val="0"/>
        <w:spacing w:line="440" w:lineRule="exact"/>
        <w:rPr>
          <w:rFonts w:hint="eastAsia" w:ascii="仿宋" w:hAnsi="仿宋" w:eastAsia="仿宋" w:cs="仿宋"/>
          <w:kern w:val="1"/>
          <w:sz w:val="24"/>
          <w:szCs w:val="24"/>
          <w:highlight w:val="none"/>
        </w:rPr>
      </w:pPr>
    </w:p>
    <w:p w14:paraId="18B747FC">
      <w:pPr>
        <w:widowControl/>
        <w:autoSpaceDE w:val="0"/>
        <w:autoSpaceDN w:val="0"/>
        <w:adjustRightInd w:val="0"/>
        <w:spacing w:line="440" w:lineRule="exact"/>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u w:val="single"/>
        </w:rPr>
        <w:t xml:space="preserve">   （采购人）  </w:t>
      </w:r>
      <w:r>
        <w:rPr>
          <w:rStyle w:val="37"/>
          <w:rFonts w:hint="eastAsia" w:ascii="仿宋" w:hAnsi="仿宋" w:eastAsia="仿宋" w:cs="仿宋"/>
          <w:sz w:val="24"/>
          <w:szCs w:val="24"/>
          <w:highlight w:val="none"/>
        </w:rPr>
        <w:t>：</w:t>
      </w:r>
    </w:p>
    <w:p w14:paraId="7E54A5DF">
      <w:pPr>
        <w:widowControl/>
        <w:autoSpaceDE w:val="0"/>
        <w:autoSpaceDN w:val="0"/>
        <w:adjustRightInd w:val="0"/>
        <w:spacing w:line="440" w:lineRule="exact"/>
        <w:ind w:firstLine="480"/>
        <w:rPr>
          <w:rFonts w:hint="eastAsia" w:ascii="仿宋" w:hAnsi="仿宋" w:eastAsia="仿宋" w:cs="仿宋"/>
          <w:kern w:val="1"/>
          <w:sz w:val="24"/>
          <w:szCs w:val="24"/>
          <w:highlight w:val="none"/>
        </w:rPr>
      </w:pPr>
      <w:r>
        <w:rPr>
          <w:rStyle w:val="37"/>
          <w:rFonts w:hint="eastAsia" w:ascii="仿宋" w:hAnsi="仿宋" w:eastAsia="仿宋" w:cs="仿宋"/>
          <w:sz w:val="24"/>
          <w:szCs w:val="24"/>
          <w:highlight w:val="none"/>
        </w:rPr>
        <w:t>我</w:t>
      </w:r>
      <w:r>
        <w:rPr>
          <w:rFonts w:hint="eastAsia" w:ascii="仿宋" w:hAnsi="仿宋" w:eastAsia="仿宋" w:cs="仿宋"/>
          <w:kern w:val="1"/>
          <w:sz w:val="24"/>
          <w:szCs w:val="24"/>
          <w:highlight w:val="none"/>
          <w:u w:val="single"/>
        </w:rPr>
        <w:t xml:space="preserve">   （姓名） </w:t>
      </w:r>
      <w:r>
        <w:rPr>
          <w:rStyle w:val="37"/>
          <w:rFonts w:hint="eastAsia" w:ascii="仿宋" w:hAnsi="仿宋" w:eastAsia="仿宋" w:cs="仿宋"/>
          <w:sz w:val="24"/>
          <w:szCs w:val="24"/>
          <w:highlight w:val="none"/>
        </w:rPr>
        <w:t>系</w:t>
      </w:r>
      <w:r>
        <w:rPr>
          <w:rFonts w:hint="eastAsia"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lang w:eastAsia="zh-CN"/>
        </w:rPr>
        <w:t>供应商</w:t>
      </w:r>
      <w:r>
        <w:rPr>
          <w:rFonts w:hint="eastAsia" w:ascii="仿宋" w:hAnsi="仿宋" w:eastAsia="仿宋" w:cs="仿宋"/>
          <w:kern w:val="1"/>
          <w:sz w:val="24"/>
          <w:szCs w:val="24"/>
          <w:highlight w:val="none"/>
          <w:u w:val="single"/>
        </w:rPr>
        <w:t>名称）</w:t>
      </w:r>
      <w:r>
        <w:rPr>
          <w:rStyle w:val="37"/>
          <w:rFonts w:hint="eastAsia" w:ascii="仿宋" w:hAnsi="仿宋" w:eastAsia="仿宋" w:cs="仿宋"/>
          <w:sz w:val="24"/>
          <w:szCs w:val="24"/>
          <w:highlight w:val="none"/>
        </w:rPr>
        <w:t>法定代表人，现授权委托我公司的</w:t>
      </w:r>
      <w:r>
        <w:rPr>
          <w:rFonts w:hint="eastAsia" w:ascii="仿宋" w:hAnsi="仿宋" w:eastAsia="仿宋" w:cs="仿宋"/>
          <w:kern w:val="1"/>
          <w:sz w:val="24"/>
          <w:szCs w:val="24"/>
          <w:highlight w:val="none"/>
          <w:u w:val="single"/>
        </w:rPr>
        <w:t xml:space="preserve">  （姓名、职务或者职称）</w:t>
      </w:r>
      <w:r>
        <w:rPr>
          <w:rStyle w:val="37"/>
          <w:rFonts w:hint="eastAsia" w:ascii="仿宋" w:hAnsi="仿宋" w:eastAsia="仿宋" w:cs="仿宋"/>
          <w:sz w:val="24"/>
          <w:szCs w:val="24"/>
          <w:highlight w:val="none"/>
        </w:rPr>
        <w:t>为我公司本次</w:t>
      </w:r>
      <w:r>
        <w:rPr>
          <w:rFonts w:hint="eastAsia" w:ascii="仿宋" w:hAnsi="仿宋" w:eastAsia="仿宋" w:cs="仿宋"/>
          <w:kern w:val="1"/>
          <w:sz w:val="24"/>
          <w:szCs w:val="24"/>
          <w:highlight w:val="none"/>
          <w:u w:val="single"/>
        </w:rPr>
        <w:t xml:space="preserve">             </w:t>
      </w:r>
      <w:r>
        <w:rPr>
          <w:rStyle w:val="37"/>
          <w:rFonts w:hint="eastAsia" w:ascii="仿宋" w:hAnsi="仿宋" w:eastAsia="仿宋" w:cs="仿宋"/>
          <w:sz w:val="24"/>
          <w:szCs w:val="24"/>
          <w:highlight w:val="none"/>
        </w:rPr>
        <w:t>项目的授权代表，代表我方办理本次投标、签约等相关事宜，签署全部有关的文件、协议、合同并具有法律效力。</w:t>
      </w:r>
    </w:p>
    <w:p w14:paraId="1635DB6A">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在我方未发出撤销授权委托书的书面通知以前，本授权委托书一直有效。被授权人签署的所有文件（在授权书有效期内签署的）不因授权撤销而失效。</w:t>
      </w:r>
    </w:p>
    <w:p w14:paraId="0ECA21C8">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被授权代表无权转让委托权。特此授权。</w:t>
      </w:r>
    </w:p>
    <w:p w14:paraId="4A60971D">
      <w:pPr>
        <w:widowControl/>
        <w:autoSpaceDE w:val="0"/>
        <w:autoSpaceDN w:val="0"/>
        <w:adjustRightInd w:val="0"/>
        <w:spacing w:line="440" w:lineRule="exact"/>
        <w:ind w:firstLine="480"/>
        <w:rPr>
          <w:rFonts w:hint="eastAsia" w:ascii="仿宋" w:hAnsi="仿宋" w:eastAsia="仿宋" w:cs="仿宋"/>
          <w:kern w:val="1"/>
          <w:sz w:val="24"/>
          <w:szCs w:val="24"/>
          <w:highlight w:val="none"/>
        </w:rPr>
      </w:pPr>
      <w:r>
        <w:rPr>
          <w:rStyle w:val="37"/>
          <w:rFonts w:hint="eastAsia" w:ascii="仿宋" w:hAnsi="仿宋" w:eastAsia="仿宋" w:cs="仿宋"/>
          <w:sz w:val="24"/>
          <w:szCs w:val="24"/>
          <w:highlight w:val="none"/>
        </w:rPr>
        <w:t>本授权委托书于</w:t>
      </w:r>
      <w:r>
        <w:rPr>
          <w:rFonts w:hint="eastAsia" w:ascii="仿宋" w:hAnsi="仿宋" w:eastAsia="仿宋" w:cs="仿宋"/>
          <w:kern w:val="1"/>
          <w:sz w:val="24"/>
          <w:szCs w:val="24"/>
          <w:highlight w:val="none"/>
          <w:u w:val="single"/>
        </w:rPr>
        <w:t xml:space="preserve">        </w:t>
      </w:r>
      <w:r>
        <w:rPr>
          <w:rStyle w:val="37"/>
          <w:rFonts w:hint="eastAsia" w:ascii="仿宋" w:hAnsi="仿宋" w:eastAsia="仿宋" w:cs="仿宋"/>
          <w:sz w:val="24"/>
          <w:szCs w:val="24"/>
          <w:highlight w:val="none"/>
        </w:rPr>
        <w:t>年</w:t>
      </w:r>
      <w:r>
        <w:rPr>
          <w:rFonts w:hint="eastAsia" w:ascii="仿宋" w:hAnsi="仿宋" w:eastAsia="仿宋" w:cs="仿宋"/>
          <w:kern w:val="1"/>
          <w:sz w:val="24"/>
          <w:szCs w:val="24"/>
          <w:highlight w:val="none"/>
          <w:u w:val="single"/>
        </w:rPr>
        <w:t xml:space="preserve">        </w:t>
      </w:r>
      <w:r>
        <w:rPr>
          <w:rStyle w:val="37"/>
          <w:rFonts w:hint="eastAsia" w:ascii="仿宋" w:hAnsi="仿宋" w:eastAsia="仿宋" w:cs="仿宋"/>
          <w:sz w:val="24"/>
          <w:szCs w:val="24"/>
          <w:highlight w:val="none"/>
        </w:rPr>
        <w:t>月</w:t>
      </w:r>
      <w:r>
        <w:rPr>
          <w:rFonts w:hint="eastAsia" w:ascii="仿宋" w:hAnsi="仿宋" w:eastAsia="仿宋" w:cs="仿宋"/>
          <w:kern w:val="1"/>
          <w:sz w:val="24"/>
          <w:szCs w:val="24"/>
          <w:highlight w:val="none"/>
          <w:u w:val="single"/>
        </w:rPr>
        <w:t xml:space="preserve">        </w:t>
      </w:r>
      <w:r>
        <w:rPr>
          <w:rStyle w:val="37"/>
          <w:rFonts w:hint="eastAsia" w:ascii="仿宋" w:hAnsi="仿宋" w:eastAsia="仿宋" w:cs="仿宋"/>
          <w:sz w:val="24"/>
          <w:szCs w:val="24"/>
          <w:highlight w:val="none"/>
        </w:rPr>
        <w:t>日签字生效,特此声明。</w:t>
      </w:r>
    </w:p>
    <w:p w14:paraId="59AE1175">
      <w:pPr>
        <w:widowControl/>
        <w:autoSpaceDE w:val="0"/>
        <w:autoSpaceDN w:val="0"/>
        <w:adjustRightInd w:val="0"/>
        <w:spacing w:line="440" w:lineRule="exact"/>
        <w:rPr>
          <w:rFonts w:hint="eastAsia" w:ascii="仿宋" w:hAnsi="仿宋" w:eastAsia="仿宋" w:cs="仿宋"/>
          <w:kern w:val="1"/>
          <w:sz w:val="24"/>
          <w:szCs w:val="24"/>
          <w:highlight w:val="none"/>
        </w:rPr>
      </w:pPr>
    </w:p>
    <w:p w14:paraId="7D07B110">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r>
        <w:rPr>
          <w:rFonts w:hint="eastAsia" w:ascii="仿宋" w:hAnsi="仿宋" w:eastAsia="仿宋" w:cs="仿宋"/>
          <w:kern w:val="1"/>
          <w:sz w:val="24"/>
          <w:szCs w:val="24"/>
          <w:highlight w:val="none"/>
        </w:rPr>
        <w:t>(附法人代表身份证以及被授权代表身份证复印件)</w:t>
      </w:r>
    </w:p>
    <w:p w14:paraId="36283AAA">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p>
    <w:p w14:paraId="271713A4">
      <w:pPr>
        <w:widowControl/>
        <w:autoSpaceDE w:val="0"/>
        <w:autoSpaceDN w:val="0"/>
        <w:adjustRightInd w:val="0"/>
        <w:spacing w:line="440" w:lineRule="exact"/>
        <w:ind w:right="-481"/>
        <w:jc w:val="center"/>
        <w:rPr>
          <w:rFonts w:hint="eastAsia" w:ascii="仿宋" w:hAnsi="仿宋" w:eastAsia="仿宋" w:cs="仿宋"/>
          <w:kern w:val="1"/>
          <w:sz w:val="24"/>
          <w:szCs w:val="24"/>
          <w:highlight w:val="none"/>
        </w:rPr>
      </w:pPr>
    </w:p>
    <w:p w14:paraId="6F64CCA2">
      <w:pPr>
        <w:widowControl/>
        <w:autoSpaceDE w:val="0"/>
        <w:autoSpaceDN w:val="0"/>
        <w:adjustRightInd w:val="0"/>
        <w:spacing w:line="440" w:lineRule="exact"/>
        <w:ind w:right="-481"/>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被授权代表姓名：             性 别：              年 龄：</w:t>
      </w:r>
    </w:p>
    <w:p w14:paraId="0104110B">
      <w:pPr>
        <w:widowControl/>
        <w:autoSpaceDE w:val="0"/>
        <w:autoSpaceDN w:val="0"/>
        <w:adjustRightInd w:val="0"/>
        <w:spacing w:line="440" w:lineRule="exact"/>
        <w:ind w:right="-481"/>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单  位：                     部 门：              职 务：</w:t>
      </w:r>
    </w:p>
    <w:p w14:paraId="6561A031">
      <w:pPr>
        <w:widowControl/>
        <w:autoSpaceDE w:val="0"/>
        <w:autoSpaceDN w:val="0"/>
        <w:adjustRightInd w:val="0"/>
        <w:spacing w:line="440" w:lineRule="exact"/>
        <w:ind w:right="-481"/>
        <w:rPr>
          <w:rFonts w:hint="eastAsia" w:ascii="仿宋" w:hAnsi="仿宋" w:eastAsia="仿宋" w:cs="仿宋"/>
          <w:kern w:val="1"/>
          <w:sz w:val="24"/>
          <w:szCs w:val="24"/>
          <w:highlight w:val="none"/>
        </w:rPr>
      </w:pPr>
    </w:p>
    <w:p w14:paraId="3F1B3F6C">
      <w:pPr>
        <w:spacing w:line="440" w:lineRule="exact"/>
        <w:ind w:firstLine="3120" w:firstLineChars="13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  应  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00D6CF4F">
      <w:pPr>
        <w:spacing w:line="440" w:lineRule="exact"/>
        <w:ind w:firstLine="3120" w:firstLineChars="13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695AD8D4">
      <w:pPr>
        <w:spacing w:before="100" w:beforeAutospacing="1" w:after="100" w:afterAutospacing="1" w:line="440" w:lineRule="exact"/>
        <w:ind w:firstLine="4080" w:firstLineChars="17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2F87B06F">
      <w:pPr>
        <w:spacing w:before="100" w:beforeAutospacing="1" w:after="100" w:afterAutospacing="1" w:line="440" w:lineRule="exact"/>
        <w:jc w:val="both"/>
        <w:rPr>
          <w:rFonts w:hint="eastAsia" w:ascii="仿宋" w:hAnsi="仿宋" w:eastAsia="仿宋" w:cs="仿宋"/>
          <w:kern w:val="1"/>
          <w:sz w:val="24"/>
          <w:szCs w:val="24"/>
          <w:highlight w:val="none"/>
        </w:rPr>
      </w:pPr>
    </w:p>
    <w:p w14:paraId="5316231A">
      <w:pPr>
        <w:pStyle w:val="2"/>
        <w:ind w:left="0" w:leftChars="0" w:firstLine="0" w:firstLineChars="0"/>
        <w:rPr>
          <w:rFonts w:hint="eastAsia" w:ascii="仿宋" w:hAnsi="仿宋" w:eastAsia="仿宋" w:cs="仿宋"/>
          <w:kern w:val="1"/>
          <w:sz w:val="28"/>
          <w:szCs w:val="28"/>
          <w:highlight w:val="none"/>
        </w:rPr>
      </w:pPr>
    </w:p>
    <w:p w14:paraId="5247297C">
      <w:pPr>
        <w:pStyle w:val="2"/>
        <w:ind w:left="0" w:leftChars="0" w:firstLine="0" w:firstLineChars="0"/>
        <w:rPr>
          <w:rFonts w:hint="eastAsia" w:ascii="仿宋" w:hAnsi="仿宋" w:eastAsia="仿宋" w:cs="仿宋"/>
          <w:kern w:val="1"/>
          <w:sz w:val="28"/>
          <w:szCs w:val="28"/>
          <w:highlight w:val="none"/>
        </w:rPr>
      </w:pPr>
    </w:p>
    <w:p w14:paraId="6BB21445">
      <w:pPr>
        <w:pStyle w:val="2"/>
        <w:ind w:left="0" w:leftChars="0" w:firstLine="0" w:firstLineChars="0"/>
        <w:rPr>
          <w:rFonts w:hint="eastAsia" w:ascii="仿宋" w:hAnsi="仿宋" w:eastAsia="仿宋" w:cs="仿宋"/>
          <w:kern w:val="1"/>
          <w:sz w:val="28"/>
          <w:szCs w:val="28"/>
          <w:highlight w:val="none"/>
        </w:rPr>
      </w:pPr>
    </w:p>
    <w:p w14:paraId="194C8E03">
      <w:pPr>
        <w:pStyle w:val="2"/>
        <w:ind w:left="0" w:leftChars="0" w:firstLine="0" w:firstLineChars="0"/>
        <w:rPr>
          <w:rFonts w:hint="eastAsia" w:ascii="仿宋" w:hAnsi="仿宋" w:eastAsia="仿宋" w:cs="仿宋"/>
          <w:kern w:val="1"/>
          <w:sz w:val="28"/>
          <w:szCs w:val="28"/>
          <w:highlight w:val="none"/>
        </w:rPr>
      </w:pPr>
    </w:p>
    <w:p w14:paraId="14D44770">
      <w:pPr>
        <w:spacing w:afterLines="100" w:line="360" w:lineRule="auto"/>
        <w:jc w:val="center"/>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 xml:space="preserve"> </w:t>
      </w:r>
    </w:p>
    <w:p w14:paraId="368E304A">
      <w:pPr>
        <w:pStyle w:val="8"/>
        <w:rPr>
          <w:rFonts w:hint="eastAsia" w:ascii="仿宋" w:hAnsi="仿宋" w:eastAsia="仿宋" w:cs="仿宋"/>
          <w:snapToGrid w:val="0"/>
          <w:color w:val="000000"/>
          <w:kern w:val="0"/>
          <w:sz w:val="28"/>
          <w:szCs w:val="20"/>
          <w:highlight w:val="none"/>
          <w:lang w:val="en-US" w:eastAsia="zh-CN" w:bidi="ar-SA"/>
        </w:rPr>
      </w:pPr>
      <w:r>
        <w:rPr>
          <w:rFonts w:hint="eastAsia" w:ascii="仿宋" w:hAnsi="仿宋" w:eastAsia="仿宋" w:cs="仿宋"/>
          <w:kern w:val="1"/>
          <w:sz w:val="28"/>
          <w:szCs w:val="28"/>
          <w:highlight w:val="none"/>
        </w:rPr>
        <w:br w:type="page"/>
      </w:r>
      <w:r>
        <w:rPr>
          <w:rFonts w:hint="eastAsia" w:ascii="仿宋" w:hAnsi="仿宋" w:eastAsia="仿宋" w:cs="仿宋"/>
          <w:kern w:val="1"/>
          <w:sz w:val="28"/>
          <w:szCs w:val="28"/>
          <w:highlight w:val="none"/>
          <w:lang w:val="en-US" w:eastAsia="zh-CN"/>
        </w:rPr>
        <w:t xml:space="preserve">          </w:t>
      </w:r>
      <w:r>
        <w:rPr>
          <w:rFonts w:hint="eastAsia" w:ascii="仿宋" w:hAnsi="仿宋" w:eastAsia="仿宋" w:cs="仿宋"/>
          <w:snapToGrid w:val="0"/>
          <w:color w:val="000000"/>
          <w:kern w:val="0"/>
          <w:sz w:val="28"/>
          <w:szCs w:val="20"/>
          <w:highlight w:val="none"/>
          <w:lang w:val="en-US" w:eastAsia="zh-CN" w:bidi="ar-SA"/>
        </w:rPr>
        <w:t xml:space="preserve"> </w:t>
      </w:r>
    </w:p>
    <w:p w14:paraId="237F3316">
      <w:pPr>
        <w:pStyle w:val="8"/>
        <w:ind w:firstLine="2520" w:firstLineChars="900"/>
        <w:outlineLvl w:val="1"/>
        <w:rPr>
          <w:rFonts w:hint="eastAsia" w:ascii="仿宋" w:hAnsi="仿宋" w:eastAsia="仿宋" w:cs="仿宋"/>
          <w:snapToGrid w:val="0"/>
          <w:color w:val="000000"/>
          <w:kern w:val="0"/>
          <w:sz w:val="28"/>
          <w:szCs w:val="20"/>
          <w:highlight w:val="none"/>
          <w:lang w:val="en-US" w:eastAsia="zh-CN" w:bidi="ar-SA"/>
        </w:rPr>
      </w:pPr>
      <w:bookmarkStart w:id="370" w:name="_Toc29736"/>
      <w:r>
        <w:rPr>
          <w:rFonts w:hint="eastAsia" w:ascii="仿宋" w:hAnsi="仿宋" w:eastAsia="仿宋" w:cs="仿宋"/>
          <w:snapToGrid w:val="0"/>
          <w:color w:val="000000"/>
          <w:kern w:val="0"/>
          <w:sz w:val="28"/>
          <w:szCs w:val="20"/>
          <w:highlight w:val="none"/>
          <w:lang w:val="en-US" w:eastAsia="zh-CN" w:bidi="ar-SA"/>
        </w:rPr>
        <w:t>六、投标保证金缴纳证明</w:t>
      </w:r>
      <w:bookmarkEnd w:id="370"/>
    </w:p>
    <w:p w14:paraId="41BD51B5">
      <w:pPr>
        <w:pStyle w:val="8"/>
        <w:rPr>
          <w:rFonts w:hint="eastAsia" w:ascii="仿宋" w:hAnsi="仿宋" w:eastAsia="仿宋" w:cs="仿宋"/>
          <w:highlight w:val="none"/>
          <w:lang w:val="en-US" w:eastAsia="zh-CN"/>
        </w:rPr>
      </w:pPr>
    </w:p>
    <w:p w14:paraId="5E13570E">
      <w:pPr>
        <w:spacing w:afterLines="100" w:line="360" w:lineRule="auto"/>
        <w:jc w:val="center"/>
        <w:rPr>
          <w:rFonts w:hint="eastAsia" w:ascii="仿宋" w:hAnsi="仿宋" w:eastAsia="仿宋" w:cs="仿宋"/>
          <w:kern w:val="1"/>
          <w:sz w:val="28"/>
          <w:szCs w:val="28"/>
          <w:highlight w:val="none"/>
          <w:lang w:val="en-US" w:eastAsia="zh-CN"/>
        </w:rPr>
      </w:pPr>
    </w:p>
    <w:p w14:paraId="53953036">
      <w:pPr>
        <w:spacing w:afterLines="100" w:line="360" w:lineRule="auto"/>
        <w:jc w:val="center"/>
        <w:rPr>
          <w:rFonts w:hint="eastAsia" w:ascii="仿宋" w:hAnsi="仿宋" w:eastAsia="仿宋" w:cs="仿宋"/>
          <w:kern w:val="1"/>
          <w:sz w:val="28"/>
          <w:szCs w:val="28"/>
          <w:highlight w:val="none"/>
          <w:lang w:val="en-US" w:eastAsia="zh-CN"/>
        </w:rPr>
      </w:pPr>
    </w:p>
    <w:p w14:paraId="41277F96">
      <w:pPr>
        <w:spacing w:afterLines="100" w:line="360" w:lineRule="auto"/>
        <w:jc w:val="center"/>
        <w:rPr>
          <w:rFonts w:hint="eastAsia" w:ascii="仿宋" w:hAnsi="仿宋" w:eastAsia="仿宋" w:cs="仿宋"/>
          <w:kern w:val="1"/>
          <w:sz w:val="28"/>
          <w:szCs w:val="28"/>
          <w:highlight w:val="none"/>
          <w:lang w:val="en-US" w:eastAsia="zh-CN"/>
        </w:rPr>
      </w:pPr>
    </w:p>
    <w:p w14:paraId="3E47CF79">
      <w:pPr>
        <w:spacing w:afterLines="100" w:line="360" w:lineRule="auto"/>
        <w:jc w:val="center"/>
        <w:rPr>
          <w:rFonts w:hint="eastAsia" w:ascii="仿宋" w:hAnsi="仿宋" w:eastAsia="仿宋" w:cs="仿宋"/>
          <w:kern w:val="1"/>
          <w:sz w:val="28"/>
          <w:szCs w:val="28"/>
          <w:highlight w:val="none"/>
          <w:lang w:val="en-US" w:eastAsia="zh-CN"/>
        </w:rPr>
      </w:pPr>
    </w:p>
    <w:p w14:paraId="291D6FE2">
      <w:pPr>
        <w:spacing w:afterLines="100" w:line="360" w:lineRule="auto"/>
        <w:jc w:val="center"/>
        <w:rPr>
          <w:rFonts w:hint="eastAsia" w:ascii="仿宋" w:hAnsi="仿宋" w:eastAsia="仿宋" w:cs="仿宋"/>
          <w:kern w:val="1"/>
          <w:sz w:val="28"/>
          <w:szCs w:val="28"/>
          <w:highlight w:val="none"/>
          <w:lang w:val="en-US" w:eastAsia="zh-CN"/>
        </w:rPr>
      </w:pPr>
    </w:p>
    <w:p w14:paraId="502972F4">
      <w:pPr>
        <w:spacing w:afterLines="100" w:line="360" w:lineRule="auto"/>
        <w:jc w:val="center"/>
        <w:rPr>
          <w:rFonts w:hint="eastAsia" w:ascii="仿宋" w:hAnsi="仿宋" w:eastAsia="仿宋" w:cs="仿宋"/>
          <w:kern w:val="1"/>
          <w:sz w:val="28"/>
          <w:szCs w:val="28"/>
          <w:highlight w:val="none"/>
          <w:lang w:val="en-US" w:eastAsia="zh-CN"/>
        </w:rPr>
      </w:pPr>
    </w:p>
    <w:p w14:paraId="55294DBC">
      <w:pPr>
        <w:spacing w:afterLines="100" w:line="360" w:lineRule="auto"/>
        <w:jc w:val="center"/>
        <w:rPr>
          <w:rFonts w:hint="eastAsia" w:ascii="仿宋" w:hAnsi="仿宋" w:eastAsia="仿宋" w:cs="仿宋"/>
          <w:kern w:val="1"/>
          <w:sz w:val="28"/>
          <w:szCs w:val="28"/>
          <w:highlight w:val="none"/>
          <w:lang w:val="en-US" w:eastAsia="zh-CN"/>
        </w:rPr>
      </w:pPr>
    </w:p>
    <w:p w14:paraId="4949F845">
      <w:pPr>
        <w:spacing w:afterLines="100" w:line="360" w:lineRule="auto"/>
        <w:jc w:val="center"/>
        <w:rPr>
          <w:rFonts w:hint="eastAsia" w:ascii="仿宋" w:hAnsi="仿宋" w:eastAsia="仿宋" w:cs="仿宋"/>
          <w:kern w:val="1"/>
          <w:sz w:val="28"/>
          <w:szCs w:val="28"/>
          <w:highlight w:val="none"/>
          <w:lang w:val="en-US" w:eastAsia="zh-CN"/>
        </w:rPr>
      </w:pPr>
    </w:p>
    <w:p w14:paraId="6CDC55EE">
      <w:pPr>
        <w:spacing w:afterLines="100" w:line="360" w:lineRule="auto"/>
        <w:jc w:val="center"/>
        <w:rPr>
          <w:rFonts w:hint="eastAsia" w:ascii="仿宋" w:hAnsi="仿宋" w:eastAsia="仿宋" w:cs="仿宋"/>
          <w:kern w:val="1"/>
          <w:sz w:val="28"/>
          <w:szCs w:val="28"/>
          <w:highlight w:val="none"/>
          <w:lang w:val="en-US" w:eastAsia="zh-CN"/>
        </w:rPr>
      </w:pPr>
    </w:p>
    <w:p w14:paraId="5C11DC65">
      <w:pPr>
        <w:spacing w:afterLines="100" w:line="360" w:lineRule="auto"/>
        <w:jc w:val="center"/>
        <w:rPr>
          <w:rFonts w:hint="eastAsia" w:ascii="仿宋" w:hAnsi="仿宋" w:eastAsia="仿宋" w:cs="仿宋"/>
          <w:kern w:val="1"/>
          <w:sz w:val="28"/>
          <w:szCs w:val="28"/>
          <w:highlight w:val="none"/>
          <w:lang w:val="en-US" w:eastAsia="zh-CN"/>
        </w:rPr>
      </w:pPr>
    </w:p>
    <w:p w14:paraId="65CCFD21">
      <w:pPr>
        <w:spacing w:afterLines="100" w:line="360" w:lineRule="auto"/>
        <w:jc w:val="center"/>
        <w:rPr>
          <w:rFonts w:hint="eastAsia" w:ascii="仿宋" w:hAnsi="仿宋" w:eastAsia="仿宋" w:cs="仿宋"/>
          <w:kern w:val="1"/>
          <w:sz w:val="28"/>
          <w:szCs w:val="28"/>
          <w:highlight w:val="none"/>
          <w:lang w:val="en-US" w:eastAsia="zh-CN"/>
        </w:rPr>
      </w:pPr>
    </w:p>
    <w:p w14:paraId="3A677BC1">
      <w:pPr>
        <w:spacing w:afterLines="100" w:line="360" w:lineRule="auto"/>
        <w:jc w:val="center"/>
        <w:rPr>
          <w:rFonts w:hint="eastAsia" w:ascii="仿宋" w:hAnsi="仿宋" w:eastAsia="仿宋" w:cs="仿宋"/>
          <w:kern w:val="1"/>
          <w:sz w:val="28"/>
          <w:szCs w:val="28"/>
          <w:highlight w:val="none"/>
          <w:lang w:val="en-US" w:eastAsia="zh-CN"/>
        </w:rPr>
      </w:pPr>
    </w:p>
    <w:p w14:paraId="07408174">
      <w:pPr>
        <w:spacing w:afterLines="100" w:line="360" w:lineRule="auto"/>
        <w:jc w:val="center"/>
        <w:rPr>
          <w:rFonts w:hint="eastAsia" w:ascii="仿宋" w:hAnsi="仿宋" w:eastAsia="仿宋" w:cs="仿宋"/>
          <w:kern w:val="1"/>
          <w:sz w:val="28"/>
          <w:szCs w:val="28"/>
          <w:highlight w:val="none"/>
          <w:lang w:val="en-US" w:eastAsia="zh-CN"/>
        </w:rPr>
      </w:pPr>
    </w:p>
    <w:p w14:paraId="1E7A9655">
      <w:pPr>
        <w:spacing w:afterLines="100" w:line="360" w:lineRule="auto"/>
        <w:jc w:val="center"/>
        <w:rPr>
          <w:rFonts w:hint="eastAsia" w:ascii="仿宋" w:hAnsi="仿宋" w:eastAsia="仿宋" w:cs="仿宋"/>
          <w:kern w:val="1"/>
          <w:sz w:val="28"/>
          <w:szCs w:val="28"/>
          <w:highlight w:val="none"/>
          <w:lang w:val="en-US" w:eastAsia="zh-CN"/>
        </w:rPr>
      </w:pPr>
    </w:p>
    <w:p w14:paraId="427CBD64">
      <w:pPr>
        <w:spacing w:afterLines="100" w:line="360" w:lineRule="auto"/>
        <w:jc w:val="center"/>
        <w:rPr>
          <w:rFonts w:hint="eastAsia" w:ascii="仿宋" w:hAnsi="仿宋" w:eastAsia="仿宋" w:cs="仿宋"/>
          <w:kern w:val="1"/>
          <w:sz w:val="28"/>
          <w:szCs w:val="28"/>
          <w:highlight w:val="none"/>
          <w:lang w:val="en-US" w:eastAsia="zh-CN"/>
        </w:rPr>
      </w:pPr>
    </w:p>
    <w:p w14:paraId="2BD7C228">
      <w:pPr>
        <w:spacing w:afterLines="100" w:line="360" w:lineRule="auto"/>
        <w:jc w:val="center"/>
        <w:rPr>
          <w:rFonts w:hint="eastAsia" w:ascii="仿宋" w:hAnsi="仿宋" w:eastAsia="仿宋" w:cs="仿宋"/>
          <w:kern w:val="1"/>
          <w:sz w:val="28"/>
          <w:szCs w:val="28"/>
          <w:highlight w:val="none"/>
          <w:lang w:val="en-US" w:eastAsia="zh-CN"/>
        </w:rPr>
      </w:pPr>
    </w:p>
    <w:p w14:paraId="6BBEE2E8">
      <w:pPr>
        <w:spacing w:afterLines="100" w:line="360" w:lineRule="auto"/>
        <w:jc w:val="both"/>
        <w:rPr>
          <w:rFonts w:hint="eastAsia" w:ascii="仿宋" w:hAnsi="仿宋" w:eastAsia="仿宋" w:cs="仿宋"/>
          <w:kern w:val="1"/>
          <w:sz w:val="28"/>
          <w:szCs w:val="28"/>
          <w:highlight w:val="none"/>
          <w:lang w:val="en-US" w:eastAsia="zh-CN"/>
        </w:rPr>
      </w:pPr>
    </w:p>
    <w:p w14:paraId="02867D05">
      <w:pPr>
        <w:spacing w:afterLines="100" w:line="360" w:lineRule="auto"/>
        <w:ind w:firstLine="3080" w:firstLineChars="1100"/>
        <w:jc w:val="both"/>
        <w:outlineLvl w:val="1"/>
        <w:rPr>
          <w:rFonts w:hint="eastAsia" w:ascii="仿宋" w:hAnsi="仿宋" w:eastAsia="仿宋" w:cs="仿宋"/>
          <w:sz w:val="28"/>
          <w:szCs w:val="28"/>
          <w:highlight w:val="none"/>
        </w:rPr>
      </w:pPr>
      <w:bookmarkStart w:id="371" w:name="_Toc22235"/>
      <w:r>
        <w:rPr>
          <w:rFonts w:hint="eastAsia" w:ascii="仿宋" w:hAnsi="仿宋" w:eastAsia="仿宋" w:cs="仿宋"/>
          <w:kern w:val="1"/>
          <w:sz w:val="28"/>
          <w:szCs w:val="28"/>
          <w:highlight w:val="none"/>
          <w:lang w:val="en-US" w:eastAsia="zh-CN"/>
        </w:rPr>
        <w:t>七</w:t>
      </w:r>
      <w:r>
        <w:rPr>
          <w:rFonts w:hint="eastAsia" w:ascii="仿宋" w:hAnsi="仿宋" w:eastAsia="仿宋" w:cs="仿宋"/>
          <w:kern w:val="1"/>
          <w:sz w:val="28"/>
          <w:szCs w:val="28"/>
          <w:highlight w:val="none"/>
        </w:rPr>
        <w:t>、</w:t>
      </w:r>
      <w:r>
        <w:rPr>
          <w:rFonts w:hint="eastAsia" w:ascii="仿宋" w:hAnsi="仿宋" w:eastAsia="仿宋" w:cs="仿宋"/>
          <w:kern w:val="1"/>
          <w:sz w:val="28"/>
          <w:szCs w:val="28"/>
          <w:highlight w:val="none"/>
          <w:lang w:val="en-US" w:eastAsia="zh-CN"/>
        </w:rPr>
        <w:t>资格审查资料</w:t>
      </w:r>
      <w:bookmarkEnd w:id="371"/>
    </w:p>
    <w:p w14:paraId="1794E9D7">
      <w:pPr>
        <w:pStyle w:val="2"/>
        <w:ind w:firstLine="2520" w:firstLineChars="900"/>
        <w:jc w:val="both"/>
        <w:outlineLvl w:val="2"/>
        <w:rPr>
          <w:rFonts w:hint="eastAsia" w:ascii="仿宋" w:hAnsi="仿宋" w:eastAsia="仿宋" w:cs="仿宋"/>
          <w:kern w:val="2"/>
          <w:sz w:val="28"/>
          <w:szCs w:val="28"/>
          <w:highlight w:val="none"/>
          <w:lang w:val="en-US" w:eastAsia="zh-CN" w:bidi="ar-SA"/>
        </w:rPr>
      </w:pPr>
      <w:bookmarkStart w:id="372" w:name="_Toc3115"/>
      <w:r>
        <w:rPr>
          <w:rFonts w:hint="eastAsia" w:ascii="仿宋" w:hAnsi="仿宋" w:eastAsia="仿宋" w:cs="仿宋"/>
          <w:kern w:val="2"/>
          <w:sz w:val="28"/>
          <w:szCs w:val="28"/>
          <w:highlight w:val="none"/>
          <w:lang w:val="en-US" w:eastAsia="zh-CN" w:bidi="ar-SA"/>
        </w:rPr>
        <w:t>（一）供应商基本情况表</w:t>
      </w:r>
      <w:bookmarkEnd w:id="372"/>
    </w:p>
    <w:tbl>
      <w:tblPr>
        <w:tblStyle w:val="2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6A85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D7977F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名称</w:t>
            </w:r>
          </w:p>
        </w:tc>
        <w:tc>
          <w:tcPr>
            <w:tcW w:w="7947" w:type="dxa"/>
            <w:gridSpan w:val="6"/>
            <w:vAlign w:val="center"/>
          </w:tcPr>
          <w:p w14:paraId="4071EDD9">
            <w:pPr>
              <w:jc w:val="center"/>
              <w:rPr>
                <w:rFonts w:hint="eastAsia" w:ascii="仿宋" w:hAnsi="仿宋" w:eastAsia="仿宋" w:cs="仿宋"/>
                <w:sz w:val="24"/>
                <w:szCs w:val="24"/>
                <w:highlight w:val="none"/>
              </w:rPr>
            </w:pPr>
          </w:p>
        </w:tc>
      </w:tr>
      <w:tr w14:paraId="78E0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DB7B04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注册地址</w:t>
            </w:r>
          </w:p>
        </w:tc>
        <w:tc>
          <w:tcPr>
            <w:tcW w:w="3894" w:type="dxa"/>
            <w:gridSpan w:val="3"/>
            <w:vAlign w:val="center"/>
          </w:tcPr>
          <w:p w14:paraId="5AFAB9B2">
            <w:pPr>
              <w:jc w:val="center"/>
              <w:rPr>
                <w:rFonts w:hint="eastAsia" w:ascii="仿宋" w:hAnsi="仿宋" w:eastAsia="仿宋" w:cs="仿宋"/>
                <w:sz w:val="24"/>
                <w:szCs w:val="24"/>
                <w:highlight w:val="none"/>
              </w:rPr>
            </w:pPr>
          </w:p>
        </w:tc>
        <w:tc>
          <w:tcPr>
            <w:tcW w:w="1426" w:type="dxa"/>
            <w:vAlign w:val="center"/>
          </w:tcPr>
          <w:p w14:paraId="4621ABE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tc>
        <w:tc>
          <w:tcPr>
            <w:tcW w:w="2627" w:type="dxa"/>
            <w:gridSpan w:val="2"/>
            <w:vAlign w:val="center"/>
          </w:tcPr>
          <w:p w14:paraId="15EBA998">
            <w:pPr>
              <w:jc w:val="center"/>
              <w:rPr>
                <w:rFonts w:hint="eastAsia" w:ascii="仿宋" w:hAnsi="仿宋" w:eastAsia="仿宋" w:cs="仿宋"/>
                <w:sz w:val="24"/>
                <w:szCs w:val="24"/>
                <w:highlight w:val="none"/>
              </w:rPr>
            </w:pPr>
          </w:p>
        </w:tc>
      </w:tr>
      <w:tr w14:paraId="1A2C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63F3959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1350" w:type="dxa"/>
            <w:vAlign w:val="center"/>
          </w:tcPr>
          <w:p w14:paraId="0BCC084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tc>
        <w:tc>
          <w:tcPr>
            <w:tcW w:w="2544" w:type="dxa"/>
            <w:gridSpan w:val="2"/>
            <w:vAlign w:val="center"/>
          </w:tcPr>
          <w:p w14:paraId="2F5C73CC">
            <w:pPr>
              <w:jc w:val="center"/>
              <w:rPr>
                <w:rFonts w:hint="eastAsia" w:ascii="仿宋" w:hAnsi="仿宋" w:eastAsia="仿宋" w:cs="仿宋"/>
                <w:sz w:val="24"/>
                <w:szCs w:val="24"/>
                <w:highlight w:val="none"/>
              </w:rPr>
            </w:pPr>
          </w:p>
        </w:tc>
        <w:tc>
          <w:tcPr>
            <w:tcW w:w="1426" w:type="dxa"/>
            <w:vAlign w:val="center"/>
          </w:tcPr>
          <w:p w14:paraId="26A0ADC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p>
        </w:tc>
        <w:tc>
          <w:tcPr>
            <w:tcW w:w="2627" w:type="dxa"/>
            <w:gridSpan w:val="2"/>
            <w:vAlign w:val="center"/>
          </w:tcPr>
          <w:p w14:paraId="4A41881B">
            <w:pPr>
              <w:jc w:val="center"/>
              <w:rPr>
                <w:rFonts w:hint="eastAsia" w:ascii="仿宋" w:hAnsi="仿宋" w:eastAsia="仿宋" w:cs="仿宋"/>
                <w:sz w:val="24"/>
                <w:szCs w:val="24"/>
                <w:highlight w:val="none"/>
              </w:rPr>
            </w:pPr>
          </w:p>
        </w:tc>
      </w:tr>
      <w:tr w14:paraId="0162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5A05331F">
            <w:pPr>
              <w:jc w:val="center"/>
              <w:rPr>
                <w:rFonts w:hint="eastAsia" w:ascii="仿宋" w:hAnsi="仿宋" w:eastAsia="仿宋" w:cs="仿宋"/>
                <w:sz w:val="24"/>
                <w:szCs w:val="24"/>
                <w:highlight w:val="none"/>
              </w:rPr>
            </w:pPr>
          </w:p>
        </w:tc>
        <w:tc>
          <w:tcPr>
            <w:tcW w:w="1350" w:type="dxa"/>
            <w:vAlign w:val="center"/>
          </w:tcPr>
          <w:p w14:paraId="54C8EBF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传  真</w:t>
            </w:r>
          </w:p>
        </w:tc>
        <w:tc>
          <w:tcPr>
            <w:tcW w:w="2544" w:type="dxa"/>
            <w:gridSpan w:val="2"/>
            <w:vAlign w:val="center"/>
          </w:tcPr>
          <w:p w14:paraId="7A4CE1B7">
            <w:pPr>
              <w:jc w:val="center"/>
              <w:rPr>
                <w:rFonts w:hint="eastAsia" w:ascii="仿宋" w:hAnsi="仿宋" w:eastAsia="仿宋" w:cs="仿宋"/>
                <w:sz w:val="24"/>
                <w:szCs w:val="24"/>
                <w:highlight w:val="none"/>
              </w:rPr>
            </w:pPr>
          </w:p>
        </w:tc>
        <w:tc>
          <w:tcPr>
            <w:tcW w:w="1426" w:type="dxa"/>
            <w:vAlign w:val="center"/>
          </w:tcPr>
          <w:p w14:paraId="7B7DEBF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网  址</w:t>
            </w:r>
          </w:p>
        </w:tc>
        <w:tc>
          <w:tcPr>
            <w:tcW w:w="2627" w:type="dxa"/>
            <w:gridSpan w:val="2"/>
            <w:vAlign w:val="center"/>
          </w:tcPr>
          <w:p w14:paraId="3FAF95A5">
            <w:pPr>
              <w:jc w:val="center"/>
              <w:rPr>
                <w:rFonts w:hint="eastAsia" w:ascii="仿宋" w:hAnsi="仿宋" w:eastAsia="仿宋" w:cs="仿宋"/>
                <w:sz w:val="24"/>
                <w:szCs w:val="24"/>
                <w:highlight w:val="none"/>
              </w:rPr>
            </w:pPr>
          </w:p>
        </w:tc>
      </w:tr>
      <w:tr w14:paraId="7048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5ABFFCF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tc>
        <w:tc>
          <w:tcPr>
            <w:tcW w:w="1350" w:type="dxa"/>
            <w:vAlign w:val="center"/>
          </w:tcPr>
          <w:p w14:paraId="41AFAB0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1138" w:type="dxa"/>
            <w:vAlign w:val="center"/>
          </w:tcPr>
          <w:p w14:paraId="53A58A56">
            <w:pPr>
              <w:jc w:val="center"/>
              <w:rPr>
                <w:rFonts w:hint="eastAsia" w:ascii="仿宋" w:hAnsi="仿宋" w:eastAsia="仿宋" w:cs="仿宋"/>
                <w:sz w:val="24"/>
                <w:szCs w:val="24"/>
                <w:highlight w:val="none"/>
              </w:rPr>
            </w:pPr>
          </w:p>
        </w:tc>
        <w:tc>
          <w:tcPr>
            <w:tcW w:w="1406" w:type="dxa"/>
            <w:vAlign w:val="center"/>
          </w:tcPr>
          <w:p w14:paraId="6EBDD59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技术职称</w:t>
            </w:r>
          </w:p>
        </w:tc>
        <w:tc>
          <w:tcPr>
            <w:tcW w:w="1426" w:type="dxa"/>
            <w:vAlign w:val="center"/>
          </w:tcPr>
          <w:p w14:paraId="604958CB">
            <w:pPr>
              <w:jc w:val="center"/>
              <w:rPr>
                <w:rFonts w:hint="eastAsia" w:ascii="仿宋" w:hAnsi="仿宋" w:eastAsia="仿宋" w:cs="仿宋"/>
                <w:sz w:val="24"/>
                <w:szCs w:val="24"/>
                <w:highlight w:val="none"/>
              </w:rPr>
            </w:pPr>
          </w:p>
        </w:tc>
        <w:tc>
          <w:tcPr>
            <w:tcW w:w="1059" w:type="dxa"/>
            <w:vAlign w:val="center"/>
          </w:tcPr>
          <w:p w14:paraId="6332577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1568" w:type="dxa"/>
            <w:vAlign w:val="center"/>
          </w:tcPr>
          <w:p w14:paraId="2BA548B6">
            <w:pPr>
              <w:jc w:val="center"/>
              <w:rPr>
                <w:rFonts w:hint="eastAsia" w:ascii="仿宋" w:hAnsi="仿宋" w:eastAsia="仿宋" w:cs="仿宋"/>
                <w:sz w:val="24"/>
                <w:szCs w:val="24"/>
                <w:highlight w:val="none"/>
              </w:rPr>
            </w:pPr>
          </w:p>
        </w:tc>
      </w:tr>
      <w:tr w14:paraId="38FB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1CB94164">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成立时间</w:t>
            </w:r>
          </w:p>
        </w:tc>
        <w:tc>
          <w:tcPr>
            <w:tcW w:w="7947" w:type="dxa"/>
            <w:gridSpan w:val="6"/>
            <w:vAlign w:val="center"/>
          </w:tcPr>
          <w:p w14:paraId="478769E6">
            <w:pPr>
              <w:jc w:val="center"/>
              <w:rPr>
                <w:rFonts w:hint="eastAsia" w:ascii="仿宋" w:hAnsi="仿宋" w:eastAsia="仿宋" w:cs="仿宋"/>
                <w:sz w:val="24"/>
                <w:szCs w:val="24"/>
                <w:highlight w:val="none"/>
              </w:rPr>
            </w:pPr>
          </w:p>
        </w:tc>
      </w:tr>
      <w:tr w14:paraId="74A4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773" w:type="dxa"/>
            <w:vAlign w:val="center"/>
          </w:tcPr>
          <w:p w14:paraId="76207D8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营业执照</w:t>
            </w:r>
            <w:r>
              <w:rPr>
                <w:rFonts w:hint="eastAsia" w:ascii="仿宋" w:hAnsi="仿宋" w:eastAsia="仿宋" w:cs="仿宋"/>
                <w:sz w:val="24"/>
                <w:szCs w:val="24"/>
                <w:highlight w:val="none"/>
              </w:rPr>
              <w:t>号</w:t>
            </w:r>
          </w:p>
        </w:tc>
        <w:tc>
          <w:tcPr>
            <w:tcW w:w="2488" w:type="dxa"/>
            <w:gridSpan w:val="2"/>
            <w:vAlign w:val="center"/>
          </w:tcPr>
          <w:p w14:paraId="5847D5E0">
            <w:pPr>
              <w:jc w:val="center"/>
              <w:rPr>
                <w:rFonts w:hint="eastAsia" w:ascii="仿宋" w:hAnsi="仿宋" w:eastAsia="仿宋" w:cs="仿宋"/>
                <w:sz w:val="24"/>
                <w:szCs w:val="24"/>
                <w:highlight w:val="none"/>
              </w:rPr>
            </w:pPr>
          </w:p>
        </w:tc>
        <w:tc>
          <w:tcPr>
            <w:tcW w:w="1406" w:type="dxa"/>
            <w:vMerge w:val="restart"/>
            <w:vAlign w:val="center"/>
          </w:tcPr>
          <w:p w14:paraId="4975B2D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企业人员</w:t>
            </w:r>
          </w:p>
        </w:tc>
        <w:tc>
          <w:tcPr>
            <w:tcW w:w="1426" w:type="dxa"/>
            <w:vAlign w:val="center"/>
          </w:tcPr>
          <w:p w14:paraId="591CEDB9">
            <w:pPr>
              <w:jc w:val="center"/>
              <w:rPr>
                <w:rFonts w:hint="eastAsia" w:ascii="仿宋" w:hAnsi="仿宋" w:eastAsia="仿宋" w:cs="仿宋"/>
                <w:sz w:val="24"/>
                <w:szCs w:val="24"/>
                <w:highlight w:val="none"/>
              </w:rPr>
            </w:pPr>
          </w:p>
        </w:tc>
        <w:tc>
          <w:tcPr>
            <w:tcW w:w="2627" w:type="dxa"/>
            <w:gridSpan w:val="2"/>
            <w:vAlign w:val="center"/>
          </w:tcPr>
          <w:p w14:paraId="493F79CE">
            <w:pPr>
              <w:jc w:val="center"/>
              <w:rPr>
                <w:rFonts w:hint="eastAsia" w:ascii="仿宋" w:hAnsi="仿宋" w:eastAsia="仿宋" w:cs="仿宋"/>
                <w:sz w:val="24"/>
                <w:szCs w:val="24"/>
                <w:highlight w:val="none"/>
              </w:rPr>
            </w:pPr>
          </w:p>
        </w:tc>
      </w:tr>
      <w:tr w14:paraId="76B6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294521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注册资金</w:t>
            </w:r>
          </w:p>
        </w:tc>
        <w:tc>
          <w:tcPr>
            <w:tcW w:w="2488" w:type="dxa"/>
            <w:gridSpan w:val="2"/>
            <w:vAlign w:val="center"/>
          </w:tcPr>
          <w:p w14:paraId="79A5DA06">
            <w:pPr>
              <w:jc w:val="center"/>
              <w:rPr>
                <w:rFonts w:hint="eastAsia" w:ascii="仿宋" w:hAnsi="仿宋" w:eastAsia="仿宋" w:cs="仿宋"/>
                <w:sz w:val="24"/>
                <w:szCs w:val="24"/>
                <w:highlight w:val="none"/>
              </w:rPr>
            </w:pPr>
          </w:p>
        </w:tc>
        <w:tc>
          <w:tcPr>
            <w:tcW w:w="1406" w:type="dxa"/>
            <w:vMerge w:val="continue"/>
            <w:vAlign w:val="center"/>
          </w:tcPr>
          <w:p w14:paraId="4A2E2532">
            <w:pPr>
              <w:jc w:val="center"/>
              <w:rPr>
                <w:rFonts w:hint="eastAsia" w:ascii="仿宋" w:hAnsi="仿宋" w:eastAsia="仿宋" w:cs="仿宋"/>
                <w:sz w:val="24"/>
                <w:szCs w:val="24"/>
                <w:highlight w:val="none"/>
              </w:rPr>
            </w:pPr>
          </w:p>
        </w:tc>
        <w:tc>
          <w:tcPr>
            <w:tcW w:w="1426" w:type="dxa"/>
            <w:vAlign w:val="center"/>
          </w:tcPr>
          <w:p w14:paraId="23281D39">
            <w:pPr>
              <w:jc w:val="center"/>
              <w:rPr>
                <w:rFonts w:hint="eastAsia" w:ascii="仿宋" w:hAnsi="仿宋" w:eastAsia="仿宋" w:cs="仿宋"/>
                <w:sz w:val="24"/>
                <w:szCs w:val="24"/>
                <w:highlight w:val="none"/>
              </w:rPr>
            </w:pPr>
          </w:p>
        </w:tc>
        <w:tc>
          <w:tcPr>
            <w:tcW w:w="2627" w:type="dxa"/>
            <w:gridSpan w:val="2"/>
            <w:vAlign w:val="center"/>
          </w:tcPr>
          <w:p w14:paraId="1E1770E2">
            <w:pPr>
              <w:jc w:val="center"/>
              <w:rPr>
                <w:rFonts w:hint="eastAsia" w:ascii="仿宋" w:hAnsi="仿宋" w:eastAsia="仿宋" w:cs="仿宋"/>
                <w:sz w:val="24"/>
                <w:szCs w:val="24"/>
                <w:highlight w:val="none"/>
              </w:rPr>
            </w:pPr>
          </w:p>
        </w:tc>
      </w:tr>
      <w:tr w14:paraId="1880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43C448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2488" w:type="dxa"/>
            <w:gridSpan w:val="2"/>
            <w:vAlign w:val="center"/>
          </w:tcPr>
          <w:p w14:paraId="499AAF39">
            <w:pPr>
              <w:jc w:val="center"/>
              <w:rPr>
                <w:rFonts w:hint="eastAsia" w:ascii="仿宋" w:hAnsi="仿宋" w:eastAsia="仿宋" w:cs="仿宋"/>
                <w:sz w:val="24"/>
                <w:szCs w:val="24"/>
                <w:highlight w:val="none"/>
              </w:rPr>
            </w:pPr>
          </w:p>
        </w:tc>
        <w:tc>
          <w:tcPr>
            <w:tcW w:w="1406" w:type="dxa"/>
            <w:vMerge w:val="continue"/>
            <w:vAlign w:val="center"/>
          </w:tcPr>
          <w:p w14:paraId="4385F81B">
            <w:pPr>
              <w:jc w:val="center"/>
              <w:rPr>
                <w:rFonts w:hint="eastAsia" w:ascii="仿宋" w:hAnsi="仿宋" w:eastAsia="仿宋" w:cs="仿宋"/>
                <w:sz w:val="24"/>
                <w:szCs w:val="24"/>
                <w:highlight w:val="none"/>
              </w:rPr>
            </w:pPr>
          </w:p>
        </w:tc>
        <w:tc>
          <w:tcPr>
            <w:tcW w:w="1426" w:type="dxa"/>
            <w:vAlign w:val="center"/>
          </w:tcPr>
          <w:p w14:paraId="0A22D16B">
            <w:pPr>
              <w:jc w:val="center"/>
              <w:rPr>
                <w:rFonts w:hint="eastAsia" w:ascii="仿宋" w:hAnsi="仿宋" w:eastAsia="仿宋" w:cs="仿宋"/>
                <w:sz w:val="24"/>
                <w:szCs w:val="24"/>
                <w:highlight w:val="none"/>
              </w:rPr>
            </w:pPr>
          </w:p>
        </w:tc>
        <w:tc>
          <w:tcPr>
            <w:tcW w:w="2627" w:type="dxa"/>
            <w:gridSpan w:val="2"/>
            <w:vAlign w:val="center"/>
          </w:tcPr>
          <w:p w14:paraId="3A32E098">
            <w:pPr>
              <w:jc w:val="center"/>
              <w:rPr>
                <w:rFonts w:hint="eastAsia" w:ascii="仿宋" w:hAnsi="仿宋" w:eastAsia="仿宋" w:cs="仿宋"/>
                <w:sz w:val="24"/>
                <w:szCs w:val="24"/>
                <w:highlight w:val="none"/>
              </w:rPr>
            </w:pPr>
          </w:p>
        </w:tc>
      </w:tr>
      <w:tr w14:paraId="3746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17F3A9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   号</w:t>
            </w:r>
          </w:p>
        </w:tc>
        <w:tc>
          <w:tcPr>
            <w:tcW w:w="2488" w:type="dxa"/>
            <w:gridSpan w:val="2"/>
            <w:vAlign w:val="center"/>
          </w:tcPr>
          <w:p w14:paraId="4DB3DFFB">
            <w:pPr>
              <w:jc w:val="center"/>
              <w:rPr>
                <w:rFonts w:hint="eastAsia" w:ascii="仿宋" w:hAnsi="仿宋" w:eastAsia="仿宋" w:cs="仿宋"/>
                <w:sz w:val="24"/>
                <w:szCs w:val="24"/>
                <w:highlight w:val="none"/>
              </w:rPr>
            </w:pPr>
          </w:p>
        </w:tc>
        <w:tc>
          <w:tcPr>
            <w:tcW w:w="1406" w:type="dxa"/>
            <w:vMerge w:val="continue"/>
            <w:vAlign w:val="center"/>
          </w:tcPr>
          <w:p w14:paraId="0422B4F1">
            <w:pPr>
              <w:jc w:val="center"/>
              <w:rPr>
                <w:rFonts w:hint="eastAsia" w:ascii="仿宋" w:hAnsi="仿宋" w:eastAsia="仿宋" w:cs="仿宋"/>
                <w:sz w:val="24"/>
                <w:szCs w:val="24"/>
                <w:highlight w:val="none"/>
              </w:rPr>
            </w:pPr>
          </w:p>
        </w:tc>
        <w:tc>
          <w:tcPr>
            <w:tcW w:w="1426" w:type="dxa"/>
            <w:vAlign w:val="center"/>
          </w:tcPr>
          <w:p w14:paraId="32A59DF1">
            <w:pPr>
              <w:jc w:val="center"/>
              <w:rPr>
                <w:rFonts w:hint="eastAsia" w:ascii="仿宋" w:hAnsi="仿宋" w:eastAsia="仿宋" w:cs="仿宋"/>
                <w:sz w:val="24"/>
                <w:szCs w:val="24"/>
                <w:highlight w:val="none"/>
              </w:rPr>
            </w:pPr>
          </w:p>
        </w:tc>
        <w:tc>
          <w:tcPr>
            <w:tcW w:w="2627" w:type="dxa"/>
            <w:gridSpan w:val="2"/>
            <w:vAlign w:val="center"/>
          </w:tcPr>
          <w:p w14:paraId="35AF4569">
            <w:pPr>
              <w:jc w:val="center"/>
              <w:rPr>
                <w:rFonts w:hint="eastAsia" w:ascii="仿宋" w:hAnsi="仿宋" w:eastAsia="仿宋" w:cs="仿宋"/>
                <w:sz w:val="24"/>
                <w:szCs w:val="24"/>
                <w:highlight w:val="none"/>
              </w:rPr>
            </w:pPr>
          </w:p>
        </w:tc>
      </w:tr>
      <w:tr w14:paraId="71C5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773" w:type="dxa"/>
            <w:vAlign w:val="center"/>
          </w:tcPr>
          <w:p w14:paraId="1B04A7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经营范围</w:t>
            </w:r>
          </w:p>
        </w:tc>
        <w:tc>
          <w:tcPr>
            <w:tcW w:w="7947" w:type="dxa"/>
            <w:gridSpan w:val="6"/>
            <w:vAlign w:val="center"/>
          </w:tcPr>
          <w:p w14:paraId="785DF5CC">
            <w:pPr>
              <w:jc w:val="center"/>
              <w:rPr>
                <w:rFonts w:hint="eastAsia" w:ascii="仿宋" w:hAnsi="仿宋" w:eastAsia="仿宋" w:cs="仿宋"/>
                <w:sz w:val="24"/>
                <w:szCs w:val="24"/>
                <w:highlight w:val="none"/>
              </w:rPr>
            </w:pPr>
          </w:p>
        </w:tc>
      </w:tr>
      <w:tr w14:paraId="61D4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0D015CC7">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947" w:type="dxa"/>
            <w:gridSpan w:val="6"/>
            <w:vAlign w:val="center"/>
          </w:tcPr>
          <w:p w14:paraId="37C2CC3A">
            <w:pPr>
              <w:jc w:val="center"/>
              <w:rPr>
                <w:rFonts w:hint="eastAsia" w:ascii="仿宋" w:hAnsi="仿宋" w:eastAsia="仿宋" w:cs="仿宋"/>
                <w:sz w:val="24"/>
                <w:szCs w:val="24"/>
                <w:highlight w:val="none"/>
              </w:rPr>
            </w:pPr>
          </w:p>
        </w:tc>
      </w:tr>
    </w:tbl>
    <w:p w14:paraId="048F581A">
      <w:pPr>
        <w:spacing w:beforeLines="5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注：备注： 本表后应附企业法人营业执照等材料的复印件</w:t>
      </w:r>
      <w:r>
        <w:rPr>
          <w:rFonts w:hint="eastAsia" w:ascii="仿宋" w:hAnsi="仿宋" w:eastAsia="仿宋" w:cs="仿宋"/>
          <w:b/>
          <w:bCs/>
          <w:color w:val="000000"/>
          <w:highlight w:val="none"/>
        </w:rPr>
        <w:t>。（</w:t>
      </w:r>
      <w:r>
        <w:rPr>
          <w:rFonts w:hint="eastAsia" w:ascii="仿宋" w:hAnsi="仿宋" w:eastAsia="仿宋" w:cs="仿宋"/>
          <w:b/>
          <w:bCs/>
          <w:color w:val="000000"/>
          <w:highlight w:val="none"/>
          <w:lang w:eastAsia="zh-CN"/>
        </w:rPr>
        <w:t>供应商</w:t>
      </w:r>
      <w:r>
        <w:rPr>
          <w:rFonts w:hint="eastAsia" w:ascii="仿宋" w:hAnsi="仿宋" w:eastAsia="仿宋" w:cs="仿宋"/>
          <w:b/>
          <w:bCs/>
          <w:color w:val="000000"/>
          <w:highlight w:val="none"/>
        </w:rPr>
        <w:t>可根据本表自行编制）</w:t>
      </w:r>
    </w:p>
    <w:p w14:paraId="742DFDBC">
      <w:pPr>
        <w:rPr>
          <w:rFonts w:hint="eastAsia" w:ascii="仿宋" w:hAnsi="仿宋" w:eastAsia="仿宋" w:cs="仿宋"/>
          <w:highlight w:val="none"/>
          <w:lang w:val="en-US" w:eastAsia="zh-CN"/>
        </w:rPr>
      </w:pPr>
    </w:p>
    <w:p w14:paraId="2CC7EF93">
      <w:pPr>
        <w:pStyle w:val="8"/>
        <w:rPr>
          <w:rFonts w:hint="eastAsia" w:ascii="仿宋" w:hAnsi="仿宋" w:eastAsia="仿宋" w:cs="仿宋"/>
          <w:highlight w:val="none"/>
          <w:lang w:val="en-US" w:eastAsia="zh-CN"/>
        </w:rPr>
      </w:pPr>
    </w:p>
    <w:p w14:paraId="53D6878B">
      <w:pPr>
        <w:rPr>
          <w:rFonts w:hint="eastAsia" w:ascii="仿宋" w:hAnsi="仿宋" w:eastAsia="仿宋" w:cs="仿宋"/>
          <w:highlight w:val="none"/>
          <w:lang w:val="en-US" w:eastAsia="zh-CN"/>
        </w:rPr>
      </w:pPr>
    </w:p>
    <w:p w14:paraId="1BCF0C7E">
      <w:pPr>
        <w:pStyle w:val="8"/>
        <w:rPr>
          <w:rFonts w:hint="eastAsia" w:ascii="仿宋" w:hAnsi="仿宋" w:eastAsia="仿宋" w:cs="仿宋"/>
          <w:highlight w:val="none"/>
          <w:lang w:val="en-US" w:eastAsia="zh-CN"/>
        </w:rPr>
      </w:pPr>
    </w:p>
    <w:p w14:paraId="7314A334">
      <w:pPr>
        <w:rPr>
          <w:rFonts w:hint="eastAsia" w:ascii="仿宋" w:hAnsi="仿宋" w:eastAsia="仿宋" w:cs="仿宋"/>
          <w:highlight w:val="none"/>
          <w:lang w:val="en-US" w:eastAsia="zh-CN"/>
        </w:rPr>
      </w:pPr>
    </w:p>
    <w:p w14:paraId="501E7594">
      <w:pPr>
        <w:pStyle w:val="8"/>
        <w:rPr>
          <w:rFonts w:hint="eastAsia" w:ascii="仿宋" w:hAnsi="仿宋" w:eastAsia="仿宋" w:cs="仿宋"/>
          <w:highlight w:val="none"/>
          <w:lang w:val="en-US" w:eastAsia="zh-CN"/>
        </w:rPr>
      </w:pPr>
    </w:p>
    <w:p w14:paraId="4BAC5236">
      <w:pPr>
        <w:spacing w:before="100" w:beforeAutospacing="1" w:after="100" w:afterAutospacing="1" w:line="440" w:lineRule="exact"/>
        <w:jc w:val="both"/>
        <w:rPr>
          <w:rFonts w:hint="eastAsia" w:ascii="仿宋" w:hAnsi="仿宋" w:eastAsia="仿宋" w:cs="仿宋"/>
          <w:sz w:val="28"/>
          <w:szCs w:val="28"/>
          <w:highlight w:val="none"/>
        </w:rPr>
      </w:pPr>
    </w:p>
    <w:p w14:paraId="564FA619">
      <w:pPr>
        <w:spacing w:before="100" w:beforeAutospacing="1" w:after="100" w:afterAutospacing="1" w:line="440" w:lineRule="exact"/>
        <w:jc w:val="center"/>
        <w:rPr>
          <w:rFonts w:hint="eastAsia" w:ascii="仿宋" w:hAnsi="仿宋" w:eastAsia="仿宋" w:cs="仿宋"/>
          <w:sz w:val="28"/>
          <w:szCs w:val="28"/>
          <w:highlight w:val="none"/>
        </w:rPr>
      </w:pPr>
    </w:p>
    <w:p w14:paraId="35D2776F">
      <w:pPr>
        <w:spacing w:before="100" w:beforeAutospacing="1" w:after="100" w:afterAutospacing="1" w:line="440" w:lineRule="exact"/>
        <w:jc w:val="center"/>
        <w:outlineLvl w:val="2"/>
        <w:rPr>
          <w:rFonts w:hint="eastAsia" w:ascii="仿宋" w:hAnsi="仿宋" w:eastAsia="仿宋" w:cs="仿宋"/>
          <w:sz w:val="28"/>
          <w:szCs w:val="28"/>
          <w:highlight w:val="none"/>
        </w:rPr>
      </w:pPr>
      <w:bookmarkStart w:id="373" w:name="_Toc20338"/>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在经营活动中没有重大违法记录的书面声明</w:t>
      </w:r>
      <w:bookmarkEnd w:id="373"/>
    </w:p>
    <w:p w14:paraId="26A1498F">
      <w:pPr>
        <w:spacing w:line="440" w:lineRule="exact"/>
        <w:jc w:val="center"/>
        <w:rPr>
          <w:rFonts w:hint="eastAsia" w:ascii="仿宋" w:hAnsi="仿宋" w:eastAsia="仿宋" w:cs="仿宋"/>
          <w:sz w:val="24"/>
          <w:szCs w:val="24"/>
          <w:highlight w:val="none"/>
        </w:rPr>
      </w:pPr>
    </w:p>
    <w:p w14:paraId="21BFAB8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我方在参加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（项目名称）政府采购活动前3年内，我方被公开披露或查处的违法违规行为有：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，但在经营活动中没有重大违法记录（重大违法记录指</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因违法经营受到刑事处罚或者责令停产停业、吊销许可证或者执照、较大数额罚款等行政处罚）</w:t>
      </w:r>
      <w:r>
        <w:rPr>
          <w:rFonts w:hint="eastAsia" w:ascii="仿宋" w:hAnsi="仿宋" w:eastAsia="仿宋" w:cs="仿宋"/>
          <w:sz w:val="24"/>
          <w:szCs w:val="24"/>
          <w:highlight w:val="none"/>
        </w:rPr>
        <w:t>。</w:t>
      </w:r>
    </w:p>
    <w:p w14:paraId="7F7C1A68">
      <w:pPr>
        <w:spacing w:line="440" w:lineRule="exact"/>
        <w:ind w:firstLine="480" w:firstLineChars="200"/>
        <w:rPr>
          <w:rFonts w:hint="eastAsia" w:ascii="仿宋" w:hAnsi="仿宋" w:eastAsia="仿宋" w:cs="仿宋"/>
          <w:sz w:val="24"/>
          <w:szCs w:val="24"/>
          <w:highlight w:val="none"/>
        </w:rPr>
      </w:pPr>
    </w:p>
    <w:p w14:paraId="598E5BBF">
      <w:pPr>
        <w:spacing w:line="440" w:lineRule="exact"/>
        <w:ind w:firstLine="480" w:firstLineChars="200"/>
        <w:rPr>
          <w:rFonts w:hint="eastAsia" w:ascii="仿宋" w:hAnsi="仿宋" w:eastAsia="仿宋" w:cs="仿宋"/>
          <w:sz w:val="24"/>
          <w:szCs w:val="24"/>
          <w:highlight w:val="none"/>
        </w:rPr>
      </w:pPr>
    </w:p>
    <w:p w14:paraId="1D868270">
      <w:pPr>
        <w:spacing w:line="440" w:lineRule="exact"/>
        <w:ind w:firstLine="2400" w:firstLineChars="10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供  应  商</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（盖单位公章）</w:t>
      </w:r>
    </w:p>
    <w:p w14:paraId="475583A1">
      <w:pPr>
        <w:spacing w:line="440" w:lineRule="exact"/>
        <w:ind w:firstLine="2400" w:firstLineChars="10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2B04CA40">
      <w:pPr>
        <w:spacing w:line="440" w:lineRule="exact"/>
        <w:ind w:firstLine="4108" w:firstLineChars="1712"/>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5E0AEA3D">
      <w:pPr>
        <w:spacing w:line="440" w:lineRule="exact"/>
        <w:ind w:firstLine="4108" w:firstLineChars="1712"/>
        <w:rPr>
          <w:rFonts w:hint="eastAsia" w:ascii="仿宋" w:hAnsi="仿宋" w:eastAsia="仿宋" w:cs="仿宋"/>
          <w:sz w:val="24"/>
          <w:szCs w:val="24"/>
          <w:highlight w:val="none"/>
        </w:rPr>
      </w:pPr>
    </w:p>
    <w:p w14:paraId="17DF11EF">
      <w:pPr>
        <w:spacing w:line="440" w:lineRule="exact"/>
        <w:ind w:firstLine="560" w:firstLineChars="200"/>
        <w:rPr>
          <w:rFonts w:hint="eastAsia" w:ascii="仿宋" w:hAnsi="仿宋" w:eastAsia="仿宋" w:cs="仿宋"/>
          <w:sz w:val="24"/>
          <w:szCs w:val="24"/>
          <w:highlight w:val="none"/>
          <w:u w:val="single"/>
        </w:rPr>
      </w:pPr>
      <w:r>
        <w:rPr>
          <w:rFonts w:hint="eastAsia" w:ascii="仿宋" w:hAnsi="仿宋" w:eastAsia="仿宋" w:cs="仿宋"/>
          <w:kern w:val="1"/>
          <w:sz w:val="28"/>
          <w:szCs w:val="28"/>
          <w:highlight w:val="none"/>
          <w:lang w:val="en-US" w:eastAsia="zh-CN"/>
        </w:rPr>
        <w:tab/>
      </w: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没有被公开披露或查处违法违规行为的，注明“无”即可。</w:t>
      </w:r>
    </w:p>
    <w:p w14:paraId="46DC8DEB">
      <w:pPr>
        <w:tabs>
          <w:tab w:val="left" w:pos="8220"/>
        </w:tabs>
        <w:spacing w:afterLines="100" w:line="360" w:lineRule="auto"/>
        <w:ind w:firstLine="2800" w:firstLineChars="1000"/>
        <w:jc w:val="both"/>
        <w:rPr>
          <w:rFonts w:hint="eastAsia" w:ascii="仿宋" w:hAnsi="仿宋" w:eastAsia="仿宋" w:cs="仿宋"/>
          <w:kern w:val="1"/>
          <w:sz w:val="28"/>
          <w:szCs w:val="28"/>
          <w:highlight w:val="none"/>
          <w:lang w:val="en-US" w:eastAsia="zh-CN"/>
        </w:rPr>
      </w:pPr>
    </w:p>
    <w:p w14:paraId="6AAFC648">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1B221D73">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556AAEB1">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1C4D9A63">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0DED5CD2">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4DCEF5B1">
      <w:pPr>
        <w:spacing w:afterLines="100" w:line="360" w:lineRule="auto"/>
        <w:jc w:val="both"/>
        <w:rPr>
          <w:rFonts w:hint="eastAsia" w:ascii="仿宋" w:hAnsi="仿宋" w:eastAsia="仿宋" w:cs="仿宋"/>
          <w:kern w:val="1"/>
          <w:sz w:val="28"/>
          <w:szCs w:val="28"/>
          <w:highlight w:val="none"/>
          <w:lang w:val="en-US" w:eastAsia="zh-CN"/>
        </w:rPr>
      </w:pPr>
    </w:p>
    <w:p w14:paraId="06FA07E7">
      <w:pPr>
        <w:widowControl/>
        <w:autoSpaceDE w:val="0"/>
        <w:autoSpaceDN w:val="0"/>
        <w:adjustRightInd w:val="0"/>
        <w:spacing w:line="440" w:lineRule="exact"/>
        <w:rPr>
          <w:rFonts w:hint="eastAsia" w:ascii="仿宋" w:hAnsi="仿宋" w:eastAsia="仿宋" w:cs="仿宋"/>
          <w:kern w:val="1"/>
          <w:sz w:val="28"/>
          <w:szCs w:val="28"/>
          <w:highlight w:val="none"/>
          <w:lang w:val="en-US" w:eastAsia="zh-CN"/>
        </w:rPr>
      </w:pPr>
    </w:p>
    <w:p w14:paraId="76404525">
      <w:pPr>
        <w:widowControl/>
        <w:autoSpaceDE w:val="0"/>
        <w:autoSpaceDN w:val="0"/>
        <w:adjustRightInd w:val="0"/>
        <w:spacing w:line="440" w:lineRule="exact"/>
        <w:ind w:firstLine="1195" w:firstLineChars="427"/>
        <w:rPr>
          <w:rFonts w:hint="eastAsia" w:ascii="仿宋" w:hAnsi="仿宋" w:eastAsia="仿宋" w:cs="仿宋"/>
          <w:kern w:val="1"/>
          <w:sz w:val="28"/>
          <w:szCs w:val="28"/>
          <w:highlight w:val="none"/>
          <w:lang w:val="en-US" w:eastAsia="zh-CN"/>
        </w:rPr>
      </w:pPr>
    </w:p>
    <w:p w14:paraId="302116C3">
      <w:pPr>
        <w:rPr>
          <w:rFonts w:hint="eastAsia" w:ascii="仿宋" w:hAnsi="仿宋" w:eastAsia="仿宋" w:cs="仿宋"/>
          <w:kern w:val="1"/>
          <w:sz w:val="28"/>
          <w:szCs w:val="28"/>
          <w:highlight w:val="none"/>
          <w:lang w:val="en-US" w:eastAsia="zh-CN"/>
        </w:rPr>
      </w:pPr>
      <w:r>
        <w:rPr>
          <w:rFonts w:hint="eastAsia" w:ascii="仿宋" w:hAnsi="仿宋" w:eastAsia="仿宋" w:cs="仿宋"/>
          <w:kern w:val="1"/>
          <w:sz w:val="28"/>
          <w:szCs w:val="28"/>
          <w:highlight w:val="none"/>
          <w:lang w:val="en-US" w:eastAsia="zh-CN"/>
        </w:rPr>
        <w:br w:type="page"/>
      </w:r>
    </w:p>
    <w:p w14:paraId="2F08F1CF">
      <w:pPr>
        <w:widowControl/>
        <w:autoSpaceDE w:val="0"/>
        <w:autoSpaceDN w:val="0"/>
        <w:adjustRightInd w:val="0"/>
        <w:spacing w:line="440" w:lineRule="exact"/>
        <w:ind w:firstLine="1195" w:firstLineChars="427"/>
        <w:rPr>
          <w:rFonts w:hint="eastAsia" w:ascii="仿宋" w:hAnsi="仿宋" w:eastAsia="仿宋" w:cs="仿宋"/>
          <w:kern w:val="1"/>
          <w:sz w:val="28"/>
          <w:szCs w:val="28"/>
          <w:highlight w:val="none"/>
          <w:lang w:val="en-US" w:eastAsia="zh-CN"/>
        </w:rPr>
      </w:pPr>
    </w:p>
    <w:p w14:paraId="3C21D8CD">
      <w:pPr>
        <w:widowControl/>
        <w:autoSpaceDE w:val="0"/>
        <w:autoSpaceDN w:val="0"/>
        <w:adjustRightInd w:val="0"/>
        <w:spacing w:line="440" w:lineRule="exact"/>
        <w:ind w:firstLine="1195" w:firstLineChars="427"/>
        <w:outlineLvl w:val="2"/>
        <w:rPr>
          <w:rStyle w:val="37"/>
          <w:rFonts w:hint="eastAsia" w:ascii="仿宋" w:hAnsi="仿宋" w:eastAsia="仿宋" w:cs="仿宋"/>
          <w:sz w:val="24"/>
          <w:szCs w:val="24"/>
          <w:highlight w:val="none"/>
        </w:rPr>
      </w:pPr>
      <w:bookmarkStart w:id="374" w:name="_Toc10662"/>
      <w:r>
        <w:rPr>
          <w:rFonts w:hint="eastAsia" w:ascii="仿宋" w:hAnsi="仿宋" w:eastAsia="仿宋" w:cs="仿宋"/>
          <w:kern w:val="1"/>
          <w:sz w:val="28"/>
          <w:szCs w:val="28"/>
          <w:highlight w:val="none"/>
          <w:lang w:val="en-US" w:eastAsia="zh-CN"/>
        </w:rPr>
        <w:t>（三）</w:t>
      </w:r>
      <w:r>
        <w:rPr>
          <w:rFonts w:hint="eastAsia" w:ascii="仿宋" w:hAnsi="仿宋" w:eastAsia="仿宋" w:cs="仿宋"/>
          <w:kern w:val="1"/>
          <w:sz w:val="28"/>
          <w:szCs w:val="28"/>
          <w:highlight w:val="none"/>
        </w:rPr>
        <w:t>具备履行合同所必需的设备和专业技术能力的书面声明</w:t>
      </w:r>
      <w:bookmarkEnd w:id="374"/>
    </w:p>
    <w:p w14:paraId="090E7E0C">
      <w:pPr>
        <w:widowControl/>
        <w:autoSpaceDE w:val="0"/>
        <w:autoSpaceDN w:val="0"/>
        <w:adjustRightInd w:val="0"/>
        <w:spacing w:line="440" w:lineRule="exact"/>
        <w:rPr>
          <w:rStyle w:val="37"/>
          <w:rFonts w:hint="eastAsia" w:ascii="仿宋" w:hAnsi="仿宋" w:eastAsia="仿宋" w:cs="仿宋"/>
          <w:sz w:val="24"/>
          <w:szCs w:val="24"/>
          <w:highlight w:val="none"/>
        </w:rPr>
      </w:pPr>
    </w:p>
    <w:p w14:paraId="5E407BF6">
      <w:pPr>
        <w:widowControl/>
        <w:autoSpaceDE w:val="0"/>
        <w:autoSpaceDN w:val="0"/>
        <w:adjustRightInd w:val="0"/>
        <w:spacing w:line="440" w:lineRule="exact"/>
        <w:ind w:firstLine="480" w:firstLineChars="20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我单位郑重声明：我单位具备履行本项采购合同所必需的设备和专业技术能力，为履行本项采购合同我公司具备如下主要设备和主要专业技术能力：</w:t>
      </w:r>
    </w:p>
    <w:p w14:paraId="5AED6EFB">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主要设备有：</w:t>
      </w:r>
      <w:r>
        <w:rPr>
          <w:rStyle w:val="37"/>
          <w:rFonts w:hint="eastAsia" w:ascii="仿宋" w:hAnsi="仿宋" w:eastAsia="仿宋" w:cs="仿宋"/>
          <w:sz w:val="24"/>
          <w:szCs w:val="24"/>
          <w:highlight w:val="none"/>
          <w:u w:val="single"/>
        </w:rPr>
        <w:t xml:space="preserve"> </w:t>
      </w:r>
      <w:r>
        <w:rPr>
          <w:rStyle w:val="37"/>
          <w:rFonts w:hint="eastAsia" w:ascii="仿宋" w:hAnsi="仿宋" w:eastAsia="仿宋" w:cs="仿宋"/>
          <w:sz w:val="24"/>
          <w:szCs w:val="24"/>
          <w:highlight w:val="none"/>
          <w:u w:val="single"/>
          <w:lang w:val="en-US" w:eastAsia="zh-CN"/>
        </w:rPr>
        <w:t xml:space="preserve">               </w:t>
      </w:r>
      <w:r>
        <w:rPr>
          <w:rStyle w:val="37"/>
          <w:rFonts w:hint="eastAsia" w:ascii="仿宋" w:hAnsi="仿宋" w:eastAsia="仿宋" w:cs="仿宋"/>
          <w:sz w:val="24"/>
          <w:szCs w:val="24"/>
          <w:highlight w:val="none"/>
          <w:u w:val="single"/>
        </w:rPr>
        <w:t xml:space="preserve"> 。</w:t>
      </w:r>
    </w:p>
    <w:p w14:paraId="084554B1">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主要专业技术能力有：</w:t>
      </w:r>
      <w:r>
        <w:rPr>
          <w:rStyle w:val="37"/>
          <w:rFonts w:hint="eastAsia" w:ascii="仿宋" w:hAnsi="仿宋" w:eastAsia="仿宋" w:cs="仿宋"/>
          <w:sz w:val="24"/>
          <w:szCs w:val="24"/>
          <w:highlight w:val="none"/>
          <w:u w:val="single"/>
        </w:rPr>
        <w:t xml:space="preserve"> </w:t>
      </w:r>
      <w:r>
        <w:rPr>
          <w:rStyle w:val="37"/>
          <w:rFonts w:hint="eastAsia" w:ascii="仿宋" w:hAnsi="仿宋" w:eastAsia="仿宋" w:cs="仿宋"/>
          <w:sz w:val="24"/>
          <w:szCs w:val="24"/>
          <w:highlight w:val="none"/>
          <w:u w:val="single"/>
          <w:lang w:val="en-US" w:eastAsia="zh-CN"/>
        </w:rPr>
        <w:t xml:space="preserve">                  </w:t>
      </w:r>
      <w:r>
        <w:rPr>
          <w:rStyle w:val="37"/>
          <w:rFonts w:hint="eastAsia" w:ascii="仿宋" w:hAnsi="仿宋" w:eastAsia="仿宋" w:cs="仿宋"/>
          <w:sz w:val="24"/>
          <w:szCs w:val="24"/>
          <w:highlight w:val="none"/>
          <w:u w:val="single"/>
        </w:rPr>
        <w:t xml:space="preserve">  。</w:t>
      </w:r>
    </w:p>
    <w:p w14:paraId="2F6C18B0">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p>
    <w:p w14:paraId="741ED816">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eastAsia="zh-CN"/>
        </w:rPr>
        <w:t>供  应  商</w:t>
      </w:r>
      <w:r>
        <w:rPr>
          <w:rStyle w:val="37"/>
          <w:rFonts w:hint="eastAsia" w:ascii="仿宋" w:hAnsi="仿宋" w:eastAsia="仿宋" w:cs="仿宋"/>
          <w:sz w:val="24"/>
          <w:szCs w:val="24"/>
          <w:highlight w:val="none"/>
        </w:rPr>
        <w:t>（</w:t>
      </w:r>
      <w:r>
        <w:rPr>
          <w:rStyle w:val="37"/>
          <w:rFonts w:hint="eastAsia" w:ascii="仿宋" w:hAnsi="仿宋" w:eastAsia="仿宋" w:cs="仿宋"/>
          <w:sz w:val="24"/>
          <w:szCs w:val="24"/>
          <w:highlight w:val="none"/>
          <w:lang w:eastAsia="zh-CN"/>
        </w:rPr>
        <w:t>公</w:t>
      </w:r>
      <w:r>
        <w:rPr>
          <w:rStyle w:val="37"/>
          <w:rFonts w:hint="eastAsia" w:ascii="仿宋" w:hAnsi="仿宋" w:eastAsia="仿宋" w:cs="仿宋"/>
          <w:sz w:val="24"/>
          <w:szCs w:val="24"/>
          <w:highlight w:val="none"/>
        </w:rPr>
        <w:t>章）：</w:t>
      </w:r>
      <w:r>
        <w:rPr>
          <w:rStyle w:val="37"/>
          <w:rFonts w:hint="eastAsia" w:ascii="仿宋" w:hAnsi="仿宋" w:eastAsia="仿宋" w:cs="仿宋"/>
          <w:sz w:val="24"/>
          <w:szCs w:val="24"/>
          <w:highlight w:val="none"/>
          <w:u w:val="single"/>
        </w:rPr>
        <w:t xml:space="preserve">           </w:t>
      </w:r>
    </w:p>
    <w:p w14:paraId="5BB598F3">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p>
    <w:p w14:paraId="430E408E">
      <w:pPr>
        <w:widowControl/>
        <w:autoSpaceDE w:val="0"/>
        <w:autoSpaceDN w:val="0"/>
        <w:adjustRightInd w:val="0"/>
        <w:spacing w:line="440" w:lineRule="exact"/>
        <w:ind w:firstLine="480"/>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lang w:val="en-US" w:eastAsia="zh-CN"/>
        </w:rPr>
        <w:t xml:space="preserve">                                 </w:t>
      </w:r>
      <w:r>
        <w:rPr>
          <w:rStyle w:val="37"/>
          <w:rFonts w:hint="eastAsia" w:ascii="仿宋" w:hAnsi="仿宋" w:eastAsia="仿宋" w:cs="仿宋"/>
          <w:sz w:val="24"/>
          <w:szCs w:val="24"/>
          <w:highlight w:val="none"/>
        </w:rPr>
        <w:t>日期：    年     月    日</w:t>
      </w:r>
    </w:p>
    <w:p w14:paraId="2AEF8527">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2C28A26D">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578DD905">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189ED528">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5891AB2E">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0DF213FB">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73465FE3">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7186DA61">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4A17479B">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7BC9E99E">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4BE46E9F">
      <w:pPr>
        <w:spacing w:afterLines="100" w:line="360" w:lineRule="auto"/>
        <w:ind w:firstLine="3920" w:firstLineChars="1400"/>
        <w:jc w:val="both"/>
        <w:rPr>
          <w:rFonts w:hint="eastAsia" w:ascii="仿宋" w:hAnsi="仿宋" w:eastAsia="仿宋" w:cs="仿宋"/>
          <w:kern w:val="1"/>
          <w:sz w:val="28"/>
          <w:szCs w:val="28"/>
          <w:highlight w:val="none"/>
          <w:lang w:val="en-US" w:eastAsia="zh-CN"/>
        </w:rPr>
      </w:pPr>
    </w:p>
    <w:p w14:paraId="68B0CF3A">
      <w:pPr>
        <w:rPr>
          <w:rFonts w:hint="eastAsia" w:ascii="仿宋" w:hAnsi="仿宋" w:eastAsia="仿宋" w:cs="仿宋"/>
          <w:b/>
          <w:bCs/>
          <w:color w:val="auto"/>
          <w:spacing w:val="-4"/>
          <w:sz w:val="32"/>
          <w:szCs w:val="32"/>
          <w:highlight w:val="none"/>
          <w:lang w:eastAsia="zh-CN"/>
        </w:rPr>
      </w:pPr>
      <w:r>
        <w:rPr>
          <w:rFonts w:hint="eastAsia" w:ascii="仿宋" w:hAnsi="仿宋" w:eastAsia="仿宋" w:cs="仿宋"/>
          <w:b/>
          <w:bCs/>
          <w:color w:val="auto"/>
          <w:spacing w:val="-4"/>
          <w:sz w:val="32"/>
          <w:szCs w:val="32"/>
          <w:highlight w:val="none"/>
          <w:lang w:eastAsia="zh-CN"/>
        </w:rPr>
        <w:br w:type="page"/>
      </w:r>
    </w:p>
    <w:p w14:paraId="7D4DF680">
      <w:pPr>
        <w:widowControl/>
        <w:autoSpaceDE w:val="0"/>
        <w:autoSpaceDN w:val="0"/>
        <w:adjustRightInd w:val="0"/>
        <w:spacing w:line="440" w:lineRule="exact"/>
        <w:ind w:firstLine="1195" w:firstLineChars="427"/>
        <w:jc w:val="center"/>
        <w:outlineLvl w:val="2"/>
        <w:rPr>
          <w:rFonts w:hint="eastAsia" w:ascii="仿宋" w:hAnsi="仿宋" w:eastAsia="仿宋" w:cs="仿宋"/>
          <w:kern w:val="1"/>
          <w:sz w:val="28"/>
          <w:szCs w:val="28"/>
          <w:highlight w:val="none"/>
          <w:lang w:val="en-US" w:eastAsia="zh-CN"/>
        </w:rPr>
      </w:pPr>
      <w:bookmarkStart w:id="375" w:name="_Toc1504"/>
      <w:r>
        <w:rPr>
          <w:rFonts w:hint="eastAsia" w:ascii="仿宋" w:hAnsi="仿宋" w:eastAsia="仿宋" w:cs="仿宋"/>
          <w:kern w:val="1"/>
          <w:sz w:val="28"/>
          <w:szCs w:val="28"/>
          <w:highlight w:val="none"/>
          <w:lang w:val="en-US" w:eastAsia="zh-CN"/>
        </w:rPr>
        <w:t>（四）政府采购诚信承诺书</w:t>
      </w:r>
      <w:bookmarkEnd w:id="375"/>
    </w:p>
    <w:p w14:paraId="5F3DE4E0">
      <w:pPr>
        <w:pStyle w:val="2"/>
        <w:spacing w:line="293" w:lineRule="auto"/>
        <w:rPr>
          <w:rFonts w:hint="eastAsia" w:ascii="仿宋" w:hAnsi="仿宋" w:eastAsia="仿宋" w:cs="仿宋"/>
          <w:color w:val="auto"/>
          <w:highlight w:val="none"/>
        </w:rPr>
      </w:pPr>
    </w:p>
    <w:p w14:paraId="4559DC2E">
      <w:pPr>
        <w:pStyle w:val="2"/>
        <w:spacing w:line="293" w:lineRule="auto"/>
        <w:rPr>
          <w:rFonts w:hint="eastAsia" w:ascii="仿宋" w:hAnsi="仿宋" w:eastAsia="仿宋" w:cs="仿宋"/>
          <w:color w:val="auto"/>
          <w:highlight w:val="none"/>
        </w:rPr>
      </w:pPr>
    </w:p>
    <w:p w14:paraId="78388C12">
      <w:pPr>
        <w:tabs>
          <w:tab w:val="left" w:pos="151"/>
        </w:tabs>
        <w:spacing w:before="78" w:line="219" w:lineRule="auto"/>
        <w:ind w:left="1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11"/>
          <w:sz w:val="24"/>
          <w:szCs w:val="24"/>
          <w:highlight w:val="none"/>
          <w:u w:val="single" w:color="auto"/>
        </w:rPr>
        <w:t>（招标人</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pacing w:val="-11"/>
          <w:sz w:val="24"/>
          <w:szCs w:val="24"/>
          <w:highlight w:val="none"/>
          <w:u w:val="single" w:color="auto"/>
        </w:rPr>
        <w:t>招标代理机构</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pacing w:val="-6"/>
          <w:sz w:val="24"/>
          <w:szCs w:val="24"/>
          <w:highlight w:val="none"/>
        </w:rPr>
        <w:t>：</w:t>
      </w:r>
    </w:p>
    <w:p w14:paraId="064BED02">
      <w:pPr>
        <w:keepNext w:val="0"/>
        <w:keepLines w:val="0"/>
        <w:pageBreakBefore w:val="0"/>
        <w:widowControl/>
        <w:kinsoku w:val="0"/>
        <w:wordWrap/>
        <w:overflowPunct/>
        <w:topLinePunct w:val="0"/>
        <w:autoSpaceDE w:val="0"/>
        <w:autoSpaceDN w:val="0"/>
        <w:bidi w:val="0"/>
        <w:adjustRightInd w:val="0"/>
        <w:snapToGrid w:val="0"/>
        <w:spacing w:before="192" w:line="500" w:lineRule="exact"/>
        <w:ind w:left="24" w:right="82" w:firstLine="48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w:t>
      </w:r>
      <w:r>
        <w:rPr>
          <w:rFonts w:hint="eastAsia" w:ascii="仿宋" w:hAnsi="仿宋" w:eastAsia="仿宋" w:cs="仿宋"/>
          <w:color w:val="auto"/>
          <w:sz w:val="24"/>
          <w:szCs w:val="24"/>
          <w:highlight w:val="none"/>
          <w:u w:val="single" w:color="auto"/>
        </w:rPr>
        <w:t>（投标人名称）</w:t>
      </w:r>
      <w:r>
        <w:rPr>
          <w:rFonts w:hint="eastAsia" w:ascii="仿宋" w:hAnsi="仿宋" w:eastAsia="仿宋" w:cs="仿宋"/>
          <w:color w:val="auto"/>
          <w:sz w:val="24"/>
          <w:szCs w:val="24"/>
          <w:highlight w:val="none"/>
        </w:rPr>
        <w:t>已详细阅读了</w:t>
      </w:r>
      <w:r>
        <w:rPr>
          <w:rFonts w:hint="eastAsia" w:ascii="仿宋" w:hAnsi="仿宋" w:eastAsia="仿宋" w:cs="仿宋"/>
          <w:color w:val="auto"/>
          <w:sz w:val="24"/>
          <w:szCs w:val="24"/>
          <w:highlight w:val="none"/>
          <w:u w:val="single" w:color="auto"/>
          <w:lang w:eastAsia="zh-CN"/>
        </w:rPr>
        <w:t>项目名称</w:t>
      </w:r>
      <w:r>
        <w:rPr>
          <w:rFonts w:hint="eastAsia" w:ascii="仿宋" w:hAnsi="仿宋" w:eastAsia="仿宋" w:cs="仿宋"/>
          <w:color w:val="auto"/>
          <w:spacing w:val="-1"/>
          <w:sz w:val="24"/>
          <w:szCs w:val="24"/>
          <w:highlight w:val="none"/>
          <w:u w:val="single" w:color="auto"/>
        </w:rPr>
        <w:t>（</w:t>
      </w:r>
      <w:r>
        <w:rPr>
          <w:rFonts w:hint="eastAsia" w:ascii="仿宋" w:hAnsi="仿宋" w:eastAsia="仿宋" w:cs="仿宋"/>
          <w:color w:val="auto"/>
          <w:spacing w:val="-1"/>
          <w:sz w:val="24"/>
          <w:szCs w:val="24"/>
          <w:highlight w:val="none"/>
          <w:u w:val="single" w:color="auto"/>
          <w:lang w:eastAsia="zh-CN"/>
        </w:rPr>
        <w:t>项目编号</w:t>
      </w:r>
      <w:r>
        <w:rPr>
          <w:rFonts w:hint="eastAsia" w:ascii="仿宋" w:hAnsi="仿宋" w:eastAsia="仿宋" w:cs="仿宋"/>
          <w:color w:val="auto"/>
          <w:spacing w:val="-12"/>
          <w:sz w:val="24"/>
          <w:szCs w:val="24"/>
          <w:highlight w:val="none"/>
          <w:u w:val="single" w:color="auto"/>
        </w:rPr>
        <w:t>：</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12"/>
          <w:sz w:val="24"/>
          <w:szCs w:val="24"/>
          <w:highlight w:val="none"/>
          <w:u w:val="single" w:color="auto"/>
        </w:rPr>
        <w:t>）</w:t>
      </w:r>
      <w:r>
        <w:rPr>
          <w:rFonts w:hint="eastAsia" w:ascii="仿宋" w:hAnsi="仿宋" w:eastAsia="仿宋" w:cs="仿宋"/>
          <w:color w:val="auto"/>
          <w:spacing w:val="-1"/>
          <w:sz w:val="24"/>
          <w:szCs w:val="24"/>
          <w:highlight w:val="none"/>
        </w:rPr>
        <w:t>招标文件，自愿参加本次</w:t>
      </w:r>
      <w:r>
        <w:rPr>
          <w:rFonts w:hint="eastAsia" w:ascii="仿宋" w:hAnsi="仿宋" w:eastAsia="仿宋" w:cs="仿宋"/>
          <w:color w:val="auto"/>
          <w:spacing w:val="-1"/>
          <w:sz w:val="24"/>
          <w:szCs w:val="24"/>
          <w:highlight w:val="none"/>
          <w:lang w:val="en-US" w:eastAsia="zh-CN"/>
        </w:rPr>
        <w:t>投标</w:t>
      </w:r>
      <w:r>
        <w:rPr>
          <w:rFonts w:hint="eastAsia" w:ascii="仿宋" w:hAnsi="仿宋" w:eastAsia="仿宋" w:cs="仿宋"/>
          <w:color w:val="auto"/>
          <w:spacing w:val="-1"/>
          <w:sz w:val="24"/>
          <w:szCs w:val="24"/>
          <w:highlight w:val="none"/>
        </w:rPr>
        <w:t>，现就有关事项做出郑重承诺如下：</w:t>
      </w:r>
    </w:p>
    <w:p w14:paraId="06CFAD54">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4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一、诚信报价，材料真实。我公司保证所提供的全部材料、报价内容均真实、</w:t>
      </w:r>
      <w:r>
        <w:rPr>
          <w:rFonts w:hint="eastAsia" w:ascii="仿宋" w:hAnsi="仿宋" w:eastAsia="仿宋" w:cs="仿宋"/>
          <w:color w:val="auto"/>
          <w:spacing w:val="-3"/>
          <w:sz w:val="24"/>
          <w:szCs w:val="24"/>
          <w:highlight w:val="none"/>
        </w:rPr>
        <w:t>合法、有效，保证不出借或者借用其他企业资质，不以他人名义报价，</w:t>
      </w:r>
      <w:r>
        <w:rPr>
          <w:rFonts w:hint="eastAsia" w:ascii="仿宋" w:hAnsi="仿宋" w:eastAsia="仿宋" w:cs="仿宋"/>
          <w:color w:val="auto"/>
          <w:spacing w:val="-4"/>
          <w:sz w:val="24"/>
          <w:szCs w:val="24"/>
          <w:highlight w:val="none"/>
        </w:rPr>
        <w:t>不弄虚作</w:t>
      </w:r>
      <w:r>
        <w:rPr>
          <w:rFonts w:hint="eastAsia" w:ascii="仿宋" w:hAnsi="仿宋" w:eastAsia="仿宋" w:cs="仿宋"/>
          <w:color w:val="auto"/>
          <w:spacing w:val="-5"/>
          <w:sz w:val="24"/>
          <w:szCs w:val="24"/>
          <w:highlight w:val="none"/>
        </w:rPr>
        <w:t>假；</w:t>
      </w:r>
    </w:p>
    <w:p w14:paraId="677C01B7">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二、遵纪守法，公平竞争。不与其他投标人</w:t>
      </w:r>
      <w:r>
        <w:rPr>
          <w:rFonts w:hint="eastAsia" w:ascii="仿宋" w:hAnsi="仿宋" w:eastAsia="仿宋" w:cs="仿宋"/>
          <w:color w:val="auto"/>
          <w:spacing w:val="-4"/>
          <w:sz w:val="24"/>
          <w:szCs w:val="24"/>
          <w:highlight w:val="none"/>
        </w:rPr>
        <w:t>相互串通、哄抬价格，不排挤其</w:t>
      </w:r>
      <w:r>
        <w:rPr>
          <w:rFonts w:hint="eastAsia" w:ascii="仿宋" w:hAnsi="仿宋" w:eastAsia="仿宋" w:cs="仿宋"/>
          <w:color w:val="auto"/>
          <w:spacing w:val="-3"/>
          <w:sz w:val="24"/>
          <w:szCs w:val="24"/>
          <w:highlight w:val="none"/>
        </w:rPr>
        <w:t>他投标人，不损害招标人的合法权益；不向评审小组、招标人提供利益</w:t>
      </w:r>
      <w:r>
        <w:rPr>
          <w:rFonts w:hint="eastAsia" w:ascii="仿宋" w:hAnsi="仿宋" w:eastAsia="仿宋" w:cs="仿宋"/>
          <w:color w:val="auto"/>
          <w:spacing w:val="-4"/>
          <w:sz w:val="24"/>
          <w:szCs w:val="24"/>
          <w:highlight w:val="none"/>
        </w:rPr>
        <w:t>以牟取成</w:t>
      </w:r>
      <w:r>
        <w:rPr>
          <w:rFonts w:hint="eastAsia" w:ascii="仿宋" w:hAnsi="仿宋" w:eastAsia="仿宋" w:cs="仿宋"/>
          <w:color w:val="auto"/>
          <w:spacing w:val="-5"/>
          <w:sz w:val="24"/>
          <w:szCs w:val="24"/>
          <w:highlight w:val="none"/>
        </w:rPr>
        <w:t>交。</w:t>
      </w:r>
    </w:p>
    <w:p w14:paraId="7416E1F3">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三、若成交后，将按照规定及时与招标人签订政府采</w:t>
      </w:r>
      <w:r>
        <w:rPr>
          <w:rFonts w:hint="eastAsia" w:ascii="仿宋" w:hAnsi="仿宋" w:eastAsia="仿宋" w:cs="仿宋"/>
          <w:color w:val="auto"/>
          <w:spacing w:val="-4"/>
          <w:sz w:val="24"/>
          <w:szCs w:val="24"/>
          <w:highlight w:val="none"/>
        </w:rPr>
        <w:t>购合同，不与招标人订</w:t>
      </w:r>
      <w:r>
        <w:rPr>
          <w:rFonts w:hint="eastAsia" w:ascii="仿宋" w:hAnsi="仿宋" w:eastAsia="仿宋" w:cs="仿宋"/>
          <w:color w:val="auto"/>
          <w:spacing w:val="-3"/>
          <w:sz w:val="24"/>
          <w:szCs w:val="24"/>
          <w:highlight w:val="none"/>
        </w:rPr>
        <w:t>立有悖于招标结果的合同或协议；严格履行政府采购合同，不降低合同</w:t>
      </w:r>
      <w:r>
        <w:rPr>
          <w:rFonts w:hint="eastAsia" w:ascii="仿宋" w:hAnsi="仿宋" w:eastAsia="仿宋" w:cs="仿宋"/>
          <w:color w:val="auto"/>
          <w:spacing w:val="-4"/>
          <w:sz w:val="24"/>
          <w:szCs w:val="24"/>
          <w:highlight w:val="none"/>
        </w:rPr>
        <w:t>约定的产</w:t>
      </w:r>
      <w:r>
        <w:rPr>
          <w:rFonts w:hint="eastAsia" w:ascii="仿宋" w:hAnsi="仿宋" w:eastAsia="仿宋" w:cs="仿宋"/>
          <w:color w:val="auto"/>
          <w:sz w:val="24"/>
          <w:szCs w:val="24"/>
          <w:highlight w:val="none"/>
        </w:rPr>
        <w:t>品质量和服务，不擅自变更、中止、终止合同，</w:t>
      </w:r>
      <w:r>
        <w:rPr>
          <w:rFonts w:hint="eastAsia" w:ascii="仿宋" w:hAnsi="仿宋" w:eastAsia="仿宋" w:cs="仿宋"/>
          <w:color w:val="auto"/>
          <w:spacing w:val="-1"/>
          <w:sz w:val="24"/>
          <w:szCs w:val="24"/>
          <w:highlight w:val="none"/>
        </w:rPr>
        <w:t>或者拒绝履行合同义务；</w:t>
      </w:r>
    </w:p>
    <w:p w14:paraId="5D54D249">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8" w:firstLineChars="20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若有违反以上承诺内容的行为，我公司自愿接受取</w:t>
      </w:r>
      <w:r>
        <w:rPr>
          <w:rFonts w:hint="eastAsia" w:ascii="仿宋" w:hAnsi="仿宋" w:eastAsia="仿宋" w:cs="仿宋"/>
          <w:color w:val="auto"/>
          <w:spacing w:val="-4"/>
          <w:sz w:val="24"/>
          <w:szCs w:val="24"/>
          <w:highlight w:val="none"/>
        </w:rPr>
        <w:t>消报价资格、记入信用档</w:t>
      </w:r>
      <w:r>
        <w:rPr>
          <w:rFonts w:hint="eastAsia" w:ascii="仿宋" w:hAnsi="仿宋" w:eastAsia="仿宋" w:cs="仿宋"/>
          <w:color w:val="auto"/>
          <w:sz w:val="24"/>
          <w:szCs w:val="24"/>
          <w:highlight w:val="none"/>
        </w:rPr>
        <w:t>案、媒体通报、1-3年内禁止参与政府采购等处罚；如已成交的，自动放弃成交资格，并承担全部法律责任；给招标人造成</w:t>
      </w:r>
      <w:r>
        <w:rPr>
          <w:rFonts w:hint="eastAsia" w:ascii="仿宋" w:hAnsi="仿宋" w:eastAsia="仿宋" w:cs="仿宋"/>
          <w:color w:val="auto"/>
          <w:spacing w:val="-1"/>
          <w:sz w:val="24"/>
          <w:szCs w:val="24"/>
          <w:highlight w:val="none"/>
        </w:rPr>
        <w:t>损失的，依法承担赔偿责任。</w:t>
      </w:r>
    </w:p>
    <w:p w14:paraId="0E3AB9CF">
      <w:pPr>
        <w:pStyle w:val="2"/>
        <w:spacing w:line="249" w:lineRule="auto"/>
        <w:rPr>
          <w:rFonts w:hint="eastAsia" w:ascii="仿宋" w:hAnsi="仿宋" w:eastAsia="仿宋" w:cs="仿宋"/>
          <w:color w:val="auto"/>
          <w:highlight w:val="none"/>
        </w:rPr>
      </w:pPr>
    </w:p>
    <w:p w14:paraId="423A732A">
      <w:pPr>
        <w:pStyle w:val="2"/>
        <w:spacing w:line="249" w:lineRule="auto"/>
        <w:rPr>
          <w:rFonts w:hint="eastAsia" w:ascii="仿宋" w:hAnsi="仿宋" w:eastAsia="仿宋" w:cs="仿宋"/>
          <w:color w:val="auto"/>
          <w:highlight w:val="none"/>
        </w:rPr>
      </w:pPr>
    </w:p>
    <w:p w14:paraId="279ADCFB">
      <w:pPr>
        <w:pStyle w:val="2"/>
        <w:spacing w:line="250" w:lineRule="auto"/>
        <w:rPr>
          <w:rFonts w:hint="eastAsia" w:ascii="仿宋" w:hAnsi="仿宋" w:eastAsia="仿宋" w:cs="仿宋"/>
          <w:color w:val="auto"/>
          <w:highlight w:val="none"/>
        </w:rPr>
      </w:pPr>
    </w:p>
    <w:p w14:paraId="12107D87">
      <w:pPr>
        <w:pStyle w:val="2"/>
        <w:spacing w:line="250" w:lineRule="auto"/>
        <w:rPr>
          <w:rFonts w:hint="eastAsia" w:ascii="仿宋" w:hAnsi="仿宋" w:eastAsia="仿宋" w:cs="仿宋"/>
          <w:color w:val="auto"/>
          <w:highlight w:val="none"/>
        </w:rPr>
      </w:pPr>
    </w:p>
    <w:p w14:paraId="7360415A">
      <w:pPr>
        <w:pStyle w:val="2"/>
        <w:spacing w:line="250" w:lineRule="auto"/>
        <w:rPr>
          <w:rFonts w:hint="eastAsia" w:ascii="仿宋" w:hAnsi="仿宋" w:eastAsia="仿宋" w:cs="仿宋"/>
          <w:color w:val="auto"/>
          <w:highlight w:val="none"/>
        </w:rPr>
      </w:pPr>
    </w:p>
    <w:p w14:paraId="1FBE6F18">
      <w:pPr>
        <w:pStyle w:val="2"/>
        <w:spacing w:line="250" w:lineRule="auto"/>
        <w:rPr>
          <w:rFonts w:hint="eastAsia" w:ascii="仿宋" w:hAnsi="仿宋" w:eastAsia="仿宋" w:cs="仿宋"/>
          <w:color w:val="auto"/>
          <w:highlight w:val="none"/>
        </w:rPr>
      </w:pPr>
    </w:p>
    <w:p w14:paraId="54CBA888">
      <w:pPr>
        <w:spacing w:before="79" w:line="219" w:lineRule="auto"/>
        <w:ind w:left="641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3"/>
          <w:sz w:val="24"/>
          <w:szCs w:val="24"/>
          <w:highlight w:val="none"/>
        </w:rPr>
        <w:t>盖章）</w:t>
      </w:r>
    </w:p>
    <w:p w14:paraId="762A0343">
      <w:pPr>
        <w:spacing w:before="190" w:line="219" w:lineRule="auto"/>
        <w:ind w:left="544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法定代表</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2"/>
          <w:sz w:val="24"/>
          <w:szCs w:val="24"/>
          <w:highlight w:val="none"/>
        </w:rPr>
        <w:t>签字或盖章）</w:t>
      </w:r>
    </w:p>
    <w:p w14:paraId="6C36E29C">
      <w:pPr>
        <w:spacing w:before="193" w:line="219" w:lineRule="auto"/>
        <w:ind w:left="460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被授权委托代理人:（签字或盖章）</w:t>
      </w:r>
    </w:p>
    <w:p w14:paraId="5DBD2FD2">
      <w:pPr>
        <w:spacing w:before="192" w:line="220" w:lineRule="auto"/>
        <w:ind w:right="29"/>
        <w:jc w:val="right"/>
        <w:rPr>
          <w:rFonts w:hint="eastAsia" w:ascii="仿宋" w:hAnsi="仿宋" w:eastAsia="仿宋" w:cs="仿宋"/>
          <w:color w:val="auto"/>
          <w:sz w:val="24"/>
          <w:szCs w:val="24"/>
          <w:highlight w:val="none"/>
        </w:rPr>
        <w:sectPr>
          <w:footerReference r:id="rId13" w:type="default"/>
          <w:pgSz w:w="11906" w:h="16839"/>
          <w:pgMar w:top="1134" w:right="1134" w:bottom="1134" w:left="1134" w:header="0" w:footer="1001" w:gutter="0"/>
          <w:pgNumType w:fmt="decimal"/>
          <w:cols w:space="720" w:num="1"/>
        </w:sectPr>
      </w:pPr>
      <w:r>
        <w:rPr>
          <w:rFonts w:hint="eastAsia" w:ascii="仿宋" w:hAnsi="仿宋" w:eastAsia="仿宋" w:cs="仿宋"/>
          <w:color w:val="auto"/>
          <w:spacing w:val="-13"/>
          <w:sz w:val="24"/>
          <w:szCs w:val="24"/>
          <w:highlight w:val="none"/>
        </w:rPr>
        <w:t>日期：</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3"/>
          <w:sz w:val="24"/>
          <w:szCs w:val="24"/>
          <w:highlight w:val="none"/>
        </w:rPr>
        <w:t>年</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3"/>
          <w:sz w:val="24"/>
          <w:szCs w:val="24"/>
          <w:highlight w:val="none"/>
        </w:rPr>
        <w:t>月</w:t>
      </w:r>
      <w:r>
        <w:rPr>
          <w:rFonts w:hint="eastAsia" w:ascii="仿宋" w:hAnsi="仿宋" w:eastAsia="仿宋" w:cs="仿宋"/>
          <w:color w:val="auto"/>
          <w:spacing w:val="25"/>
          <w:sz w:val="24"/>
          <w:szCs w:val="24"/>
          <w:highlight w:val="none"/>
        </w:rPr>
        <w:t xml:space="preserve"> </w:t>
      </w:r>
    </w:p>
    <w:p w14:paraId="532AB602">
      <w:pPr>
        <w:spacing w:afterLines="100" w:line="360" w:lineRule="auto"/>
        <w:jc w:val="both"/>
        <w:rPr>
          <w:rFonts w:hint="eastAsia" w:ascii="仿宋" w:hAnsi="仿宋" w:eastAsia="仿宋" w:cs="仿宋"/>
          <w:kern w:val="1"/>
          <w:sz w:val="28"/>
          <w:szCs w:val="28"/>
          <w:highlight w:val="none"/>
          <w:lang w:val="en-US" w:eastAsia="zh-CN"/>
        </w:rPr>
      </w:pPr>
    </w:p>
    <w:p w14:paraId="54C861F5">
      <w:pPr>
        <w:widowControl/>
        <w:autoSpaceDE w:val="0"/>
        <w:autoSpaceDN w:val="0"/>
        <w:adjustRightInd w:val="0"/>
        <w:spacing w:line="440" w:lineRule="exact"/>
        <w:ind w:firstLine="2032" w:firstLineChars="726"/>
        <w:jc w:val="both"/>
        <w:outlineLvl w:val="2"/>
        <w:rPr>
          <w:rFonts w:hint="eastAsia" w:ascii="仿宋" w:hAnsi="仿宋" w:eastAsia="仿宋" w:cs="仿宋"/>
          <w:kern w:val="1"/>
          <w:sz w:val="28"/>
          <w:szCs w:val="28"/>
          <w:highlight w:val="none"/>
          <w:lang w:val="en-US" w:eastAsia="zh-CN"/>
        </w:rPr>
      </w:pPr>
      <w:bookmarkStart w:id="376" w:name="_Toc27619"/>
      <w:r>
        <w:rPr>
          <w:rFonts w:hint="eastAsia" w:ascii="仿宋" w:hAnsi="仿宋" w:eastAsia="仿宋" w:cs="仿宋"/>
          <w:kern w:val="1"/>
          <w:sz w:val="28"/>
          <w:szCs w:val="28"/>
          <w:highlight w:val="none"/>
          <w:lang w:val="en-US" w:eastAsia="zh-CN"/>
        </w:rPr>
        <w:t>（五）反商业贿赂承诺书</w:t>
      </w:r>
      <w:bookmarkEnd w:id="376"/>
    </w:p>
    <w:p w14:paraId="1023525F">
      <w:pPr>
        <w:pStyle w:val="2"/>
        <w:spacing w:line="293" w:lineRule="auto"/>
        <w:rPr>
          <w:rFonts w:hint="eastAsia" w:ascii="仿宋" w:hAnsi="仿宋" w:eastAsia="仿宋" w:cs="仿宋"/>
          <w:color w:val="auto"/>
          <w:highlight w:val="none"/>
        </w:rPr>
      </w:pPr>
    </w:p>
    <w:p w14:paraId="59568D60">
      <w:pPr>
        <w:pStyle w:val="2"/>
        <w:spacing w:line="293" w:lineRule="auto"/>
        <w:rPr>
          <w:rFonts w:hint="eastAsia" w:ascii="仿宋" w:hAnsi="仿宋" w:eastAsia="仿宋" w:cs="仿宋"/>
          <w:color w:val="auto"/>
          <w:highlight w:val="none"/>
        </w:rPr>
      </w:pPr>
    </w:p>
    <w:p w14:paraId="746D31C1">
      <w:pPr>
        <w:spacing w:before="78" w:line="246" w:lineRule="auto"/>
        <w:ind w:left="25" w:right="82" w:firstLine="47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6"/>
          <w:sz w:val="24"/>
          <w:szCs w:val="24"/>
          <w:highlight w:val="non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6"/>
          <w:sz w:val="24"/>
          <w:szCs w:val="24"/>
          <w:highlight w:val="none"/>
        </w:rPr>
        <w:t xml:space="preserve"> </w:t>
      </w:r>
      <w:r>
        <w:rPr>
          <w:rFonts w:hint="eastAsia" w:ascii="仿宋" w:hAnsi="仿宋" w:eastAsia="仿宋" w:cs="仿宋"/>
          <w:color w:val="auto"/>
          <w:spacing w:val="-1"/>
          <w:sz w:val="24"/>
          <w:szCs w:val="24"/>
          <w:highlight w:val="none"/>
        </w:rPr>
        <w:t>项目招标活动中，我公司承</w:t>
      </w:r>
      <w:r>
        <w:rPr>
          <w:rFonts w:hint="eastAsia" w:ascii="仿宋" w:hAnsi="仿宋" w:eastAsia="仿宋" w:cs="仿宋"/>
          <w:color w:val="auto"/>
          <w:spacing w:val="-3"/>
          <w:sz w:val="24"/>
          <w:szCs w:val="24"/>
          <w:highlight w:val="none"/>
        </w:rPr>
        <w:t>诺如下：</w:t>
      </w:r>
    </w:p>
    <w:p w14:paraId="43380B39">
      <w:pPr>
        <w:spacing w:before="153" w:line="236" w:lineRule="auto"/>
        <w:ind w:left="26" w:right="80" w:firstLine="4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1、不给予国家工作人员及其亲属各种形式的商业贿赂（包</w:t>
      </w:r>
      <w:r>
        <w:rPr>
          <w:rFonts w:hint="eastAsia" w:ascii="仿宋" w:hAnsi="仿宋" w:eastAsia="仿宋" w:cs="仿宋"/>
          <w:color w:val="auto"/>
          <w:spacing w:val="-1"/>
          <w:sz w:val="24"/>
          <w:szCs w:val="24"/>
          <w:highlight w:val="none"/>
        </w:rPr>
        <w:t>括送礼金礼品、</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有价证券、购物券、回扣、佣金、咨询费、劳务费、赞助费、宣传费</w:t>
      </w:r>
      <w:r>
        <w:rPr>
          <w:rFonts w:hint="eastAsia" w:ascii="仿宋" w:hAnsi="仿宋" w:eastAsia="仿宋" w:cs="仿宋"/>
          <w:color w:val="auto"/>
          <w:spacing w:val="-4"/>
          <w:sz w:val="24"/>
          <w:szCs w:val="24"/>
          <w:highlight w:val="none"/>
        </w:rPr>
        <w:t>、支付旅游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费用、报销各种消费凭证、宴请、娱乐等</w:t>
      </w:r>
      <w:r>
        <w:rPr>
          <w:rFonts w:hint="eastAsia" w:ascii="仿宋" w:hAnsi="仿宋" w:eastAsia="仿宋" w:cs="仿宋"/>
          <w:color w:val="auto"/>
          <w:spacing w:val="3"/>
          <w:sz w:val="24"/>
          <w:szCs w:val="24"/>
          <w:highlight w:val="none"/>
        </w:rPr>
        <w:t>）；</w:t>
      </w:r>
    </w:p>
    <w:p w14:paraId="77BA998F">
      <w:pPr>
        <w:spacing w:before="191" w:line="232" w:lineRule="auto"/>
        <w:ind w:left="48" w:right="16" w:firstLine="46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2、不与投标人相互勾结私下协议，弄虚作假，搞假招标、陪标、串通投标，</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4"/>
          <w:sz w:val="24"/>
          <w:szCs w:val="24"/>
          <w:highlight w:val="none"/>
        </w:rPr>
        <w:t>明招暗定，暗箱操作。</w:t>
      </w:r>
    </w:p>
    <w:p w14:paraId="7D3B46CC">
      <w:pPr>
        <w:spacing w:before="191" w:line="232" w:lineRule="auto"/>
        <w:ind w:left="65" w:right="158" w:firstLine="44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3、我公司法人及项目参与人员有亲戚担任业主方副科级以上</w:t>
      </w:r>
      <w:r>
        <w:rPr>
          <w:rFonts w:hint="eastAsia" w:ascii="仿宋" w:hAnsi="仿宋" w:eastAsia="仿宋" w:cs="仿宋"/>
          <w:color w:val="auto"/>
          <w:spacing w:val="-3"/>
          <w:sz w:val="24"/>
          <w:szCs w:val="24"/>
          <w:highlight w:val="none"/>
        </w:rPr>
        <w:t>领导职务时，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自愿放弃此次投标权。</w:t>
      </w:r>
    </w:p>
    <w:p w14:paraId="25243F38">
      <w:pPr>
        <w:spacing w:before="191" w:line="246" w:lineRule="auto"/>
        <w:ind w:left="31" w:firstLine="477"/>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如有上述行为，一经发现，我公司及项目参与人员愿意按照《政府采购法》、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《招投标法》、《反不正当竞争法》的有关规定接受处罚。</w:t>
      </w:r>
    </w:p>
    <w:p w14:paraId="1EE9B986">
      <w:pPr>
        <w:pStyle w:val="2"/>
        <w:spacing w:line="246" w:lineRule="auto"/>
        <w:rPr>
          <w:rFonts w:hint="eastAsia" w:ascii="仿宋" w:hAnsi="仿宋" w:eastAsia="仿宋" w:cs="仿宋"/>
          <w:color w:val="auto"/>
          <w:highlight w:val="none"/>
        </w:rPr>
      </w:pPr>
    </w:p>
    <w:p w14:paraId="09B0E9D0">
      <w:pPr>
        <w:pStyle w:val="2"/>
        <w:spacing w:line="246" w:lineRule="auto"/>
        <w:rPr>
          <w:rFonts w:hint="eastAsia" w:ascii="仿宋" w:hAnsi="仿宋" w:eastAsia="仿宋" w:cs="仿宋"/>
          <w:color w:val="auto"/>
          <w:highlight w:val="none"/>
        </w:rPr>
      </w:pPr>
    </w:p>
    <w:p w14:paraId="0DFC6208">
      <w:pPr>
        <w:pStyle w:val="2"/>
        <w:spacing w:line="246" w:lineRule="auto"/>
        <w:rPr>
          <w:rFonts w:hint="eastAsia" w:ascii="仿宋" w:hAnsi="仿宋" w:eastAsia="仿宋" w:cs="仿宋"/>
          <w:color w:val="auto"/>
          <w:highlight w:val="none"/>
        </w:rPr>
      </w:pPr>
    </w:p>
    <w:p w14:paraId="22489893">
      <w:pPr>
        <w:pStyle w:val="2"/>
        <w:spacing w:line="246" w:lineRule="auto"/>
        <w:rPr>
          <w:rFonts w:hint="eastAsia" w:ascii="仿宋" w:hAnsi="仿宋" w:eastAsia="仿宋" w:cs="仿宋"/>
          <w:color w:val="auto"/>
          <w:highlight w:val="none"/>
        </w:rPr>
      </w:pPr>
    </w:p>
    <w:p w14:paraId="222EB2A8">
      <w:pPr>
        <w:pStyle w:val="2"/>
        <w:spacing w:line="246" w:lineRule="auto"/>
        <w:rPr>
          <w:rFonts w:hint="eastAsia" w:ascii="仿宋" w:hAnsi="仿宋" w:eastAsia="仿宋" w:cs="仿宋"/>
          <w:color w:val="auto"/>
          <w:highlight w:val="none"/>
        </w:rPr>
      </w:pPr>
    </w:p>
    <w:p w14:paraId="7426FFF3">
      <w:pPr>
        <w:pStyle w:val="2"/>
        <w:spacing w:line="247" w:lineRule="auto"/>
        <w:rPr>
          <w:rFonts w:hint="eastAsia" w:ascii="仿宋" w:hAnsi="仿宋" w:eastAsia="仿宋" w:cs="仿宋"/>
          <w:color w:val="auto"/>
          <w:highlight w:val="none"/>
        </w:rPr>
      </w:pPr>
    </w:p>
    <w:p w14:paraId="6AEAC3FA">
      <w:pPr>
        <w:pStyle w:val="2"/>
        <w:spacing w:line="247" w:lineRule="auto"/>
        <w:rPr>
          <w:rFonts w:hint="eastAsia" w:ascii="仿宋" w:hAnsi="仿宋" w:eastAsia="仿宋" w:cs="仿宋"/>
          <w:color w:val="auto"/>
          <w:highlight w:val="none"/>
        </w:rPr>
      </w:pPr>
    </w:p>
    <w:p w14:paraId="121ED450">
      <w:pPr>
        <w:pStyle w:val="2"/>
        <w:spacing w:line="247" w:lineRule="auto"/>
        <w:rPr>
          <w:rFonts w:hint="eastAsia" w:ascii="仿宋" w:hAnsi="仿宋" w:eastAsia="仿宋" w:cs="仿宋"/>
          <w:color w:val="auto"/>
          <w:highlight w:val="none"/>
        </w:rPr>
      </w:pPr>
    </w:p>
    <w:p w14:paraId="5CE0E3D9">
      <w:pPr>
        <w:spacing w:before="78" w:line="219" w:lineRule="auto"/>
        <w:ind w:left="641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投标人</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3"/>
          <w:sz w:val="24"/>
          <w:szCs w:val="24"/>
          <w:highlight w:val="none"/>
        </w:rPr>
        <w:t>盖章）</w:t>
      </w:r>
    </w:p>
    <w:p w14:paraId="19A024BF">
      <w:pPr>
        <w:spacing w:before="193" w:line="219" w:lineRule="auto"/>
        <w:ind w:left="544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法定代表</w:t>
      </w:r>
      <w:r>
        <w:rPr>
          <w:rFonts w:hint="eastAsia" w:ascii="仿宋" w:hAnsi="仿宋" w:eastAsia="仿宋" w:cs="仿宋"/>
          <w:color w:val="auto"/>
          <w:spacing w:val="-16"/>
          <w:sz w:val="24"/>
          <w:szCs w:val="24"/>
          <w:highlight w:val="none"/>
        </w:rPr>
        <w:t>：（</w:t>
      </w:r>
      <w:r>
        <w:rPr>
          <w:rFonts w:hint="eastAsia" w:ascii="仿宋" w:hAnsi="仿宋" w:eastAsia="仿宋" w:cs="仿宋"/>
          <w:color w:val="auto"/>
          <w:spacing w:val="2"/>
          <w:sz w:val="24"/>
          <w:szCs w:val="24"/>
          <w:highlight w:val="none"/>
        </w:rPr>
        <w:t>签字或盖章）</w:t>
      </w:r>
    </w:p>
    <w:p w14:paraId="25CBDD26">
      <w:pPr>
        <w:spacing w:before="193" w:line="219" w:lineRule="auto"/>
        <w:ind w:left="460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被授权委托代理人:（签字或盖章）</w:t>
      </w:r>
    </w:p>
    <w:p w14:paraId="7076B0B6">
      <w:pPr>
        <w:spacing w:before="188" w:line="220" w:lineRule="auto"/>
        <w:ind w:right="29"/>
        <w:jc w:val="right"/>
        <w:rPr>
          <w:rFonts w:hint="eastAsia" w:ascii="仿宋" w:hAnsi="仿宋" w:eastAsia="仿宋" w:cs="仿宋"/>
          <w:color w:val="auto"/>
          <w:sz w:val="24"/>
          <w:szCs w:val="24"/>
          <w:highlight w:val="none"/>
        </w:rPr>
      </w:pPr>
      <w:r>
        <w:rPr>
          <w:rFonts w:hint="eastAsia" w:ascii="仿宋" w:hAnsi="仿宋" w:eastAsia="仿宋" w:cs="仿宋"/>
          <w:color w:val="auto"/>
          <w:spacing w:val="-13"/>
          <w:sz w:val="24"/>
          <w:szCs w:val="24"/>
          <w:highlight w:val="none"/>
        </w:rPr>
        <w:t>日期：</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3"/>
          <w:sz w:val="24"/>
          <w:szCs w:val="24"/>
          <w:highlight w:val="none"/>
        </w:rPr>
        <w:t>年</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13"/>
          <w:sz w:val="24"/>
          <w:szCs w:val="24"/>
          <w:highlight w:val="none"/>
        </w:rPr>
        <w:t>月</w:t>
      </w:r>
      <w:r>
        <w:rPr>
          <w:rFonts w:hint="eastAsia" w:ascii="仿宋" w:hAnsi="仿宋" w:eastAsia="仿宋" w:cs="仿宋"/>
          <w:color w:val="auto"/>
          <w:spacing w:val="25"/>
          <w:sz w:val="24"/>
          <w:szCs w:val="24"/>
          <w:highlight w:val="none"/>
        </w:rPr>
        <w:t xml:space="preserve">  </w:t>
      </w:r>
      <w:r>
        <w:rPr>
          <w:rFonts w:hint="eastAsia" w:ascii="仿宋" w:hAnsi="仿宋" w:eastAsia="仿宋" w:cs="仿宋"/>
          <w:color w:val="auto"/>
          <w:spacing w:val="-13"/>
          <w:sz w:val="24"/>
          <w:szCs w:val="24"/>
          <w:highlight w:val="none"/>
        </w:rPr>
        <w:t>日</w:t>
      </w:r>
    </w:p>
    <w:p w14:paraId="05D3D0C8">
      <w:pPr>
        <w:rPr>
          <w:rFonts w:hint="eastAsia" w:ascii="仿宋" w:hAnsi="仿宋" w:eastAsia="仿宋" w:cs="仿宋"/>
          <w:kern w:val="1"/>
          <w:sz w:val="28"/>
          <w:szCs w:val="28"/>
          <w:highlight w:val="none"/>
          <w:lang w:val="en-US" w:eastAsia="zh-CN"/>
        </w:rPr>
      </w:pPr>
      <w:r>
        <w:rPr>
          <w:rFonts w:hint="eastAsia" w:ascii="仿宋" w:hAnsi="仿宋" w:eastAsia="仿宋" w:cs="仿宋"/>
          <w:kern w:val="1"/>
          <w:sz w:val="28"/>
          <w:szCs w:val="28"/>
          <w:highlight w:val="none"/>
          <w:lang w:val="en-US" w:eastAsia="zh-CN"/>
        </w:rPr>
        <w:br w:type="page"/>
      </w:r>
    </w:p>
    <w:p w14:paraId="0CA78DA4">
      <w:pPr>
        <w:widowControl/>
        <w:autoSpaceDE w:val="0"/>
        <w:autoSpaceDN w:val="0"/>
        <w:adjustRightInd w:val="0"/>
        <w:spacing w:line="440" w:lineRule="exact"/>
        <w:ind w:right="-481"/>
        <w:jc w:val="center"/>
        <w:outlineLvl w:val="1"/>
        <w:rPr>
          <w:rFonts w:hint="eastAsia" w:ascii="仿宋" w:hAnsi="仿宋" w:eastAsia="仿宋" w:cs="仿宋"/>
          <w:kern w:val="1"/>
          <w:sz w:val="28"/>
          <w:szCs w:val="28"/>
          <w:highlight w:val="none"/>
        </w:rPr>
      </w:pPr>
      <w:bookmarkStart w:id="377" w:name="_Toc22583"/>
      <w:r>
        <w:rPr>
          <w:rFonts w:hint="eastAsia" w:ascii="仿宋" w:hAnsi="仿宋" w:eastAsia="仿宋" w:cs="仿宋"/>
          <w:kern w:val="1"/>
          <w:sz w:val="28"/>
          <w:szCs w:val="28"/>
          <w:highlight w:val="none"/>
          <w:lang w:val="en-US" w:eastAsia="zh-CN"/>
        </w:rPr>
        <w:t>八、</w:t>
      </w:r>
      <w:r>
        <w:rPr>
          <w:rFonts w:hint="eastAsia" w:ascii="仿宋" w:hAnsi="仿宋" w:eastAsia="仿宋" w:cs="仿宋"/>
          <w:kern w:val="1"/>
          <w:sz w:val="28"/>
          <w:szCs w:val="28"/>
          <w:highlight w:val="none"/>
        </w:rPr>
        <w:t>中小企业声明函（</w:t>
      </w:r>
      <w:r>
        <w:rPr>
          <w:rFonts w:hint="eastAsia" w:ascii="仿宋" w:hAnsi="仿宋" w:eastAsia="仿宋" w:cs="仿宋"/>
          <w:kern w:val="1"/>
          <w:sz w:val="28"/>
          <w:szCs w:val="28"/>
          <w:highlight w:val="none"/>
          <w:lang w:val="en-US" w:eastAsia="zh-CN"/>
        </w:rPr>
        <w:t>服务</w:t>
      </w:r>
      <w:r>
        <w:rPr>
          <w:rFonts w:hint="eastAsia" w:ascii="仿宋" w:hAnsi="仿宋" w:eastAsia="仿宋" w:cs="仿宋"/>
          <w:kern w:val="1"/>
          <w:sz w:val="28"/>
          <w:szCs w:val="28"/>
          <w:highlight w:val="none"/>
        </w:rPr>
        <w:t>）</w:t>
      </w:r>
      <w:bookmarkEnd w:id="377"/>
    </w:p>
    <w:p w14:paraId="5F4BC2E0">
      <w:pPr>
        <w:spacing w:line="440" w:lineRule="exact"/>
        <w:ind w:firstLine="820" w:firstLineChars="34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w:t>
      </w:r>
      <w:r>
        <w:rPr>
          <w:rFonts w:hint="eastAsia" w:ascii="仿宋" w:hAnsi="仿宋" w:eastAsia="仿宋" w:cs="仿宋"/>
          <w:bCs/>
          <w:sz w:val="24"/>
          <w:highlight w:val="none"/>
          <w:lang w:val="en-US" w:eastAsia="zh-CN"/>
        </w:rPr>
        <w:t>公司（联合体）郑重声明，根据《政府采购促进中小企业发展管理办法》（财库﹝2020﹞46 号）的规定，本公司（联合体）参加</w:t>
      </w:r>
      <w:r>
        <w:rPr>
          <w:rFonts w:hint="eastAsia" w:ascii="仿宋" w:hAnsi="仿宋" w:eastAsia="仿宋" w:cs="仿宋"/>
          <w:bCs/>
          <w:sz w:val="24"/>
          <w:highlight w:val="none"/>
          <w:u w:val="single"/>
          <w:lang w:val="en-US" w:eastAsia="zh-CN"/>
        </w:rPr>
        <w:t>（单位名称）</w:t>
      </w:r>
      <w:r>
        <w:rPr>
          <w:rFonts w:hint="eastAsia" w:ascii="仿宋" w:hAnsi="仿宋" w:eastAsia="仿宋" w:cs="仿宋"/>
          <w:bCs/>
          <w:sz w:val="24"/>
          <w:highlight w:val="none"/>
          <w:lang w:val="en-US" w:eastAsia="zh-CN"/>
        </w:rPr>
        <w:t>的（</w:t>
      </w:r>
      <w:r>
        <w:rPr>
          <w:rFonts w:hint="eastAsia" w:ascii="仿宋" w:hAnsi="仿宋" w:eastAsia="仿宋" w:cs="仿宋"/>
          <w:bCs/>
          <w:sz w:val="24"/>
          <w:highlight w:val="none"/>
          <w:u w:val="single"/>
          <w:lang w:val="en-US" w:eastAsia="zh-CN"/>
        </w:rPr>
        <w:t>项目名称）</w:t>
      </w:r>
      <w:r>
        <w:rPr>
          <w:rFonts w:hint="eastAsia" w:ascii="仿宋" w:hAnsi="仿宋" w:eastAsia="仿宋" w:cs="仿宋"/>
          <w:bCs/>
          <w:sz w:val="24"/>
          <w:highlight w:val="none"/>
          <w:lang w:val="en-US" w:eastAsia="zh-CN"/>
        </w:rPr>
        <w:t>采购活动，工程的施工单位全部为符合政策要求的中小企业（或者：服务全部由符合政策要求的中小企业承接）。相关企业（含联合 体中的中小企业、签订分包意向协议的中小企业）的具体情况如下：</w:t>
      </w:r>
    </w:p>
    <w:p w14:paraId="695D7F69">
      <w:pPr>
        <w:spacing w:before="145" w:beforeLines="50" w:after="145" w:afterLines="50" w:line="300" w:lineRule="auto"/>
        <w:ind w:firstLine="480" w:firstLineChars="20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1.</w:t>
      </w:r>
      <w:r>
        <w:rPr>
          <w:rFonts w:hint="eastAsia" w:ascii="仿宋" w:hAnsi="仿宋" w:eastAsia="仿宋" w:cs="仿宋"/>
          <w:bCs/>
          <w:sz w:val="24"/>
          <w:highlight w:val="none"/>
          <w:u w:val="single"/>
          <w:lang w:val="en-US" w:eastAsia="zh-CN"/>
        </w:rPr>
        <w:t>（标的名称）</w:t>
      </w:r>
      <w:r>
        <w:rPr>
          <w:rFonts w:hint="eastAsia" w:ascii="仿宋" w:hAnsi="仿宋" w:eastAsia="仿宋" w:cs="仿宋"/>
          <w:bCs/>
          <w:sz w:val="24"/>
          <w:highlight w:val="none"/>
          <w:lang w:val="en-US" w:eastAsia="zh-CN"/>
        </w:rPr>
        <w:t>，属于</w:t>
      </w:r>
      <w:r>
        <w:rPr>
          <w:rFonts w:hint="eastAsia" w:ascii="仿宋" w:hAnsi="仿宋" w:eastAsia="仿宋" w:cs="仿宋"/>
          <w:bCs/>
          <w:sz w:val="24"/>
          <w:highlight w:val="none"/>
          <w:u w:val="single"/>
          <w:lang w:val="en-US" w:eastAsia="zh-CN"/>
        </w:rPr>
        <w:t>（采购文件中明确的所属行业）</w:t>
      </w:r>
      <w:r>
        <w:rPr>
          <w:rFonts w:hint="eastAsia" w:ascii="仿宋" w:hAnsi="仿宋" w:eastAsia="仿宋" w:cs="仿宋"/>
          <w:bCs/>
          <w:sz w:val="24"/>
          <w:highlight w:val="none"/>
          <w:lang w:val="en-US" w:eastAsia="zh-CN"/>
        </w:rPr>
        <w:t>；</w:t>
      </w:r>
      <w:r>
        <w:rPr>
          <w:rFonts w:hint="eastAsia" w:ascii="仿宋" w:hAnsi="仿宋" w:eastAsia="仿宋" w:cs="仿宋"/>
          <w:bCs/>
          <w:sz w:val="24"/>
          <w:highlight w:val="none"/>
          <w:u w:val="none"/>
          <w:lang w:val="en-US" w:eastAsia="zh-CN"/>
        </w:rPr>
        <w:t>承建（承接）</w:t>
      </w:r>
      <w:r>
        <w:rPr>
          <w:rFonts w:hint="eastAsia" w:ascii="仿宋" w:hAnsi="仿宋" w:eastAsia="仿宋" w:cs="仿宋"/>
          <w:bCs/>
          <w:sz w:val="24"/>
          <w:highlight w:val="none"/>
          <w:u w:val="single"/>
          <w:lang w:val="en-US" w:eastAsia="zh-CN"/>
        </w:rPr>
        <w:t>企业为（企业名称）</w:t>
      </w:r>
      <w:r>
        <w:rPr>
          <w:rFonts w:hint="eastAsia" w:ascii="仿宋" w:hAnsi="仿宋" w:eastAsia="仿宋" w:cs="仿宋"/>
          <w:bCs/>
          <w:sz w:val="24"/>
          <w:highlight w:val="none"/>
          <w:lang w:val="en-US" w:eastAsia="zh-CN"/>
        </w:rPr>
        <w:t>，从业人员</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人，营业收入为</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万元，资产总额为</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万元，属于</w:t>
      </w:r>
      <w:r>
        <w:rPr>
          <w:rFonts w:hint="eastAsia" w:ascii="仿宋" w:hAnsi="仿宋" w:eastAsia="仿宋" w:cs="仿宋"/>
          <w:bCs/>
          <w:sz w:val="24"/>
          <w:highlight w:val="none"/>
          <w:u w:val="single"/>
          <w:lang w:val="en-US" w:eastAsia="zh-CN"/>
        </w:rPr>
        <w:t>（中型企业、小型企业、微型企业）</w:t>
      </w:r>
      <w:r>
        <w:rPr>
          <w:rFonts w:hint="eastAsia" w:ascii="仿宋" w:hAnsi="仿宋" w:eastAsia="仿宋" w:cs="仿宋"/>
          <w:bCs/>
          <w:sz w:val="24"/>
          <w:highlight w:val="none"/>
          <w:lang w:val="en-US" w:eastAsia="zh-CN"/>
        </w:rPr>
        <w:t>；</w:t>
      </w:r>
    </w:p>
    <w:p w14:paraId="39AD9F97">
      <w:pPr>
        <w:spacing w:before="145" w:beforeLines="50" w:after="145" w:afterLines="50" w:line="300" w:lineRule="auto"/>
        <w:ind w:firstLine="480" w:firstLineChars="200"/>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2.</w:t>
      </w:r>
      <w:r>
        <w:rPr>
          <w:rFonts w:hint="eastAsia" w:ascii="仿宋" w:hAnsi="仿宋" w:eastAsia="仿宋" w:cs="仿宋"/>
          <w:bCs/>
          <w:sz w:val="24"/>
          <w:highlight w:val="none"/>
          <w:u w:val="single"/>
          <w:lang w:val="en-US" w:eastAsia="zh-CN"/>
        </w:rPr>
        <w:t>（标的名称）</w:t>
      </w:r>
      <w:r>
        <w:rPr>
          <w:rFonts w:hint="eastAsia" w:ascii="仿宋" w:hAnsi="仿宋" w:eastAsia="仿宋" w:cs="仿宋"/>
          <w:bCs/>
          <w:sz w:val="24"/>
          <w:highlight w:val="none"/>
          <w:lang w:val="en-US" w:eastAsia="zh-CN"/>
        </w:rPr>
        <w:t>，属于</w:t>
      </w:r>
      <w:r>
        <w:rPr>
          <w:rFonts w:hint="eastAsia" w:ascii="仿宋" w:hAnsi="仿宋" w:eastAsia="仿宋" w:cs="仿宋"/>
          <w:bCs/>
          <w:sz w:val="24"/>
          <w:highlight w:val="none"/>
          <w:u w:val="single"/>
          <w:lang w:val="en-US" w:eastAsia="zh-CN"/>
        </w:rPr>
        <w:t>（采购文件中明确的所属行业）</w:t>
      </w:r>
      <w:r>
        <w:rPr>
          <w:rFonts w:hint="eastAsia" w:ascii="仿宋" w:hAnsi="仿宋" w:eastAsia="仿宋" w:cs="仿宋"/>
          <w:bCs/>
          <w:sz w:val="24"/>
          <w:highlight w:val="none"/>
          <w:lang w:val="en-US" w:eastAsia="zh-CN"/>
        </w:rPr>
        <w:t>；承建（承接）企业为</w:t>
      </w:r>
      <w:r>
        <w:rPr>
          <w:rFonts w:hint="eastAsia" w:ascii="仿宋" w:hAnsi="仿宋" w:eastAsia="仿宋" w:cs="仿宋"/>
          <w:bCs/>
          <w:sz w:val="24"/>
          <w:highlight w:val="none"/>
          <w:u w:val="single"/>
          <w:lang w:val="en-US" w:eastAsia="zh-CN"/>
        </w:rPr>
        <w:t>（企业名称）</w:t>
      </w:r>
      <w:r>
        <w:rPr>
          <w:rFonts w:hint="eastAsia" w:ascii="仿宋" w:hAnsi="仿宋" w:eastAsia="仿宋" w:cs="仿宋"/>
          <w:bCs/>
          <w:sz w:val="24"/>
          <w:highlight w:val="none"/>
          <w:lang w:val="en-US" w:eastAsia="zh-CN"/>
        </w:rPr>
        <w:t>，从业人员</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人，营业收入为</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万元，资产总额为</w:t>
      </w:r>
      <w:r>
        <w:rPr>
          <w:rFonts w:hint="eastAsia" w:ascii="仿宋" w:hAnsi="仿宋" w:eastAsia="仿宋" w:cs="仿宋"/>
          <w:bCs/>
          <w:sz w:val="24"/>
          <w:highlight w:val="none"/>
          <w:u w:val="single"/>
          <w:lang w:val="en-US" w:eastAsia="zh-CN"/>
        </w:rPr>
        <w:t xml:space="preserve"> </w:t>
      </w:r>
      <w:r>
        <w:rPr>
          <w:rFonts w:hint="eastAsia" w:ascii="仿宋" w:hAnsi="仿宋" w:eastAsia="仿宋" w:cs="仿宋"/>
          <w:bCs/>
          <w:sz w:val="24"/>
          <w:highlight w:val="none"/>
          <w:u w:val="single"/>
          <w:lang w:val="en-US" w:eastAsia="zh-CN"/>
        </w:rPr>
        <w:tab/>
      </w:r>
      <w:r>
        <w:rPr>
          <w:rFonts w:hint="eastAsia" w:ascii="仿宋" w:hAnsi="仿宋" w:eastAsia="仿宋" w:cs="仿宋"/>
          <w:bCs/>
          <w:sz w:val="24"/>
          <w:highlight w:val="none"/>
          <w:lang w:val="en-US" w:eastAsia="zh-CN"/>
        </w:rPr>
        <w:t>万元，属于</w:t>
      </w:r>
      <w:r>
        <w:rPr>
          <w:rFonts w:hint="eastAsia" w:ascii="仿宋" w:hAnsi="仿宋" w:eastAsia="仿宋" w:cs="仿宋"/>
          <w:bCs/>
          <w:sz w:val="24"/>
          <w:highlight w:val="none"/>
          <w:u w:val="single"/>
          <w:lang w:val="en-US" w:eastAsia="zh-CN"/>
        </w:rPr>
        <w:t>（中型企业、小型企业、微型企业</w:t>
      </w:r>
      <w:r>
        <w:rPr>
          <w:rFonts w:hint="eastAsia" w:ascii="仿宋" w:hAnsi="仿宋" w:eastAsia="仿宋" w:cs="仿宋"/>
          <w:bCs/>
          <w:sz w:val="24"/>
          <w:highlight w:val="none"/>
          <w:lang w:val="en-US" w:eastAsia="zh-CN"/>
        </w:rPr>
        <w:t>）；</w:t>
      </w:r>
    </w:p>
    <w:p w14:paraId="0B729480">
      <w:pPr>
        <w:spacing w:before="145" w:beforeLines="50" w:after="145" w:afterLines="50" w:line="300" w:lineRule="auto"/>
        <w:rPr>
          <w:rFonts w:hint="eastAsia" w:ascii="仿宋" w:hAnsi="仿宋" w:eastAsia="仿宋" w:cs="仿宋"/>
          <w:bCs/>
          <w:sz w:val="24"/>
          <w:highlight w:val="none"/>
          <w:lang w:val="en-US" w:eastAsia="zh-CN"/>
        </w:rPr>
      </w:pPr>
    </w:p>
    <w:p w14:paraId="644AB42D">
      <w:pPr>
        <w:spacing w:before="145" w:beforeLines="50" w:after="145" w:afterLines="50" w:line="300"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以上企业，不属于大企业的分支机构，不存在控股股东为大企业的情形，也不存在与大企业的负责人为同一人的情形。</w:t>
      </w:r>
    </w:p>
    <w:p w14:paraId="317376D0">
      <w:pPr>
        <w:spacing w:before="145" w:beforeLines="50" w:after="145" w:afterLines="50" w:line="300" w:lineRule="auto"/>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本企业对上述声明内容的真实性负责。如有虚假，将依法承担相应责任。</w:t>
      </w:r>
    </w:p>
    <w:p w14:paraId="2A5D21C1">
      <w:pPr>
        <w:spacing w:before="145" w:beforeLines="50" w:after="145" w:afterLines="50" w:line="300" w:lineRule="auto"/>
        <w:rPr>
          <w:rFonts w:hint="eastAsia" w:ascii="仿宋" w:hAnsi="仿宋" w:eastAsia="仿宋" w:cs="仿宋"/>
          <w:bCs/>
          <w:sz w:val="24"/>
          <w:highlight w:val="none"/>
          <w:lang w:val="en-US" w:eastAsia="zh-CN"/>
        </w:rPr>
      </w:pPr>
    </w:p>
    <w:p w14:paraId="0338E322">
      <w:pPr>
        <w:spacing w:before="145" w:beforeLines="50" w:after="145" w:afterLines="50" w:line="300" w:lineRule="auto"/>
        <w:rPr>
          <w:rFonts w:hint="eastAsia" w:ascii="仿宋" w:hAnsi="仿宋" w:eastAsia="仿宋" w:cs="仿宋"/>
          <w:bCs/>
          <w:sz w:val="24"/>
          <w:highlight w:val="none"/>
          <w:lang w:val="en-US" w:eastAsia="zh-CN"/>
        </w:rPr>
      </w:pPr>
    </w:p>
    <w:p w14:paraId="390F365A">
      <w:pPr>
        <w:spacing w:before="145" w:beforeLines="50" w:after="145" w:afterLines="50" w:line="300" w:lineRule="auto"/>
        <w:jc w:val="right"/>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企业名称（盖章）：</w:t>
      </w:r>
    </w:p>
    <w:p w14:paraId="7EBFF87B">
      <w:pPr>
        <w:spacing w:before="145" w:beforeLines="50" w:after="145" w:afterLines="50" w:line="300" w:lineRule="auto"/>
        <w:jc w:val="right"/>
        <w:rPr>
          <w:rFonts w:hint="eastAsia" w:ascii="仿宋" w:hAnsi="仿宋" w:eastAsia="仿宋" w:cs="仿宋"/>
          <w:bCs/>
          <w:sz w:val="24"/>
          <w:highlight w:val="none"/>
          <w:lang w:val="en-US" w:eastAsia="zh-CN"/>
        </w:rPr>
      </w:pPr>
      <w:r>
        <w:rPr>
          <w:rFonts w:hint="eastAsia" w:ascii="仿宋" w:hAnsi="仿宋" w:eastAsia="仿宋" w:cs="仿宋"/>
          <w:bCs/>
          <w:sz w:val="24"/>
          <w:highlight w:val="none"/>
          <w:lang w:val="en-US" w:eastAsia="zh-CN"/>
        </w:rPr>
        <w:t>日期：</w:t>
      </w:r>
    </w:p>
    <w:p w14:paraId="294C75F6">
      <w:pPr>
        <w:spacing w:line="440" w:lineRule="exact"/>
        <w:rPr>
          <w:rStyle w:val="37"/>
          <w:rFonts w:hint="eastAsia" w:ascii="仿宋" w:hAnsi="仿宋" w:eastAsia="仿宋" w:cs="仿宋"/>
          <w:sz w:val="24"/>
          <w:szCs w:val="24"/>
          <w:highlight w:val="none"/>
        </w:rPr>
      </w:pPr>
      <w:r>
        <w:rPr>
          <w:rStyle w:val="37"/>
          <w:rFonts w:hint="eastAsia" w:ascii="仿宋" w:hAnsi="仿宋" w:eastAsia="仿宋" w:cs="仿宋"/>
          <w:sz w:val="24"/>
          <w:szCs w:val="24"/>
          <w:highlight w:val="none"/>
        </w:rPr>
        <w:t xml:space="preserve"> </w:t>
      </w:r>
    </w:p>
    <w:p w14:paraId="412A5258">
      <w:pPr>
        <w:spacing w:line="360" w:lineRule="auto"/>
        <w:jc w:val="both"/>
        <w:rPr>
          <w:rStyle w:val="37"/>
          <w:rFonts w:hint="eastAsia" w:ascii="仿宋" w:hAnsi="仿宋" w:eastAsia="仿宋" w:cs="仿宋"/>
          <w:sz w:val="24"/>
          <w:szCs w:val="24"/>
          <w:highlight w:val="none"/>
        </w:rPr>
      </w:pPr>
    </w:p>
    <w:p w14:paraId="4F366F91">
      <w:pPr>
        <w:spacing w:line="360" w:lineRule="auto"/>
        <w:jc w:val="both"/>
        <w:rPr>
          <w:rStyle w:val="37"/>
          <w:rFonts w:hint="eastAsia" w:ascii="仿宋" w:hAnsi="仿宋" w:eastAsia="仿宋" w:cs="仿宋"/>
          <w:sz w:val="24"/>
          <w:szCs w:val="24"/>
          <w:highlight w:val="none"/>
        </w:rPr>
      </w:pPr>
    </w:p>
    <w:p w14:paraId="6AA74DE5">
      <w:pPr>
        <w:spacing w:line="360" w:lineRule="auto"/>
        <w:jc w:val="both"/>
        <w:rPr>
          <w:rStyle w:val="37"/>
          <w:rFonts w:hint="eastAsia" w:ascii="仿宋" w:hAnsi="仿宋" w:eastAsia="仿宋" w:cs="仿宋"/>
          <w:sz w:val="24"/>
          <w:szCs w:val="24"/>
          <w:highlight w:val="none"/>
        </w:rPr>
      </w:pPr>
    </w:p>
    <w:p w14:paraId="5D329AC3">
      <w:pPr>
        <w:rPr>
          <w:rFonts w:hint="eastAsia" w:ascii="仿宋" w:hAnsi="仿宋" w:eastAsia="仿宋" w:cs="仿宋"/>
          <w:highlight w:val="none"/>
        </w:rPr>
      </w:pPr>
      <w:r>
        <w:rPr>
          <w:rStyle w:val="37"/>
          <w:rFonts w:hint="eastAsia" w:ascii="仿宋" w:hAnsi="仿宋" w:eastAsia="仿宋" w:cs="仿宋"/>
          <w:sz w:val="22"/>
          <w:szCs w:val="22"/>
          <w:highlight w:val="none"/>
          <w:lang w:val="en-US" w:eastAsia="zh-CN"/>
        </w:rPr>
        <w:t>注：</w:t>
      </w:r>
      <w:r>
        <w:rPr>
          <w:rStyle w:val="37"/>
          <w:rFonts w:hint="eastAsia" w:ascii="仿宋" w:hAnsi="仿宋" w:eastAsia="仿宋" w:cs="仿宋"/>
          <w:sz w:val="22"/>
          <w:szCs w:val="22"/>
          <w:highlight w:val="none"/>
        </w:rPr>
        <w:t>从业人员、营业收入、资产总额填报上一年度数据，无上一年度数据的新成立企业可不填报</w:t>
      </w:r>
      <w:r>
        <w:rPr>
          <w:rStyle w:val="37"/>
          <w:rFonts w:hint="eastAsia" w:ascii="仿宋" w:hAnsi="仿宋" w:eastAsia="仿宋" w:cs="仿宋"/>
          <w:sz w:val="22"/>
          <w:szCs w:val="22"/>
          <w:highlight w:val="none"/>
          <w:lang w:eastAsia="zh-CN"/>
        </w:rPr>
        <w:t>。</w:t>
      </w:r>
    </w:p>
    <w:p w14:paraId="49BBE34D">
      <w:pPr>
        <w:numPr>
          <w:ilvl w:val="0"/>
          <w:numId w:val="0"/>
        </w:numPr>
        <w:jc w:val="both"/>
        <w:rPr>
          <w:rFonts w:hint="eastAsia" w:ascii="仿宋" w:hAnsi="仿宋" w:eastAsia="仿宋" w:cs="仿宋"/>
          <w:highlight w:val="none"/>
          <w:lang w:val="en-US" w:eastAsia="zh-CN"/>
        </w:rPr>
      </w:pPr>
    </w:p>
    <w:p w14:paraId="10C70098">
      <w:pPr>
        <w:numPr>
          <w:ilvl w:val="0"/>
          <w:numId w:val="0"/>
        </w:numPr>
        <w:jc w:val="both"/>
        <w:rPr>
          <w:rFonts w:hint="eastAsia" w:ascii="仿宋" w:hAnsi="仿宋" w:eastAsia="仿宋" w:cs="仿宋"/>
          <w:highlight w:val="none"/>
          <w:lang w:val="en-US" w:eastAsia="zh-CN"/>
        </w:rPr>
      </w:pPr>
    </w:p>
    <w:p w14:paraId="10F9729F">
      <w:pPr>
        <w:numPr>
          <w:ilvl w:val="0"/>
          <w:numId w:val="0"/>
        </w:numPr>
        <w:jc w:val="both"/>
        <w:rPr>
          <w:rFonts w:hint="eastAsia" w:ascii="仿宋" w:hAnsi="仿宋" w:eastAsia="仿宋" w:cs="仿宋"/>
          <w:highlight w:val="none"/>
          <w:lang w:val="en-US" w:eastAsia="zh-CN"/>
        </w:rPr>
      </w:pPr>
    </w:p>
    <w:p w14:paraId="475DDCEE">
      <w:pPr>
        <w:numPr>
          <w:ilvl w:val="0"/>
          <w:numId w:val="0"/>
        </w:numPr>
        <w:jc w:val="both"/>
        <w:rPr>
          <w:rFonts w:hint="eastAsia" w:ascii="仿宋" w:hAnsi="仿宋" w:eastAsia="仿宋" w:cs="仿宋"/>
          <w:highlight w:val="none"/>
          <w:lang w:val="en-US" w:eastAsia="zh-CN"/>
        </w:rPr>
      </w:pPr>
    </w:p>
    <w:p w14:paraId="28A4457F">
      <w:pPr>
        <w:numPr>
          <w:ilvl w:val="0"/>
          <w:numId w:val="0"/>
        </w:numPr>
        <w:jc w:val="both"/>
        <w:rPr>
          <w:rFonts w:hint="eastAsia" w:ascii="仿宋" w:hAnsi="仿宋" w:eastAsia="仿宋" w:cs="仿宋"/>
          <w:highlight w:val="none"/>
          <w:lang w:val="en-US" w:eastAsia="zh-CN"/>
        </w:rPr>
      </w:pPr>
    </w:p>
    <w:p w14:paraId="6C7E77D6">
      <w:pPr>
        <w:numPr>
          <w:ilvl w:val="0"/>
          <w:numId w:val="0"/>
        </w:numPr>
        <w:jc w:val="both"/>
        <w:rPr>
          <w:rFonts w:hint="eastAsia" w:ascii="仿宋" w:hAnsi="仿宋" w:eastAsia="仿宋" w:cs="仿宋"/>
          <w:highlight w:val="none"/>
          <w:lang w:val="en-US" w:eastAsia="zh-CN"/>
        </w:rPr>
      </w:pPr>
    </w:p>
    <w:p w14:paraId="56A59869">
      <w:pPr>
        <w:numPr>
          <w:ilvl w:val="0"/>
          <w:numId w:val="0"/>
        </w:numPr>
        <w:jc w:val="both"/>
        <w:rPr>
          <w:rFonts w:hint="eastAsia" w:ascii="仿宋" w:hAnsi="仿宋" w:eastAsia="仿宋" w:cs="仿宋"/>
          <w:highlight w:val="none"/>
          <w:lang w:val="en-US" w:eastAsia="zh-CN"/>
        </w:rPr>
      </w:pPr>
    </w:p>
    <w:p w14:paraId="2450EA59">
      <w:pPr>
        <w:numPr>
          <w:ilvl w:val="0"/>
          <w:numId w:val="0"/>
        </w:numPr>
        <w:jc w:val="both"/>
        <w:rPr>
          <w:rFonts w:hint="eastAsia" w:ascii="仿宋" w:hAnsi="仿宋" w:eastAsia="仿宋" w:cs="仿宋"/>
          <w:highlight w:val="none"/>
          <w:lang w:val="en-US" w:eastAsia="zh-CN"/>
        </w:rPr>
      </w:pPr>
    </w:p>
    <w:p w14:paraId="28EC7FF4">
      <w:pPr>
        <w:numPr>
          <w:ilvl w:val="0"/>
          <w:numId w:val="0"/>
        </w:numPr>
        <w:jc w:val="both"/>
        <w:rPr>
          <w:rFonts w:hint="eastAsia" w:ascii="仿宋" w:hAnsi="仿宋" w:eastAsia="仿宋" w:cs="仿宋"/>
          <w:highlight w:val="none"/>
          <w:lang w:val="en-US" w:eastAsia="zh-CN"/>
        </w:rPr>
      </w:pPr>
    </w:p>
    <w:p w14:paraId="30F3FA25">
      <w:pPr>
        <w:numPr>
          <w:ilvl w:val="0"/>
          <w:numId w:val="0"/>
        </w:numPr>
        <w:spacing w:before="75" w:line="227" w:lineRule="auto"/>
        <w:jc w:val="center"/>
        <w:outlineLvl w:val="1"/>
        <w:rPr>
          <w:rFonts w:hint="eastAsia" w:ascii="仿宋" w:hAnsi="仿宋" w:eastAsia="仿宋" w:cs="仿宋"/>
          <w:kern w:val="1"/>
          <w:sz w:val="28"/>
          <w:szCs w:val="28"/>
          <w:highlight w:val="none"/>
          <w:lang w:val="en-US" w:eastAsia="zh-CN"/>
        </w:rPr>
      </w:pPr>
      <w:bookmarkStart w:id="378" w:name="_Toc19667"/>
      <w:r>
        <w:rPr>
          <w:rFonts w:hint="eastAsia" w:ascii="仿宋" w:hAnsi="仿宋" w:eastAsia="仿宋" w:cs="仿宋"/>
          <w:kern w:val="1"/>
          <w:sz w:val="28"/>
          <w:szCs w:val="28"/>
          <w:highlight w:val="none"/>
          <w:lang w:val="en-US" w:eastAsia="zh-CN"/>
        </w:rPr>
        <w:t>九、商务技术文件（格式自拟）</w:t>
      </w:r>
      <w:bookmarkEnd w:id="378"/>
    </w:p>
    <w:p w14:paraId="027D4829">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0FD93AA7">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223D8A8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2D2CFF8">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24E88C5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87B18DD">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2A2AC5E">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CB44C5D">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3CE16BE">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12A2B83">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B4C7F56">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22C2AFA">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0AD5A6D5">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643B3F68">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35E2B82">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2CC2BA29">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0C389F9">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B0F95F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16A9DE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1467E2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13F8085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02983D5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A6FF0A8">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5EFA279B">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3590FF1A">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69479EDE">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2CDE9C13">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6D8400D">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5595B6D0">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506F93C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63DA590F">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4DACC4D4">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7FAA9336">
      <w:pPr>
        <w:numPr>
          <w:ilvl w:val="0"/>
          <w:numId w:val="0"/>
        </w:numPr>
        <w:kinsoku w:val="0"/>
        <w:autoSpaceDE w:val="0"/>
        <w:autoSpaceDN w:val="0"/>
        <w:adjustRightInd w:val="0"/>
        <w:snapToGrid w:val="0"/>
        <w:spacing w:before="75" w:line="227" w:lineRule="auto"/>
        <w:jc w:val="left"/>
        <w:textAlignment w:val="baseline"/>
        <w:outlineLvl w:val="9"/>
        <w:rPr>
          <w:rFonts w:hint="eastAsia" w:ascii="仿宋" w:hAnsi="仿宋" w:eastAsia="仿宋" w:cs="仿宋"/>
          <w:kern w:val="1"/>
          <w:sz w:val="28"/>
          <w:szCs w:val="28"/>
          <w:highlight w:val="none"/>
          <w:lang w:val="en-US" w:eastAsia="zh-CN"/>
        </w:rPr>
      </w:pPr>
    </w:p>
    <w:p w14:paraId="6513C188">
      <w:pPr>
        <w:numPr>
          <w:ilvl w:val="0"/>
          <w:numId w:val="0"/>
        </w:numPr>
        <w:kinsoku w:val="0"/>
        <w:autoSpaceDE w:val="0"/>
        <w:autoSpaceDN w:val="0"/>
        <w:adjustRightInd w:val="0"/>
        <w:snapToGrid w:val="0"/>
        <w:spacing w:before="75" w:line="227" w:lineRule="auto"/>
        <w:ind w:firstLine="2800" w:firstLineChars="1000"/>
        <w:jc w:val="left"/>
        <w:textAlignment w:val="baseline"/>
        <w:outlineLvl w:val="1"/>
        <w:rPr>
          <w:rFonts w:hint="eastAsia" w:ascii="仿宋" w:hAnsi="仿宋" w:eastAsia="仿宋" w:cs="仿宋"/>
          <w:kern w:val="1"/>
          <w:sz w:val="28"/>
          <w:szCs w:val="28"/>
          <w:highlight w:val="none"/>
          <w:lang w:val="en-US" w:eastAsia="zh-CN"/>
        </w:rPr>
      </w:pPr>
      <w:bookmarkStart w:id="379" w:name="_Toc17446"/>
      <w:r>
        <w:rPr>
          <w:rFonts w:hint="eastAsia" w:ascii="仿宋" w:hAnsi="仿宋" w:eastAsia="仿宋" w:cs="仿宋"/>
          <w:kern w:val="1"/>
          <w:sz w:val="28"/>
          <w:szCs w:val="28"/>
          <w:highlight w:val="none"/>
          <w:lang w:val="en-US" w:eastAsia="zh-CN"/>
        </w:rPr>
        <w:t>十、其他资料</w:t>
      </w:r>
      <w:bookmarkEnd w:id="379"/>
    </w:p>
    <w:p w14:paraId="7E2727B2">
      <w:pPr>
        <w:rPr>
          <w:rFonts w:hint="eastAsia" w:ascii="仿宋" w:hAnsi="仿宋" w:eastAsia="仿宋" w:cs="仿宋"/>
          <w:highlight w:val="none"/>
          <w:lang w:val="en-US" w:eastAsia="zh-CN"/>
        </w:rPr>
        <w:sectPr>
          <w:footerReference r:id="rId14" w:type="default"/>
          <w:pgSz w:w="11906" w:h="16839"/>
          <w:pgMar w:top="1431" w:right="1716" w:bottom="1156" w:left="1785" w:header="0" w:footer="994" w:gutter="0"/>
          <w:pgNumType w:fmt="decimal"/>
          <w:cols w:space="720" w:num="1"/>
        </w:sectPr>
      </w:pPr>
      <w:r>
        <w:rPr>
          <w:rFonts w:hint="eastAsia" w:ascii="仿宋" w:hAnsi="仿宋" w:eastAsia="仿宋" w:cs="仿宋"/>
          <w:highlight w:val="none"/>
          <w:lang w:val="en-US" w:eastAsia="zh-CN"/>
        </w:rPr>
        <w:br w:type="page"/>
      </w:r>
    </w:p>
    <w:p w14:paraId="37F0BF87">
      <w:pPr>
        <w:spacing w:line="520" w:lineRule="exact"/>
        <w:jc w:val="center"/>
        <w:outlineLvl w:val="2"/>
        <w:rPr>
          <w:rFonts w:hint="eastAsia" w:ascii="仿宋" w:hAnsi="仿宋" w:eastAsia="仿宋" w:cs="仿宋"/>
          <w:sz w:val="24"/>
          <w:szCs w:val="24"/>
          <w:highlight w:val="none"/>
        </w:rPr>
      </w:pPr>
      <w:bookmarkStart w:id="380" w:name="_Toc6372"/>
      <w:bookmarkStart w:id="381" w:name="_Toc18641"/>
      <w:r>
        <w:rPr>
          <w:rFonts w:hint="eastAsia" w:ascii="仿宋" w:hAnsi="仿宋" w:eastAsia="仿宋" w:cs="仿宋"/>
          <w:b/>
          <w:bCs/>
          <w:sz w:val="28"/>
          <w:szCs w:val="28"/>
          <w:highlight w:val="none"/>
        </w:rPr>
        <w:t>中小企业划型标准规定（工信部联企业[2011]300号）</w:t>
      </w:r>
      <w:bookmarkEnd w:id="380"/>
      <w:bookmarkEnd w:id="381"/>
    </w:p>
    <w:tbl>
      <w:tblPr>
        <w:tblStyle w:val="25"/>
        <w:tblW w:w="152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145"/>
        <w:gridCol w:w="1320"/>
        <w:gridCol w:w="1289"/>
        <w:gridCol w:w="825"/>
        <w:gridCol w:w="1095"/>
        <w:gridCol w:w="1336"/>
        <w:gridCol w:w="944"/>
        <w:gridCol w:w="1035"/>
        <w:gridCol w:w="1095"/>
        <w:gridCol w:w="931"/>
        <w:gridCol w:w="975"/>
        <w:gridCol w:w="1170"/>
        <w:gridCol w:w="1065"/>
      </w:tblGrid>
      <w:tr w14:paraId="1971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8" w:hRule="atLeast"/>
          <w:jc w:val="center"/>
        </w:trPr>
        <w:tc>
          <w:tcPr>
            <w:tcW w:w="2145" w:type="dxa"/>
            <w:vMerge w:val="restart"/>
            <w:tcBorders>
              <w:top w:val="single" w:color="000000" w:sz="12" w:space="0"/>
              <w:left w:val="single" w:color="000000" w:sz="12" w:space="0"/>
              <w:bottom w:val="single" w:color="000000" w:sz="4" w:space="0"/>
              <w:right w:val="single" w:color="000000" w:sz="4" w:space="0"/>
            </w:tcBorders>
            <w:noWrap w:val="0"/>
            <w:vAlign w:val="center"/>
          </w:tcPr>
          <w:p w14:paraId="53898686">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行业</w:t>
            </w:r>
          </w:p>
        </w:tc>
        <w:tc>
          <w:tcPr>
            <w:tcW w:w="3434" w:type="dxa"/>
            <w:gridSpan w:val="3"/>
            <w:tcBorders>
              <w:top w:val="single" w:color="000000" w:sz="12" w:space="0"/>
              <w:left w:val="single" w:color="000000" w:sz="4" w:space="0"/>
              <w:bottom w:val="single" w:color="000000" w:sz="4" w:space="0"/>
              <w:right w:val="single" w:color="000000" w:sz="4" w:space="0"/>
            </w:tcBorders>
            <w:noWrap w:val="0"/>
            <w:vAlign w:val="center"/>
          </w:tcPr>
          <w:p w14:paraId="771D6438">
            <w:pPr>
              <w:keepNext w:val="0"/>
              <w:keepLines w:val="0"/>
              <w:widowControl/>
              <w:suppressLineNumbers w:val="0"/>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中小微型企业（</w:t>
            </w:r>
            <w:r>
              <w:rPr>
                <w:rFonts w:hint="eastAsia" w:ascii="仿宋" w:hAnsi="仿宋" w:eastAsia="仿宋" w:cs="仿宋"/>
                <w:b/>
                <w:i w:val="0"/>
                <w:color w:val="auto"/>
                <w:kern w:val="0"/>
                <w:sz w:val="18"/>
                <w:szCs w:val="18"/>
                <w:highlight w:val="none"/>
                <w:u w:val="none"/>
                <w:lang w:val="en-US" w:eastAsia="zh-CN" w:bidi="ar"/>
              </w:rPr>
              <w:t>或</w:t>
            </w:r>
            <w:r>
              <w:rPr>
                <w:rStyle w:val="46"/>
                <w:rFonts w:hint="eastAsia" w:ascii="仿宋" w:hAnsi="仿宋" w:eastAsia="仿宋" w:cs="仿宋"/>
                <w:color w:val="auto"/>
                <w:sz w:val="18"/>
                <w:szCs w:val="18"/>
                <w:highlight w:val="none"/>
                <w:lang w:val="en-US" w:eastAsia="zh-CN" w:bidi="ar"/>
              </w:rPr>
              <w:t>）</w:t>
            </w:r>
          </w:p>
        </w:tc>
        <w:tc>
          <w:tcPr>
            <w:tcW w:w="3375" w:type="dxa"/>
            <w:gridSpan w:val="3"/>
            <w:tcBorders>
              <w:top w:val="single" w:color="000000" w:sz="12" w:space="0"/>
              <w:left w:val="single" w:color="000000" w:sz="4" w:space="0"/>
              <w:bottom w:val="single" w:color="000000" w:sz="4" w:space="0"/>
              <w:right w:val="single" w:color="000000" w:sz="4" w:space="0"/>
            </w:tcBorders>
            <w:noWrap w:val="0"/>
            <w:vAlign w:val="center"/>
          </w:tcPr>
          <w:p w14:paraId="420D1F11">
            <w:pPr>
              <w:keepNext w:val="0"/>
              <w:keepLines w:val="0"/>
              <w:widowControl/>
              <w:suppressLineNumbers w:val="0"/>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中型企业（</w:t>
            </w:r>
            <w:r>
              <w:rPr>
                <w:rFonts w:hint="eastAsia" w:ascii="仿宋" w:hAnsi="仿宋" w:eastAsia="仿宋" w:cs="仿宋"/>
                <w:b/>
                <w:i w:val="0"/>
                <w:color w:val="auto"/>
                <w:kern w:val="0"/>
                <w:sz w:val="18"/>
                <w:szCs w:val="18"/>
                <w:highlight w:val="none"/>
                <w:u w:val="none"/>
                <w:lang w:val="en-US" w:eastAsia="zh-CN" w:bidi="ar"/>
              </w:rPr>
              <w:t>且</w:t>
            </w:r>
            <w:r>
              <w:rPr>
                <w:rStyle w:val="46"/>
                <w:rFonts w:hint="eastAsia" w:ascii="仿宋" w:hAnsi="仿宋" w:eastAsia="仿宋" w:cs="仿宋"/>
                <w:color w:val="auto"/>
                <w:sz w:val="18"/>
                <w:szCs w:val="18"/>
                <w:highlight w:val="none"/>
                <w:lang w:val="en-US" w:eastAsia="zh-CN" w:bidi="ar"/>
              </w:rPr>
              <w:t>）</w:t>
            </w:r>
          </w:p>
        </w:tc>
        <w:tc>
          <w:tcPr>
            <w:tcW w:w="3061" w:type="dxa"/>
            <w:gridSpan w:val="3"/>
            <w:tcBorders>
              <w:top w:val="single" w:color="000000" w:sz="12" w:space="0"/>
              <w:left w:val="single" w:color="000000" w:sz="4" w:space="0"/>
              <w:bottom w:val="single" w:color="000000" w:sz="4" w:space="0"/>
              <w:right w:val="single" w:color="000000" w:sz="4" w:space="0"/>
            </w:tcBorders>
            <w:noWrap w:val="0"/>
            <w:vAlign w:val="center"/>
          </w:tcPr>
          <w:p w14:paraId="5C63FE1D">
            <w:pPr>
              <w:keepNext w:val="0"/>
              <w:keepLines w:val="0"/>
              <w:widowControl/>
              <w:suppressLineNumbers w:val="0"/>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小型企业（</w:t>
            </w:r>
            <w:r>
              <w:rPr>
                <w:rFonts w:hint="eastAsia" w:ascii="仿宋" w:hAnsi="仿宋" w:eastAsia="仿宋" w:cs="仿宋"/>
                <w:b/>
                <w:i w:val="0"/>
                <w:color w:val="auto"/>
                <w:kern w:val="0"/>
                <w:sz w:val="18"/>
                <w:szCs w:val="18"/>
                <w:highlight w:val="none"/>
                <w:u w:val="none"/>
                <w:lang w:val="en-US" w:eastAsia="zh-CN" w:bidi="ar"/>
              </w:rPr>
              <w:t>且</w:t>
            </w:r>
            <w:r>
              <w:rPr>
                <w:rStyle w:val="46"/>
                <w:rFonts w:hint="eastAsia" w:ascii="仿宋" w:hAnsi="仿宋" w:eastAsia="仿宋" w:cs="仿宋"/>
                <w:color w:val="auto"/>
                <w:sz w:val="18"/>
                <w:szCs w:val="18"/>
                <w:highlight w:val="none"/>
                <w:lang w:val="en-US" w:eastAsia="zh-CN" w:bidi="ar"/>
              </w:rPr>
              <w:t>）</w:t>
            </w:r>
          </w:p>
        </w:tc>
        <w:tc>
          <w:tcPr>
            <w:tcW w:w="3210" w:type="dxa"/>
            <w:gridSpan w:val="3"/>
            <w:tcBorders>
              <w:top w:val="single" w:color="000000" w:sz="12" w:space="0"/>
              <w:left w:val="single" w:color="000000" w:sz="4" w:space="0"/>
              <w:bottom w:val="single" w:color="000000" w:sz="4" w:space="0"/>
              <w:right w:val="single" w:color="000000" w:sz="12" w:space="0"/>
            </w:tcBorders>
            <w:noWrap w:val="0"/>
            <w:vAlign w:val="center"/>
          </w:tcPr>
          <w:p w14:paraId="43CDEA34">
            <w:pPr>
              <w:keepNext w:val="0"/>
              <w:keepLines w:val="0"/>
              <w:widowControl/>
              <w:suppressLineNumbers w:val="0"/>
              <w:ind w:right="-99" w:rightChars="-47"/>
              <w:jc w:val="center"/>
              <w:textAlignment w:val="center"/>
              <w:rPr>
                <w:rFonts w:hint="eastAsia" w:ascii="仿宋" w:hAnsi="仿宋" w:eastAsia="仿宋" w:cs="仿宋"/>
                <w:i w:val="0"/>
                <w:color w:val="auto"/>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微型企业（</w:t>
            </w:r>
            <w:r>
              <w:rPr>
                <w:rFonts w:hint="eastAsia" w:ascii="仿宋" w:hAnsi="仿宋" w:eastAsia="仿宋" w:cs="仿宋"/>
                <w:b/>
                <w:i w:val="0"/>
                <w:color w:val="auto"/>
                <w:kern w:val="0"/>
                <w:sz w:val="18"/>
                <w:szCs w:val="18"/>
                <w:highlight w:val="none"/>
                <w:u w:val="none"/>
                <w:lang w:val="en-US" w:eastAsia="zh-CN" w:bidi="ar"/>
              </w:rPr>
              <w:t>或</w:t>
            </w:r>
            <w:r>
              <w:rPr>
                <w:rStyle w:val="46"/>
                <w:rFonts w:hint="eastAsia" w:ascii="仿宋" w:hAnsi="仿宋" w:eastAsia="仿宋" w:cs="仿宋"/>
                <w:color w:val="auto"/>
                <w:sz w:val="18"/>
                <w:szCs w:val="18"/>
                <w:highlight w:val="none"/>
                <w:lang w:val="en-US" w:eastAsia="zh-CN" w:bidi="ar"/>
              </w:rPr>
              <w:t>）</w:t>
            </w:r>
          </w:p>
        </w:tc>
      </w:tr>
      <w:tr w14:paraId="3D62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3" w:hRule="atLeast"/>
          <w:jc w:val="center"/>
        </w:trPr>
        <w:tc>
          <w:tcPr>
            <w:tcW w:w="2145"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1035A5A0">
            <w:pPr>
              <w:jc w:val="center"/>
              <w:rPr>
                <w:rFonts w:hint="eastAsia" w:ascii="仿宋" w:hAnsi="仿宋" w:eastAsia="仿宋" w:cs="仿宋"/>
                <w:i w:val="0"/>
                <w:color w:val="000000"/>
                <w:sz w:val="18"/>
                <w:szCs w:val="18"/>
                <w:highlight w:val="none"/>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7E89F66">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B481BFD">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B09D786">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DCEC4B5">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474CC70">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694D935">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A32D81C">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0B7969E">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0CB0ADC">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FFC9E6E">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1462200">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534BB7AD">
            <w:pPr>
              <w:keepNext w:val="0"/>
              <w:keepLines w:val="0"/>
              <w:widowControl/>
              <w:suppressLineNumbers w:val="0"/>
              <w:jc w:val="center"/>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r>
      <w:tr w14:paraId="26DB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594753D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农、林、牧、渔业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146258B">
            <w:pPr>
              <w:rPr>
                <w:rFonts w:hint="eastAsia" w:ascii="仿宋" w:hAnsi="仿宋" w:eastAsia="仿宋" w:cs="仿宋"/>
                <w:i w:val="0"/>
                <w:color w:val="000000"/>
                <w:sz w:val="18"/>
                <w:szCs w:val="18"/>
                <w:highlight w:val="none"/>
                <w:u w:val="none"/>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6FAB1E8">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20000万元</w:t>
            </w:r>
          </w:p>
          <w:p w14:paraId="4D1125A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D33D52A">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DB32463">
            <w:pPr>
              <w:rPr>
                <w:rFonts w:hint="eastAsia" w:ascii="仿宋" w:hAnsi="仿宋" w:eastAsia="仿宋" w:cs="仿宋"/>
                <w:i w:val="0"/>
                <w:color w:val="000000"/>
                <w:sz w:val="18"/>
                <w:szCs w:val="18"/>
                <w:highlight w:val="none"/>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73A7C0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137F738">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E877912">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355DA6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50394F2">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7DB5242">
            <w:pPr>
              <w:rPr>
                <w:rFonts w:hint="eastAsia" w:ascii="仿宋" w:hAnsi="仿宋" w:eastAsia="仿宋" w:cs="仿宋"/>
                <w:i w:val="0"/>
                <w:color w:val="000000"/>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96A8A8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1DE62356">
            <w:pPr>
              <w:rPr>
                <w:rFonts w:hint="eastAsia" w:ascii="仿宋" w:hAnsi="仿宋" w:eastAsia="仿宋" w:cs="仿宋"/>
                <w:i w:val="0"/>
                <w:color w:val="000000"/>
                <w:sz w:val="18"/>
                <w:szCs w:val="18"/>
                <w:highlight w:val="none"/>
                <w:u w:val="none"/>
              </w:rPr>
            </w:pPr>
          </w:p>
        </w:tc>
      </w:tr>
      <w:tr w14:paraId="57405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304EAB9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工业（包括采矿业，制造业，电力、热力、燃气及水生产和供应业）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DC2704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CCA20EA">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40000万元</w:t>
            </w:r>
          </w:p>
          <w:p w14:paraId="35C5FB9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5E7EB23">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CE044B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65F4F4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2B7E198">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355615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418CF1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3B33791">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C5263D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DEB4CC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74C6EF24">
            <w:pPr>
              <w:rPr>
                <w:rFonts w:hint="eastAsia" w:ascii="仿宋" w:hAnsi="仿宋" w:eastAsia="仿宋" w:cs="仿宋"/>
                <w:i w:val="0"/>
                <w:color w:val="000000"/>
                <w:sz w:val="18"/>
                <w:szCs w:val="18"/>
                <w:highlight w:val="none"/>
                <w:u w:val="none"/>
              </w:rPr>
            </w:pPr>
          </w:p>
        </w:tc>
      </w:tr>
      <w:tr w14:paraId="7741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46C3345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建筑业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A693CA9">
            <w:pPr>
              <w:rPr>
                <w:rFonts w:hint="eastAsia" w:ascii="仿宋" w:hAnsi="仿宋" w:eastAsia="仿宋" w:cs="仿宋"/>
                <w:i w:val="0"/>
                <w:color w:val="000000"/>
                <w:sz w:val="18"/>
                <w:szCs w:val="18"/>
                <w:highlight w:val="none"/>
                <w:u w:val="none"/>
              </w:rPr>
            </w:pP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0407CAB">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80000万元</w:t>
            </w:r>
          </w:p>
          <w:p w14:paraId="6859223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BB1F23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80000万元以下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65597B1">
            <w:pPr>
              <w:rPr>
                <w:rFonts w:hint="eastAsia" w:ascii="仿宋" w:hAnsi="仿宋" w:eastAsia="仿宋" w:cs="仿宋"/>
                <w:i w:val="0"/>
                <w:color w:val="000000"/>
                <w:sz w:val="18"/>
                <w:szCs w:val="18"/>
                <w:highlight w:val="none"/>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BCEC41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6000万元及以上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338C187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5000万元及以上</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D197836">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2967F7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115A7D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300万元及以上</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4D7281E">
            <w:pPr>
              <w:rPr>
                <w:rFonts w:hint="eastAsia" w:ascii="仿宋" w:hAnsi="仿宋" w:eastAsia="仿宋" w:cs="仿宋"/>
                <w:i w:val="0"/>
                <w:color w:val="000000"/>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159019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4B9C0C1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300万元以下</w:t>
            </w:r>
          </w:p>
        </w:tc>
      </w:tr>
      <w:tr w14:paraId="5A73F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6A85B0E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批发业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97594F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DBF1E96">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40000万元</w:t>
            </w:r>
          </w:p>
          <w:p w14:paraId="3671E0A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F67EAD7">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2346C8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372C12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6C74268">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A67C5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4BC65F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3FB0E46">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50B36A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3C013F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7BE63A6">
            <w:pPr>
              <w:rPr>
                <w:rFonts w:hint="eastAsia" w:ascii="仿宋" w:hAnsi="仿宋" w:eastAsia="仿宋" w:cs="仿宋"/>
                <w:i w:val="0"/>
                <w:color w:val="000000"/>
                <w:sz w:val="18"/>
                <w:szCs w:val="18"/>
                <w:highlight w:val="none"/>
                <w:u w:val="none"/>
              </w:rPr>
            </w:pPr>
          </w:p>
        </w:tc>
      </w:tr>
      <w:tr w14:paraId="029E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6F80E41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零售业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C66090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97D15AE">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20000万元</w:t>
            </w:r>
          </w:p>
          <w:p w14:paraId="393548A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6166124">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AA4EAD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6B0ACE5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7449EFAB">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9D7C7C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AA5C71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92ED7F4">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DA4434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A137BB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67ADC7CB">
            <w:pPr>
              <w:rPr>
                <w:rFonts w:hint="eastAsia" w:ascii="仿宋" w:hAnsi="仿宋" w:eastAsia="仿宋" w:cs="仿宋"/>
                <w:i w:val="0"/>
                <w:color w:val="000000"/>
                <w:sz w:val="18"/>
                <w:szCs w:val="18"/>
                <w:highlight w:val="none"/>
                <w:u w:val="none"/>
              </w:rPr>
            </w:pPr>
          </w:p>
        </w:tc>
      </w:tr>
      <w:tr w14:paraId="417B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5012E98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交通运输业（不含铁路运输业）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CF9866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4ABD438">
            <w:pPr>
              <w:keepNext w:val="0"/>
              <w:keepLines w:val="0"/>
              <w:widowControl/>
              <w:suppressLineNumbers w:val="0"/>
              <w:jc w:val="left"/>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30000万元</w:t>
            </w:r>
          </w:p>
          <w:p w14:paraId="3D734A4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952691F">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57C01D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C35986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4B2E11FE">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1CAAA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71B60A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4848033A">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AA78ED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AD46D7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11ED4BF5">
            <w:pPr>
              <w:rPr>
                <w:rFonts w:hint="eastAsia" w:ascii="仿宋" w:hAnsi="仿宋" w:eastAsia="仿宋" w:cs="仿宋"/>
                <w:i w:val="0"/>
                <w:color w:val="000000"/>
                <w:sz w:val="18"/>
                <w:szCs w:val="18"/>
                <w:highlight w:val="none"/>
                <w:u w:val="none"/>
              </w:rPr>
            </w:pPr>
          </w:p>
        </w:tc>
      </w:tr>
      <w:tr w14:paraId="3619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78682E6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仓储业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D5F7EC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664FB6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46F967E">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8A1A91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FA2828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4C26C14">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44310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FEFE79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686F8F9">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9CD8AC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A095F2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FCE3846">
            <w:pPr>
              <w:rPr>
                <w:rFonts w:hint="eastAsia" w:ascii="仿宋" w:hAnsi="仿宋" w:eastAsia="仿宋" w:cs="仿宋"/>
                <w:i w:val="0"/>
                <w:color w:val="000000"/>
                <w:sz w:val="18"/>
                <w:szCs w:val="18"/>
                <w:highlight w:val="none"/>
                <w:u w:val="none"/>
              </w:rPr>
            </w:pPr>
          </w:p>
        </w:tc>
      </w:tr>
      <w:tr w14:paraId="705B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0C34753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邮政业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BFC3F0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9001BF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25EE022">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19D940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AFA13C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63408C4">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7C8C45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6047DE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6BFAC2F">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306F9AA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BFBB50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332EBC5E">
            <w:pPr>
              <w:rPr>
                <w:rFonts w:hint="eastAsia" w:ascii="仿宋" w:hAnsi="仿宋" w:eastAsia="仿宋" w:cs="仿宋"/>
                <w:i w:val="0"/>
                <w:color w:val="000000"/>
                <w:sz w:val="18"/>
                <w:szCs w:val="18"/>
                <w:highlight w:val="none"/>
                <w:u w:val="none"/>
              </w:rPr>
            </w:pPr>
          </w:p>
        </w:tc>
      </w:tr>
      <w:tr w14:paraId="7C3C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7AA6FDB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住宿业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3C50F1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B173CF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3477B98">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76F8DA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00CEA38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25023DB1">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41E3BF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EFA272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0B7F1294">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6ACF9E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D9F073A">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76992993">
            <w:pPr>
              <w:rPr>
                <w:rFonts w:hint="eastAsia" w:ascii="仿宋" w:hAnsi="仿宋" w:eastAsia="仿宋" w:cs="仿宋"/>
                <w:i w:val="0"/>
                <w:color w:val="000000"/>
                <w:sz w:val="18"/>
                <w:szCs w:val="18"/>
                <w:highlight w:val="none"/>
                <w:u w:val="none"/>
              </w:rPr>
            </w:pPr>
          </w:p>
        </w:tc>
      </w:tr>
      <w:tr w14:paraId="5643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52E2A5B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餐饮业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72AA62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529883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CE28606">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52D0F2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7104BF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811A54B">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66A53A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EFB00B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83FBBE8">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F5223E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3575C3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C759BAF">
            <w:pPr>
              <w:rPr>
                <w:rFonts w:hint="eastAsia" w:ascii="仿宋" w:hAnsi="仿宋" w:eastAsia="仿宋" w:cs="仿宋"/>
                <w:i w:val="0"/>
                <w:color w:val="000000"/>
                <w:sz w:val="18"/>
                <w:szCs w:val="18"/>
                <w:highlight w:val="none"/>
                <w:u w:val="none"/>
              </w:rPr>
            </w:pPr>
          </w:p>
        </w:tc>
      </w:tr>
      <w:tr w14:paraId="7F31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33F566B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信息传输业（包括电信、互联网和相关服务）</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2346194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FAD76A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A88BCE5">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ABC7C7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0D03E9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CC143A7">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D6484A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A2545D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5F4166D7">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2FC02DF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024D7F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4C6BB310">
            <w:pPr>
              <w:rPr>
                <w:rFonts w:hint="eastAsia" w:ascii="仿宋" w:hAnsi="仿宋" w:eastAsia="仿宋" w:cs="仿宋"/>
                <w:i w:val="0"/>
                <w:color w:val="000000"/>
                <w:sz w:val="18"/>
                <w:szCs w:val="18"/>
                <w:highlight w:val="none"/>
                <w:u w:val="none"/>
              </w:rPr>
            </w:pPr>
          </w:p>
        </w:tc>
      </w:tr>
      <w:tr w14:paraId="5AE5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2E24383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软件和信息技术服务业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8C1D98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24084D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4B52351">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077BE2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79BC3EC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5878D44C">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F2F966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E5CDFE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37352BD8">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18C0D2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CF68E9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F65137A">
            <w:pPr>
              <w:rPr>
                <w:rFonts w:hint="eastAsia" w:ascii="仿宋" w:hAnsi="仿宋" w:eastAsia="仿宋" w:cs="仿宋"/>
                <w:i w:val="0"/>
                <w:color w:val="000000"/>
                <w:sz w:val="18"/>
                <w:szCs w:val="18"/>
                <w:highlight w:val="none"/>
                <w:u w:val="none"/>
              </w:rPr>
            </w:pPr>
          </w:p>
        </w:tc>
      </w:tr>
      <w:tr w14:paraId="2C6C5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0509BD0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房地产开发经营</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605083C">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200000万元以下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385B21E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903B444">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C431B93">
            <w:pPr>
              <w:rPr>
                <w:rFonts w:hint="eastAsia" w:ascii="仿宋" w:hAnsi="仿宋" w:eastAsia="仿宋" w:cs="仿宋"/>
                <w:i w:val="0"/>
                <w:color w:val="000000"/>
                <w:sz w:val="18"/>
                <w:szCs w:val="18"/>
                <w:highlight w:val="none"/>
                <w:u w:val="none"/>
              </w:rPr>
            </w:pP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5F830C4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E1127D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5000万元及以上</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52EE82C">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165127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18CB706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561EB909">
            <w:pPr>
              <w:rPr>
                <w:rFonts w:hint="eastAsia" w:ascii="仿宋" w:hAnsi="仿宋" w:eastAsia="仿宋" w:cs="仿宋"/>
                <w:i w:val="0"/>
                <w:color w:val="000000"/>
                <w:sz w:val="18"/>
                <w:szCs w:val="18"/>
                <w:highlight w:val="none"/>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DD0D38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2DCD34FD">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2000万元以下</w:t>
            </w:r>
          </w:p>
        </w:tc>
      </w:tr>
      <w:tr w14:paraId="0D95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2D942A7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物业管理</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63532B8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B92292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5000万元以下</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15F9C95">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C5455A5">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2316968E">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9F2F215">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9A36C7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B7811E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500万元及以上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7151ACE5">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A2E015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2EA2338">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500万元以下</w:t>
            </w: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72715890">
            <w:pPr>
              <w:rPr>
                <w:rFonts w:hint="eastAsia" w:ascii="仿宋" w:hAnsi="仿宋" w:eastAsia="仿宋" w:cs="仿宋"/>
                <w:i w:val="0"/>
                <w:color w:val="000000"/>
                <w:sz w:val="18"/>
                <w:szCs w:val="18"/>
                <w:highlight w:val="none"/>
                <w:u w:val="none"/>
              </w:rPr>
            </w:pPr>
          </w:p>
        </w:tc>
      </w:tr>
      <w:tr w14:paraId="4705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2145" w:type="dxa"/>
            <w:tcBorders>
              <w:top w:val="single" w:color="000000" w:sz="4" w:space="0"/>
              <w:left w:val="single" w:color="000000" w:sz="12" w:space="0"/>
              <w:bottom w:val="single" w:color="000000" w:sz="4" w:space="0"/>
              <w:right w:val="single" w:color="000000" w:sz="4" w:space="0"/>
            </w:tcBorders>
            <w:noWrap w:val="0"/>
            <w:vAlign w:val="center"/>
          </w:tcPr>
          <w:p w14:paraId="3FB78BC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租赁和商务服务业</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7174711">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54EB53F">
            <w:pPr>
              <w:rPr>
                <w:rFonts w:hint="eastAsia" w:ascii="仿宋" w:hAnsi="仿宋" w:eastAsia="仿宋" w:cs="仿宋"/>
                <w:i w:val="0"/>
                <w:color w:val="000000"/>
                <w:sz w:val="18"/>
                <w:szCs w:val="18"/>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B63812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120000万元以下</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FDB9A2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14:paraId="1A090BF3">
            <w:pPr>
              <w:rPr>
                <w:rFonts w:hint="eastAsia" w:ascii="仿宋" w:hAnsi="仿宋" w:eastAsia="仿宋" w:cs="仿宋"/>
                <w:i w:val="0"/>
                <w:color w:val="000000"/>
                <w:sz w:val="18"/>
                <w:szCs w:val="18"/>
                <w:highlight w:val="none"/>
                <w:u w:val="none"/>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14:paraId="61229A4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8000万元及以上</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56280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A8E5C21">
            <w:pPr>
              <w:rPr>
                <w:rFonts w:hint="eastAsia" w:ascii="仿宋" w:hAnsi="仿宋" w:eastAsia="仿宋" w:cs="仿宋"/>
                <w:i w:val="0"/>
                <w:color w:val="000000"/>
                <w:sz w:val="18"/>
                <w:szCs w:val="18"/>
                <w:highlight w:val="none"/>
                <w:u w:val="none"/>
              </w:rPr>
            </w:pP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26548307">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6713C00B">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DF2286F">
            <w:pPr>
              <w:rPr>
                <w:rFonts w:hint="eastAsia" w:ascii="仿宋" w:hAnsi="仿宋" w:eastAsia="仿宋" w:cs="仿宋"/>
                <w:i w:val="0"/>
                <w:color w:val="000000"/>
                <w:sz w:val="18"/>
                <w:szCs w:val="18"/>
                <w:highlight w:val="none"/>
                <w:u w:val="none"/>
              </w:rPr>
            </w:pPr>
          </w:p>
        </w:tc>
        <w:tc>
          <w:tcPr>
            <w:tcW w:w="1065" w:type="dxa"/>
            <w:tcBorders>
              <w:top w:val="single" w:color="000000" w:sz="4" w:space="0"/>
              <w:left w:val="single" w:color="000000" w:sz="4" w:space="0"/>
              <w:bottom w:val="single" w:color="000000" w:sz="4" w:space="0"/>
              <w:right w:val="single" w:color="000000" w:sz="12" w:space="0"/>
            </w:tcBorders>
            <w:noWrap w:val="0"/>
            <w:vAlign w:val="center"/>
          </w:tcPr>
          <w:p w14:paraId="4437BD24">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r>
      <w:tr w14:paraId="56EE2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jc w:val="center"/>
        </w:trPr>
        <w:tc>
          <w:tcPr>
            <w:tcW w:w="2145" w:type="dxa"/>
            <w:tcBorders>
              <w:top w:val="single" w:color="000000" w:sz="4" w:space="0"/>
              <w:left w:val="single" w:color="000000" w:sz="12" w:space="0"/>
              <w:bottom w:val="single" w:color="000000" w:sz="12" w:space="0"/>
              <w:right w:val="single" w:color="000000" w:sz="4" w:space="0"/>
            </w:tcBorders>
            <w:noWrap w:val="0"/>
            <w:vAlign w:val="center"/>
          </w:tcPr>
          <w:p w14:paraId="170FC062">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其他未列明行业（包括科学研究和技术服务业，水利、环境和公共设施管理业，居民服务、修理和其他服务业，社会工作，文化、体育和娱乐业等）</w:t>
            </w:r>
          </w:p>
        </w:tc>
        <w:tc>
          <w:tcPr>
            <w:tcW w:w="1320" w:type="dxa"/>
            <w:tcBorders>
              <w:top w:val="single" w:color="000000" w:sz="4" w:space="0"/>
              <w:left w:val="single" w:color="000000" w:sz="4" w:space="0"/>
              <w:bottom w:val="single" w:color="000000" w:sz="12" w:space="0"/>
              <w:right w:val="single" w:color="000000" w:sz="4" w:space="0"/>
            </w:tcBorders>
            <w:noWrap w:val="0"/>
            <w:vAlign w:val="center"/>
          </w:tcPr>
          <w:p w14:paraId="3DCB2536">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1289" w:type="dxa"/>
            <w:tcBorders>
              <w:top w:val="single" w:color="000000" w:sz="4" w:space="0"/>
              <w:left w:val="single" w:color="000000" w:sz="4" w:space="0"/>
              <w:bottom w:val="single" w:color="000000" w:sz="12" w:space="0"/>
              <w:right w:val="single" w:color="000000" w:sz="4" w:space="0"/>
            </w:tcBorders>
            <w:noWrap w:val="0"/>
            <w:vAlign w:val="center"/>
          </w:tcPr>
          <w:p w14:paraId="5AF0B6D4">
            <w:pPr>
              <w:rPr>
                <w:rFonts w:hint="eastAsia" w:ascii="仿宋" w:hAnsi="仿宋" w:eastAsia="仿宋" w:cs="仿宋"/>
                <w:i w:val="0"/>
                <w:color w:val="000000"/>
                <w:sz w:val="18"/>
                <w:szCs w:val="18"/>
                <w:highlight w:val="none"/>
                <w:u w:val="none"/>
              </w:rPr>
            </w:pPr>
          </w:p>
        </w:tc>
        <w:tc>
          <w:tcPr>
            <w:tcW w:w="825" w:type="dxa"/>
            <w:tcBorders>
              <w:top w:val="single" w:color="000000" w:sz="4" w:space="0"/>
              <w:left w:val="single" w:color="000000" w:sz="4" w:space="0"/>
              <w:bottom w:val="single" w:color="000000" w:sz="12" w:space="0"/>
              <w:right w:val="single" w:color="000000" w:sz="4" w:space="0"/>
            </w:tcBorders>
            <w:noWrap w:val="0"/>
            <w:vAlign w:val="center"/>
          </w:tcPr>
          <w:p w14:paraId="138B3B5F">
            <w:pPr>
              <w:rPr>
                <w:rFonts w:hint="eastAsia" w:ascii="仿宋" w:hAnsi="仿宋" w:eastAsia="仿宋" w:cs="仿宋"/>
                <w:i w:val="0"/>
                <w:color w:val="000000"/>
                <w:sz w:val="18"/>
                <w:szCs w:val="18"/>
                <w:highlight w:val="none"/>
                <w:u w:val="none"/>
              </w:rPr>
            </w:pPr>
          </w:p>
        </w:tc>
        <w:tc>
          <w:tcPr>
            <w:tcW w:w="1095" w:type="dxa"/>
            <w:tcBorders>
              <w:top w:val="single" w:color="000000" w:sz="4" w:space="0"/>
              <w:left w:val="single" w:color="000000" w:sz="4" w:space="0"/>
              <w:bottom w:val="single" w:color="000000" w:sz="12" w:space="0"/>
              <w:right w:val="single" w:color="000000" w:sz="4" w:space="0"/>
            </w:tcBorders>
            <w:noWrap w:val="0"/>
            <w:vAlign w:val="center"/>
          </w:tcPr>
          <w:p w14:paraId="042C9FDF">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1336" w:type="dxa"/>
            <w:tcBorders>
              <w:top w:val="single" w:color="000000" w:sz="4" w:space="0"/>
              <w:left w:val="single" w:color="000000" w:sz="4" w:space="0"/>
              <w:bottom w:val="single" w:color="000000" w:sz="12" w:space="0"/>
              <w:right w:val="single" w:color="000000" w:sz="4" w:space="0"/>
            </w:tcBorders>
            <w:noWrap w:val="0"/>
            <w:vAlign w:val="center"/>
          </w:tcPr>
          <w:p w14:paraId="4992D18B">
            <w:pPr>
              <w:rPr>
                <w:rFonts w:hint="eastAsia" w:ascii="仿宋" w:hAnsi="仿宋" w:eastAsia="仿宋" w:cs="仿宋"/>
                <w:i w:val="0"/>
                <w:color w:val="000000"/>
                <w:sz w:val="18"/>
                <w:szCs w:val="18"/>
                <w:highlight w:val="none"/>
                <w:u w:val="none"/>
              </w:rPr>
            </w:pPr>
          </w:p>
        </w:tc>
        <w:tc>
          <w:tcPr>
            <w:tcW w:w="944" w:type="dxa"/>
            <w:tcBorders>
              <w:top w:val="single" w:color="000000" w:sz="4" w:space="0"/>
              <w:left w:val="single" w:color="000000" w:sz="4" w:space="0"/>
              <w:bottom w:val="single" w:color="000000" w:sz="12" w:space="0"/>
              <w:right w:val="single" w:color="000000" w:sz="4" w:space="0"/>
            </w:tcBorders>
            <w:noWrap w:val="0"/>
            <w:vAlign w:val="center"/>
          </w:tcPr>
          <w:p w14:paraId="0CAF67BA">
            <w:pPr>
              <w:rPr>
                <w:rFonts w:hint="eastAsia" w:ascii="仿宋" w:hAnsi="仿宋" w:eastAsia="仿宋" w:cs="仿宋"/>
                <w:i w:val="0"/>
                <w:color w:val="000000"/>
                <w:sz w:val="18"/>
                <w:szCs w:val="18"/>
                <w:highlight w:val="none"/>
                <w:u w:val="none"/>
              </w:rPr>
            </w:pPr>
          </w:p>
        </w:tc>
        <w:tc>
          <w:tcPr>
            <w:tcW w:w="1035" w:type="dxa"/>
            <w:tcBorders>
              <w:top w:val="single" w:color="000000" w:sz="4" w:space="0"/>
              <w:left w:val="single" w:color="000000" w:sz="4" w:space="0"/>
              <w:bottom w:val="single" w:color="000000" w:sz="12" w:space="0"/>
              <w:right w:val="single" w:color="000000" w:sz="4" w:space="0"/>
            </w:tcBorders>
            <w:noWrap w:val="0"/>
            <w:vAlign w:val="center"/>
          </w:tcPr>
          <w:p w14:paraId="702C6850">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1095" w:type="dxa"/>
            <w:tcBorders>
              <w:top w:val="single" w:color="000000" w:sz="4" w:space="0"/>
              <w:left w:val="single" w:color="000000" w:sz="4" w:space="0"/>
              <w:bottom w:val="single" w:color="000000" w:sz="12" w:space="0"/>
              <w:right w:val="single" w:color="000000" w:sz="4" w:space="0"/>
            </w:tcBorders>
            <w:noWrap w:val="0"/>
            <w:vAlign w:val="center"/>
          </w:tcPr>
          <w:p w14:paraId="37BDF8A9">
            <w:pPr>
              <w:rPr>
                <w:rFonts w:hint="eastAsia" w:ascii="仿宋" w:hAnsi="仿宋" w:eastAsia="仿宋" w:cs="仿宋"/>
                <w:i w:val="0"/>
                <w:color w:val="000000"/>
                <w:sz w:val="18"/>
                <w:szCs w:val="18"/>
                <w:highlight w:val="none"/>
                <w:u w:val="none"/>
              </w:rPr>
            </w:pPr>
          </w:p>
        </w:tc>
        <w:tc>
          <w:tcPr>
            <w:tcW w:w="931" w:type="dxa"/>
            <w:tcBorders>
              <w:top w:val="single" w:color="000000" w:sz="4" w:space="0"/>
              <w:left w:val="single" w:color="000000" w:sz="4" w:space="0"/>
              <w:bottom w:val="single" w:color="000000" w:sz="12" w:space="0"/>
              <w:right w:val="single" w:color="000000" w:sz="4" w:space="0"/>
            </w:tcBorders>
            <w:noWrap w:val="0"/>
            <w:vAlign w:val="center"/>
          </w:tcPr>
          <w:p w14:paraId="380A6DDC">
            <w:pPr>
              <w:rPr>
                <w:rFonts w:hint="eastAsia" w:ascii="仿宋" w:hAnsi="仿宋" w:eastAsia="仿宋" w:cs="仿宋"/>
                <w:i w:val="0"/>
                <w:color w:val="000000"/>
                <w:sz w:val="18"/>
                <w:szCs w:val="18"/>
                <w:highlight w:val="none"/>
                <w:u w:val="none"/>
              </w:rPr>
            </w:pPr>
          </w:p>
        </w:tc>
        <w:tc>
          <w:tcPr>
            <w:tcW w:w="975" w:type="dxa"/>
            <w:tcBorders>
              <w:top w:val="single" w:color="000000" w:sz="4" w:space="0"/>
              <w:left w:val="single" w:color="000000" w:sz="4" w:space="0"/>
              <w:bottom w:val="single" w:color="000000" w:sz="12" w:space="0"/>
              <w:right w:val="single" w:color="000000" w:sz="4" w:space="0"/>
            </w:tcBorders>
            <w:noWrap w:val="0"/>
            <w:vAlign w:val="center"/>
          </w:tcPr>
          <w:p w14:paraId="10634863">
            <w:pPr>
              <w:keepNext w:val="0"/>
              <w:keepLines w:val="0"/>
              <w:widowControl/>
              <w:suppressLineNumbers w:val="0"/>
              <w:jc w:val="left"/>
              <w:textAlignment w:val="center"/>
              <w:rPr>
                <w:rFonts w:hint="eastAsia" w:ascii="仿宋" w:hAnsi="仿宋" w:eastAsia="仿宋" w:cs="仿宋"/>
                <w:i w:val="0"/>
                <w:color w:val="00000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1170" w:type="dxa"/>
            <w:tcBorders>
              <w:top w:val="single" w:color="000000" w:sz="4" w:space="0"/>
              <w:left w:val="single" w:color="000000" w:sz="4" w:space="0"/>
              <w:bottom w:val="single" w:color="000000" w:sz="12" w:space="0"/>
              <w:right w:val="single" w:color="000000" w:sz="4" w:space="0"/>
            </w:tcBorders>
            <w:noWrap w:val="0"/>
            <w:vAlign w:val="center"/>
          </w:tcPr>
          <w:p w14:paraId="411CED4F">
            <w:pPr>
              <w:rPr>
                <w:rFonts w:hint="eastAsia" w:ascii="仿宋" w:hAnsi="仿宋" w:eastAsia="仿宋" w:cs="仿宋"/>
                <w:i w:val="0"/>
                <w:color w:val="000000"/>
                <w:sz w:val="18"/>
                <w:szCs w:val="18"/>
                <w:highlight w:val="none"/>
                <w:u w:val="none"/>
              </w:rPr>
            </w:pPr>
          </w:p>
        </w:tc>
        <w:tc>
          <w:tcPr>
            <w:tcW w:w="1065" w:type="dxa"/>
            <w:tcBorders>
              <w:top w:val="single" w:color="000000" w:sz="4" w:space="0"/>
              <w:left w:val="single" w:color="000000" w:sz="4" w:space="0"/>
              <w:bottom w:val="single" w:color="000000" w:sz="12" w:space="0"/>
              <w:right w:val="single" w:color="000000" w:sz="12" w:space="0"/>
            </w:tcBorders>
            <w:noWrap w:val="0"/>
            <w:vAlign w:val="center"/>
          </w:tcPr>
          <w:p w14:paraId="209D43E5">
            <w:pPr>
              <w:rPr>
                <w:rFonts w:hint="eastAsia" w:ascii="仿宋" w:hAnsi="仿宋" w:eastAsia="仿宋" w:cs="仿宋"/>
                <w:i w:val="0"/>
                <w:color w:val="000000"/>
                <w:sz w:val="18"/>
                <w:szCs w:val="18"/>
                <w:highlight w:val="none"/>
                <w:u w:val="none"/>
              </w:rPr>
            </w:pPr>
          </w:p>
        </w:tc>
      </w:tr>
    </w:tbl>
    <w:p w14:paraId="5102A784">
      <w:pPr>
        <w:spacing w:line="240" w:lineRule="auto"/>
        <w:outlineLvl w:val="9"/>
        <w:rPr>
          <w:rFonts w:hint="eastAsia" w:ascii="仿宋" w:hAnsi="仿宋" w:eastAsia="仿宋" w:cs="仿宋"/>
          <w:color w:val="auto"/>
          <w:sz w:val="28"/>
          <w:szCs w:val="28"/>
          <w:highlight w:val="none"/>
        </w:rPr>
      </w:pPr>
    </w:p>
    <w:p w14:paraId="757F7FDC">
      <w:pPr>
        <w:pStyle w:val="2"/>
        <w:rPr>
          <w:rFonts w:hint="eastAsia" w:ascii="仿宋" w:hAnsi="仿宋" w:eastAsia="仿宋" w:cs="仿宋"/>
          <w:highlight w:val="none"/>
          <w:lang w:val="en-US" w:eastAsia="zh-CN"/>
        </w:rPr>
      </w:pPr>
    </w:p>
    <w:sectPr>
      <w:footerReference r:id="rId15" w:type="default"/>
      <w:pgSz w:w="16839" w:h="11906" w:orient="landscape"/>
      <w:pgMar w:top="1134" w:right="1134" w:bottom="1134" w:left="1134" w:header="1075" w:footer="118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6A38">
    <w:pPr>
      <w:spacing w:line="176" w:lineRule="auto"/>
      <w:ind w:left="4471"/>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62704">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5A45A">
                          <w:pPr>
                            <w:pStyle w:val="16"/>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625A45A">
                    <w:pPr>
                      <w:pStyle w:val="16"/>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FC0B5">
    <w:pPr>
      <w:spacing w:line="226"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8C8BD">
                          <w:pPr>
                            <w:pStyle w:val="1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C8C8BD">
                    <w:pPr>
                      <w:pStyle w:val="1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90DB3">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8AB2E">
    <w:pPr>
      <w:spacing w:line="176" w:lineRule="auto"/>
      <w:ind w:left="4458"/>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55D0B">
    <w:pPr>
      <w:spacing w:line="176" w:lineRule="auto"/>
      <w:ind w:left="44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120C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4120C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5AA42">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CAE2BF">
                          <w:pPr>
                            <w:pStyle w:val="1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CAE2BF">
                    <w:pPr>
                      <w:pStyle w:val="1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7B9F0">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9E1D4">
                          <w:pPr>
                            <w:pStyle w:val="1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29E1D4">
                    <w:pPr>
                      <w:pStyle w:val="1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E7DA6">
    <w:pPr>
      <w:widowControl w:val="0"/>
      <w:kinsoku/>
      <w:autoSpaceDE/>
      <w:autoSpaceDN/>
      <w:adjustRightInd/>
      <w:snapToGrid/>
      <w:spacing w:line="187" w:lineRule="auto"/>
      <w:jc w:val="both"/>
      <w:textAlignment w:val="auto"/>
      <w:rPr>
        <w:rFonts w:ascii="Calibri" w:hAnsi="Calibri" w:eastAsia="宋体" w:cs="Times New Roman"/>
        <w:snapToGrid/>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C383A">
                          <w:pPr>
                            <w:pStyle w:val="1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FAC383A">
                    <w:pPr>
                      <w:pStyle w:val="1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D05AE">
    <w:pPr>
      <w:pStyle w:val="2"/>
      <w:spacing w:line="235" w:lineRule="exact"/>
      <w:ind w:left="417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AD977">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RXb0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hkV29OgIAAHMEAAAOAAAAAAAAAAEAIAAAAB8BAABkcnMvZTJvRG9j&#10;LnhtbFBLBQYAAAAABgAGAFkBAADLBQAAAAA=&#10;">
              <v:fill on="f" focussize="0,0"/>
              <v:stroke on="f" weight="0.5pt"/>
              <v:imagedata o:title=""/>
              <o:lock v:ext="edit" aspectratio="f"/>
              <v:textbox inset="0mm,0mm,0mm,0mm" style="mso-fit-shape-to-text:t;">
                <w:txbxContent>
                  <w:p w14:paraId="681AD977">
                    <w:pPr>
                      <w:pStyle w:val="1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E4BA">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980C7">
                          <w:pPr>
                            <w:pStyle w:val="16"/>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42980C7">
                    <w:pPr>
                      <w:pStyle w:val="16"/>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07C49"/>
    <w:multiLevelType w:val="singleLevel"/>
    <w:tmpl w:val="AB107C49"/>
    <w:lvl w:ilvl="0" w:tentative="0">
      <w:start w:val="3"/>
      <w:numFmt w:val="chineseCounting"/>
      <w:suff w:val="space"/>
      <w:lvlText w:val="第%1部分"/>
      <w:lvlJc w:val="left"/>
      <w:rPr>
        <w:rFonts w:hint="eastAsia"/>
        <w:sz w:val="32"/>
        <w:szCs w:val="32"/>
      </w:rPr>
    </w:lvl>
  </w:abstractNum>
  <w:abstractNum w:abstractNumId="1">
    <w:nsid w:val="5029189D"/>
    <w:multiLevelType w:val="singleLevel"/>
    <w:tmpl w:val="5029189D"/>
    <w:lvl w:ilvl="0" w:tentative="0">
      <w:start w:val="1"/>
      <w:numFmt w:val="decimal"/>
      <w:pStyle w:val="14"/>
      <w:lvlText w:val="%1."/>
      <w:lvlJc w:val="left"/>
      <w:pPr>
        <w:tabs>
          <w:tab w:val="left" w:pos="2040"/>
        </w:tabs>
        <w:ind w:left="20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NjU5Yjg2ZjRlM2NiZTljMTRjNzRlYzNlMGNhYjZkZWMifQ=="/>
    <w:docVar w:name="KSO_WPS_MARK_KEY" w:val="a99357ea-7b66-468d-90eb-8d9d2c51bd45"/>
  </w:docVars>
  <w:rsids>
    <w:rsidRoot w:val="00000000"/>
    <w:rsid w:val="006903EB"/>
    <w:rsid w:val="00C10F92"/>
    <w:rsid w:val="042E7727"/>
    <w:rsid w:val="046C6B63"/>
    <w:rsid w:val="04A24CDA"/>
    <w:rsid w:val="05262D4B"/>
    <w:rsid w:val="065A2BB4"/>
    <w:rsid w:val="06E30663"/>
    <w:rsid w:val="06E74BD8"/>
    <w:rsid w:val="072F30BF"/>
    <w:rsid w:val="074C2BED"/>
    <w:rsid w:val="07D2064B"/>
    <w:rsid w:val="09C91135"/>
    <w:rsid w:val="0A2020DC"/>
    <w:rsid w:val="0A883616"/>
    <w:rsid w:val="0B0D7D8D"/>
    <w:rsid w:val="0CE87A72"/>
    <w:rsid w:val="0D7A2F0B"/>
    <w:rsid w:val="0E3A1112"/>
    <w:rsid w:val="0E622C1C"/>
    <w:rsid w:val="0EC5174C"/>
    <w:rsid w:val="0F924B74"/>
    <w:rsid w:val="108E0946"/>
    <w:rsid w:val="11F757D0"/>
    <w:rsid w:val="120A00A6"/>
    <w:rsid w:val="13B44F23"/>
    <w:rsid w:val="149B1386"/>
    <w:rsid w:val="14D1683F"/>
    <w:rsid w:val="160334EE"/>
    <w:rsid w:val="1673069B"/>
    <w:rsid w:val="17845EFA"/>
    <w:rsid w:val="188F6EFF"/>
    <w:rsid w:val="19325F66"/>
    <w:rsid w:val="1C122739"/>
    <w:rsid w:val="1C1731A0"/>
    <w:rsid w:val="1C903126"/>
    <w:rsid w:val="1CAD148D"/>
    <w:rsid w:val="1CAF5D79"/>
    <w:rsid w:val="1D46573A"/>
    <w:rsid w:val="1F7B77F3"/>
    <w:rsid w:val="1FA809F4"/>
    <w:rsid w:val="1FAE4D92"/>
    <w:rsid w:val="1FF16DE9"/>
    <w:rsid w:val="1FFE3155"/>
    <w:rsid w:val="21E10818"/>
    <w:rsid w:val="22A70ACB"/>
    <w:rsid w:val="26AD54EE"/>
    <w:rsid w:val="26E81CF3"/>
    <w:rsid w:val="271E7A7D"/>
    <w:rsid w:val="28207E5D"/>
    <w:rsid w:val="28414469"/>
    <w:rsid w:val="2859380F"/>
    <w:rsid w:val="285D489A"/>
    <w:rsid w:val="2B4C7617"/>
    <w:rsid w:val="2BBD25E8"/>
    <w:rsid w:val="2C5A6BD3"/>
    <w:rsid w:val="2EC1316A"/>
    <w:rsid w:val="2EFC7392"/>
    <w:rsid w:val="2F697E10"/>
    <w:rsid w:val="31210BB1"/>
    <w:rsid w:val="327C3A0C"/>
    <w:rsid w:val="336E7866"/>
    <w:rsid w:val="339F7311"/>
    <w:rsid w:val="33CE1CBA"/>
    <w:rsid w:val="346C18CA"/>
    <w:rsid w:val="34F77FE2"/>
    <w:rsid w:val="35393283"/>
    <w:rsid w:val="361232A7"/>
    <w:rsid w:val="38817BD4"/>
    <w:rsid w:val="38C22C79"/>
    <w:rsid w:val="38C50FAA"/>
    <w:rsid w:val="3ABF2F12"/>
    <w:rsid w:val="3ADC1CB3"/>
    <w:rsid w:val="3B1D353F"/>
    <w:rsid w:val="3C235D62"/>
    <w:rsid w:val="3C784530"/>
    <w:rsid w:val="3C7A386B"/>
    <w:rsid w:val="3DFB5D55"/>
    <w:rsid w:val="3E5819B4"/>
    <w:rsid w:val="3E972A27"/>
    <w:rsid w:val="3EA74C84"/>
    <w:rsid w:val="3ED127BD"/>
    <w:rsid w:val="403A7968"/>
    <w:rsid w:val="404B79F8"/>
    <w:rsid w:val="41080497"/>
    <w:rsid w:val="41656898"/>
    <w:rsid w:val="430B16C1"/>
    <w:rsid w:val="433217D4"/>
    <w:rsid w:val="447C41D2"/>
    <w:rsid w:val="45047CAE"/>
    <w:rsid w:val="45DB4461"/>
    <w:rsid w:val="46CC2D7F"/>
    <w:rsid w:val="474C107E"/>
    <w:rsid w:val="482615EB"/>
    <w:rsid w:val="4A2876A8"/>
    <w:rsid w:val="4AD462E6"/>
    <w:rsid w:val="4BA33EE3"/>
    <w:rsid w:val="4C4B46A0"/>
    <w:rsid w:val="4CB5006C"/>
    <w:rsid w:val="4D8608E4"/>
    <w:rsid w:val="4F943DCA"/>
    <w:rsid w:val="4FFC3920"/>
    <w:rsid w:val="50533B09"/>
    <w:rsid w:val="507E542A"/>
    <w:rsid w:val="50EE11C2"/>
    <w:rsid w:val="51055266"/>
    <w:rsid w:val="51F37B2E"/>
    <w:rsid w:val="537423D1"/>
    <w:rsid w:val="538E3764"/>
    <w:rsid w:val="55AB71B2"/>
    <w:rsid w:val="56B82A2E"/>
    <w:rsid w:val="57323199"/>
    <w:rsid w:val="58961675"/>
    <w:rsid w:val="59A66564"/>
    <w:rsid w:val="5BE953F0"/>
    <w:rsid w:val="5C8E2579"/>
    <w:rsid w:val="5C99449C"/>
    <w:rsid w:val="5CEA59D6"/>
    <w:rsid w:val="5E2E05B7"/>
    <w:rsid w:val="5F401828"/>
    <w:rsid w:val="5F8A75FF"/>
    <w:rsid w:val="5FB567E4"/>
    <w:rsid w:val="60FD669A"/>
    <w:rsid w:val="615D2499"/>
    <w:rsid w:val="617C09B2"/>
    <w:rsid w:val="61F741FF"/>
    <w:rsid w:val="623B56C7"/>
    <w:rsid w:val="627F0B47"/>
    <w:rsid w:val="62CD309A"/>
    <w:rsid w:val="635E0A23"/>
    <w:rsid w:val="64260D50"/>
    <w:rsid w:val="64E412BF"/>
    <w:rsid w:val="65237FF0"/>
    <w:rsid w:val="65664300"/>
    <w:rsid w:val="65B54A3B"/>
    <w:rsid w:val="6639016F"/>
    <w:rsid w:val="66C06C9B"/>
    <w:rsid w:val="686F63E6"/>
    <w:rsid w:val="690B7681"/>
    <w:rsid w:val="69F301DB"/>
    <w:rsid w:val="6A6A5E72"/>
    <w:rsid w:val="6B083BF3"/>
    <w:rsid w:val="6C0E1756"/>
    <w:rsid w:val="6C4C696F"/>
    <w:rsid w:val="6CE31386"/>
    <w:rsid w:val="6D435D09"/>
    <w:rsid w:val="6D45142D"/>
    <w:rsid w:val="6E80211B"/>
    <w:rsid w:val="71D376CA"/>
    <w:rsid w:val="735037DA"/>
    <w:rsid w:val="741E2593"/>
    <w:rsid w:val="746858B7"/>
    <w:rsid w:val="754477D7"/>
    <w:rsid w:val="756F11A2"/>
    <w:rsid w:val="76513BB3"/>
    <w:rsid w:val="772838E9"/>
    <w:rsid w:val="773539EA"/>
    <w:rsid w:val="78C35A52"/>
    <w:rsid w:val="792852C6"/>
    <w:rsid w:val="79583E93"/>
    <w:rsid w:val="798F3D7E"/>
    <w:rsid w:val="79EE5CB1"/>
    <w:rsid w:val="7ABF2665"/>
    <w:rsid w:val="7B337526"/>
    <w:rsid w:val="7B86147A"/>
    <w:rsid w:val="7C681D8F"/>
    <w:rsid w:val="7D15394F"/>
    <w:rsid w:val="7E1D4C85"/>
    <w:rsid w:val="7ED24865"/>
    <w:rsid w:val="7EF56255"/>
    <w:rsid w:val="7F4643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unhideWhenUsed/>
    <w:qFormat/>
    <w:uiPriority w:val="0"/>
    <w:pPr>
      <w:keepNext/>
      <w:keepLines/>
      <w:spacing w:before="317" w:after="317"/>
      <w:contextualSpacing/>
      <w:outlineLvl w:val="3"/>
    </w:pPr>
    <w:rPr>
      <w:rFonts w:asciiTheme="majorHAnsi" w:hAnsiTheme="majorHAnsi" w:eastAsiaTheme="majorEastAsia" w:cstheme="majorBidi"/>
      <w:b/>
      <w:i/>
      <w:iCs/>
      <w:color w:val="1F497D" w:themeColor="text2"/>
      <w14:textFill>
        <w14:solidFill>
          <w14:schemeClr w14:val="tx2"/>
        </w14:solidFill>
      </w14:textFill>
    </w:rPr>
  </w:style>
  <w:style w:type="character" w:default="1" w:styleId="27">
    <w:name w:val="Default Paragraph Font"/>
    <w:unhideWhenUsed/>
    <w:qFormat/>
    <w:uiPriority w:val="1"/>
  </w:style>
  <w:style w:type="table" w:default="1" w:styleId="25">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8">
    <w:name w:val="Normal Indent"/>
    <w:basedOn w:val="1"/>
    <w:qFormat/>
    <w:uiPriority w:val="0"/>
    <w:pPr>
      <w:ind w:firstLine="420" w:firstLineChars="200"/>
    </w:pPr>
    <w:rPr>
      <w:rFonts w:ascii="Times New Roman" w:hAnsi="Times New Roman" w:eastAsia="宋体" w:cs="Times New Roman"/>
    </w:rPr>
  </w:style>
  <w:style w:type="paragraph" w:styleId="9">
    <w:name w:val="annotation text"/>
    <w:qFormat/>
    <w:uiPriority w:val="0"/>
    <w:pPr>
      <w:widowControl w:val="0"/>
      <w:jc w:val="left"/>
    </w:pPr>
    <w:rPr>
      <w:rFonts w:ascii="Calibri" w:hAnsi="Calibri" w:eastAsia="宋体" w:cs="Times New Roman"/>
      <w:kern w:val="2"/>
      <w:sz w:val="21"/>
      <w:szCs w:val="24"/>
      <w:lang w:val="en-US" w:eastAsia="zh-CN" w:bidi="ar-SA"/>
    </w:rPr>
  </w:style>
  <w:style w:type="paragraph" w:styleId="10">
    <w:name w:val="index 6"/>
    <w:basedOn w:val="1"/>
    <w:next w:val="1"/>
    <w:qFormat/>
    <w:uiPriority w:val="0"/>
    <w:pPr>
      <w:ind w:firstLine="840"/>
    </w:pPr>
  </w:style>
  <w:style w:type="paragraph" w:styleId="11">
    <w:name w:val="Body Text Indent"/>
    <w:basedOn w:val="1"/>
    <w:unhideWhenUsed/>
    <w:qFormat/>
    <w:uiPriority w:val="99"/>
    <w:pPr>
      <w:spacing w:after="120"/>
      <w:ind w:left="420" w:leftChars="200"/>
    </w:pPr>
  </w:style>
  <w:style w:type="paragraph" w:styleId="12">
    <w:name w:val="toc 3"/>
    <w:basedOn w:val="1"/>
    <w:next w:val="1"/>
    <w:qFormat/>
    <w:uiPriority w:val="0"/>
    <w:pPr>
      <w:ind w:left="840" w:leftChars="400"/>
    </w:pPr>
  </w:style>
  <w:style w:type="paragraph" w:styleId="13">
    <w:name w:val="Plain Text"/>
    <w:next w:val="14"/>
    <w:unhideWhenUsed/>
    <w:qFormat/>
    <w:uiPriority w:val="99"/>
    <w:pPr>
      <w:widowControl w:val="0"/>
      <w:jc w:val="both"/>
    </w:pPr>
    <w:rPr>
      <w:rFonts w:ascii="宋体" w:hAnsi="Courier New" w:eastAsia="方正仿宋简体" w:cs="Times New Roman"/>
      <w:kern w:val="0"/>
      <w:sz w:val="20"/>
      <w:szCs w:val="24"/>
      <w:lang w:val="en-US" w:eastAsia="zh-CN" w:bidi="ar-SA"/>
    </w:rPr>
  </w:style>
  <w:style w:type="paragraph" w:styleId="14">
    <w:name w:val="List Number 5"/>
    <w:basedOn w:val="1"/>
    <w:qFormat/>
    <w:uiPriority w:val="0"/>
    <w:pPr>
      <w:numPr>
        <w:ilvl w:val="0"/>
        <w:numId w:val="1"/>
      </w:numPr>
    </w:pPr>
  </w:style>
  <w:style w:type="paragraph" w:styleId="15">
    <w:name w:val="Body Text Indent 2"/>
    <w:qFormat/>
    <w:uiPriority w:val="0"/>
    <w:pPr>
      <w:widowControl w:val="0"/>
      <w:spacing w:after="120" w:line="480" w:lineRule="auto"/>
      <w:ind w:left="420" w:leftChars="200"/>
      <w:jc w:val="both"/>
    </w:pPr>
    <w:rPr>
      <w:rFonts w:ascii="Times New Roman" w:hAnsi="Times New Roman" w:eastAsia="宋体" w:cs="Times New Roman"/>
      <w:kern w:val="2"/>
      <w:sz w:val="21"/>
      <w:szCs w:val="22"/>
      <w:lang w:val="en-US" w:eastAsia="zh-CN" w:bidi="ar-SA"/>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6"/>
    <w:basedOn w:val="1"/>
    <w:next w:val="1"/>
    <w:qFormat/>
    <w:uiPriority w:val="0"/>
    <w:pPr>
      <w:ind w:left="1050"/>
      <w:jc w:val="left"/>
    </w:pPr>
    <w:rPr>
      <w:rFonts w:ascii="Times New Roman" w:hAnsi="Times New Roman" w:eastAsia="宋体" w:cs="Times New Roman"/>
      <w:sz w:val="18"/>
      <w:szCs w:val="18"/>
    </w:rPr>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0"/>
    <w:pPr>
      <w:spacing w:beforeAutospacing="1" w:afterAutospacing="1"/>
      <w:jc w:val="left"/>
    </w:pPr>
    <w:rPr>
      <w:rFonts w:cs="Times New Roman"/>
      <w:kern w:val="0"/>
      <w:sz w:val="24"/>
    </w:rPr>
  </w:style>
  <w:style w:type="paragraph" w:styleId="23">
    <w:name w:val="Body Text First Indent"/>
    <w:basedOn w:val="2"/>
    <w:next w:val="10"/>
    <w:qFormat/>
    <w:uiPriority w:val="0"/>
    <w:pPr>
      <w:ind w:firstLine="420" w:firstLineChars="100"/>
    </w:pPr>
    <w:rPr>
      <w:rFonts w:ascii="Arial" w:hAnsi="Arial"/>
    </w:rPr>
  </w:style>
  <w:style w:type="paragraph" w:styleId="24">
    <w:name w:val="Body Text First Indent 2"/>
    <w:basedOn w:val="11"/>
    <w:qFormat/>
    <w:uiPriority w:val="0"/>
    <w:pPr>
      <w:ind w:firstLine="420" w:firstLineChars="200"/>
    </w:pPr>
    <w:rPr>
      <w:kern w:val="2"/>
      <w:szCs w:val="2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bCs/>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paragraph" w:customStyle="1" w:styleId="31">
    <w:name w:val="BodyText1I2"/>
    <w:basedOn w:val="32"/>
    <w:qFormat/>
    <w:uiPriority w:val="0"/>
    <w:pPr>
      <w:spacing w:after="0"/>
      <w:ind w:left="0" w:leftChars="0" w:firstLine="200" w:firstLineChars="200"/>
      <w:jc w:val="both"/>
      <w:textAlignment w:val="baseline"/>
    </w:pPr>
    <w:rPr>
      <w:rFonts w:ascii="Times New Roman" w:hAnsi="Times New Roman" w:eastAsia="宋体" w:cs="Times New Roman"/>
      <w:sz w:val="28"/>
    </w:rPr>
  </w:style>
  <w:style w:type="paragraph" w:customStyle="1" w:styleId="32">
    <w:name w:val="BodyTextIndent"/>
    <w:basedOn w:val="1"/>
    <w:qFormat/>
    <w:uiPriority w:val="0"/>
    <w:pPr>
      <w:spacing w:after="120"/>
      <w:ind w:left="420" w:leftChars="200"/>
      <w:jc w:val="both"/>
      <w:textAlignment w:val="baseline"/>
    </w:pPr>
    <w:rPr>
      <w:rFonts w:ascii="Times New Roman" w:hAnsi="Times New Roman" w:eastAsia="宋体" w:cs="Times New Roman"/>
    </w:rPr>
  </w:style>
  <w:style w:type="paragraph" w:customStyle="1" w:styleId="33">
    <w:name w:val="BodyText"/>
    <w:basedOn w:val="34"/>
    <w:next w:val="35"/>
    <w:qFormat/>
    <w:uiPriority w:val="0"/>
    <w:pPr>
      <w:spacing w:line="300" w:lineRule="auto"/>
      <w:ind w:firstLineChars="0"/>
      <w:jc w:val="center"/>
      <w:textAlignment w:val="baseline"/>
    </w:pPr>
    <w:rPr>
      <w:rFonts w:ascii="宋体" w:hAnsi="宋体" w:eastAsia="宋体"/>
      <w:kern w:val="2"/>
      <w:sz w:val="24"/>
      <w:szCs w:val="24"/>
      <w:lang w:val="en-US" w:eastAsia="zh-CN" w:bidi="ar-SA"/>
    </w:rPr>
  </w:style>
  <w:style w:type="paragraph" w:customStyle="1" w:styleId="34">
    <w:name w:val="正文_22"/>
    <w:next w:val="3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36">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character" w:customStyle="1" w:styleId="37">
    <w:name w:val="样式 仿宋"/>
    <w:qFormat/>
    <w:uiPriority w:val="0"/>
    <w:rPr>
      <w:rFonts w:ascii="仿宋" w:hAnsi="仿宋" w:eastAsia="仿宋" w:cs="Times New Roman"/>
      <w:kern w:val="1"/>
    </w:rPr>
  </w:style>
  <w:style w:type="paragraph" w:customStyle="1" w:styleId="38">
    <w:name w:val="日期_0"/>
    <w:basedOn w:val="39"/>
    <w:next w:val="39"/>
    <w:qFormat/>
    <w:uiPriority w:val="0"/>
    <w:pPr>
      <w:ind w:left="100" w:leftChars="2500"/>
    </w:pPr>
    <w:rPr>
      <w:rFonts w:ascii="Times New Roman" w:hAnsi="Times New Roman" w:eastAsia="宋体" w:cs="Times New Roman"/>
      <w:kern w:val="0"/>
      <w:sz w:val="20"/>
    </w:rPr>
  </w:style>
  <w:style w:type="paragraph" w:customStyle="1" w:styleId="3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No Spacing"/>
    <w:basedOn w:val="1"/>
    <w:qFormat/>
    <w:uiPriority w:val="0"/>
    <w:rPr>
      <w:rFonts w:ascii="Times New Roman" w:hAnsi="Times New Roman" w:eastAsia="宋体" w:cs="Times New Roman"/>
      <w:szCs w:val="22"/>
    </w:rPr>
  </w:style>
  <w:style w:type="paragraph" w:customStyle="1" w:styleId="41">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2">
    <w:name w:val="List Paragraph"/>
    <w:basedOn w:val="1"/>
    <w:qFormat/>
    <w:uiPriority w:val="0"/>
    <w:pPr>
      <w:widowControl w:val="0"/>
      <w:spacing w:after="0"/>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43">
    <w:name w:val="Normal Indent1"/>
    <w:basedOn w:val="1"/>
    <w:qFormat/>
    <w:uiPriority w:val="0"/>
    <w:pPr>
      <w:spacing w:beforeLines="0" w:afterLines="0"/>
      <w:ind w:firstLine="420" w:firstLineChars="200"/>
    </w:pPr>
    <w:rPr>
      <w:rFonts w:hint="default" w:ascii="Times New Roman" w:hAnsi="Times New Roman" w:eastAsia="宋体" w:cs="Times New Roman"/>
      <w:sz w:val="21"/>
    </w:rPr>
  </w:style>
  <w:style w:type="paragraph" w:customStyle="1" w:styleId="44">
    <w:name w:val="正文_1_0"/>
    <w:qFormat/>
    <w:uiPriority w:val="0"/>
    <w:pPr>
      <w:widowControl w:val="0"/>
      <w:jc w:val="both"/>
    </w:pPr>
    <w:rPr>
      <w:rFonts w:ascii="Calibri" w:hAnsi="Calibri" w:eastAsia="Calibri" w:cs="Times New Roman"/>
      <w:kern w:val="2"/>
      <w:sz w:val="21"/>
      <w:szCs w:val="24"/>
      <w:lang w:val="en-US" w:eastAsia="zh-CN" w:bidi="ar-SA"/>
    </w:rPr>
  </w:style>
  <w:style w:type="paragraph" w:customStyle="1" w:styleId="45">
    <w:name w:val="列出段落1"/>
    <w:basedOn w:val="1"/>
    <w:qFormat/>
    <w:uiPriority w:val="1"/>
    <w:pPr>
      <w:ind w:left="111" w:firstLine="640"/>
    </w:pPr>
  </w:style>
  <w:style w:type="character" w:customStyle="1" w:styleId="46">
    <w:name w:val="font61"/>
    <w:basedOn w:val="27"/>
    <w:qFormat/>
    <w:uiPriority w:val="0"/>
    <w:rPr>
      <w:rFonts w:hint="eastAsia" w:ascii="仿宋" w:hAnsi="仿宋" w:eastAsia="仿宋" w:cs="仿宋"/>
      <w:color w:val="000000"/>
      <w:sz w:val="16"/>
      <w:szCs w:val="16"/>
      <w:u w:val="none"/>
    </w:rPr>
  </w:style>
  <w:style w:type="character" w:customStyle="1" w:styleId="47">
    <w:name w:val="font71"/>
    <w:qFormat/>
    <w:uiPriority w:val="0"/>
    <w:rPr>
      <w:rFonts w:hint="eastAsia" w:ascii="仿宋_GB2312" w:eastAsia="仿宋_GB2312" w:cs="仿宋_GB2312"/>
      <w:color w:val="000000"/>
      <w:sz w:val="18"/>
      <w:szCs w:val="18"/>
      <w:u w:val="none"/>
    </w:rPr>
  </w:style>
  <w:style w:type="character" w:customStyle="1" w:styleId="48">
    <w:name w:val="font91"/>
    <w:qFormat/>
    <w:uiPriority w:val="0"/>
    <w:rPr>
      <w:rFonts w:hint="eastAsia" w:ascii="宋体" w:hAnsi="宋体" w:eastAsia="宋体" w:cs="宋体"/>
      <w:color w:val="000000"/>
      <w:sz w:val="18"/>
      <w:szCs w:val="18"/>
      <w:u w:val="none"/>
    </w:rPr>
  </w:style>
  <w:style w:type="paragraph" w:customStyle="1" w:styleId="49">
    <w:name w:val="标书正文"/>
    <w:qFormat/>
    <w:uiPriority w:val="0"/>
    <w:pPr>
      <w:widowControl w:val="0"/>
      <w:spacing w:line="560" w:lineRule="exact"/>
      <w:ind w:firstLine="723" w:firstLineChars="200"/>
      <w:jc w:val="center"/>
    </w:pPr>
    <w:rPr>
      <w:rFonts w:ascii="仿宋_GB2312" w:hAnsi="Times New Roman" w:eastAsia="仿宋_GB2312" w:cs="Times New Roman"/>
      <w:b/>
      <w:kern w:val="2"/>
      <w:sz w:val="36"/>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5959</Words>
  <Characters>6649</Characters>
  <TotalTime>1</TotalTime>
  <ScaleCrop>false</ScaleCrop>
  <LinksUpToDate>false</LinksUpToDate>
  <CharactersWithSpaces>6854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2023-09-01T17:51:00Z</dcterms:created>
  <dc:creator>Administrator</dc:creator>
  <cp:lastModifiedBy>赵丹</cp:lastModifiedBy>
  <cp:lastPrinted>2026-01-13T03:53:00Z</cp:lastPrinted>
  <dcterms:modified xsi:type="dcterms:W3CDTF">2026-06-16T09:54:05Z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2023-09-26T17:21:59Z</vt:filetime>
  </property>
  <property fmtid="{D5CDD505-2E9C-101B-9397-08002B2CF9AE}" pid="4" name="KSOProductBuildVer">
    <vt:lpwstr>2052-12.1.0.26375</vt:lpwstr>
  </property>
  <property fmtid="{D5CDD505-2E9C-101B-9397-08002B2CF9AE}" pid="5" name="ICV">
    <vt:lpwstr>C81DB8DDAA97435C9141CBD3610AC31A_13</vt:lpwstr>
  </property>
  <property fmtid="{D5CDD505-2E9C-101B-9397-08002B2CF9AE}" pid="6" name="KSOTemplateDocerSaveRecord">
    <vt:lpwstr>eyJoZGlkIjoiNjU5Yjg2ZjRlM2NiZTljMTRjNzRlYzNlMGNhYjZkZWMiLCJ1c2VySWQiOiIzMzk0ODA4MjEifQ==</vt:lpwstr>
  </property>
</Properties>
</file>