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3D9F6">
      <w:pPr>
        <w:spacing w:before="165" w:beforeLines="50" w:line="360" w:lineRule="auto"/>
        <w:jc w:val="center"/>
        <w:rPr>
          <w:rFonts w:ascii="宋体" w:hAnsi="宋体"/>
          <w:color w:val="auto"/>
          <w:sz w:val="52"/>
          <w:szCs w:val="52"/>
          <w:highlight w:val="none"/>
        </w:rPr>
      </w:pPr>
    </w:p>
    <w:p w14:paraId="0509CEF3">
      <w:pPr>
        <w:spacing w:before="165" w:beforeLines="50"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lang w:val="en-US" w:eastAsia="zh-CN"/>
        </w:rPr>
        <w:t xml:space="preserve">   </w:t>
      </w:r>
      <w:r>
        <w:rPr>
          <w:rFonts w:hint="eastAsia" w:ascii="宋体" w:hAnsi="宋体" w:cs="宋体"/>
          <w:b/>
          <w:bCs/>
          <w:color w:val="auto"/>
          <w:sz w:val="52"/>
          <w:szCs w:val="52"/>
          <w:highlight w:val="none"/>
        </w:rPr>
        <w:t>竞争性磋商文件（服务类）</w:t>
      </w:r>
    </w:p>
    <w:p w14:paraId="63F6B4FA">
      <w:pPr>
        <w:spacing w:before="165" w:beforeLines="50" w:line="360" w:lineRule="auto"/>
        <w:jc w:val="center"/>
        <w:rPr>
          <w:rFonts w:ascii="宋体" w:hAnsi="宋体" w:cs="宋体"/>
          <w:color w:val="auto"/>
          <w:sz w:val="36"/>
          <w:szCs w:val="36"/>
          <w:highlight w:val="none"/>
        </w:rPr>
      </w:pPr>
    </w:p>
    <w:p w14:paraId="031E45A2">
      <w:pPr>
        <w:snapToGrid w:val="0"/>
        <w:spacing w:before="165" w:beforeLines="50" w:line="700" w:lineRule="exact"/>
        <w:jc w:val="center"/>
        <w:rPr>
          <w:rFonts w:ascii="宋体" w:hAnsi="宋体" w:cs="宋体"/>
          <w:color w:val="auto"/>
          <w:sz w:val="72"/>
          <w:szCs w:val="72"/>
          <w:highlight w:val="none"/>
        </w:rPr>
      </w:pPr>
    </w:p>
    <w:p w14:paraId="1A513712">
      <w:pPr>
        <w:snapToGrid w:val="0"/>
        <w:spacing w:before="165" w:beforeLines="50" w:line="700" w:lineRule="exact"/>
        <w:ind w:firstLine="2160" w:firstLineChars="300"/>
        <w:jc w:val="both"/>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36535369">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（全流程电子化评标）</w:t>
      </w:r>
    </w:p>
    <w:p w14:paraId="2B6BE30C">
      <w:pPr>
        <w:pStyle w:val="57"/>
        <w:ind w:firstLine="0" w:firstLineChars="0"/>
        <w:rPr>
          <w:rFonts w:ascii="宋体" w:hAnsi="宋体" w:cs="宋体"/>
          <w:b/>
          <w:color w:val="auto"/>
          <w:sz w:val="32"/>
          <w:szCs w:val="32"/>
          <w:highlight w:val="none"/>
        </w:rPr>
      </w:pPr>
    </w:p>
    <w:p w14:paraId="7927F688">
      <w:pPr>
        <w:pStyle w:val="57"/>
        <w:ind w:firstLine="0" w:firstLineChars="0"/>
        <w:rPr>
          <w:rFonts w:ascii="宋体" w:hAnsi="宋体" w:cs="宋体"/>
          <w:b/>
          <w:color w:val="auto"/>
          <w:sz w:val="32"/>
          <w:szCs w:val="32"/>
          <w:highlight w:val="none"/>
        </w:rPr>
      </w:pPr>
    </w:p>
    <w:p w14:paraId="617A6E5B">
      <w:pPr>
        <w:pStyle w:val="57"/>
        <w:ind w:firstLine="0" w:firstLineChars="0"/>
        <w:rPr>
          <w:rFonts w:ascii="宋体" w:hAnsi="宋体" w:cs="宋体"/>
          <w:b/>
          <w:color w:val="auto"/>
          <w:sz w:val="32"/>
          <w:szCs w:val="32"/>
          <w:highlight w:val="none"/>
        </w:rPr>
      </w:pPr>
    </w:p>
    <w:p w14:paraId="369C4091">
      <w:pPr>
        <w:pStyle w:val="57"/>
        <w:ind w:firstLine="0" w:firstLineChars="0"/>
        <w:rPr>
          <w:rFonts w:ascii="宋体" w:hAnsi="宋体" w:cs="宋体"/>
          <w:b/>
          <w:color w:val="auto"/>
          <w:sz w:val="32"/>
          <w:szCs w:val="32"/>
          <w:highlight w:val="none"/>
        </w:rPr>
      </w:pPr>
    </w:p>
    <w:p w14:paraId="52CBDA26">
      <w:pPr>
        <w:pStyle w:val="57"/>
        <w:ind w:firstLine="0" w:firstLineChars="0"/>
        <w:rPr>
          <w:rFonts w:ascii="宋体" w:hAnsi="宋体" w:cs="宋体"/>
          <w:b/>
          <w:color w:val="auto"/>
          <w:sz w:val="32"/>
          <w:szCs w:val="32"/>
          <w:highlight w:val="none"/>
        </w:rPr>
      </w:pPr>
    </w:p>
    <w:p w14:paraId="020FF15C">
      <w:pPr>
        <w:spacing w:line="560" w:lineRule="exact"/>
        <w:rPr>
          <w:rFonts w:ascii="宋体" w:hAnsi="宋体" w:cs="宋体"/>
          <w:b/>
          <w:color w:val="auto"/>
          <w:sz w:val="32"/>
          <w:szCs w:val="32"/>
          <w:highlight w:val="none"/>
        </w:rPr>
      </w:pPr>
    </w:p>
    <w:p w14:paraId="22A85A0A">
      <w:pPr>
        <w:snapToGrid w:val="0"/>
        <w:spacing w:line="700" w:lineRule="exact"/>
        <w:ind w:firstLine="904" w:firstLineChars="300"/>
        <w:textAlignment w:val="baseline"/>
        <w:rPr>
          <w:rFonts w:hint="eastAsia" w:eastAsia="宋体"/>
          <w:color w:val="auto"/>
          <w:highlight w:val="none"/>
          <w:lang w:eastAsia="zh-CN"/>
        </w:rPr>
      </w:pPr>
      <w:r>
        <w:rPr>
          <w:rFonts w:hint="eastAsia" w:ascii="宋体" w:hAnsi="宋体" w:cs="宋体"/>
          <w:b/>
          <w:bCs/>
          <w:color w:val="auto"/>
          <w:kern w:val="0"/>
          <w:sz w:val="30"/>
          <w:szCs w:val="30"/>
          <w:highlight w:val="none"/>
        </w:rPr>
        <w:t>项目</w:t>
      </w:r>
      <w:r>
        <w:rPr>
          <w:rFonts w:hint="eastAsia" w:ascii="宋体" w:hAnsi="宋体" w:cs="宋体"/>
          <w:b/>
          <w:bCs/>
          <w:color w:val="auto"/>
          <w:w w:val="95"/>
          <w:kern w:val="0"/>
          <w:sz w:val="30"/>
          <w:szCs w:val="30"/>
          <w:highlight w:val="none"/>
        </w:rPr>
        <w:t>名称：</w:t>
      </w:r>
      <w:r>
        <w:rPr>
          <w:rFonts w:hint="eastAsia" w:ascii="宋体" w:hAnsi="宋体" w:cs="宋体"/>
          <w:b/>
          <w:bCs/>
          <w:color w:val="auto"/>
          <w:w w:val="95"/>
          <w:sz w:val="30"/>
          <w:szCs w:val="30"/>
          <w:highlight w:val="none"/>
          <w:lang w:eastAsia="zh-CN"/>
        </w:rPr>
        <w:t>陆川县九洲江流域专项监</w:t>
      </w:r>
      <w:bookmarkStart w:id="126" w:name="_GoBack"/>
      <w:bookmarkEnd w:id="126"/>
      <w:r>
        <w:rPr>
          <w:rFonts w:hint="eastAsia" w:ascii="宋体" w:hAnsi="宋体" w:cs="宋体"/>
          <w:b/>
          <w:bCs/>
          <w:color w:val="auto"/>
          <w:w w:val="95"/>
          <w:sz w:val="30"/>
          <w:szCs w:val="30"/>
          <w:highlight w:val="none"/>
          <w:lang w:eastAsia="zh-CN"/>
        </w:rPr>
        <w:t>测</w:t>
      </w:r>
    </w:p>
    <w:p w14:paraId="220CBE48">
      <w:pPr>
        <w:snapToGrid w:val="0"/>
        <w:spacing w:before="165" w:beforeLines="50" w:line="360" w:lineRule="auto"/>
        <w:ind w:firstLine="859" w:firstLineChars="300"/>
        <w:rPr>
          <w:rFonts w:hint="eastAsia" w:ascii="宋体" w:hAnsi="宋体" w:eastAsia="宋体" w:cs="宋体"/>
          <w:b/>
          <w:bCs/>
          <w:color w:val="auto"/>
          <w:w w:val="95"/>
          <w:sz w:val="30"/>
          <w:szCs w:val="30"/>
          <w:highlight w:val="none"/>
          <w:lang w:val="en-US"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bCs/>
          <w:color w:val="auto"/>
          <w:w w:val="95"/>
          <w:sz w:val="30"/>
          <w:szCs w:val="30"/>
          <w:highlight w:val="none"/>
          <w:lang w:val="en-US" w:eastAsia="zh-CN"/>
        </w:rPr>
        <w:t>YLZC2026-C3-990092-GXHH</w:t>
      </w:r>
    </w:p>
    <w:p w14:paraId="6FC9E058">
      <w:pPr>
        <w:snapToGrid w:val="0"/>
        <w:spacing w:before="50" w:after="120" w:line="360" w:lineRule="auto"/>
        <w:ind w:firstLine="859" w:firstLineChars="300"/>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 xml:space="preserve">项目所属区划： </w:t>
      </w:r>
      <w:r>
        <w:rPr>
          <w:rFonts w:hint="eastAsia" w:ascii="宋体" w:hAnsi="宋体" w:eastAsia="宋体" w:cs="宋体"/>
          <w:b/>
          <w:bCs/>
          <w:color w:val="auto"/>
          <w:w w:val="95"/>
          <w:sz w:val="30"/>
          <w:szCs w:val="30"/>
          <w:highlight w:val="none"/>
          <w:u w:val="single"/>
        </w:rPr>
        <w:t xml:space="preserve">玉林市 </w:t>
      </w:r>
    </w:p>
    <w:p w14:paraId="77B5FF94">
      <w:pPr>
        <w:snapToGrid w:val="0"/>
        <w:spacing w:before="165" w:beforeLines="50" w:line="360" w:lineRule="auto"/>
        <w:ind w:firstLine="859" w:firstLineChars="3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ascii="宋体" w:hAnsi="宋体" w:cs="宋体"/>
          <w:b/>
          <w:bCs/>
          <w:color w:val="auto"/>
          <w:w w:val="95"/>
          <w:sz w:val="30"/>
          <w:szCs w:val="30"/>
          <w:highlight w:val="none"/>
          <w:lang w:eastAsia="zh-CN"/>
        </w:rPr>
        <w:t>玉林市陆川生态环境局</w:t>
      </w:r>
    </w:p>
    <w:p w14:paraId="5660FF92">
      <w:pPr>
        <w:snapToGrid w:val="0"/>
        <w:spacing w:before="50" w:after="120" w:line="360" w:lineRule="auto"/>
        <w:ind w:firstLine="859" w:firstLineChars="30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ascii="宋体" w:hAnsi="宋体" w:cs="宋体"/>
          <w:b/>
          <w:bCs/>
          <w:color w:val="auto"/>
          <w:w w:val="95"/>
          <w:sz w:val="30"/>
          <w:szCs w:val="30"/>
          <w:highlight w:val="none"/>
          <w:lang w:eastAsia="zh-CN"/>
        </w:rPr>
        <w:t>广西海恒项目管理有限公司</w:t>
      </w:r>
    </w:p>
    <w:p w14:paraId="364DB4E9">
      <w:pPr>
        <w:pStyle w:val="18"/>
        <w:ind w:firstLine="3148" w:firstLineChars="1100"/>
        <w:jc w:val="both"/>
        <w:rPr>
          <w:rFonts w:hint="eastAsia" w:ascii="宋体" w:hAnsi="宋体" w:eastAsia="宋体" w:cs="宋体"/>
          <w:color w:val="auto"/>
          <w:sz w:val="30"/>
          <w:szCs w:val="30"/>
          <w:highlight w:val="none"/>
        </w:rPr>
      </w:pPr>
      <w:r>
        <w:rPr>
          <w:rFonts w:hint="eastAsia" w:ascii="宋体" w:hAnsi="宋体" w:eastAsia="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ascii="宋体" w:hAnsi="宋体" w:eastAsia="宋体" w:cs="宋体"/>
          <w:b/>
          <w:bCs/>
          <w:color w:val="auto"/>
          <w:w w:val="95"/>
          <w:sz w:val="30"/>
          <w:szCs w:val="30"/>
          <w:highlight w:val="none"/>
        </w:rPr>
        <w:t>年</w:t>
      </w:r>
      <w:r>
        <w:rPr>
          <w:rFonts w:hint="eastAsia" w:hAnsi="宋体"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rPr>
        <w:t>月</w:t>
      </w:r>
    </w:p>
    <w:p w14:paraId="656CD6A9">
      <w:pPr>
        <w:spacing w:line="360" w:lineRule="auto"/>
        <w:jc w:val="center"/>
        <w:rPr>
          <w:rFonts w:hint="eastAsia" w:ascii="宋体" w:hAnsi="宋体" w:cs="宋体"/>
          <w:b/>
          <w:color w:val="auto"/>
          <w:sz w:val="44"/>
          <w:szCs w:val="44"/>
          <w:highlight w:val="none"/>
        </w:rPr>
      </w:pPr>
    </w:p>
    <w:p w14:paraId="2AAE44F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C8F0824">
      <w:pPr>
        <w:spacing w:line="440" w:lineRule="exact"/>
        <w:jc w:val="center"/>
        <w:rPr>
          <w:rFonts w:ascii="宋体" w:hAnsi="宋体" w:cs="宋体"/>
          <w:b/>
          <w:color w:val="auto"/>
          <w:sz w:val="44"/>
          <w:szCs w:val="44"/>
          <w:highlight w:val="none"/>
        </w:rPr>
      </w:pPr>
    </w:p>
    <w:p w14:paraId="0065F648">
      <w:pPr>
        <w:pStyle w:val="23"/>
        <w:tabs>
          <w:tab w:val="right" w:leader="dot" w:pos="8879"/>
        </w:tabs>
        <w:spacing w:line="440" w:lineRule="exact"/>
        <w:rPr>
          <w:rFonts w:hint="eastAsia" w:eastAsia="宋体"/>
          <w:color w:val="auto"/>
          <w:highlight w:val="none"/>
          <w:lang w:eastAsia="zh-CN"/>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"1-3" \h \z \u</w:instrText>
      </w:r>
      <w:r>
        <w:rPr>
          <w:rFonts w:hint="eastAsia" w:ascii="宋体" w:hAnsi="宋体" w:cs="宋体"/>
          <w:b/>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_Toc28971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第一章 竞争性磋商公告</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2</w:t>
      </w:r>
    </w:p>
    <w:p w14:paraId="316C3739">
      <w:pPr>
        <w:pStyle w:val="23"/>
        <w:tabs>
          <w:tab w:val="right" w:leader="dot" w:pos="8879"/>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_Toc23109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第二章 采购需求</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7</w:t>
      </w:r>
    </w:p>
    <w:p w14:paraId="517752B0">
      <w:pPr>
        <w:pStyle w:val="23"/>
        <w:tabs>
          <w:tab w:val="right" w:leader="dot" w:pos="8879"/>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_Toc2455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_Toc2455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3</w:t>
      </w:r>
    </w:p>
    <w:p w14:paraId="61C76298">
      <w:pPr>
        <w:pStyle w:val="26"/>
        <w:tabs>
          <w:tab w:val="right" w:leader="dot" w:pos="8879"/>
          <w:tab w:val="clear" w:pos="8296"/>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_Toc23343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_Toc23343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3</w:t>
      </w:r>
    </w:p>
    <w:p w14:paraId="2EA45EF2">
      <w:pPr>
        <w:pStyle w:val="26"/>
        <w:tabs>
          <w:tab w:val="right" w:leader="dot" w:pos="8879"/>
          <w:tab w:val="clear" w:pos="8296"/>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_Toc10607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第二节 供应商须知正文</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20</w:t>
      </w:r>
    </w:p>
    <w:p w14:paraId="065791D8">
      <w:pPr>
        <w:pStyle w:val="17"/>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_Toc4227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一、总则</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20</w:t>
      </w:r>
    </w:p>
    <w:p w14:paraId="088A4049">
      <w:pPr>
        <w:pStyle w:val="17"/>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_Toc21761 </w:instrText>
      </w:r>
      <w:r>
        <w:rPr>
          <w:rFonts w:hint="eastAsia" w:ascii="宋体" w:hAnsi="宋体" w:cs="宋体"/>
          <w:color w:val="auto"/>
          <w:highlight w:val="none"/>
        </w:rPr>
        <w:fldChar w:fldCharType="separate"/>
      </w:r>
      <w:r>
        <w:rPr>
          <w:rFonts w:hint="eastAsia" w:ascii="宋体" w:hAnsi="宋体" w:cs="宋体"/>
          <w:color w:val="auto"/>
          <w:szCs w:val="28"/>
          <w:highlight w:val="none"/>
        </w:rPr>
        <w:t>二、磋商文件</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23</w:t>
      </w:r>
    </w:p>
    <w:p w14:paraId="4A757469">
      <w:pPr>
        <w:pStyle w:val="17"/>
        <w:tabs>
          <w:tab w:val="right" w:leader="dot" w:pos="8879"/>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_Toc3274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_Toc3274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4</w:t>
      </w:r>
    </w:p>
    <w:p w14:paraId="74A88499">
      <w:pPr>
        <w:pStyle w:val="17"/>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_Toc15959 </w:instrText>
      </w:r>
      <w:r>
        <w:rPr>
          <w:rFonts w:hint="eastAsia" w:ascii="宋体" w:hAnsi="宋体" w:cs="宋体"/>
          <w:color w:val="auto"/>
          <w:highlight w:val="none"/>
        </w:rPr>
        <w:fldChar w:fldCharType="separate"/>
      </w:r>
      <w:r>
        <w:rPr>
          <w:rFonts w:hint="eastAsia" w:ascii="宋体" w:hAnsi="宋体" w:cs="宋体"/>
          <w:color w:val="auto"/>
          <w:szCs w:val="28"/>
          <w:highlight w:val="none"/>
        </w:rPr>
        <w:t>四、评审及磋商</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27</w:t>
      </w:r>
    </w:p>
    <w:p w14:paraId="45A534FA">
      <w:pPr>
        <w:pStyle w:val="17"/>
        <w:tabs>
          <w:tab w:val="right" w:leader="dot" w:pos="8879"/>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_Toc9446 </w:instrText>
      </w:r>
      <w:r>
        <w:rPr>
          <w:rFonts w:hint="eastAsia" w:ascii="宋体" w:hAnsi="宋体" w:cs="宋体"/>
          <w:color w:val="auto"/>
          <w:highlight w:val="none"/>
        </w:rPr>
        <w:fldChar w:fldCharType="separate"/>
      </w:r>
      <w:r>
        <w:rPr>
          <w:rFonts w:hint="eastAsia" w:ascii="宋体" w:hAnsi="宋体" w:cs="宋体"/>
          <w:color w:val="auto"/>
          <w:szCs w:val="28"/>
          <w:highlight w:val="none"/>
        </w:rPr>
        <w:t>五、成交及合同</w:t>
      </w:r>
      <w:r>
        <w:rPr>
          <w:color w:val="auto"/>
          <w:highlight w:val="none"/>
        </w:rPr>
        <w:tab/>
      </w:r>
      <w:r>
        <w:rPr>
          <w:color w:val="auto"/>
          <w:highlight w:val="none"/>
        </w:rPr>
        <w:fldChar w:fldCharType="begin"/>
      </w:r>
      <w:r>
        <w:rPr>
          <w:color w:val="auto"/>
          <w:highlight w:val="none"/>
        </w:rPr>
        <w:instrText xml:space="preserve"> PAGEREF _Toc9446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8</w:t>
      </w:r>
    </w:p>
    <w:p w14:paraId="3B2FA63D">
      <w:pPr>
        <w:pStyle w:val="17"/>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_Toc11719 </w:instrText>
      </w:r>
      <w:r>
        <w:rPr>
          <w:rFonts w:hint="eastAsia" w:ascii="宋体" w:hAnsi="宋体" w:cs="宋体"/>
          <w:color w:val="auto"/>
          <w:highlight w:val="none"/>
        </w:rPr>
        <w:fldChar w:fldCharType="separate"/>
      </w:r>
      <w:r>
        <w:rPr>
          <w:rFonts w:hint="eastAsia" w:ascii="宋体" w:hAnsi="宋体" w:cs="宋体"/>
          <w:color w:val="auto"/>
          <w:szCs w:val="28"/>
          <w:highlight w:val="none"/>
        </w:rPr>
        <w:t>六、验收</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31</w:t>
      </w:r>
    </w:p>
    <w:p w14:paraId="1A71DE9C">
      <w:pPr>
        <w:pStyle w:val="17"/>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_Toc4840 </w:instrText>
      </w:r>
      <w:r>
        <w:rPr>
          <w:rFonts w:hint="eastAsia" w:ascii="宋体" w:hAnsi="宋体" w:cs="宋体"/>
          <w:color w:val="auto"/>
          <w:highlight w:val="none"/>
        </w:rPr>
        <w:fldChar w:fldCharType="separate"/>
      </w:r>
      <w:r>
        <w:rPr>
          <w:rFonts w:hint="eastAsia" w:ascii="宋体" w:hAnsi="宋体" w:cs="宋体"/>
          <w:bCs/>
          <w:color w:val="auto"/>
          <w:highlight w:val="none"/>
        </w:rPr>
        <w:t>七、其他事项</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32</w:t>
      </w:r>
    </w:p>
    <w:p w14:paraId="1DC1B788">
      <w:pPr>
        <w:pStyle w:val="23"/>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_Toc1000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第四章 评审程序、评审方法和评审标准</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33</w:t>
      </w:r>
    </w:p>
    <w:p w14:paraId="6456483C">
      <w:pPr>
        <w:pStyle w:val="26"/>
        <w:tabs>
          <w:tab w:val="right" w:leader="dot" w:pos="8879"/>
          <w:tab w:val="clear" w:pos="8296"/>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_Toc12463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第一节 评审程序和评审方法</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33</w:t>
      </w:r>
    </w:p>
    <w:p w14:paraId="38D31199">
      <w:pPr>
        <w:pStyle w:val="26"/>
        <w:tabs>
          <w:tab w:val="right" w:leader="dot" w:pos="8879"/>
          <w:tab w:val="clear" w:pos="8296"/>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_Toc4605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第二节 评标报告</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43</w:t>
      </w:r>
    </w:p>
    <w:p w14:paraId="4F6B5554">
      <w:pPr>
        <w:pStyle w:val="26"/>
        <w:tabs>
          <w:tab w:val="right" w:leader="dot" w:pos="8879"/>
          <w:tab w:val="clear" w:pos="8296"/>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_Toc10909 </w:instrText>
      </w:r>
      <w:r>
        <w:rPr>
          <w:rFonts w:hint="eastAsia" w:ascii="宋体" w:hAnsi="宋体" w:cs="宋体"/>
          <w:color w:val="auto"/>
          <w:highlight w:val="none"/>
        </w:rPr>
        <w:fldChar w:fldCharType="separate"/>
      </w:r>
      <w:r>
        <w:rPr>
          <w:rFonts w:hint="eastAsia" w:ascii="宋体" w:hAnsi="宋体" w:cs="宋体"/>
          <w:color w:val="auto"/>
          <w:szCs w:val="32"/>
          <w:highlight w:val="none"/>
        </w:rPr>
        <w:t>第三节 评审过程的保密与录像</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43</w:t>
      </w:r>
    </w:p>
    <w:p w14:paraId="2B87692B">
      <w:pPr>
        <w:pStyle w:val="23"/>
        <w:tabs>
          <w:tab w:val="right" w:leader="dot" w:pos="8879"/>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_Toc17704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rPr>
        <w:t>第五章 响应文件格式</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44</w:t>
      </w:r>
    </w:p>
    <w:p w14:paraId="4EF4FD75">
      <w:pPr>
        <w:pStyle w:val="26"/>
        <w:tabs>
          <w:tab w:val="right" w:leader="dot" w:pos="8879"/>
          <w:tab w:val="clear" w:pos="8296"/>
        </w:tabs>
        <w:spacing w:line="440" w:lineRule="exact"/>
        <w:rPr>
          <w:rFonts w:hint="default" w:eastAsia="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_Toc21428 </w:instrText>
      </w:r>
      <w:r>
        <w:rPr>
          <w:rFonts w:hint="eastAsia" w:ascii="宋体" w:hAnsi="宋体" w:cs="宋体"/>
          <w:color w:val="auto"/>
          <w:highlight w:val="none"/>
        </w:rPr>
        <w:fldChar w:fldCharType="separate"/>
      </w:r>
      <w:r>
        <w:rPr>
          <w:rFonts w:hint="eastAsia" w:ascii="宋体" w:hAnsi="宋体" w:cs="宋体"/>
          <w:color w:val="auto"/>
          <w:highlight w:val="none"/>
        </w:rPr>
        <w:t>第一节 封面格式</w:t>
      </w:r>
      <w:r>
        <w:rPr>
          <w:color w:val="auto"/>
          <w:highlight w:val="none"/>
        </w:rPr>
        <w:tab/>
      </w:r>
      <w:r>
        <w:rPr>
          <w:rFonts w:hint="eastAsia" w:ascii="宋体" w:hAnsi="宋体" w:cs="宋体"/>
          <w:color w:val="auto"/>
          <w:highlight w:val="none"/>
        </w:rPr>
        <w:fldChar w:fldCharType="end"/>
      </w:r>
      <w:r>
        <w:rPr>
          <w:rFonts w:hint="eastAsia"/>
          <w:color w:val="auto"/>
          <w:highlight w:val="none"/>
          <w:lang w:val="en-US" w:eastAsia="zh-CN"/>
        </w:rPr>
        <w:t>45</w:t>
      </w:r>
    </w:p>
    <w:p w14:paraId="67C7BFA3">
      <w:pPr>
        <w:pStyle w:val="26"/>
        <w:tabs>
          <w:tab w:val="right" w:leader="dot" w:pos="8879"/>
          <w:tab w:val="clear" w:pos="8296"/>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_Toc11067 </w:instrText>
      </w:r>
      <w:r>
        <w:rPr>
          <w:rFonts w:hint="eastAsia" w:ascii="宋体" w:hAnsi="宋体" w:cs="宋体"/>
          <w:color w:val="auto"/>
          <w:highlight w:val="none"/>
        </w:rPr>
        <w:fldChar w:fldCharType="separate"/>
      </w:r>
      <w:r>
        <w:rPr>
          <w:rFonts w:hint="eastAsia" w:ascii="宋体" w:hAnsi="宋体" w:cs="宋体"/>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_Toc11067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6</w:t>
      </w:r>
    </w:p>
    <w:p w14:paraId="25510A60">
      <w:pPr>
        <w:pStyle w:val="26"/>
        <w:tabs>
          <w:tab w:val="right" w:leader="dot" w:pos="8879"/>
          <w:tab w:val="clear" w:pos="8296"/>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_Toc526 </w:instrText>
      </w:r>
      <w:r>
        <w:rPr>
          <w:rFonts w:hint="eastAsia" w:ascii="宋体" w:hAnsi="宋体" w:cs="宋体"/>
          <w:color w:val="auto"/>
          <w:highlight w:val="none"/>
        </w:rPr>
        <w:fldChar w:fldCharType="separate"/>
      </w:r>
      <w:r>
        <w:rPr>
          <w:rFonts w:hint="eastAsia" w:ascii="宋体" w:hAnsi="宋体" w:cs="宋体"/>
          <w:color w:val="auto"/>
          <w:highlight w:val="none"/>
        </w:rPr>
        <w:t>第三节 商务技术文件格式</w:t>
      </w:r>
      <w:r>
        <w:rPr>
          <w:color w:val="auto"/>
          <w:highlight w:val="none"/>
        </w:rPr>
        <w:tab/>
      </w:r>
      <w:r>
        <w:rPr>
          <w:color w:val="auto"/>
          <w:highlight w:val="none"/>
        </w:rPr>
        <w:fldChar w:fldCharType="begin"/>
      </w:r>
      <w:r>
        <w:rPr>
          <w:color w:val="auto"/>
          <w:highlight w:val="none"/>
        </w:rPr>
        <w:instrText xml:space="preserve"> PAGEREF _Toc526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6</w:t>
      </w:r>
    </w:p>
    <w:p w14:paraId="7370B6F7">
      <w:pPr>
        <w:pStyle w:val="26"/>
        <w:tabs>
          <w:tab w:val="right" w:leader="dot" w:pos="8879"/>
          <w:tab w:val="clear" w:pos="8296"/>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_Toc28810 </w:instrText>
      </w:r>
      <w:r>
        <w:rPr>
          <w:rFonts w:hint="eastAsia" w:ascii="宋体" w:hAnsi="宋体" w:cs="宋体"/>
          <w:color w:val="auto"/>
          <w:highlight w:val="none"/>
        </w:rPr>
        <w:fldChar w:fldCharType="separate"/>
      </w:r>
      <w:r>
        <w:rPr>
          <w:rFonts w:hint="eastAsia" w:ascii="宋体" w:hAnsi="宋体" w:cs="宋体"/>
          <w:color w:val="auto"/>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_Toc28810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8</w:t>
      </w:r>
    </w:p>
    <w:p w14:paraId="2C334919">
      <w:pPr>
        <w:pStyle w:val="26"/>
        <w:tabs>
          <w:tab w:val="right" w:leader="dot" w:pos="8879"/>
          <w:tab w:val="clear" w:pos="8296"/>
        </w:tabs>
        <w:spacing w:line="440" w:lineRule="exact"/>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_Toc27305 </w:instrText>
      </w:r>
      <w:r>
        <w:rPr>
          <w:rFonts w:hint="eastAsia" w:ascii="宋体" w:hAnsi="宋体" w:cs="宋体"/>
          <w:color w:val="auto"/>
          <w:highlight w:val="none"/>
        </w:rPr>
        <w:fldChar w:fldCharType="separate"/>
      </w:r>
      <w:r>
        <w:rPr>
          <w:rFonts w:hint="eastAsia" w:ascii="宋体" w:hAnsi="宋体" w:cs="宋体"/>
          <w:color w:val="auto"/>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_Toc27305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cs="宋体"/>
          <w:color w:val="auto"/>
          <w:highlight w:val="none"/>
        </w:rPr>
        <w:fldChar w:fldCharType="end"/>
      </w:r>
    </w:p>
    <w:p w14:paraId="367C6DCD">
      <w:pPr>
        <w:pStyle w:val="23"/>
        <w:tabs>
          <w:tab w:val="right" w:leader="dot" w:pos="8879"/>
        </w:tabs>
        <w:spacing w:line="440" w:lineRule="exact"/>
        <w:rPr>
          <w:rFonts w:hint="eastAsia" w:eastAsia="宋体"/>
          <w:color w:val="auto"/>
          <w:highlight w:val="none"/>
          <w:lang w:eastAsia="zh-CN"/>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_Toc4168 </w:instrText>
      </w:r>
      <w:r>
        <w:rPr>
          <w:rFonts w:hint="eastAsia" w:ascii="宋体" w:hAnsi="宋体" w:cs="宋体"/>
          <w:color w:val="auto"/>
          <w:highlight w:val="none"/>
        </w:rPr>
        <w:fldChar w:fldCharType="separate"/>
      </w:r>
      <w:r>
        <w:rPr>
          <w:rFonts w:hint="eastAsia" w:ascii="宋体" w:hAnsi="宋体" w:cs="宋体"/>
          <w:bCs/>
          <w:color w:val="auto"/>
          <w:kern w:val="44"/>
          <w:szCs w:val="44"/>
          <w:highlight w:val="none"/>
          <w:lang w:val="en-US" w:eastAsia="zh-CN"/>
        </w:rPr>
        <w:t xml:space="preserve">第六章 </w:t>
      </w:r>
      <w:r>
        <w:rPr>
          <w:rFonts w:hint="default" w:ascii="宋体" w:hAnsi="宋体" w:cs="宋体"/>
          <w:bCs/>
          <w:color w:val="auto"/>
          <w:kern w:val="44"/>
          <w:szCs w:val="44"/>
          <w:highlight w:val="none"/>
        </w:rPr>
        <w:t>合同文本</w:t>
      </w:r>
      <w:r>
        <w:rPr>
          <w:color w:val="auto"/>
          <w:highlight w:val="none"/>
        </w:rPr>
        <w:tab/>
      </w:r>
      <w:r>
        <w:rPr>
          <w:color w:val="auto"/>
          <w:highlight w:val="none"/>
        </w:rPr>
        <w:fldChar w:fldCharType="begin"/>
      </w:r>
      <w:r>
        <w:rPr>
          <w:color w:val="auto"/>
          <w:highlight w:val="none"/>
        </w:rPr>
        <w:instrText xml:space="preserve"> PAGEREF _Toc4168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color w:val="auto"/>
          <w:highlight w:val="none"/>
        </w:rPr>
        <w:fldChar w:fldCharType="end"/>
      </w:r>
      <w:r>
        <w:rPr>
          <w:rFonts w:hint="eastAsia"/>
          <w:color w:val="auto"/>
          <w:highlight w:val="none"/>
          <w:lang w:val="en-US" w:eastAsia="zh-CN"/>
        </w:rPr>
        <w:t>7</w:t>
      </w:r>
    </w:p>
    <w:p w14:paraId="365B214B">
      <w:pPr>
        <w:tabs>
          <w:tab w:val="right" w:leader="dot" w:pos="8296"/>
        </w:tabs>
        <w:spacing w:line="440" w:lineRule="exact"/>
        <w:ind w:left="420" w:leftChars="200"/>
        <w:rPr>
          <w:rFonts w:ascii="宋体" w:hAnsi="宋体"/>
          <w:color w:val="auto"/>
          <w:sz w:val="28"/>
          <w:szCs w:val="28"/>
          <w:highlight w:val="none"/>
        </w:rPr>
      </w:pPr>
      <w:r>
        <w:rPr>
          <w:rFonts w:hint="eastAsia" w:ascii="宋体" w:hAnsi="宋体" w:cs="宋体"/>
          <w:color w:val="auto"/>
          <w:sz w:val="24"/>
          <w:highlight w:val="none"/>
        </w:rPr>
        <w:fldChar w:fldCharType="end"/>
      </w:r>
    </w:p>
    <w:p w14:paraId="5A6C8A64">
      <w:pPr>
        <w:tabs>
          <w:tab w:val="left" w:pos="7470"/>
        </w:tabs>
        <w:spacing w:line="400" w:lineRule="exact"/>
        <w:jc w:val="left"/>
        <w:rPr>
          <w:rFonts w:ascii="宋体" w:hAnsi="宋体"/>
          <w:b/>
          <w:color w:val="auto"/>
          <w:sz w:val="32"/>
          <w:szCs w:val="32"/>
          <w:highlight w:val="none"/>
        </w:rPr>
      </w:pPr>
      <w:r>
        <w:rPr>
          <w:rFonts w:ascii="宋体" w:hAnsi="宋体"/>
          <w:b/>
          <w:color w:val="auto"/>
          <w:sz w:val="32"/>
          <w:szCs w:val="32"/>
          <w:highlight w:val="none"/>
        </w:rPr>
        <w:tab/>
      </w:r>
    </w:p>
    <w:p w14:paraId="443B91E8">
      <w:pPr>
        <w:spacing w:line="400" w:lineRule="exact"/>
        <w:rPr>
          <w:rFonts w:ascii="宋体" w:hAnsi="宋体"/>
          <w:b/>
          <w:color w:val="auto"/>
          <w:sz w:val="32"/>
          <w:szCs w:val="32"/>
          <w:highlight w:val="none"/>
        </w:rPr>
      </w:pPr>
    </w:p>
    <w:p w14:paraId="5089B067">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176C6312">
      <w:pPr>
        <w:keepNext/>
        <w:keepLines/>
        <w:spacing w:before="340" w:after="330" w:line="400" w:lineRule="exact"/>
        <w:jc w:val="center"/>
        <w:outlineLvl w:val="0"/>
        <w:rPr>
          <w:rFonts w:ascii="宋体" w:hAnsi="宋体" w:cs="宋体"/>
          <w:b/>
          <w:bCs/>
          <w:color w:val="auto"/>
          <w:kern w:val="44"/>
          <w:sz w:val="44"/>
          <w:szCs w:val="44"/>
          <w:highlight w:val="none"/>
        </w:rPr>
      </w:pPr>
      <w:bookmarkStart w:id="0" w:name="_Toc11953"/>
      <w:bookmarkStart w:id="1" w:name="_Toc97909549"/>
      <w:bookmarkStart w:id="2" w:name="_Toc28971"/>
      <w:r>
        <w:rPr>
          <w:rFonts w:hint="eastAsia" w:ascii="宋体" w:hAnsi="宋体" w:cs="宋体"/>
          <w:b/>
          <w:color w:val="auto"/>
          <w:kern w:val="44"/>
          <w:sz w:val="24"/>
          <w:highlight w:val="none"/>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561340</wp:posOffset>
                </wp:positionV>
                <wp:extent cx="6320790" cy="1492885"/>
                <wp:effectExtent l="0" t="0" r="3810" b="12065"/>
                <wp:wrapNone/>
                <wp:docPr id="4" name="文本框 101"/>
                <wp:cNvGraphicFramePr/>
                <a:graphic xmlns:a="http://schemas.openxmlformats.org/drawingml/2006/main">
                  <a:graphicData uri="http://schemas.microsoft.com/office/word/2010/wordprocessingShape">
                    <wps:wsp>
                      <wps:cNvSpPr txBox="1"/>
                      <wps:spPr>
                        <a:xfrm>
                          <a:off x="0" y="0"/>
                          <a:ext cx="6320790" cy="1492885"/>
                        </a:xfrm>
                        <a:prstGeom prst="rect">
                          <a:avLst/>
                        </a:prstGeom>
                        <a:solidFill>
                          <a:srgbClr val="FFFFFF"/>
                        </a:solidFill>
                        <a:ln w="9525">
                          <a:noFill/>
                        </a:ln>
                        <a:effectLst/>
                      </wps:spPr>
                      <wps:txbx>
                        <w:txbxContent>
                          <w:p w14:paraId="14AC02B7">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rPr>
                            </w:pPr>
                            <w:r>
                              <w:rPr>
                                <w:rFonts w:hint="eastAsia" w:ascii="宋体" w:hAnsi="宋体" w:cs="宋体"/>
                                <w:color w:val="000000"/>
                                <w:sz w:val="24"/>
                              </w:rPr>
                              <w:t>项目</w:t>
                            </w:r>
                            <w:r>
                              <w:rPr>
                                <w:rFonts w:hint="eastAsia" w:ascii="宋体" w:hAnsi="宋体" w:cs="宋体"/>
                                <w:color w:val="auto"/>
                                <w:sz w:val="24"/>
                              </w:rPr>
                              <w:t>概况</w:t>
                            </w:r>
                          </w:p>
                          <w:p w14:paraId="2F894D49">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color w:val="auto"/>
                                <w:sz w:val="24"/>
                                <w:u w:val="single"/>
                              </w:rPr>
                            </w:pPr>
                            <w:r>
                              <w:rPr>
                                <w:rStyle w:val="37"/>
                                <w:rFonts w:hint="eastAsia" w:ascii="宋体" w:hAnsi="宋体" w:cs="宋体"/>
                                <w:b/>
                                <w:bCs/>
                                <w:color w:val="auto"/>
                                <w:sz w:val="24"/>
                                <w:u w:val="single"/>
                                <w:lang w:eastAsia="zh-CN"/>
                              </w:rPr>
                              <w:t>陆川县九洲江流域专项监测</w:t>
                            </w:r>
                            <w:r>
                              <w:rPr>
                                <w:rFonts w:hint="eastAsia" w:ascii="宋体" w:hAnsi="宋体" w:cs="宋体"/>
                                <w:color w:val="auto"/>
                                <w:sz w:val="24"/>
                              </w:rPr>
                              <w:t>采购项目的潜在供应商应</w:t>
                            </w:r>
                            <w:r>
                              <w:rPr>
                                <w:rFonts w:hint="eastAsia" w:ascii="宋体" w:hAnsi="宋体" w:eastAsia="宋体" w:cs="宋体"/>
                                <w:bCs/>
                                <w:color w:val="auto"/>
                                <w:sz w:val="24"/>
                                <w:u w:val="none"/>
                              </w:rPr>
                              <w:t>在</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广西政府采购云平台</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（https://www.gcy.zfcg.gxzf.gov.cn/）获取（下载）</w:t>
                            </w:r>
                            <w:r>
                              <w:rPr>
                                <w:rFonts w:hint="eastAsia" w:ascii="宋体" w:hAnsi="宋体" w:cs="宋体"/>
                                <w:bCs/>
                                <w:color w:val="auto"/>
                                <w:sz w:val="24"/>
                                <w:u w:val="none"/>
                                <w:lang w:val="en-US" w:eastAsia="zh-CN"/>
                              </w:rPr>
                              <w:t>采购</w:t>
                            </w:r>
                            <w:r>
                              <w:rPr>
                                <w:rFonts w:hint="eastAsia" w:ascii="宋体" w:hAnsi="宋体" w:eastAsia="宋体" w:cs="宋体"/>
                                <w:bCs/>
                                <w:color w:val="auto"/>
                                <w:sz w:val="24"/>
                                <w:u w:val="none"/>
                              </w:rPr>
                              <w:t>文件，并于</w:t>
                            </w:r>
                            <w:r>
                              <w:rPr>
                                <w:rFonts w:hint="eastAsia" w:ascii="宋体" w:hAnsi="宋体" w:cs="宋体"/>
                                <w:b/>
                                <w:bCs w:val="0"/>
                                <w:color w:val="auto"/>
                                <w:sz w:val="24"/>
                                <w:u w:val="single"/>
                                <w:lang w:val="en-US" w:eastAsia="zh-CN"/>
                              </w:rPr>
                              <w:t>2026年5月</w:t>
                            </w:r>
                            <w:bookmarkStart w:id="125" w:name="PO_3000001868_PM015_2"/>
                            <w:r>
                              <w:rPr>
                                <w:rFonts w:hint="eastAsia" w:ascii="宋体" w:hAnsi="宋体" w:cs="宋体"/>
                                <w:b/>
                                <w:bCs w:val="0"/>
                                <w:color w:val="auto"/>
                                <w:sz w:val="24"/>
                                <w:u w:val="single"/>
                                <w:lang w:val="en-US" w:eastAsia="zh-CN"/>
                              </w:rPr>
                              <w:t>28</w:t>
                            </w:r>
                            <w:r>
                              <w:rPr>
                                <w:rFonts w:hint="eastAsia" w:ascii="宋体" w:hAnsi="宋体" w:cs="宋体"/>
                                <w:b/>
                                <w:bCs w:val="0"/>
                                <w:color w:val="auto"/>
                                <w:sz w:val="24"/>
                                <w:u w:val="single"/>
                              </w:rPr>
                              <w:t>日</w:t>
                            </w:r>
                            <w:r>
                              <w:rPr>
                                <w:rFonts w:hint="eastAsia" w:ascii="宋体" w:hAnsi="宋体" w:cs="宋体"/>
                                <w:b/>
                                <w:bCs/>
                                <w:color w:val="auto"/>
                                <w:sz w:val="24"/>
                                <w:u w:val="single"/>
                                <w:lang w:val="en-US" w:eastAsia="zh-CN"/>
                              </w:rPr>
                              <w:t>14</w:t>
                            </w:r>
                            <w:r>
                              <w:rPr>
                                <w:rFonts w:hint="eastAsia" w:ascii="宋体" w:hAnsi="宋体" w:cs="宋体"/>
                                <w:b/>
                                <w:bCs/>
                                <w:color w:val="auto"/>
                                <w:sz w:val="24"/>
                                <w:u w:val="single"/>
                              </w:rPr>
                              <w:t>点</w:t>
                            </w:r>
                            <w:r>
                              <w:rPr>
                                <w:rFonts w:hint="eastAsia" w:ascii="宋体" w:hAnsi="宋体" w:cs="宋体"/>
                                <w:b/>
                                <w:bCs/>
                                <w:color w:val="auto"/>
                                <w:sz w:val="24"/>
                                <w:u w:val="single"/>
                                <w:lang w:val="en-US" w:eastAsia="zh-CN"/>
                              </w:rPr>
                              <w:t>3</w:t>
                            </w:r>
                            <w:r>
                              <w:rPr>
                                <w:rFonts w:hint="eastAsia" w:ascii="宋体" w:hAnsi="宋体" w:cs="宋体"/>
                                <w:b/>
                                <w:bCs/>
                                <w:color w:val="auto"/>
                                <w:sz w:val="24"/>
                                <w:u w:val="single"/>
                              </w:rPr>
                              <w:t>0分00秒</w:t>
                            </w:r>
                            <w:r>
                              <w:rPr>
                                <w:rFonts w:hint="eastAsia" w:ascii="宋体" w:hAnsi="宋体" w:cs="宋体"/>
                                <w:color w:val="auto"/>
                                <w:sz w:val="24"/>
                                <w:u w:val="single"/>
                              </w:rPr>
                              <w:t>（北京时间）]</w:t>
                            </w:r>
                            <w:bookmarkEnd w:id="125"/>
                            <w:r>
                              <w:rPr>
                                <w:rFonts w:hint="eastAsia" w:ascii="宋体" w:hAnsi="宋体" w:cs="宋体"/>
                                <w:color w:val="auto"/>
                                <w:sz w:val="24"/>
                              </w:rPr>
                              <w:t>前提交响应文件。</w:t>
                            </w:r>
                          </w:p>
                          <w:p w14:paraId="3B053D39">
                            <w:pPr>
                              <w:rPr>
                                <w:color w:val="auto"/>
                              </w:rPr>
                            </w:pPr>
                          </w:p>
                        </w:txbxContent>
                      </wps:txbx>
                      <wps:bodyPr wrap="square" upright="1"/>
                    </wps:wsp>
                  </a:graphicData>
                </a:graphic>
              </wp:anchor>
            </w:drawing>
          </mc:Choice>
          <mc:Fallback>
            <w:pict>
              <v:shape id="文本框 101" o:spid="_x0000_s1026" o:spt="202" type="#_x0000_t202" style="position:absolute;left:0pt;margin-left:-14.35pt;margin-top:44.2pt;height:117.55pt;width:497.7pt;z-index:251659264;mso-width-relative:page;mso-height-relative:page;" fillcolor="#FFFFFF" filled="t" stroked="f" coordsize="21600,21600" o:gfxdata="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LRTu7ZAAAACgEAAA8AAAAA&#10;AAAAAQAgAAAAIgAAAGRycy9kb3ducmV2LnhtbFBLAQIUABQAAAAIAIdO4kAz1Emr2gEAAJ8DAAAO&#10;AAAAAAAAAAEAIAAAACgBAABkcnMvZTJvRG9jLnhtbFBLBQYAAAAABgAGAFkBAAB0BQAAAAA=&#10;">
                <v:fill on="t" focussize="0,0"/>
                <v:stroke on="f"/>
                <v:imagedata o:title=""/>
                <o:lock v:ext="edit" aspectratio="f"/>
                <v:textbox>
                  <w:txbxContent>
                    <w:p w14:paraId="14AC02B7">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rPr>
                      </w:pPr>
                      <w:r>
                        <w:rPr>
                          <w:rFonts w:hint="eastAsia" w:ascii="宋体" w:hAnsi="宋体" w:cs="宋体"/>
                          <w:color w:val="000000"/>
                          <w:sz w:val="24"/>
                        </w:rPr>
                        <w:t>项目</w:t>
                      </w:r>
                      <w:r>
                        <w:rPr>
                          <w:rFonts w:hint="eastAsia" w:ascii="宋体" w:hAnsi="宋体" w:cs="宋体"/>
                          <w:color w:val="auto"/>
                          <w:sz w:val="24"/>
                        </w:rPr>
                        <w:t>概况</w:t>
                      </w:r>
                    </w:p>
                    <w:p w14:paraId="2F894D49">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color w:val="auto"/>
                          <w:sz w:val="24"/>
                          <w:u w:val="single"/>
                        </w:rPr>
                      </w:pPr>
                      <w:r>
                        <w:rPr>
                          <w:rStyle w:val="37"/>
                          <w:rFonts w:hint="eastAsia" w:ascii="宋体" w:hAnsi="宋体" w:cs="宋体"/>
                          <w:b/>
                          <w:bCs/>
                          <w:color w:val="auto"/>
                          <w:sz w:val="24"/>
                          <w:u w:val="single"/>
                          <w:lang w:eastAsia="zh-CN"/>
                        </w:rPr>
                        <w:t>陆川县九洲江流域专项监测</w:t>
                      </w:r>
                      <w:r>
                        <w:rPr>
                          <w:rFonts w:hint="eastAsia" w:ascii="宋体" w:hAnsi="宋体" w:cs="宋体"/>
                          <w:color w:val="auto"/>
                          <w:sz w:val="24"/>
                        </w:rPr>
                        <w:t>采购项目的潜在供应商应</w:t>
                      </w:r>
                      <w:r>
                        <w:rPr>
                          <w:rFonts w:hint="eastAsia" w:ascii="宋体" w:hAnsi="宋体" w:eastAsia="宋体" w:cs="宋体"/>
                          <w:bCs/>
                          <w:color w:val="auto"/>
                          <w:sz w:val="24"/>
                          <w:u w:val="none"/>
                        </w:rPr>
                        <w:t>在</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广西政府采购云平台</w:t>
                      </w:r>
                      <w:r>
                        <w:rPr>
                          <w:rFonts w:hint="eastAsia" w:ascii="宋体" w:hAnsi="宋体" w:eastAsia="宋体" w:cs="宋体"/>
                          <w:bCs/>
                          <w:color w:val="auto"/>
                          <w:sz w:val="24"/>
                          <w:u w:val="none"/>
                          <w:lang w:eastAsia="zh-CN"/>
                        </w:rPr>
                        <w:t>”</w:t>
                      </w:r>
                      <w:r>
                        <w:rPr>
                          <w:rFonts w:hint="eastAsia" w:ascii="宋体" w:hAnsi="宋体" w:eastAsia="宋体" w:cs="宋体"/>
                          <w:bCs/>
                          <w:color w:val="auto"/>
                          <w:sz w:val="24"/>
                          <w:u w:val="none"/>
                        </w:rPr>
                        <w:t>（https://www.gcy.zfcg.gxzf.gov.cn/）获取（下载）</w:t>
                      </w:r>
                      <w:r>
                        <w:rPr>
                          <w:rFonts w:hint="eastAsia" w:ascii="宋体" w:hAnsi="宋体" w:cs="宋体"/>
                          <w:bCs/>
                          <w:color w:val="auto"/>
                          <w:sz w:val="24"/>
                          <w:u w:val="none"/>
                          <w:lang w:val="en-US" w:eastAsia="zh-CN"/>
                        </w:rPr>
                        <w:t>采购</w:t>
                      </w:r>
                      <w:r>
                        <w:rPr>
                          <w:rFonts w:hint="eastAsia" w:ascii="宋体" w:hAnsi="宋体" w:eastAsia="宋体" w:cs="宋体"/>
                          <w:bCs/>
                          <w:color w:val="auto"/>
                          <w:sz w:val="24"/>
                          <w:u w:val="none"/>
                        </w:rPr>
                        <w:t>文件，并于</w:t>
                      </w:r>
                      <w:r>
                        <w:rPr>
                          <w:rFonts w:hint="eastAsia" w:ascii="宋体" w:hAnsi="宋体" w:cs="宋体"/>
                          <w:b/>
                          <w:bCs w:val="0"/>
                          <w:color w:val="auto"/>
                          <w:sz w:val="24"/>
                          <w:u w:val="single"/>
                          <w:lang w:val="en-US" w:eastAsia="zh-CN"/>
                        </w:rPr>
                        <w:t>2026年5月</w:t>
                      </w:r>
                      <w:bookmarkStart w:id="125" w:name="PO_3000001868_PM015_2"/>
                      <w:r>
                        <w:rPr>
                          <w:rFonts w:hint="eastAsia" w:ascii="宋体" w:hAnsi="宋体" w:cs="宋体"/>
                          <w:b/>
                          <w:bCs w:val="0"/>
                          <w:color w:val="auto"/>
                          <w:sz w:val="24"/>
                          <w:u w:val="single"/>
                          <w:lang w:val="en-US" w:eastAsia="zh-CN"/>
                        </w:rPr>
                        <w:t>28</w:t>
                      </w:r>
                      <w:r>
                        <w:rPr>
                          <w:rFonts w:hint="eastAsia" w:ascii="宋体" w:hAnsi="宋体" w:cs="宋体"/>
                          <w:b/>
                          <w:bCs w:val="0"/>
                          <w:color w:val="auto"/>
                          <w:sz w:val="24"/>
                          <w:u w:val="single"/>
                        </w:rPr>
                        <w:t>日</w:t>
                      </w:r>
                      <w:r>
                        <w:rPr>
                          <w:rFonts w:hint="eastAsia" w:ascii="宋体" w:hAnsi="宋体" w:cs="宋体"/>
                          <w:b/>
                          <w:bCs/>
                          <w:color w:val="auto"/>
                          <w:sz w:val="24"/>
                          <w:u w:val="single"/>
                          <w:lang w:val="en-US" w:eastAsia="zh-CN"/>
                        </w:rPr>
                        <w:t>14</w:t>
                      </w:r>
                      <w:r>
                        <w:rPr>
                          <w:rFonts w:hint="eastAsia" w:ascii="宋体" w:hAnsi="宋体" w:cs="宋体"/>
                          <w:b/>
                          <w:bCs/>
                          <w:color w:val="auto"/>
                          <w:sz w:val="24"/>
                          <w:u w:val="single"/>
                        </w:rPr>
                        <w:t>点</w:t>
                      </w:r>
                      <w:r>
                        <w:rPr>
                          <w:rFonts w:hint="eastAsia" w:ascii="宋体" w:hAnsi="宋体" w:cs="宋体"/>
                          <w:b/>
                          <w:bCs/>
                          <w:color w:val="auto"/>
                          <w:sz w:val="24"/>
                          <w:u w:val="single"/>
                          <w:lang w:val="en-US" w:eastAsia="zh-CN"/>
                        </w:rPr>
                        <w:t>3</w:t>
                      </w:r>
                      <w:r>
                        <w:rPr>
                          <w:rFonts w:hint="eastAsia" w:ascii="宋体" w:hAnsi="宋体" w:cs="宋体"/>
                          <w:b/>
                          <w:bCs/>
                          <w:color w:val="auto"/>
                          <w:sz w:val="24"/>
                          <w:u w:val="single"/>
                        </w:rPr>
                        <w:t>0分00秒</w:t>
                      </w:r>
                      <w:r>
                        <w:rPr>
                          <w:rFonts w:hint="eastAsia" w:ascii="宋体" w:hAnsi="宋体" w:cs="宋体"/>
                          <w:color w:val="auto"/>
                          <w:sz w:val="24"/>
                          <w:u w:val="single"/>
                        </w:rPr>
                        <w:t>（北京时间）]</w:t>
                      </w:r>
                      <w:bookmarkEnd w:id="125"/>
                      <w:r>
                        <w:rPr>
                          <w:rFonts w:hint="eastAsia" w:ascii="宋体" w:hAnsi="宋体" w:cs="宋体"/>
                          <w:color w:val="auto"/>
                          <w:sz w:val="24"/>
                        </w:rPr>
                        <w:t>前提交响应文件。</w:t>
                      </w:r>
                    </w:p>
                    <w:p w14:paraId="3B053D39">
                      <w:pPr>
                        <w:rPr>
                          <w:color w:val="auto"/>
                        </w:rPr>
                      </w:pPr>
                    </w:p>
                  </w:txbxContent>
                </v:textbox>
              </v:shape>
            </w:pict>
          </mc:Fallback>
        </mc:AlternateContent>
      </w:r>
      <w:r>
        <w:rPr>
          <w:rFonts w:hint="eastAsia" w:ascii="宋体" w:hAnsi="宋体" w:cs="宋体"/>
          <w:b/>
          <w:bCs/>
          <w:color w:val="auto"/>
          <w:kern w:val="44"/>
          <w:sz w:val="44"/>
          <w:szCs w:val="44"/>
          <w:highlight w:val="none"/>
        </w:rPr>
        <w:t>第一章 竞争性磋商公告</w:t>
      </w:r>
      <w:bookmarkEnd w:id="0"/>
      <w:bookmarkEnd w:id="1"/>
      <w:bookmarkEnd w:id="2"/>
      <w:bookmarkStart w:id="3" w:name="_Toc35393798"/>
      <w:bookmarkStart w:id="4" w:name="_Toc28359012"/>
      <w:bookmarkStart w:id="5" w:name="_Toc44229878"/>
      <w:bookmarkStart w:id="6" w:name="_Toc35393629"/>
      <w:bookmarkStart w:id="7" w:name="_Toc28359089"/>
      <w:bookmarkStart w:id="8" w:name="_Toc28359004"/>
      <w:bookmarkStart w:id="9" w:name="_Toc28359081"/>
      <w:bookmarkStart w:id="10" w:name="_Toc35393792"/>
      <w:bookmarkStart w:id="11" w:name="_Toc35393623"/>
    </w:p>
    <w:p w14:paraId="58F19181">
      <w:pPr>
        <w:keepNext/>
        <w:keepLines/>
        <w:spacing w:before="340" w:after="330" w:line="400" w:lineRule="exact"/>
        <w:ind w:firstLine="482" w:firstLineChars="200"/>
        <w:rPr>
          <w:rFonts w:ascii="宋体" w:hAnsi="宋体" w:cs="宋体"/>
          <w:b/>
          <w:color w:val="auto"/>
          <w:kern w:val="44"/>
          <w:sz w:val="24"/>
          <w:highlight w:val="none"/>
        </w:rPr>
      </w:pPr>
    </w:p>
    <w:p w14:paraId="650634BC">
      <w:pPr>
        <w:keepNext/>
        <w:keepLines/>
        <w:spacing w:before="340" w:after="330" w:line="400" w:lineRule="exact"/>
        <w:ind w:firstLine="482" w:firstLineChars="200"/>
        <w:rPr>
          <w:rFonts w:ascii="宋体" w:hAnsi="宋体" w:cs="宋体"/>
          <w:b/>
          <w:color w:val="auto"/>
          <w:kern w:val="44"/>
          <w:sz w:val="24"/>
          <w:highlight w:val="none"/>
        </w:rPr>
      </w:pPr>
    </w:p>
    <w:p w14:paraId="060A47D3">
      <w:pPr>
        <w:spacing w:line="360" w:lineRule="auto"/>
        <w:rPr>
          <w:rFonts w:ascii="宋体" w:hAnsi="宋体" w:cs="宋体"/>
          <w:bCs/>
          <w:color w:val="auto"/>
          <w:sz w:val="24"/>
          <w:highlight w:val="none"/>
        </w:rPr>
      </w:pPr>
    </w:p>
    <w:p w14:paraId="4F7BB939">
      <w:pPr>
        <w:spacing w:line="420" w:lineRule="exact"/>
        <w:rPr>
          <w:rFonts w:hint="eastAsia" w:ascii="宋体" w:hAnsi="宋体" w:cs="宋体"/>
          <w:bCs/>
          <w:color w:val="auto"/>
          <w:sz w:val="24"/>
          <w:highlight w:val="none"/>
        </w:rPr>
      </w:pPr>
    </w:p>
    <w:p w14:paraId="3A590A0F">
      <w:pPr>
        <w:spacing w:line="420" w:lineRule="exact"/>
        <w:rPr>
          <w:rFonts w:ascii="宋体" w:hAnsi="宋体" w:cs="宋体"/>
          <w:color w:val="auto"/>
          <w:sz w:val="24"/>
          <w:highlight w:val="none"/>
        </w:rPr>
      </w:pPr>
      <w:r>
        <w:rPr>
          <w:rFonts w:hint="eastAsia" w:ascii="宋体" w:hAnsi="宋体" w:cs="宋体"/>
          <w:bCs/>
          <w:color w:val="auto"/>
          <w:sz w:val="24"/>
          <w:highlight w:val="none"/>
        </w:rPr>
        <w:t>一、项目基本情况</w:t>
      </w:r>
      <w:bookmarkEnd w:id="3"/>
      <w:bookmarkEnd w:id="4"/>
      <w:bookmarkEnd w:id="5"/>
      <w:bookmarkEnd w:id="6"/>
      <w:bookmarkEnd w:id="7"/>
    </w:p>
    <w:p w14:paraId="36554CDE">
      <w:pPr>
        <w:spacing w:line="420" w:lineRule="exact"/>
        <w:ind w:firstLine="480" w:firstLineChars="200"/>
        <w:rPr>
          <w:rFonts w:hint="default" w:ascii="宋体" w:hAnsi="宋体" w:eastAsia="宋体" w:cs="宋体"/>
          <w:b/>
          <w:bCs/>
          <w:color w:val="auto"/>
          <w:sz w:val="24"/>
          <w:highlight w:val="none"/>
          <w:u w:val="single"/>
          <w:lang w:val="en-US" w:eastAsia="zh-CN"/>
        </w:rPr>
      </w:pPr>
      <w:r>
        <w:rPr>
          <w:rFonts w:hint="eastAsia" w:ascii="宋体" w:hAnsi="宋体" w:cs="宋体"/>
          <w:color w:val="auto"/>
          <w:sz w:val="24"/>
          <w:highlight w:val="none"/>
        </w:rPr>
        <w:t>1.项目编号：</w:t>
      </w:r>
      <w:r>
        <w:rPr>
          <w:rFonts w:hint="eastAsia" w:ascii="宋体" w:hAnsi="宋体" w:cs="宋体"/>
          <w:b/>
          <w:bCs/>
          <w:color w:val="auto"/>
          <w:sz w:val="24"/>
          <w:highlight w:val="none"/>
          <w:u w:val="single"/>
          <w:lang w:val="en-US" w:eastAsia="zh-CN"/>
        </w:rPr>
        <w:t>YLZC2026-C3-990092-GXHH</w:t>
      </w:r>
    </w:p>
    <w:p w14:paraId="4E9DD99F">
      <w:pPr>
        <w:spacing w:line="42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采购计划文号：</w:t>
      </w:r>
      <w:r>
        <w:rPr>
          <w:rFonts w:hint="eastAsia" w:ascii="宋体" w:hAnsi="宋体" w:eastAsia="宋体" w:cs="宋体"/>
          <w:b/>
          <w:bCs/>
          <w:color w:val="auto"/>
          <w:sz w:val="24"/>
          <w:highlight w:val="none"/>
          <w:u w:val="single"/>
        </w:rPr>
        <w:t>YLZC2026-C3-10370</w:t>
      </w:r>
      <w:r>
        <w:rPr>
          <w:rFonts w:hint="eastAsia" w:ascii="宋体" w:hAnsi="宋体" w:cs="宋体"/>
          <w:b/>
          <w:bCs/>
          <w:color w:val="auto"/>
          <w:sz w:val="24"/>
          <w:highlight w:val="none"/>
          <w:u w:val="single"/>
          <w:lang w:val="en-US" w:eastAsia="zh-CN"/>
        </w:rPr>
        <w:t xml:space="preserve"> </w:t>
      </w:r>
    </w:p>
    <w:p w14:paraId="497F04B2">
      <w:pPr>
        <w:spacing w:line="42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2.项目名称：</w:t>
      </w:r>
      <w:r>
        <w:rPr>
          <w:rFonts w:hint="eastAsia" w:ascii="宋体" w:hAnsi="宋体" w:cs="宋体"/>
          <w:b/>
          <w:bCs/>
          <w:color w:val="auto"/>
          <w:sz w:val="24"/>
          <w:highlight w:val="none"/>
          <w:u w:val="single"/>
          <w:lang w:eastAsia="zh-CN"/>
        </w:rPr>
        <w:t>陆川县九洲江流域专项监测</w:t>
      </w:r>
    </w:p>
    <w:p w14:paraId="3F8AF9CB">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3.采购方式：竞争性磋商</w:t>
      </w:r>
    </w:p>
    <w:p w14:paraId="53BDA0A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4.预算金额：</w:t>
      </w:r>
      <w:r>
        <w:rPr>
          <w:rFonts w:hint="eastAsia" w:ascii="宋体" w:hAnsi="宋体" w:cs="宋体"/>
          <w:color w:val="auto"/>
          <w:sz w:val="24"/>
          <w:highlight w:val="none"/>
          <w:lang w:val="en-US" w:eastAsia="zh-CN"/>
        </w:rPr>
        <w:t>78.00</w:t>
      </w:r>
      <w:r>
        <w:rPr>
          <w:rFonts w:hint="eastAsia" w:ascii="宋体" w:hAnsi="宋体" w:cs="宋体"/>
          <w:color w:val="auto"/>
          <w:sz w:val="24"/>
          <w:highlight w:val="none"/>
        </w:rPr>
        <w:t>万元。</w:t>
      </w:r>
    </w:p>
    <w:p w14:paraId="7AD40B85">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5.最高限价：</w:t>
      </w:r>
      <w:r>
        <w:rPr>
          <w:rFonts w:hint="eastAsia" w:ascii="宋体" w:hAnsi="宋体" w:cs="宋体"/>
          <w:color w:val="auto"/>
          <w:sz w:val="24"/>
          <w:highlight w:val="none"/>
          <w:lang w:val="en-US" w:eastAsia="zh-CN"/>
        </w:rPr>
        <w:t>78.00</w:t>
      </w:r>
      <w:r>
        <w:rPr>
          <w:rFonts w:hint="eastAsia" w:ascii="宋体" w:hAnsi="宋体" w:cs="宋体"/>
          <w:color w:val="auto"/>
          <w:sz w:val="24"/>
          <w:highlight w:val="none"/>
        </w:rPr>
        <w:t>万元。</w:t>
      </w:r>
    </w:p>
    <w:p w14:paraId="0470D398">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6.采购需求：</w:t>
      </w:r>
    </w:p>
    <w:tbl>
      <w:tblPr>
        <w:tblStyle w:val="31"/>
        <w:tblW w:w="9464" w:type="dxa"/>
        <w:tblInd w:w="1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38"/>
        <w:gridCol w:w="832"/>
        <w:gridCol w:w="804"/>
        <w:gridCol w:w="6290"/>
      </w:tblGrid>
      <w:tr w14:paraId="16CF7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538" w:type="dxa"/>
            <w:tcBorders>
              <w:top w:val="single" w:color="auto" w:sz="4" w:space="0"/>
              <w:left w:val="single" w:color="auto" w:sz="4" w:space="0"/>
              <w:bottom w:val="single" w:color="auto" w:sz="4" w:space="0"/>
              <w:right w:val="single" w:color="auto" w:sz="4" w:space="0"/>
            </w:tcBorders>
            <w:vAlign w:val="center"/>
          </w:tcPr>
          <w:p w14:paraId="62BE18F3">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标的的名称</w:t>
            </w:r>
          </w:p>
        </w:tc>
        <w:tc>
          <w:tcPr>
            <w:tcW w:w="832" w:type="dxa"/>
            <w:tcBorders>
              <w:top w:val="single" w:color="auto" w:sz="4" w:space="0"/>
              <w:left w:val="single" w:color="auto" w:sz="4" w:space="0"/>
              <w:bottom w:val="single" w:color="auto" w:sz="4" w:space="0"/>
              <w:right w:val="single" w:color="auto" w:sz="4" w:space="0"/>
            </w:tcBorders>
            <w:vAlign w:val="center"/>
          </w:tcPr>
          <w:p w14:paraId="5120FC68">
            <w:pPr>
              <w:snapToGrid w:val="0"/>
              <w:spacing w:line="420" w:lineRule="exact"/>
              <w:ind w:left="-2" w:leftChars="-1" w:firstLine="36" w:firstLineChars="15"/>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804" w:type="dxa"/>
            <w:tcBorders>
              <w:top w:val="single" w:color="auto" w:sz="4" w:space="0"/>
              <w:left w:val="single" w:color="auto" w:sz="4" w:space="0"/>
              <w:bottom w:val="single" w:color="auto" w:sz="4" w:space="0"/>
              <w:right w:val="single" w:color="auto" w:sz="4" w:space="0"/>
            </w:tcBorders>
            <w:vAlign w:val="center"/>
          </w:tcPr>
          <w:p w14:paraId="22A8DAF6">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单位</w:t>
            </w:r>
          </w:p>
        </w:tc>
        <w:tc>
          <w:tcPr>
            <w:tcW w:w="6290" w:type="dxa"/>
            <w:tcBorders>
              <w:top w:val="single" w:color="auto" w:sz="4" w:space="0"/>
              <w:left w:val="single" w:color="auto" w:sz="4" w:space="0"/>
              <w:bottom w:val="single" w:color="auto" w:sz="4" w:space="0"/>
              <w:right w:val="single" w:color="auto" w:sz="4" w:space="0"/>
            </w:tcBorders>
            <w:vAlign w:val="center"/>
          </w:tcPr>
          <w:p w14:paraId="49707901">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简要技术需求或者服务要求</w:t>
            </w:r>
          </w:p>
        </w:tc>
      </w:tr>
      <w:tr w14:paraId="43C0A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1538" w:type="dxa"/>
            <w:tcBorders>
              <w:top w:val="single" w:color="auto" w:sz="4" w:space="0"/>
              <w:left w:val="single" w:color="auto" w:sz="4" w:space="0"/>
              <w:bottom w:val="single" w:color="auto" w:sz="4" w:space="0"/>
              <w:right w:val="single" w:color="auto" w:sz="4" w:space="0"/>
            </w:tcBorders>
            <w:vAlign w:val="center"/>
          </w:tcPr>
          <w:p w14:paraId="7983BDA2">
            <w:pPr>
              <w:keepNext w:val="0"/>
              <w:keepLines w:val="0"/>
              <w:suppressLineNumbers w:val="0"/>
              <w:snapToGrid w:val="0"/>
              <w:spacing w:before="0" w:beforeAutospacing="0" w:after="0" w:afterAutospacing="0" w:line="420" w:lineRule="exact"/>
              <w:ind w:left="0" w:leftChars="0" w:right="0" w:rightChars="0"/>
              <w:jc w:val="center"/>
              <w:rPr>
                <w:rFonts w:hint="eastAsia" w:ascii="宋体" w:hAnsi="宋体" w:eastAsia="宋体" w:cs="宋体"/>
                <w:color w:val="auto"/>
                <w:sz w:val="24"/>
                <w:highlight w:val="none"/>
                <w:lang w:eastAsia="zh-CN"/>
              </w:rPr>
            </w:pPr>
            <w:r>
              <w:rPr>
                <w:rFonts w:hint="eastAsia" w:ascii="宋体" w:hAnsi="宋体" w:cs="宋体"/>
                <w:b/>
                <w:bCs/>
                <w:color w:val="auto"/>
                <w:sz w:val="24"/>
                <w:highlight w:val="none"/>
                <w:u w:val="none"/>
                <w:lang w:eastAsia="zh-CN"/>
              </w:rPr>
              <w:t>陆川县九洲江流域专项监测</w:t>
            </w:r>
          </w:p>
        </w:tc>
        <w:tc>
          <w:tcPr>
            <w:tcW w:w="832" w:type="dxa"/>
            <w:tcBorders>
              <w:top w:val="single" w:color="auto" w:sz="4" w:space="0"/>
              <w:left w:val="single" w:color="auto" w:sz="4" w:space="0"/>
              <w:bottom w:val="single" w:color="auto" w:sz="4" w:space="0"/>
              <w:right w:val="single" w:color="auto" w:sz="4" w:space="0"/>
            </w:tcBorders>
            <w:vAlign w:val="center"/>
          </w:tcPr>
          <w:p w14:paraId="77D97038">
            <w:pPr>
              <w:keepNext w:val="0"/>
              <w:keepLines w:val="0"/>
              <w:suppressLineNumbers w:val="0"/>
              <w:snapToGrid w:val="0"/>
              <w:spacing w:before="0" w:beforeAutospacing="0" w:after="0" w:afterAutospacing="0" w:line="420" w:lineRule="exact"/>
              <w:ind w:left="0" w:leftChars="0" w:right="0" w:rightChars="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804" w:type="dxa"/>
            <w:tcBorders>
              <w:top w:val="single" w:color="auto" w:sz="4" w:space="0"/>
              <w:left w:val="single" w:color="auto" w:sz="4" w:space="0"/>
              <w:bottom w:val="single" w:color="auto" w:sz="4" w:space="0"/>
              <w:right w:val="single" w:color="auto" w:sz="4" w:space="0"/>
            </w:tcBorders>
            <w:vAlign w:val="center"/>
          </w:tcPr>
          <w:p w14:paraId="0F480782">
            <w:pPr>
              <w:keepNext w:val="0"/>
              <w:keepLines w:val="0"/>
              <w:suppressLineNumbers w:val="0"/>
              <w:snapToGrid w:val="0"/>
              <w:spacing w:before="0" w:beforeAutospacing="0" w:after="0" w:afterAutospacing="0" w:line="420" w:lineRule="exact"/>
              <w:ind w:left="0" w:leftChars="0" w:right="0" w:right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6290" w:type="dxa"/>
            <w:tcBorders>
              <w:top w:val="single" w:color="auto" w:sz="4" w:space="0"/>
              <w:left w:val="single" w:color="auto" w:sz="4" w:space="0"/>
              <w:bottom w:val="single" w:color="auto" w:sz="4" w:space="0"/>
              <w:right w:val="single" w:color="auto" w:sz="4" w:space="0"/>
            </w:tcBorders>
            <w:vAlign w:val="center"/>
          </w:tcPr>
          <w:p w14:paraId="700C27E2">
            <w:pPr>
              <w:keepNext w:val="0"/>
              <w:keepLines w:val="0"/>
              <w:numPr>
                <w:ilvl w:val="0"/>
                <w:numId w:val="1"/>
              </w:numPr>
              <w:suppressLineNumbers w:val="0"/>
              <w:snapToGrid w:val="0"/>
              <w:spacing w:before="0" w:beforeAutospacing="0" w:after="0" w:afterAutospacing="0" w:line="420" w:lineRule="exact"/>
              <w:ind w:left="0" w:leftChars="0" w:right="0" w:rightChars="0"/>
              <w:jc w:val="left"/>
              <w:rPr>
                <w:rFonts w:hint="eastAsia" w:ascii="宋体" w:hAnsi="宋体" w:cs="宋体"/>
                <w:b w:val="0"/>
                <w:bCs w:val="0"/>
                <w:color w:val="auto"/>
                <w:sz w:val="24"/>
                <w:highlight w:val="none"/>
                <w:lang w:val="en-US" w:eastAsia="zh-CN"/>
              </w:rPr>
            </w:pPr>
            <w:r>
              <w:rPr>
                <w:rFonts w:hint="eastAsia" w:ascii="宋体" w:hAnsi="宋体" w:cs="宋体"/>
                <w:color w:val="auto"/>
                <w:sz w:val="24"/>
                <w:highlight w:val="none"/>
              </w:rPr>
              <w:t>地表水监测。为巩固我县九洲江流域水污染防治攻坚成效，进一步提升流域水环境质量，夯实我县高质量发展绿色本底，在流域内设立</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个地表水监测断面并开展每月一次的监测，</w:t>
            </w:r>
            <w:r>
              <w:rPr>
                <w:rFonts w:hint="eastAsia" w:ascii="宋体" w:hAnsi="宋体" w:cs="宋体"/>
                <w:color w:val="auto"/>
                <w:sz w:val="24"/>
                <w:highlight w:val="none"/>
                <w:lang w:val="en-US" w:eastAsia="zh-CN"/>
              </w:rPr>
              <w:t>共十二次。</w:t>
            </w:r>
            <w:r>
              <w:rPr>
                <w:rFonts w:hint="eastAsia" w:ascii="宋体" w:hAnsi="宋体" w:cs="宋体"/>
                <w:color w:val="auto"/>
                <w:sz w:val="24"/>
                <w:highlight w:val="none"/>
              </w:rPr>
              <w:t>为九洲江流域综合整治提供有效的数据支撑和保障。监测项目为水温、pH值、溶解氧、氨氮、总磷和高锰酸盐指数。该项目每月月初采样，采样前第三方检测公司需告知</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，采样到出具数据必须5个工作日内完成，若不能如期完成，则扣当月监测费的50%。</w:t>
            </w:r>
            <w:r>
              <w:rPr>
                <w:rFonts w:hint="eastAsia" w:ascii="宋体" w:hAnsi="宋体" w:cs="宋体"/>
                <w:color w:val="auto"/>
                <w:sz w:val="24"/>
                <w:highlight w:val="none"/>
                <w:lang w:eastAsia="zh-CN"/>
              </w:rPr>
              <w:t>【</w:t>
            </w:r>
            <w:r>
              <w:rPr>
                <w:rFonts w:hint="eastAsia" w:ascii="宋体" w:hAnsi="宋体" w:cs="宋体"/>
                <w:color w:val="auto"/>
                <w:sz w:val="24"/>
                <w:highlight w:val="none"/>
              </w:rPr>
              <w:t>详见</w:t>
            </w:r>
            <w:r>
              <w:rPr>
                <w:rFonts w:hint="eastAsia" w:ascii="宋体" w:hAnsi="宋体" w:cs="宋体"/>
                <w:color w:val="auto"/>
                <w:sz w:val="24"/>
                <w:highlight w:val="none"/>
                <w:lang w:eastAsia="zh-CN"/>
              </w:rPr>
              <w:t>《</w:t>
            </w:r>
            <w:r>
              <w:rPr>
                <w:rFonts w:hint="eastAsia" w:ascii="宋体" w:hAnsi="宋体" w:cs="宋体"/>
                <w:color w:val="auto"/>
                <w:sz w:val="24"/>
                <w:highlight w:val="none"/>
              </w:rPr>
              <w:t>九洲江地表水点位</w:t>
            </w:r>
            <w:r>
              <w:rPr>
                <w:rFonts w:hint="eastAsia" w:ascii="宋体" w:hAnsi="宋体" w:cs="宋体"/>
                <w:color w:val="auto"/>
                <w:sz w:val="24"/>
                <w:highlight w:val="none"/>
                <w:lang w:eastAsia="zh-CN"/>
              </w:rPr>
              <w:t>》】。</w:t>
            </w:r>
          </w:p>
          <w:p w14:paraId="1BDE00DD">
            <w:pPr>
              <w:keepNext w:val="0"/>
              <w:keepLines w:val="0"/>
              <w:numPr>
                <w:ilvl w:val="0"/>
                <w:numId w:val="1"/>
              </w:numPr>
              <w:suppressLineNumbers w:val="0"/>
              <w:snapToGrid w:val="0"/>
              <w:spacing w:before="0" w:beforeAutospacing="0" w:after="0" w:afterAutospacing="0" w:line="420" w:lineRule="exact"/>
              <w:ind w:left="0" w:leftChars="0" w:right="0" w:rightChars="0" w:firstLine="0" w:firstLineChars="0"/>
              <w:jc w:val="left"/>
              <w:rPr>
                <w:rFonts w:hint="eastAsia" w:ascii="宋体" w:hAnsi="宋体" w:cs="宋体"/>
                <w:b w:val="0"/>
                <w:bCs w:val="0"/>
                <w:color w:val="auto"/>
                <w:sz w:val="24"/>
                <w:highlight w:val="none"/>
                <w:lang w:val="en-US" w:eastAsia="zh-CN"/>
              </w:rPr>
            </w:pPr>
            <w:r>
              <w:rPr>
                <w:rFonts w:hint="eastAsia" w:ascii="宋体" w:hAnsi="宋体" w:cs="宋体"/>
                <w:color w:val="auto"/>
                <w:sz w:val="24"/>
                <w:highlight w:val="none"/>
              </w:rPr>
              <w:t>镇级饮用水监测。陆川县镇级饮用水水源地划定了保护区范围,为做好我县镇级集中式饮用水源地的监测，确保饮用水安全，对陆川县13个点的镇级集中式饮用水源地半年开展一次监测，共两次监测</w:t>
            </w:r>
            <w:r>
              <w:rPr>
                <w:rFonts w:hint="eastAsia" w:ascii="宋体" w:hAnsi="宋体" w:cs="宋体"/>
                <w:color w:val="auto"/>
                <w:sz w:val="24"/>
                <w:highlight w:val="none"/>
                <w:lang w:eastAsia="zh-CN"/>
              </w:rPr>
              <w:t>，</w:t>
            </w:r>
            <w:r>
              <w:rPr>
                <w:rFonts w:hint="eastAsia" w:ascii="宋体" w:hAnsi="宋体" w:cs="宋体"/>
                <w:color w:val="auto"/>
                <w:sz w:val="24"/>
                <w:highlight w:val="none"/>
              </w:rPr>
              <w:t>监测项目分别按水库型和地下水型项目开展</w:t>
            </w:r>
            <w:r>
              <w:rPr>
                <w:rFonts w:hint="eastAsia" w:ascii="宋体" w:hAnsi="宋体" w:cs="宋体"/>
                <w:color w:val="auto"/>
                <w:sz w:val="24"/>
                <w:highlight w:val="none"/>
                <w:lang w:eastAsia="zh-CN"/>
              </w:rPr>
              <w:t>【</w:t>
            </w:r>
            <w:r>
              <w:rPr>
                <w:rFonts w:hint="eastAsia" w:ascii="宋体" w:hAnsi="宋体" w:cs="宋体"/>
                <w:color w:val="auto"/>
                <w:sz w:val="24"/>
                <w:highlight w:val="none"/>
              </w:rPr>
              <w:t>详见</w:t>
            </w:r>
            <w:r>
              <w:rPr>
                <w:rFonts w:hint="eastAsia" w:ascii="宋体" w:hAnsi="宋体" w:cs="宋体"/>
                <w:color w:val="auto"/>
                <w:sz w:val="24"/>
                <w:highlight w:val="none"/>
                <w:lang w:eastAsia="zh-CN"/>
              </w:rPr>
              <w:t>《</w:t>
            </w:r>
            <w:r>
              <w:rPr>
                <w:rFonts w:hint="eastAsia" w:ascii="宋体" w:hAnsi="宋体" w:cs="宋体"/>
                <w:color w:val="auto"/>
                <w:sz w:val="24"/>
                <w:highlight w:val="none"/>
              </w:rPr>
              <w:t>陆川县镇级饮用水源地名录</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0A27D3C9">
            <w:pPr>
              <w:keepNext w:val="0"/>
              <w:keepLines w:val="0"/>
              <w:numPr>
                <w:ilvl w:val="0"/>
                <w:numId w:val="0"/>
              </w:numPr>
              <w:suppressLineNumbers w:val="0"/>
              <w:snapToGrid w:val="0"/>
              <w:spacing w:before="0" w:beforeAutospacing="0" w:after="0" w:afterAutospacing="0" w:line="420" w:lineRule="exact"/>
              <w:ind w:leftChars="0" w:right="0" w:rightChars="0"/>
              <w:jc w:val="left"/>
              <w:rPr>
                <w:rFonts w:hint="eastAsia" w:ascii="宋体" w:hAnsi="宋体" w:eastAsia="宋体" w:cs="宋体"/>
                <w:b w:val="0"/>
                <w:bCs w:val="0"/>
                <w:color w:val="auto"/>
                <w:sz w:val="24"/>
                <w:highlight w:val="none"/>
                <w:lang w:val="en-US" w:eastAsia="zh-CN"/>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企业监测。为做好重点企业监测、应急监测和投诉案件的办理提供监测数据，根据广西12345政务服务便民热线平台转办的污染投诉，群众投诉存在生态环境污染问题的企业进行监测，及时解决群众急难愁盼问题，需对重点企业和污染纠纷企业约50家开展监测，及时解决群众急难愁盼问题</w:t>
            </w:r>
            <w:r>
              <w:rPr>
                <w:rFonts w:hint="eastAsia" w:ascii="宋体" w:hAnsi="宋体" w:cs="宋体"/>
                <w:color w:val="auto"/>
                <w:sz w:val="24"/>
                <w:highlight w:val="none"/>
                <w:lang w:eastAsia="zh-CN"/>
              </w:rPr>
              <w:t>。</w:t>
            </w:r>
            <w:r>
              <w:rPr>
                <w:rFonts w:hint="eastAsia" w:ascii="宋体" w:hAnsi="宋体" w:cs="宋体"/>
                <w:color w:val="auto"/>
                <w:sz w:val="24"/>
                <w:highlight w:val="none"/>
              </w:rPr>
              <w:t>应急监测和投诉案件监测时，三个工作日出具数据（有BOD5数据除外）。（企业根据实际需要监测，待定）。</w:t>
            </w:r>
          </w:p>
          <w:p w14:paraId="542E5A0F">
            <w:pPr>
              <w:keepNext w:val="0"/>
              <w:keepLines w:val="0"/>
              <w:numPr>
                <w:ilvl w:val="0"/>
                <w:numId w:val="0"/>
              </w:numPr>
              <w:suppressLineNumbers w:val="0"/>
              <w:snapToGrid w:val="0"/>
              <w:spacing w:before="0" w:beforeAutospacing="0" w:after="0" w:afterAutospacing="0" w:line="420" w:lineRule="exact"/>
              <w:ind w:leftChars="0" w:right="0" w:rightChars="0"/>
              <w:jc w:val="left"/>
              <w:rPr>
                <w:rFonts w:ascii="宋体" w:hAnsi="宋体" w:cs="宋体"/>
                <w:color w:val="auto"/>
                <w:sz w:val="24"/>
                <w:highlight w:val="none"/>
              </w:rPr>
            </w:pPr>
            <w:r>
              <w:rPr>
                <w:rFonts w:hint="eastAsia" w:ascii="宋体" w:hAnsi="宋体" w:eastAsia="宋体" w:cs="宋体"/>
                <w:b w:val="0"/>
                <w:bCs w:val="0"/>
                <w:color w:val="auto"/>
                <w:sz w:val="24"/>
                <w:highlight w:val="none"/>
              </w:rPr>
              <w:t>具体详见第二章采购需求</w:t>
            </w:r>
            <w:r>
              <w:rPr>
                <w:rFonts w:hint="eastAsia" w:ascii="宋体" w:hAnsi="宋体" w:eastAsia="宋体" w:cs="宋体"/>
                <w:b w:val="0"/>
                <w:bCs w:val="0"/>
                <w:color w:val="auto"/>
                <w:sz w:val="24"/>
                <w:highlight w:val="none"/>
                <w:lang w:eastAsia="zh-CN"/>
              </w:rPr>
              <w:t>。</w:t>
            </w:r>
          </w:p>
        </w:tc>
      </w:tr>
    </w:tbl>
    <w:p w14:paraId="04F4EE54">
      <w:pPr>
        <w:numPr>
          <w:ilvl w:val="-1"/>
          <w:numId w:val="0"/>
        </w:num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合同履行期限：</w:t>
      </w:r>
      <w:r>
        <w:rPr>
          <w:rFonts w:hint="eastAsia" w:ascii="宋体" w:hAnsi="宋体" w:cs="宋体"/>
          <w:color w:val="auto"/>
          <w:kern w:val="0"/>
          <w:sz w:val="24"/>
          <w:highlight w:val="none"/>
        </w:rPr>
        <w:t>自各项监测任务委托之日起一年。</w:t>
      </w:r>
    </w:p>
    <w:p w14:paraId="2DC35FDB">
      <w:pPr>
        <w:numPr>
          <w:ilvl w:val="-1"/>
          <w:numId w:val="0"/>
        </w:num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8.本项目是否接受联合体：否</w:t>
      </w:r>
    </w:p>
    <w:p w14:paraId="5B1DBE34">
      <w:pPr>
        <w:spacing w:line="440" w:lineRule="exact"/>
        <w:ind w:firstLine="482" w:firstLineChars="200"/>
        <w:rPr>
          <w:rFonts w:ascii="宋体" w:hAnsi="宋体" w:cs="宋体"/>
          <w:bCs/>
          <w:color w:val="auto"/>
          <w:sz w:val="24"/>
          <w:highlight w:val="none"/>
        </w:rPr>
      </w:pPr>
      <w:bookmarkStart w:id="12" w:name="_Toc44229879"/>
      <w:bookmarkStart w:id="13" w:name="_Toc28359090"/>
      <w:bookmarkStart w:id="14" w:name="_Toc28359013"/>
      <w:bookmarkStart w:id="15" w:name="_Toc35393799"/>
      <w:bookmarkStart w:id="16" w:name="_Toc35393630"/>
      <w:r>
        <w:rPr>
          <w:rFonts w:hint="eastAsia" w:ascii="宋体" w:hAnsi="宋体" w:cs="宋体"/>
          <w:b/>
          <w:color w:val="auto"/>
          <w:kern w:val="44"/>
          <w:sz w:val="24"/>
          <w:highlight w:val="none"/>
        </w:rPr>
        <w:t>二、供应商的资格条件</w:t>
      </w:r>
      <w:bookmarkEnd w:id="12"/>
      <w:bookmarkEnd w:id="13"/>
      <w:bookmarkEnd w:id="14"/>
      <w:bookmarkEnd w:id="15"/>
      <w:bookmarkEnd w:id="16"/>
    </w:p>
    <w:p w14:paraId="2EBF3B0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4635F61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31582EF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专门面向中小企业采购的项目</w:t>
      </w:r>
      <w:r>
        <w:rPr>
          <w:rFonts w:hint="eastAsia" w:ascii="宋体" w:hAnsi="宋体" w:cs="宋体"/>
          <w:color w:val="auto"/>
          <w:sz w:val="24"/>
          <w:highlight w:val="none"/>
        </w:rPr>
        <w:t>（供应商应为中小微企业、监狱企业、残疾人福利性单位）</w:t>
      </w:r>
    </w:p>
    <w:p w14:paraId="32F5C5F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□非专门面向中小企业采购的项目</w:t>
      </w:r>
    </w:p>
    <w:p w14:paraId="757649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u w:val="single"/>
        </w:rPr>
        <w:t>无。</w:t>
      </w:r>
    </w:p>
    <w:p w14:paraId="59C9E3A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658284DB">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FFE7E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04035D7F">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8"/>
      <w:bookmarkEnd w:id="9"/>
      <w:bookmarkEnd w:id="10"/>
      <w:bookmarkEnd w:id="11"/>
    </w:p>
    <w:p w14:paraId="6C3B3257">
      <w:pPr>
        <w:spacing w:line="440" w:lineRule="exact"/>
        <w:ind w:firstLine="480" w:firstLineChars="200"/>
        <w:rPr>
          <w:rFonts w:ascii="宋体" w:hAnsi="宋体" w:cs="宋体"/>
          <w:color w:val="auto"/>
          <w:sz w:val="24"/>
          <w:highlight w:val="none"/>
        </w:rPr>
      </w:pPr>
      <w:bookmarkStart w:id="17" w:name="_Toc35393624"/>
      <w:bookmarkStart w:id="18" w:name="_Toc28359082"/>
      <w:bookmarkStart w:id="19" w:name="_Toc35393793"/>
      <w:bookmarkStart w:id="20" w:name="_Toc28359005"/>
      <w:r>
        <w:rPr>
          <w:rFonts w:hint="eastAsia" w:ascii="宋体" w:hAnsi="宋体" w:cs="宋体"/>
          <w:color w:val="auto"/>
          <w:sz w:val="24"/>
          <w:highlight w:val="none"/>
        </w:rPr>
        <w:t>时间：自公告发布之日起至</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28</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18</w:t>
      </w:r>
      <w:r>
        <w:rPr>
          <w:rFonts w:hint="eastAsia" w:ascii="宋体" w:hAnsi="宋体" w:cs="宋体"/>
          <w:b/>
          <w:bCs/>
          <w:color w:val="auto"/>
          <w:sz w:val="24"/>
          <w:highlight w:val="none"/>
        </w:rPr>
        <w:t>时</w:t>
      </w:r>
      <w:r>
        <w:rPr>
          <w:rFonts w:hint="eastAsia" w:ascii="宋体" w:hAnsi="宋体" w:cs="宋体"/>
          <w:b/>
          <w:bCs/>
          <w:color w:val="auto"/>
          <w:sz w:val="24"/>
          <w:highlight w:val="none"/>
          <w:lang w:val="en-US" w:eastAsia="zh-CN"/>
        </w:rPr>
        <w:t>00</w:t>
      </w:r>
      <w:r>
        <w:rPr>
          <w:rFonts w:hint="eastAsia" w:ascii="宋体" w:hAnsi="宋体" w:cs="宋体"/>
          <w:b/>
          <w:bCs/>
          <w:color w:val="auto"/>
          <w:sz w:val="24"/>
          <w:highlight w:val="none"/>
        </w:rPr>
        <w:t>分止</w:t>
      </w:r>
      <w:r>
        <w:rPr>
          <w:rFonts w:hint="eastAsia" w:ascii="宋体" w:hAnsi="宋体" w:cs="宋体"/>
          <w:color w:val="auto"/>
          <w:sz w:val="24"/>
          <w:highlight w:val="none"/>
        </w:rPr>
        <w:t>。</w:t>
      </w:r>
    </w:p>
    <w:p w14:paraId="1E3632DE">
      <w:pPr>
        <w:wordWrap w:val="0"/>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161A57CE">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售价：0元。</w:t>
      </w:r>
    </w:p>
    <w:p w14:paraId="17604626">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17"/>
      <w:bookmarkEnd w:id="18"/>
      <w:bookmarkEnd w:id="19"/>
      <w:bookmarkEnd w:id="20"/>
      <w:r>
        <w:rPr>
          <w:rFonts w:hint="eastAsia" w:ascii="宋体" w:hAnsi="宋体" w:cs="宋体"/>
          <w:b/>
          <w:bCs/>
          <w:color w:val="auto"/>
          <w:sz w:val="24"/>
          <w:highlight w:val="none"/>
        </w:rPr>
        <w:t>响应文件提交</w:t>
      </w:r>
    </w:p>
    <w:p w14:paraId="6E5DDD6C">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1.首次响应文件提交截止时间</w:t>
      </w:r>
      <w:r>
        <w:rPr>
          <w:rFonts w:hint="eastAsia" w:ascii="宋体" w:hAnsi="宋体" w:cs="宋体"/>
          <w:bCs/>
          <w:color w:val="auto"/>
          <w:sz w:val="24"/>
          <w:highlight w:val="none"/>
        </w:rPr>
        <w:t>（北京时间）</w:t>
      </w:r>
      <w:r>
        <w:rPr>
          <w:rFonts w:hint="eastAsia" w:ascii="宋体" w:hAnsi="宋体" w:cs="宋体"/>
          <w:b/>
          <w:bCs/>
          <w:color w:val="auto"/>
          <w:sz w:val="24"/>
          <w:highlight w:val="none"/>
        </w:rPr>
        <w:t>：</w:t>
      </w:r>
      <w:bookmarkStart w:id="21" w:name="PO_3000001866_PM015_1"/>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28</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14</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0分</w:t>
      </w:r>
      <w:bookmarkEnd w:id="21"/>
      <w:r>
        <w:rPr>
          <w:rFonts w:hint="eastAsia" w:ascii="宋体" w:hAnsi="宋体" w:cs="宋体"/>
          <w:b/>
          <w:bCs/>
          <w:color w:val="auto"/>
          <w:sz w:val="24"/>
          <w:highlight w:val="none"/>
        </w:rPr>
        <w:t>（北京时间）。</w:t>
      </w:r>
    </w:p>
    <w:p w14:paraId="2C83494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2.首次响应文件提交地点：“广西政府采购云平台”（https://www.gcy.zfcg.gxzf.gov.cn/）</w:t>
      </w:r>
      <w:r>
        <w:rPr>
          <w:rFonts w:hint="eastAsia" w:ascii="宋体" w:hAnsi="宋体" w:cs="宋体"/>
          <w:color w:val="auto"/>
          <w:sz w:val="24"/>
          <w:highlight w:val="none"/>
          <w:lang w:eastAsia="zh-CN"/>
        </w:rPr>
        <w:t>。</w:t>
      </w:r>
    </w:p>
    <w:p w14:paraId="79E5EA56">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（1）本项目为全流程电子化采购项目，通过“广西政府采购云平台”</w:t>
      </w:r>
      <w:r>
        <w:rPr>
          <w:rFonts w:hint="eastAsia" w:ascii="宋体" w:hAnsi="宋体" w:cs="宋体"/>
          <w:color w:val="auto"/>
          <w:spacing w:val="9"/>
          <w:sz w:val="24"/>
          <w:highlight w:val="none"/>
        </w:rPr>
        <w:t>（</w:t>
      </w:r>
      <w:r>
        <w:rPr>
          <w:rFonts w:hint="eastAsia" w:ascii="宋体" w:hAnsi="宋体" w:cs="宋体"/>
          <w:color w:val="auto"/>
          <w:sz w:val="24"/>
          <w:highlight w:val="none"/>
        </w:rPr>
        <w:t>https://www.gcy.zfcg.gxzf.gov.cn/）实行在线电子竞标，供应商应先安装“</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电子交易客户端”（请自行前往“</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”进行下载），并按照本项目竞争性磋商文件和“</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”的要求编制、加密后在提交响应文件截止时间前通过网络上传至“</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”（加密的电子响应文件是指后缀名为“jmbs”的文件），供应商在“</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”提交电子响应文件时，请填写参加远程采购活动经办人联系方式。供应商登录“</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”，依次进入“服务中心-项目采购-操作流程-电子招投标-政府采购项目电子交易管理操作指南-供应商”查看电子竞标具体操作流程。</w:t>
      </w:r>
    </w:p>
    <w:p w14:paraId="0AA52DD0">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”，依次进入“服务中心-入驻与配置”中查看CA数字证书办理操作流程。</w:t>
      </w:r>
    </w:p>
    <w:p w14:paraId="72D403B7">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（3）CA证书在线解密：首次响应文件开启时，</w:t>
      </w:r>
      <w:r>
        <w:rPr>
          <w:rFonts w:hint="eastAsia" w:ascii="宋体" w:hAnsi="宋体" w:cs="宋体"/>
          <w:b/>
          <w:bCs/>
          <w:color w:val="auto"/>
          <w:kern w:val="0"/>
          <w:sz w:val="24"/>
          <w:highlight w:val="none"/>
        </w:rPr>
        <w:t>须供应商携带制作响应文件时用来加密的有效数字证书（CA认证）</w:t>
      </w:r>
      <w:r>
        <w:rPr>
          <w:rFonts w:hint="eastAsia" w:ascii="宋体" w:hAnsi="宋体" w:cs="宋体"/>
          <w:color w:val="auto"/>
          <w:kern w:val="0"/>
          <w:sz w:val="24"/>
          <w:highlight w:val="none"/>
        </w:rPr>
        <w:t>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”电子开标大厅现场按规定时间对加密的响应文件进行解密，未能按要求进行解密的，由此产生的后果</w:t>
      </w:r>
      <w:r>
        <w:rPr>
          <w:rFonts w:hint="eastAsia" w:ascii="宋体" w:hAnsi="宋体" w:cs="宋体"/>
          <w:color w:val="auto"/>
          <w:sz w:val="24"/>
          <w:highlight w:val="none"/>
        </w:rPr>
        <w:t>供应商</w:t>
      </w:r>
      <w:r>
        <w:rPr>
          <w:rFonts w:hint="eastAsia" w:ascii="宋体" w:hAnsi="宋体" w:cs="宋体"/>
          <w:color w:val="auto"/>
          <w:kern w:val="0"/>
          <w:sz w:val="24"/>
          <w:highlight w:val="none"/>
        </w:rPr>
        <w:t>自行承担。</w:t>
      </w:r>
    </w:p>
    <w:p w14:paraId="4DC0CE5A">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C40EFF4">
      <w:pPr>
        <w:spacing w:line="440" w:lineRule="exact"/>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（4）供应商需要在具备有摄像头及语音功能且互联网网络状况良好的电脑登录“广西政府采购云平台”远程开标大厅参与本次磋商，否则后果自负。</w:t>
      </w:r>
    </w:p>
    <w:p w14:paraId="61A4B6B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314EFD36">
      <w:pPr>
        <w:spacing w:line="440" w:lineRule="exact"/>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1.时间</w:t>
      </w:r>
      <w:r>
        <w:rPr>
          <w:rFonts w:hint="eastAsia" w:ascii="宋体" w:hAnsi="宋体" w:cs="宋体"/>
          <w:bCs/>
          <w:color w:val="auto"/>
          <w:sz w:val="24"/>
          <w:highlight w:val="none"/>
        </w:rPr>
        <w:t>（北京时间）</w:t>
      </w:r>
      <w:r>
        <w:rPr>
          <w:rFonts w:hint="eastAsia" w:ascii="宋体" w:hAnsi="宋体" w:cs="宋体"/>
          <w:color w:val="auto"/>
          <w:sz w:val="24"/>
          <w:highlight w:val="none"/>
        </w:rPr>
        <w:t>：</w:t>
      </w: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5</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28</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14</w:t>
      </w:r>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0分</w:t>
      </w:r>
      <w:r>
        <w:rPr>
          <w:rFonts w:hint="eastAsia" w:ascii="宋体" w:hAnsi="宋体" w:cs="宋体"/>
          <w:color w:val="auto"/>
          <w:sz w:val="24"/>
          <w:highlight w:val="none"/>
        </w:rPr>
        <w:t>后</w:t>
      </w:r>
    </w:p>
    <w:p w14:paraId="1E06C814">
      <w:pPr>
        <w:spacing w:line="440" w:lineRule="exact"/>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2.地点：</w:t>
      </w:r>
      <w:r>
        <w:rPr>
          <w:rFonts w:hint="eastAsia" w:ascii="宋体" w:hAnsi="宋体" w:cs="宋体"/>
          <w:color w:val="auto"/>
          <w:sz w:val="24"/>
          <w:highlight w:val="none"/>
          <w:u w:val="single"/>
        </w:rPr>
        <w:t>广西政府采购云平台远程开标大厅</w:t>
      </w:r>
    </w:p>
    <w:p w14:paraId="71579DB7">
      <w:pPr>
        <w:spacing w:line="440" w:lineRule="exact"/>
        <w:ind w:firstLine="482" w:firstLineChars="200"/>
        <w:rPr>
          <w:rFonts w:ascii="宋体" w:hAnsi="宋体" w:cs="宋体"/>
          <w:b/>
          <w:bCs/>
          <w:color w:val="auto"/>
          <w:sz w:val="24"/>
          <w:highlight w:val="none"/>
        </w:rPr>
      </w:pPr>
      <w:bookmarkStart w:id="22" w:name="_Toc35393625"/>
      <w:bookmarkStart w:id="23" w:name="_Toc35393794"/>
      <w:bookmarkStart w:id="24" w:name="_Toc28359007"/>
      <w:bookmarkStart w:id="25" w:name="_Toc28359084"/>
      <w:r>
        <w:rPr>
          <w:rFonts w:hint="eastAsia" w:ascii="宋体" w:hAnsi="宋体" w:cs="宋体"/>
          <w:b/>
          <w:bCs/>
          <w:color w:val="auto"/>
          <w:sz w:val="24"/>
          <w:highlight w:val="none"/>
        </w:rPr>
        <w:t>六、公告期限</w:t>
      </w:r>
      <w:bookmarkEnd w:id="22"/>
      <w:bookmarkEnd w:id="23"/>
      <w:bookmarkEnd w:id="24"/>
      <w:bookmarkEnd w:id="25"/>
    </w:p>
    <w:p w14:paraId="7BFE9DA5">
      <w:pPr>
        <w:spacing w:line="44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73BD6ED0">
      <w:pPr>
        <w:spacing w:line="440" w:lineRule="exact"/>
        <w:ind w:firstLine="482" w:firstLineChars="200"/>
        <w:rPr>
          <w:rFonts w:ascii="宋体" w:hAnsi="宋体" w:cs="宋体"/>
          <w:b/>
          <w:bCs/>
          <w:color w:val="auto"/>
          <w:sz w:val="24"/>
          <w:highlight w:val="none"/>
        </w:rPr>
      </w:pPr>
      <w:bookmarkStart w:id="26" w:name="_Toc35393795"/>
      <w:bookmarkStart w:id="27" w:name="_Toc35393626"/>
      <w:r>
        <w:rPr>
          <w:rFonts w:hint="eastAsia" w:ascii="宋体" w:hAnsi="宋体" w:cs="宋体"/>
          <w:b/>
          <w:bCs/>
          <w:color w:val="auto"/>
          <w:sz w:val="24"/>
          <w:highlight w:val="none"/>
        </w:rPr>
        <w:t>七、其他补充事宜</w:t>
      </w:r>
      <w:bookmarkEnd w:id="26"/>
      <w:bookmarkEnd w:id="27"/>
    </w:p>
    <w:p w14:paraId="60E2D6F3">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highlight w:val="none"/>
        </w:rPr>
        <w:t>磋商保证金：</w:t>
      </w:r>
      <w:r>
        <w:rPr>
          <w:rFonts w:hint="eastAsia" w:ascii="宋体" w:hAnsi="宋体" w:cs="宋体"/>
          <w:b/>
          <w:bCs/>
          <w:color w:val="auto"/>
          <w:kern w:val="0"/>
          <w:sz w:val="24"/>
          <w:highlight w:val="none"/>
          <w:lang w:val="en-US" w:eastAsia="zh-CN"/>
        </w:rPr>
        <w:t>柒仟</w:t>
      </w:r>
      <w:r>
        <w:rPr>
          <w:rFonts w:hint="eastAsia" w:ascii="宋体" w:hAnsi="宋体" w:cs="宋体"/>
          <w:b/>
          <w:bCs/>
          <w:color w:val="auto"/>
          <w:kern w:val="0"/>
          <w:sz w:val="24"/>
          <w:highlight w:val="none"/>
        </w:rPr>
        <w:t>元整（</w:t>
      </w:r>
      <w:r>
        <w:rPr>
          <w:rFonts w:hint="default" w:ascii="Arial" w:hAnsi="Arial" w:cs="Arial"/>
          <w:b/>
          <w:bCs/>
          <w:color w:val="auto"/>
          <w:kern w:val="0"/>
          <w:sz w:val="24"/>
          <w:highlight w:val="none"/>
        </w:rPr>
        <w:t>¥</w:t>
      </w:r>
      <w:r>
        <w:rPr>
          <w:rFonts w:hint="eastAsia" w:ascii="宋体" w:hAnsi="宋体" w:cs="宋体"/>
          <w:b/>
          <w:bCs/>
          <w:color w:val="auto"/>
          <w:kern w:val="0"/>
          <w:sz w:val="24"/>
          <w:highlight w:val="none"/>
          <w:lang w:val="en-US" w:eastAsia="zh-CN"/>
        </w:rPr>
        <w:t>7</w:t>
      </w:r>
      <w:r>
        <w:rPr>
          <w:rFonts w:hint="eastAsia" w:ascii="宋体" w:hAnsi="宋体" w:cs="宋体"/>
          <w:b/>
          <w:bCs/>
          <w:color w:val="auto"/>
          <w:kern w:val="0"/>
          <w:sz w:val="24"/>
          <w:highlight w:val="none"/>
        </w:rPr>
        <w:t>000.00）</w:t>
      </w:r>
      <w:r>
        <w:rPr>
          <w:rFonts w:hint="eastAsia" w:ascii="宋体" w:hAnsi="宋体" w:eastAsia="宋体" w:cs="宋体"/>
          <w:color w:val="auto"/>
          <w:kern w:val="0"/>
          <w:sz w:val="24"/>
          <w:szCs w:val="24"/>
          <w:highlight w:val="none"/>
        </w:rPr>
        <w:t>。</w:t>
      </w:r>
    </w:p>
    <w:p w14:paraId="23B2D6B8">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交纳方式：银行转账、支票、汇票、本票、网上银行或者金融机构、担保机构出具的保函等非现金形式。如选择以银行转账、电汇形式，交纳至以下账户：</w:t>
      </w:r>
    </w:p>
    <w:p w14:paraId="76138C6D">
      <w:pPr>
        <w:keepNext w:val="0"/>
        <w:keepLines w:val="0"/>
        <w:pageBreakBefore w:val="0"/>
        <w:widowControl w:val="0"/>
        <w:kinsoku/>
        <w:wordWrap w:val="0"/>
        <w:overflowPunct/>
        <w:topLinePunct w:val="0"/>
        <w:autoSpaceDE/>
        <w:autoSpaceDN/>
        <w:bidi w:val="0"/>
        <w:adjustRightInd/>
        <w:spacing w:line="440" w:lineRule="exact"/>
        <w:ind w:firstLine="361" w:firstLineChars="15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开户名称：</w:t>
      </w:r>
      <w:r>
        <w:rPr>
          <w:rFonts w:hint="eastAsia" w:ascii="宋体" w:hAnsi="宋体" w:cs="宋体"/>
          <w:b/>
          <w:bCs/>
          <w:color w:val="auto"/>
          <w:kern w:val="0"/>
          <w:sz w:val="24"/>
          <w:szCs w:val="24"/>
          <w:highlight w:val="none"/>
          <w:lang w:eastAsia="zh-CN"/>
        </w:rPr>
        <w:t>广西海恒项目管理有限公司</w:t>
      </w:r>
    </w:p>
    <w:p w14:paraId="3DBF9988">
      <w:pPr>
        <w:keepNext w:val="0"/>
        <w:keepLines w:val="0"/>
        <w:pageBreakBefore w:val="0"/>
        <w:widowControl w:val="0"/>
        <w:kinsoku/>
        <w:wordWrap w:val="0"/>
        <w:overflowPunct/>
        <w:topLinePunct w:val="0"/>
        <w:autoSpaceDE/>
        <w:autoSpaceDN/>
        <w:bidi w:val="0"/>
        <w:adjustRightInd/>
        <w:spacing w:line="440" w:lineRule="exact"/>
        <w:ind w:firstLine="361" w:firstLineChars="15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开户银行：中国民生银行广西自贸试验区南宁片区支行</w:t>
      </w:r>
    </w:p>
    <w:p w14:paraId="3D48EC25">
      <w:pPr>
        <w:keepNext w:val="0"/>
        <w:keepLines w:val="0"/>
        <w:pageBreakBefore w:val="0"/>
        <w:widowControl w:val="0"/>
        <w:kinsoku/>
        <w:wordWrap w:val="0"/>
        <w:overflowPunct/>
        <w:topLinePunct w:val="0"/>
        <w:autoSpaceDE/>
        <w:autoSpaceDN/>
        <w:bidi w:val="0"/>
        <w:adjustRightInd/>
        <w:spacing w:line="440" w:lineRule="exact"/>
        <w:ind w:firstLine="361" w:firstLineChars="15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银行账号：171941518</w:t>
      </w:r>
    </w:p>
    <w:p w14:paraId="79A81F15">
      <w:pPr>
        <w:keepNext w:val="0"/>
        <w:keepLines w:val="0"/>
        <w:pageBreakBefore w:val="0"/>
        <w:widowControl w:val="0"/>
        <w:kinsoku/>
        <w:wordWrap w:val="0"/>
        <w:overflowPunct/>
        <w:topLinePunct w:val="0"/>
        <w:autoSpaceDE/>
        <w:autoSpaceDN/>
        <w:bidi w:val="0"/>
        <w:adjustRightInd/>
        <w:spacing w:line="440" w:lineRule="exact"/>
        <w:ind w:firstLine="360" w:firstLineChars="1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2.采购意向公开链接：https://zfcg.gxzf.gov.cn/site/detail?parentId=66485&amp;articleId=bEeSX5fAdTqUNxAWe7OkjQ==</w:t>
      </w:r>
    </w:p>
    <w:p w14:paraId="46800871">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网上查询地址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http://www.ccgp.gov.cn(中国政府采购网)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http://zfcg.gxzf.gov.cn(广西政府采购网)</w:t>
      </w:r>
      <w:r>
        <w:rPr>
          <w:rFonts w:hint="eastAsia" w:ascii="宋体" w:hAnsi="宋体" w:eastAsia="宋体" w:cs="宋体"/>
          <w:color w:val="auto"/>
          <w:kern w:val="0"/>
          <w:sz w:val="24"/>
          <w:szCs w:val="24"/>
          <w:highlight w:val="none"/>
          <w:lang w:eastAsia="zh-CN"/>
        </w:rPr>
        <w:t>，http://www.luchuan.gov.cn/</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新陆川县人民政府网站前台门户网</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https://www.gxhaiheng.com/（</w:t>
      </w:r>
      <w:r>
        <w:rPr>
          <w:rFonts w:hint="eastAsia" w:ascii="宋体" w:hAnsi="宋体" w:cs="宋体"/>
          <w:color w:val="auto"/>
          <w:kern w:val="0"/>
          <w:sz w:val="24"/>
          <w:szCs w:val="24"/>
          <w:highlight w:val="none"/>
          <w:lang w:eastAsia="zh-CN"/>
        </w:rPr>
        <w:t>广西海恒项目管理有限公司</w:t>
      </w:r>
      <w:r>
        <w:rPr>
          <w:rFonts w:hint="eastAsia" w:ascii="宋体" w:hAnsi="宋体" w:eastAsia="宋体" w:cs="宋体"/>
          <w:color w:val="auto"/>
          <w:kern w:val="0"/>
          <w:sz w:val="24"/>
          <w:szCs w:val="24"/>
          <w:highlight w:val="none"/>
          <w:lang w:eastAsia="zh-CN"/>
        </w:rPr>
        <w:t>）。</w:t>
      </w:r>
    </w:p>
    <w:p w14:paraId="092F273F">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rPr>
        <w:t>本项目需要落实的政府采购政策（由采购人或采购代理机构根据项目实际情况编写）</w:t>
      </w:r>
    </w:p>
    <w:p w14:paraId="5A3FD9FC">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（1）政府采购促进中小企业发展。</w:t>
      </w:r>
    </w:p>
    <w:p w14:paraId="3D1CDAFD">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（2）政府采购支持采用本国产品的政策。</w:t>
      </w:r>
    </w:p>
    <w:p w14:paraId="5CEC8A95">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（3）强制采购节能产品；优先采购节能产品、环境标志产品。</w:t>
      </w:r>
    </w:p>
    <w:p w14:paraId="4B3712E1">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（4）政府采购促进残疾人就业政策。</w:t>
      </w:r>
    </w:p>
    <w:p w14:paraId="51453577">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（5）政府采购支持监狱企业发展。</w:t>
      </w:r>
    </w:p>
    <w:p w14:paraId="54E2956E">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049D7BD">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若对项目采购电子交易系统操作有疑问，可登录</w:t>
      </w:r>
      <w:r>
        <w:rPr>
          <w:rFonts w:hint="eastAsia" w:ascii="宋体" w:hAnsi="宋体" w:eastAsia="宋体" w:cs="宋体"/>
          <w:color w:val="auto"/>
          <w:kern w:val="0"/>
          <w:sz w:val="24"/>
          <w:szCs w:val="24"/>
          <w:highlight w:val="none"/>
          <w:lang w:eastAsia="zh-CN"/>
        </w:rPr>
        <w:t>广西政府采购云平台</w:t>
      </w:r>
      <w:r>
        <w:rPr>
          <w:rFonts w:hint="eastAsia" w:ascii="宋体" w:hAnsi="宋体" w:eastAsia="宋体" w:cs="宋体"/>
          <w:color w:val="auto"/>
          <w:sz w:val="24"/>
          <w:szCs w:val="24"/>
          <w:highlight w:val="none"/>
        </w:rPr>
        <w:t>（https://www.gcy.zfcg.gxzf.gov.cn/）</w:t>
      </w:r>
      <w:r>
        <w:rPr>
          <w:rFonts w:hint="eastAsia" w:ascii="宋体" w:hAnsi="宋体" w:eastAsia="宋体" w:cs="宋体"/>
          <w:color w:val="auto"/>
          <w:kern w:val="0"/>
          <w:sz w:val="24"/>
          <w:szCs w:val="24"/>
          <w:highlight w:val="none"/>
        </w:rPr>
        <w:t>，点击右侧咨询小采，获取采小蜜智能服务管家帮助，或拨打政采云服务热线95763获取热线服务帮助。</w:t>
      </w:r>
    </w:p>
    <w:p w14:paraId="4FB70A8E">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.监督部门：玉林市财政局 联系电话：0775-2697961</w:t>
      </w:r>
    </w:p>
    <w:p w14:paraId="75B56552">
      <w:pPr>
        <w:spacing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.本项目为远程异地全流程电子评标，评标主会场地址：</w:t>
      </w:r>
      <w:r>
        <w:rPr>
          <w:rFonts w:hint="eastAsia" w:ascii="宋体" w:hAnsi="宋体" w:cs="宋体"/>
          <w:color w:val="auto"/>
          <w:kern w:val="0"/>
          <w:sz w:val="24"/>
          <w:szCs w:val="24"/>
          <w:highlight w:val="none"/>
          <w:lang w:eastAsia="zh-CN"/>
        </w:rPr>
        <w:t>广西海恒项目管理有限公司</w:t>
      </w:r>
      <w:r>
        <w:rPr>
          <w:rFonts w:hint="eastAsia" w:ascii="宋体" w:hAnsi="宋体" w:eastAsia="宋体" w:cs="宋体"/>
          <w:color w:val="auto"/>
          <w:kern w:val="0"/>
          <w:sz w:val="24"/>
          <w:szCs w:val="24"/>
          <w:highlight w:val="none"/>
          <w:lang w:val="en-US" w:eastAsia="zh-CN"/>
        </w:rPr>
        <w:t>玉林分公司</w:t>
      </w:r>
      <w:r>
        <w:rPr>
          <w:rFonts w:hint="eastAsia" w:ascii="宋体" w:hAnsi="宋体" w:eastAsia="宋体" w:cs="宋体"/>
          <w:color w:val="auto"/>
          <w:kern w:val="0"/>
          <w:sz w:val="24"/>
          <w:szCs w:val="24"/>
          <w:highlight w:val="none"/>
        </w:rPr>
        <w:t>（玉林市玉州区香莞路41号）（主场地地址）进行评审；评标副会场地址：</w:t>
      </w:r>
      <w:r>
        <w:rPr>
          <w:rFonts w:hint="eastAsia" w:ascii="宋体" w:hAnsi="宋体" w:cs="宋体"/>
          <w:color w:val="auto"/>
          <w:kern w:val="0"/>
          <w:sz w:val="24"/>
          <w:szCs w:val="24"/>
          <w:highlight w:val="none"/>
          <w:lang w:val="en-US" w:eastAsia="zh-CN"/>
        </w:rPr>
        <w:t>广西海恒项目管理有限公司</w:t>
      </w:r>
      <w:r>
        <w:rPr>
          <w:rFonts w:hint="eastAsia" w:ascii="宋体" w:hAnsi="宋体" w:eastAsia="宋体" w:cs="宋体"/>
          <w:color w:val="auto"/>
          <w:kern w:val="0"/>
          <w:sz w:val="24"/>
          <w:szCs w:val="24"/>
          <w:highlight w:val="none"/>
        </w:rPr>
        <w:t>（南宁市青秀区竹溪大道2号荣恒国际A座16层1612室）（副场地地址）进行评审。</w:t>
      </w:r>
    </w:p>
    <w:p w14:paraId="434ECEB3">
      <w:pPr>
        <w:spacing w:line="440" w:lineRule="exact"/>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1FBC558F">
      <w:pPr>
        <w:keepNext w:val="0"/>
        <w:keepLines w:val="0"/>
        <w:pageBreakBefore w:val="0"/>
        <w:widowControl w:val="0"/>
        <w:kinsoku/>
        <w:wordWrap w:val="0"/>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采购</w:t>
      </w:r>
      <w:r>
        <w:rPr>
          <w:rFonts w:hint="eastAsia" w:ascii="宋体" w:hAnsi="宋体" w:eastAsia="宋体" w:cs="宋体"/>
          <w:color w:val="auto"/>
          <w:sz w:val="24"/>
          <w:szCs w:val="24"/>
          <w:highlight w:val="none"/>
        </w:rPr>
        <w:t>人信息</w:t>
      </w:r>
    </w:p>
    <w:p w14:paraId="73EC198E">
      <w:pPr>
        <w:keepNext w:val="0"/>
        <w:keepLines w:val="0"/>
        <w:pageBreakBefore w:val="0"/>
        <w:widowControl w:val="0"/>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u w:val="none"/>
          <w:lang w:eastAsia="zh-CN"/>
        </w:rPr>
        <w:t>玉林市陆川生态环境局</w:t>
      </w:r>
    </w:p>
    <w:p w14:paraId="282A50EE">
      <w:pPr>
        <w:keepNext w:val="0"/>
        <w:keepLines w:val="0"/>
        <w:pageBreakBefore w:val="0"/>
        <w:widowControl w:val="0"/>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none"/>
        </w:rPr>
        <w:t>陆川县东环路文体中心</w:t>
      </w:r>
    </w:p>
    <w:p w14:paraId="162530A8">
      <w:pPr>
        <w:keepNext w:val="0"/>
        <w:keepLines w:val="0"/>
        <w:pageBreakBefore w:val="0"/>
        <w:widowControl w:val="0"/>
        <w:kinsoku/>
        <w:wordWrap w:val="0"/>
        <w:overflowPunct/>
        <w:topLinePunct w:val="0"/>
        <w:autoSpaceDE/>
        <w:autoSpaceDN/>
        <w:bidi w:val="0"/>
        <w:adjustRightInd/>
        <w:spacing w:line="440" w:lineRule="exact"/>
        <w:ind w:firstLine="480" w:firstLineChars="200"/>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bookmarkStart w:id="28" w:name="_Toc28359086"/>
      <w:bookmarkStart w:id="29" w:name="_Toc28359009"/>
      <w:r>
        <w:rPr>
          <w:rFonts w:hint="eastAsia" w:ascii="宋体" w:hAnsi="宋体" w:eastAsia="宋体" w:cs="宋体"/>
          <w:color w:val="auto"/>
          <w:sz w:val="24"/>
          <w:szCs w:val="24"/>
          <w:highlight w:val="none"/>
          <w:lang w:val="en-US" w:eastAsia="zh-CN"/>
        </w:rPr>
        <w:t>吕</w:t>
      </w:r>
      <w:r>
        <w:rPr>
          <w:rFonts w:hint="eastAsia" w:ascii="宋体" w:hAnsi="宋体" w:cs="宋体"/>
          <w:color w:val="auto"/>
          <w:sz w:val="24"/>
          <w:szCs w:val="24"/>
          <w:highlight w:val="none"/>
          <w:lang w:val="en-US" w:eastAsia="zh-CN"/>
        </w:rPr>
        <w:t>洪</w:t>
      </w:r>
      <w:r>
        <w:rPr>
          <w:rFonts w:hint="eastAsia" w:ascii="宋体" w:hAnsi="宋体" w:eastAsia="宋体" w:cs="宋体"/>
          <w:color w:val="auto"/>
          <w:sz w:val="24"/>
          <w:szCs w:val="24"/>
          <w:highlight w:val="none"/>
          <w:lang w:val="en-US" w:eastAsia="zh-CN"/>
        </w:rPr>
        <w:t>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电话：</w:t>
      </w:r>
      <w:r>
        <w:rPr>
          <w:rFonts w:hint="eastAsia" w:ascii="宋体" w:hAnsi="宋体" w:eastAsia="宋体" w:cs="宋体"/>
          <w:color w:val="auto"/>
          <w:sz w:val="24"/>
          <w:szCs w:val="24"/>
          <w:highlight w:val="none"/>
        </w:rPr>
        <w:t>0775-</w:t>
      </w:r>
      <w:r>
        <w:rPr>
          <w:rFonts w:hint="eastAsia" w:ascii="宋体" w:hAnsi="宋体" w:cs="宋体"/>
          <w:color w:val="auto"/>
          <w:sz w:val="24"/>
          <w:szCs w:val="24"/>
          <w:highlight w:val="none"/>
          <w:lang w:val="en-US" w:eastAsia="zh-CN"/>
        </w:rPr>
        <w:t>7311066</w:t>
      </w:r>
      <w:r>
        <w:rPr>
          <w:rFonts w:hint="eastAsia" w:ascii="宋体" w:hAnsi="宋体" w:eastAsia="宋体" w:cs="宋体"/>
          <w:color w:val="auto"/>
          <w:sz w:val="24"/>
          <w:szCs w:val="24"/>
          <w:highlight w:val="none"/>
        </w:rPr>
        <w:t>　　　</w:t>
      </w:r>
    </w:p>
    <w:p w14:paraId="1B2C4F46">
      <w:pPr>
        <w:keepNext w:val="0"/>
        <w:keepLines w:val="0"/>
        <w:pageBreakBefore w:val="0"/>
        <w:widowControl w:val="0"/>
        <w:kinsoku/>
        <w:wordWrap w:val="0"/>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采购</w:t>
      </w:r>
      <w:r>
        <w:rPr>
          <w:rFonts w:hint="eastAsia" w:ascii="宋体" w:hAnsi="宋体" w:eastAsia="宋体" w:cs="宋体"/>
          <w:color w:val="auto"/>
          <w:sz w:val="24"/>
          <w:szCs w:val="24"/>
          <w:highlight w:val="none"/>
        </w:rPr>
        <w:t>代理机构信息</w:t>
      </w:r>
      <w:bookmarkEnd w:id="28"/>
      <w:bookmarkEnd w:id="29"/>
    </w:p>
    <w:p w14:paraId="2B87DE41">
      <w:pPr>
        <w:keepNext w:val="0"/>
        <w:keepLines w:val="0"/>
        <w:pageBreakBefore w:val="0"/>
        <w:widowControl w:val="0"/>
        <w:kinsoku/>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广西海恒项目管理有限公司</w:t>
      </w:r>
    </w:p>
    <w:p w14:paraId="0E238379">
      <w:pPr>
        <w:keepNext w:val="0"/>
        <w:keepLines w:val="0"/>
        <w:pageBreakBefore w:val="0"/>
        <w:widowControl w:val="0"/>
        <w:kinsoku/>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地址：南宁市青秀区竹溪大道2号荣恒名都A座16层1612室</w:t>
      </w:r>
    </w:p>
    <w:p w14:paraId="6FB97C11">
      <w:pPr>
        <w:keepNext w:val="0"/>
        <w:keepLines w:val="0"/>
        <w:pageBreakBefore w:val="0"/>
        <w:widowControl w:val="0"/>
        <w:kinsoku/>
        <w:overflowPunct/>
        <w:topLinePunct w:val="0"/>
        <w:autoSpaceDE/>
        <w:autoSpaceDN/>
        <w:bidi w:val="0"/>
        <w:adjustRightInd/>
        <w:spacing w:line="44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w:t>
      </w:r>
      <w:bookmarkStart w:id="30" w:name="_Toc28359087"/>
      <w:bookmarkStart w:id="31" w:name="_Toc28359010"/>
      <w:r>
        <w:rPr>
          <w:rFonts w:hint="eastAsia" w:ascii="宋体" w:hAnsi="宋体" w:eastAsia="宋体" w:cs="宋体"/>
          <w:color w:val="auto"/>
          <w:sz w:val="24"/>
          <w:szCs w:val="24"/>
          <w:highlight w:val="none"/>
        </w:rPr>
        <w:t>张桂铭、陈志海、黄明丽</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bookmarkEnd w:id="30"/>
      <w:bookmarkEnd w:id="31"/>
      <w:r>
        <w:rPr>
          <w:rFonts w:hint="eastAsia" w:ascii="宋体" w:hAnsi="宋体" w:eastAsia="宋体" w:cs="宋体"/>
          <w:color w:val="auto"/>
          <w:sz w:val="24"/>
          <w:szCs w:val="24"/>
          <w:highlight w:val="none"/>
        </w:rPr>
        <w:t>0771-2381634</w:t>
      </w:r>
    </w:p>
    <w:p w14:paraId="634AF646">
      <w:pPr>
        <w:keepNext w:val="0"/>
        <w:keepLines w:val="0"/>
        <w:pageBreakBefore w:val="0"/>
        <w:widowControl w:val="0"/>
        <w:numPr>
          <w:ilvl w:val="0"/>
          <w:numId w:val="0"/>
        </w:numPr>
        <w:kinsoku/>
        <w:overflowPunct/>
        <w:topLinePunct w:val="0"/>
        <w:autoSpaceDE/>
        <w:autoSpaceDN/>
        <w:bidi w:val="0"/>
        <w:adjustRightIn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监督部门</w:t>
      </w:r>
    </w:p>
    <w:p w14:paraId="1EFD598E">
      <w:pPr>
        <w:keepNext w:val="0"/>
        <w:keepLines w:val="0"/>
        <w:pageBreakBefore w:val="0"/>
        <w:widowControl w:val="0"/>
        <w:numPr>
          <w:ilvl w:val="0"/>
          <w:numId w:val="0"/>
        </w:numPr>
        <w:kinsoku/>
        <w:overflowPunct/>
        <w:topLinePunct w:val="0"/>
        <w:autoSpaceDE/>
        <w:autoSpaceDN/>
        <w:bidi w:val="0"/>
        <w:adjustRightInd/>
        <w:spacing w:line="4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玉林市财政局</w:t>
      </w:r>
    </w:p>
    <w:p w14:paraId="1AA8C4CF">
      <w:pPr>
        <w:keepNext w:val="0"/>
        <w:keepLines w:val="0"/>
        <w:pageBreakBefore w:val="0"/>
        <w:widowControl w:val="0"/>
        <w:kinsoku/>
        <w:wordWrap w:val="0"/>
        <w:overflowPunct/>
        <w:topLinePunct w:val="0"/>
        <w:autoSpaceDE/>
        <w:autoSpaceDN/>
        <w:bidi w:val="0"/>
        <w:adjustRightInd/>
        <w:spacing w:line="440" w:lineRule="exact"/>
        <w:ind w:firstLine="240" w:firstLineChars="1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0775-2697961</w:t>
      </w:r>
    </w:p>
    <w:p w14:paraId="6FA33B24">
      <w:pPr>
        <w:keepNext w:val="0"/>
        <w:keepLines w:val="0"/>
        <w:pageBreakBefore w:val="0"/>
        <w:widowControl w:val="0"/>
        <w:kinsoku/>
        <w:wordWrap w:val="0"/>
        <w:overflowPunct/>
        <w:topLinePunct w:val="0"/>
        <w:autoSpaceDE/>
        <w:autoSpaceDN/>
        <w:bidi w:val="0"/>
        <w:adjustRightInd/>
        <w:spacing w:line="440" w:lineRule="exact"/>
        <w:ind w:firstLine="240" w:firstLineChars="100"/>
        <w:jc w:val="right"/>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广西海恒项目管理有限公司</w:t>
      </w:r>
    </w:p>
    <w:p w14:paraId="6C192D0D">
      <w:pPr>
        <w:keepNext w:val="0"/>
        <w:keepLines w:val="0"/>
        <w:pageBreakBefore w:val="0"/>
        <w:widowControl w:val="0"/>
        <w:kinsoku/>
        <w:wordWrap w:val="0"/>
        <w:overflowPunct/>
        <w:topLinePunct w:val="0"/>
        <w:autoSpaceDE/>
        <w:autoSpaceDN/>
        <w:bidi w:val="0"/>
        <w:adjustRightInd/>
        <w:spacing w:line="440" w:lineRule="exact"/>
        <w:ind w:firstLine="240" w:firstLineChars="100"/>
        <w:jc w:val="righ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 xml:space="preserve"> 年</w:t>
      </w: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日</w:t>
      </w:r>
    </w:p>
    <w:p w14:paraId="33C6AE2D">
      <w:pPr>
        <w:keepNext/>
        <w:keepLines/>
        <w:pageBreakBefore/>
        <w:spacing w:before="340" w:after="330" w:line="560" w:lineRule="exact"/>
        <w:jc w:val="center"/>
        <w:outlineLvl w:val="0"/>
        <w:rPr>
          <w:rFonts w:ascii="宋体" w:hAnsi="宋体" w:cs="宋体"/>
          <w:b/>
          <w:bCs/>
          <w:color w:val="auto"/>
          <w:kern w:val="44"/>
          <w:sz w:val="44"/>
          <w:szCs w:val="44"/>
          <w:highlight w:val="none"/>
        </w:rPr>
      </w:pPr>
      <w:bookmarkStart w:id="32" w:name="_Toc97909550"/>
      <w:bookmarkStart w:id="33" w:name="_Toc4012"/>
      <w:bookmarkStart w:id="34" w:name="_Toc23109"/>
      <w:r>
        <w:rPr>
          <w:rFonts w:hint="eastAsia" w:ascii="宋体" w:hAnsi="宋体" w:cs="宋体"/>
          <w:b/>
          <w:bCs/>
          <w:color w:val="auto"/>
          <w:kern w:val="44"/>
          <w:sz w:val="44"/>
          <w:szCs w:val="44"/>
          <w:highlight w:val="none"/>
        </w:rPr>
        <w:t>第二章 采购需求</w:t>
      </w:r>
      <w:bookmarkEnd w:id="32"/>
      <w:bookmarkEnd w:id="33"/>
      <w:bookmarkEnd w:id="34"/>
    </w:p>
    <w:p w14:paraId="6853483C">
      <w:pPr>
        <w:spacing w:line="56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说明：</w:t>
      </w:r>
    </w:p>
    <w:p w14:paraId="5C71B09D">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1.为落实政府采购政策需满足的要求：</w:t>
      </w:r>
    </w:p>
    <w:p w14:paraId="04647903">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文件所称中小企业必须符合《政府采购促进中小企业发展管理办法》（财库〔2020〕46号）的规定。</w:t>
      </w:r>
    </w:p>
    <w:p w14:paraId="195A5A52">
      <w:pPr>
        <w:spacing w:line="480" w:lineRule="exact"/>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标人的</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标货物必须使用政府强制采购的节能产品，</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标人必须在</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标文件中提供所</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标产品的节能产品认证证书复印件（加盖</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标人电子公章），否则</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标文件作无效处理。如本项目包含的货物属于品目清单内非标注“★”的产品时，应优先采购，具体详见“第四章 评标方法和评标标准”。</w:t>
      </w:r>
    </w:p>
    <w:p w14:paraId="6F72D6F1">
      <w:pPr>
        <w:spacing w:line="480" w:lineRule="exact"/>
        <w:ind w:firstLine="484" w:firstLineChars="202"/>
        <w:jc w:val="left"/>
        <w:rPr>
          <w:rFonts w:ascii="宋体" w:hAnsi="宋体" w:cs="宋体"/>
          <w:color w:val="auto"/>
          <w:sz w:val="24"/>
          <w:highlight w:val="none"/>
        </w:rPr>
      </w:pPr>
      <w:r>
        <w:rPr>
          <w:rFonts w:hint="eastAsia" w:ascii="宋体" w:hAnsi="宋体" w:cs="宋体"/>
          <w:color w:val="auto"/>
          <w:sz w:val="24"/>
          <w:highlight w:val="none"/>
        </w:rPr>
        <w:t>2.“实质性要求”是指</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文件中已经指明不满足则</w:t>
      </w:r>
      <w:r>
        <w:rPr>
          <w:rFonts w:hint="eastAsia" w:ascii="宋体" w:hAnsi="宋体" w:cs="宋体"/>
          <w:color w:val="auto"/>
          <w:sz w:val="24"/>
          <w:highlight w:val="none"/>
          <w:lang w:val="en-US" w:eastAsia="zh-CN"/>
        </w:rPr>
        <w:t>竞标</w:t>
      </w:r>
      <w:r>
        <w:rPr>
          <w:rFonts w:hint="eastAsia" w:ascii="宋体" w:hAnsi="宋体" w:cs="宋体"/>
          <w:color w:val="auto"/>
          <w:sz w:val="24"/>
          <w:highlight w:val="none"/>
        </w:rPr>
        <w:t>无效的条款，或者不能负偏离的条款，或者采购需求中带“▲”的条款。</w:t>
      </w:r>
    </w:p>
    <w:p w14:paraId="353A7069">
      <w:pPr>
        <w:spacing w:line="480" w:lineRule="exact"/>
        <w:ind w:firstLine="487" w:firstLineChars="202"/>
        <w:jc w:val="left"/>
        <w:rPr>
          <w:rFonts w:ascii="宋体" w:hAnsi="宋体" w:cs="宋体"/>
          <w:b/>
          <w:bCs/>
          <w:color w:val="auto"/>
          <w:sz w:val="24"/>
          <w:highlight w:val="none"/>
        </w:rPr>
      </w:pPr>
      <w:r>
        <w:rPr>
          <w:rFonts w:hint="eastAsia" w:ascii="宋体" w:hAnsi="宋体" w:cs="宋体"/>
          <w:b/>
          <w:bCs/>
          <w:color w:val="auto"/>
          <w:sz w:val="24"/>
          <w:highlight w:val="none"/>
        </w:rPr>
        <w:t>3.不需要</w:t>
      </w:r>
      <w:r>
        <w:rPr>
          <w:rFonts w:hint="eastAsia" w:ascii="宋体" w:hAnsi="宋体" w:cs="宋体"/>
          <w:b/>
          <w:bCs/>
          <w:color w:val="auto"/>
          <w:sz w:val="24"/>
          <w:highlight w:val="none"/>
          <w:lang w:val="en-US" w:eastAsia="zh-CN"/>
        </w:rPr>
        <w:t>竞</w:t>
      </w:r>
      <w:r>
        <w:rPr>
          <w:rFonts w:hint="eastAsia" w:ascii="宋体" w:hAnsi="宋体" w:cs="宋体"/>
          <w:b/>
          <w:bCs/>
          <w:color w:val="auto"/>
          <w:sz w:val="24"/>
          <w:highlight w:val="none"/>
        </w:rPr>
        <w:t>标人对采购需求响应为具体数值的，此采购需求的数值后将以◆号标注。</w:t>
      </w:r>
    </w:p>
    <w:p w14:paraId="5ABFAB71">
      <w:pPr>
        <w:spacing w:line="480" w:lineRule="exact"/>
        <w:ind w:firstLine="484" w:firstLineChars="202"/>
        <w:jc w:val="left"/>
        <w:rPr>
          <w:rFonts w:ascii="宋体" w:hAnsi="宋体" w:cs="宋体"/>
          <w:color w:val="auto"/>
          <w:sz w:val="24"/>
          <w:highlight w:val="none"/>
        </w:rPr>
      </w:pPr>
      <w:r>
        <w:rPr>
          <w:rFonts w:hint="eastAsia" w:ascii="宋体" w:hAnsi="宋体" w:cs="宋体"/>
          <w:color w:val="auto"/>
          <w:sz w:val="24"/>
          <w:highlight w:val="none"/>
        </w:rPr>
        <w:t>4.如</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标人</w:t>
      </w:r>
      <w:r>
        <w:rPr>
          <w:rFonts w:hint="eastAsia" w:ascii="宋体" w:hAnsi="宋体" w:cs="宋体"/>
          <w:color w:val="auto"/>
          <w:sz w:val="24"/>
          <w:highlight w:val="none"/>
          <w:lang w:val="en-US" w:eastAsia="zh-CN"/>
        </w:rPr>
        <w:t>竞</w:t>
      </w:r>
      <w:r>
        <w:rPr>
          <w:rFonts w:hint="eastAsia" w:ascii="宋体" w:hAnsi="宋体" w:cs="宋体"/>
          <w:color w:val="auto"/>
          <w:sz w:val="24"/>
          <w:highlight w:val="none"/>
        </w:rPr>
        <w:t>标产品存在侵犯他人的知识产权或者专利成果行为的，应承担相应法律责任。</w:t>
      </w:r>
    </w:p>
    <w:p w14:paraId="6199221C">
      <w:pPr>
        <w:spacing w:line="480" w:lineRule="exact"/>
        <w:ind w:firstLine="484" w:firstLineChars="202"/>
        <w:jc w:val="left"/>
        <w:rPr>
          <w:color w:val="auto"/>
          <w:highlight w:val="none"/>
        </w:rPr>
      </w:pPr>
      <w:r>
        <w:rPr>
          <w:rFonts w:hint="eastAsia" w:ascii="宋体" w:hAnsi="宋体" w:cs="宋体"/>
          <w:color w:val="auto"/>
          <w:sz w:val="24"/>
          <w:highlight w:val="none"/>
        </w:rPr>
        <w:t>5.本项目所属行业为为：</w:t>
      </w:r>
      <w:r>
        <w:rPr>
          <w:rFonts w:hint="eastAsia" w:ascii="宋体" w:hAnsi="宋体" w:eastAsia="宋体" w:cs="宋体"/>
          <w:b/>
          <w:bCs w:val="0"/>
          <w:color w:val="auto"/>
          <w:kern w:val="2"/>
          <w:sz w:val="24"/>
          <w:szCs w:val="24"/>
          <w:highlight w:val="none"/>
        </w:rPr>
        <w:t>其他未列明行业</w:t>
      </w:r>
      <w:r>
        <w:rPr>
          <w:rFonts w:hint="eastAsia" w:ascii="宋体" w:hAnsi="宋体" w:cs="宋体"/>
          <w:b/>
          <w:color w:val="auto"/>
          <w:sz w:val="24"/>
          <w:highlight w:val="none"/>
        </w:rPr>
        <w:t>（中小企业划分标准所属行业名称（行业名称及划分见本章附件</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w:t>
      </w:r>
    </w:p>
    <w:p w14:paraId="66CA51DC">
      <w:pPr>
        <w:pageBreakBefore/>
        <w:spacing w:line="400" w:lineRule="exact"/>
        <w:jc w:val="left"/>
        <w:rPr>
          <w:rFonts w:ascii="宋体" w:hAnsi="宋体" w:cs="宋体"/>
          <w:b/>
          <w:color w:val="auto"/>
          <w:sz w:val="24"/>
          <w:highlight w:val="none"/>
        </w:rPr>
      </w:pPr>
    </w:p>
    <w:tbl>
      <w:tblPr>
        <w:tblStyle w:val="31"/>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
        <w:gridCol w:w="1228"/>
        <w:gridCol w:w="663"/>
        <w:gridCol w:w="7948"/>
      </w:tblGrid>
      <w:tr w14:paraId="45A6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14:paraId="30BFBB2E">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228" w:type="dxa"/>
            <w:tcBorders>
              <w:top w:val="single" w:color="auto" w:sz="4" w:space="0"/>
              <w:left w:val="single" w:color="auto" w:sz="4" w:space="0"/>
              <w:bottom w:val="single" w:color="auto" w:sz="4" w:space="0"/>
              <w:right w:val="single" w:color="auto" w:sz="4" w:space="0"/>
            </w:tcBorders>
            <w:vAlign w:val="center"/>
          </w:tcPr>
          <w:p w14:paraId="3E524399">
            <w:pPr>
              <w:jc w:val="center"/>
              <w:rPr>
                <w:rFonts w:hint="eastAsia" w:ascii="宋体" w:hAnsi="宋体" w:cs="宋体"/>
                <w:b/>
                <w:color w:val="auto"/>
                <w:sz w:val="24"/>
                <w:highlight w:val="none"/>
              </w:rPr>
            </w:pPr>
            <w:r>
              <w:rPr>
                <w:rFonts w:hint="eastAsia" w:ascii="宋体" w:hAnsi="宋体" w:cs="宋体"/>
                <w:b/>
                <w:color w:val="auto"/>
                <w:sz w:val="24"/>
                <w:highlight w:val="none"/>
              </w:rPr>
              <w:t>服务名称</w:t>
            </w:r>
          </w:p>
          <w:p w14:paraId="1596ED4F">
            <w:pPr>
              <w:pStyle w:val="3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标的</w:t>
            </w:r>
          </w:p>
          <w:p w14:paraId="774CBD70">
            <w:pPr>
              <w:pStyle w:val="39"/>
              <w:jc w:val="center"/>
              <w:rPr>
                <w:color w:val="auto"/>
                <w:highlight w:val="none"/>
              </w:rPr>
            </w:pPr>
            <w:r>
              <w:rPr>
                <w:rFonts w:hint="eastAsia" w:ascii="宋体" w:hAnsi="宋体" w:eastAsia="宋体" w:cs="宋体"/>
                <w:b/>
                <w:bCs/>
                <w:color w:val="auto"/>
                <w:sz w:val="24"/>
                <w:szCs w:val="24"/>
                <w:highlight w:val="none"/>
                <w:lang w:val="en-US" w:eastAsia="zh-CN"/>
              </w:rPr>
              <w:t>名称</w:t>
            </w:r>
            <w:r>
              <w:rPr>
                <w:rFonts w:hint="eastAsia" w:ascii="宋体" w:hAnsi="宋体" w:eastAsia="宋体" w:cs="宋体"/>
                <w:b/>
                <w:bCs/>
                <w:color w:val="auto"/>
                <w:sz w:val="24"/>
                <w:szCs w:val="24"/>
                <w:highlight w:val="none"/>
                <w:lang w:eastAsia="zh-CN"/>
              </w:rPr>
              <w:t>）</w:t>
            </w:r>
          </w:p>
        </w:tc>
        <w:tc>
          <w:tcPr>
            <w:tcW w:w="663" w:type="dxa"/>
            <w:tcBorders>
              <w:top w:val="single" w:color="auto" w:sz="4" w:space="0"/>
              <w:left w:val="single" w:color="auto" w:sz="4" w:space="0"/>
              <w:bottom w:val="single" w:color="auto" w:sz="4" w:space="0"/>
              <w:right w:val="single" w:color="auto" w:sz="4" w:space="0"/>
            </w:tcBorders>
            <w:vAlign w:val="center"/>
          </w:tcPr>
          <w:p w14:paraId="5837E76F">
            <w:pPr>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7948" w:type="dxa"/>
            <w:tcBorders>
              <w:top w:val="single" w:color="auto" w:sz="4" w:space="0"/>
              <w:left w:val="single" w:color="auto" w:sz="4" w:space="0"/>
              <w:bottom w:val="single" w:color="auto" w:sz="4" w:space="0"/>
              <w:right w:val="single" w:color="auto" w:sz="4" w:space="0"/>
            </w:tcBorders>
            <w:vAlign w:val="center"/>
          </w:tcPr>
          <w:p w14:paraId="38983260">
            <w:pPr>
              <w:jc w:val="center"/>
              <w:rPr>
                <w:rFonts w:ascii="宋体" w:hAnsi="宋体" w:cs="宋体"/>
                <w:b/>
                <w:color w:val="auto"/>
                <w:sz w:val="24"/>
                <w:highlight w:val="none"/>
              </w:rPr>
            </w:pPr>
            <w:r>
              <w:rPr>
                <w:rFonts w:hint="eastAsia" w:ascii="宋体" w:hAnsi="宋体" w:cs="宋体"/>
                <w:b/>
                <w:color w:val="auto"/>
                <w:sz w:val="24"/>
                <w:highlight w:val="none"/>
                <w:lang w:val="en-US" w:eastAsia="zh-CN"/>
              </w:rPr>
              <w:t>服务</w:t>
            </w:r>
            <w:r>
              <w:rPr>
                <w:rFonts w:hint="eastAsia" w:ascii="宋体" w:hAnsi="宋体" w:cs="宋体"/>
                <w:b/>
                <w:color w:val="auto"/>
                <w:sz w:val="24"/>
                <w:highlight w:val="none"/>
              </w:rPr>
              <w:t>内容和要求</w:t>
            </w:r>
          </w:p>
        </w:tc>
      </w:tr>
      <w:tr w14:paraId="6199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14:paraId="660D1B79">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1</w:t>
            </w:r>
          </w:p>
        </w:tc>
        <w:tc>
          <w:tcPr>
            <w:tcW w:w="1228" w:type="dxa"/>
            <w:tcBorders>
              <w:top w:val="single" w:color="auto" w:sz="4" w:space="0"/>
              <w:left w:val="single" w:color="auto" w:sz="4" w:space="0"/>
              <w:bottom w:val="single" w:color="auto" w:sz="4" w:space="0"/>
              <w:right w:val="single" w:color="auto" w:sz="4" w:space="0"/>
            </w:tcBorders>
            <w:vAlign w:val="center"/>
          </w:tcPr>
          <w:p w14:paraId="4F52F2FB">
            <w:pPr>
              <w:spacing w:line="460" w:lineRule="atLeast"/>
              <w:jc w:val="center"/>
              <w:rPr>
                <w:rFonts w:ascii="宋体" w:hAnsi="宋体" w:cs="宋体"/>
                <w:b/>
                <w:color w:val="auto"/>
                <w:sz w:val="24"/>
                <w:highlight w:val="none"/>
              </w:rPr>
            </w:pPr>
            <w:r>
              <w:rPr>
                <w:rFonts w:hint="eastAsia" w:ascii="宋体" w:hAnsi="宋体" w:cs="宋体"/>
                <w:b/>
                <w:color w:val="auto"/>
                <w:sz w:val="24"/>
                <w:highlight w:val="none"/>
                <w:lang w:val="en-US" w:eastAsia="zh-CN"/>
              </w:rPr>
              <w:t>陆川县九洲江流域专项监测</w:t>
            </w:r>
          </w:p>
        </w:tc>
        <w:tc>
          <w:tcPr>
            <w:tcW w:w="663" w:type="dxa"/>
            <w:tcBorders>
              <w:top w:val="single" w:color="auto" w:sz="4" w:space="0"/>
              <w:left w:val="single" w:color="auto" w:sz="4" w:space="0"/>
              <w:bottom w:val="single" w:color="auto" w:sz="4" w:space="0"/>
              <w:right w:val="single" w:color="auto" w:sz="4" w:space="0"/>
            </w:tcBorders>
            <w:vAlign w:val="center"/>
          </w:tcPr>
          <w:p w14:paraId="521A82ED">
            <w:pPr>
              <w:spacing w:line="460" w:lineRule="atLeast"/>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1项</w:t>
            </w:r>
          </w:p>
        </w:tc>
        <w:tc>
          <w:tcPr>
            <w:tcW w:w="7948" w:type="dxa"/>
            <w:tcBorders>
              <w:top w:val="single" w:color="auto" w:sz="4" w:space="0"/>
              <w:left w:val="single" w:color="auto" w:sz="4" w:space="0"/>
              <w:right w:val="single" w:color="auto" w:sz="4" w:space="0"/>
            </w:tcBorders>
          </w:tcPr>
          <w:p w14:paraId="40CCE1A3">
            <w:pPr>
              <w:keepNext w:val="0"/>
              <w:keepLines w:val="0"/>
              <w:numPr>
                <w:ilvl w:val="-1"/>
                <w:numId w:val="0"/>
              </w:numPr>
              <w:suppressLineNumbers w:val="0"/>
              <w:snapToGrid w:val="0"/>
              <w:spacing w:before="0" w:beforeAutospacing="0" w:after="0" w:afterAutospacing="0" w:line="460" w:lineRule="exact"/>
              <w:ind w:left="0" w:leftChars="0" w:right="0" w:rightChars="0"/>
              <w:jc w:val="left"/>
              <w:rPr>
                <w:rFonts w:hint="eastAsia" w:ascii="宋体" w:hAnsi="宋体" w:cs="宋体"/>
                <w:b w:val="0"/>
                <w:bCs w:val="0"/>
                <w:color w:val="auto"/>
                <w:sz w:val="24"/>
                <w:highlight w:val="none"/>
                <w:lang w:val="en-US" w:eastAsia="zh-CN"/>
              </w:rPr>
            </w:pP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地表水监测。为巩固我县九洲江流域水污染防治攻坚成效，进一步提升流域水环境质量，夯实我县高质量发展绿色本底，在流域内设立</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个地表水监测断面并开展每月一次的监测，共十二次。为九洲江流域综合整治提供有效的数据支撑和保障。监测项目为水温、pH值、溶解氧、氨氮、总磷和高锰酸盐指数。该项目每月月初采样，采样前第三方检测公司需告知</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，采样到出具数据必须5个工作日内完成，若不能如期完成，则扣当月监测费的50%。</w:t>
            </w:r>
            <w:r>
              <w:rPr>
                <w:rFonts w:hint="eastAsia" w:ascii="宋体" w:hAnsi="宋体" w:cs="宋体"/>
                <w:color w:val="auto"/>
                <w:sz w:val="24"/>
                <w:highlight w:val="none"/>
                <w:lang w:eastAsia="zh-CN"/>
              </w:rPr>
              <w:t>【</w:t>
            </w:r>
            <w:r>
              <w:rPr>
                <w:rFonts w:hint="eastAsia" w:ascii="宋体" w:hAnsi="宋体" w:cs="宋体"/>
                <w:color w:val="auto"/>
                <w:sz w:val="24"/>
                <w:highlight w:val="none"/>
              </w:rPr>
              <w:t>详见</w:t>
            </w:r>
            <w:r>
              <w:rPr>
                <w:rFonts w:hint="eastAsia" w:ascii="宋体" w:hAnsi="宋体" w:cs="宋体"/>
                <w:color w:val="auto"/>
                <w:sz w:val="24"/>
                <w:highlight w:val="none"/>
                <w:lang w:eastAsia="zh-CN"/>
              </w:rPr>
              <w:t>《</w:t>
            </w:r>
            <w:r>
              <w:rPr>
                <w:rFonts w:hint="eastAsia" w:ascii="宋体" w:hAnsi="宋体" w:cs="宋体"/>
                <w:color w:val="auto"/>
                <w:sz w:val="24"/>
                <w:highlight w:val="none"/>
              </w:rPr>
              <w:t>九洲江地表水点位</w:t>
            </w:r>
            <w:r>
              <w:rPr>
                <w:rFonts w:hint="eastAsia" w:ascii="宋体" w:hAnsi="宋体" w:cs="宋体"/>
                <w:color w:val="auto"/>
                <w:sz w:val="24"/>
                <w:highlight w:val="none"/>
                <w:lang w:eastAsia="zh-CN"/>
              </w:rPr>
              <w:t>》】。</w:t>
            </w:r>
          </w:p>
          <w:p w14:paraId="3F2B54DF">
            <w:pPr>
              <w:keepNext w:val="0"/>
              <w:keepLines w:val="0"/>
              <w:numPr>
                <w:ilvl w:val="0"/>
                <w:numId w:val="0"/>
              </w:numPr>
              <w:suppressLineNumbers w:val="0"/>
              <w:snapToGrid w:val="0"/>
              <w:spacing w:before="0" w:beforeAutospacing="0" w:after="0" w:afterAutospacing="0" w:line="460" w:lineRule="exact"/>
              <w:ind w:leftChars="0" w:right="0" w:rightChars="0"/>
              <w:jc w:val="left"/>
              <w:rPr>
                <w:rFonts w:hint="eastAsia" w:ascii="宋体" w:hAnsi="宋体" w:cs="宋体"/>
                <w:b w:val="0"/>
                <w:bCs w:val="0"/>
                <w:color w:val="auto"/>
                <w:sz w:val="24"/>
                <w:highlight w:val="none"/>
                <w:lang w:val="en-US" w:eastAsia="zh-CN"/>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镇级饮用水监测。陆川县镇级饮用水水源地划定了保护区范围,为做好我县镇级集中式饮用水源地的监测，确保饮用水安全，对陆川县13个点的镇级集中式饮用水源地半年开展一次监测，共两次监测</w:t>
            </w:r>
            <w:r>
              <w:rPr>
                <w:rFonts w:hint="eastAsia" w:ascii="宋体" w:hAnsi="宋体" w:cs="宋体"/>
                <w:color w:val="auto"/>
                <w:sz w:val="24"/>
                <w:highlight w:val="none"/>
                <w:lang w:eastAsia="zh-CN"/>
              </w:rPr>
              <w:t>，</w:t>
            </w:r>
            <w:r>
              <w:rPr>
                <w:rFonts w:hint="eastAsia" w:ascii="宋体" w:hAnsi="宋体" w:cs="宋体"/>
                <w:color w:val="auto"/>
                <w:sz w:val="24"/>
                <w:highlight w:val="none"/>
              </w:rPr>
              <w:t>监测项目分别按水库型和地下水型项目开展</w:t>
            </w:r>
            <w:r>
              <w:rPr>
                <w:rFonts w:hint="eastAsia" w:ascii="宋体" w:hAnsi="宋体" w:cs="宋体"/>
                <w:color w:val="auto"/>
                <w:sz w:val="24"/>
                <w:highlight w:val="none"/>
                <w:lang w:eastAsia="zh-CN"/>
              </w:rPr>
              <w:t>【</w:t>
            </w:r>
            <w:r>
              <w:rPr>
                <w:rFonts w:hint="eastAsia" w:ascii="宋体" w:hAnsi="宋体" w:cs="宋体"/>
                <w:color w:val="auto"/>
                <w:sz w:val="24"/>
                <w:highlight w:val="none"/>
              </w:rPr>
              <w:t>详见</w:t>
            </w:r>
            <w:r>
              <w:rPr>
                <w:rFonts w:hint="eastAsia" w:ascii="宋体" w:hAnsi="宋体" w:cs="宋体"/>
                <w:color w:val="auto"/>
                <w:sz w:val="24"/>
                <w:highlight w:val="none"/>
                <w:lang w:eastAsia="zh-CN"/>
              </w:rPr>
              <w:t>《</w:t>
            </w:r>
            <w:r>
              <w:rPr>
                <w:rFonts w:hint="eastAsia" w:ascii="宋体" w:hAnsi="宋体" w:cs="宋体"/>
                <w:color w:val="auto"/>
                <w:sz w:val="24"/>
                <w:highlight w:val="none"/>
              </w:rPr>
              <w:t>陆川县镇级饮用水源地名录</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5B73747F">
            <w:pPr>
              <w:keepNext w:val="0"/>
              <w:keepLines w:val="0"/>
              <w:numPr>
                <w:ilvl w:val="-1"/>
                <w:numId w:val="0"/>
              </w:numPr>
              <w:suppressLineNumbers w:val="0"/>
              <w:snapToGrid w:val="0"/>
              <w:spacing w:before="0" w:beforeAutospacing="0" w:after="0" w:afterAutospacing="0" w:line="460" w:lineRule="exact"/>
              <w:ind w:left="0" w:leftChars="0" w:right="0" w:rightChars="0" w:firstLine="0" w:firstLineChars="0"/>
              <w:jc w:val="left"/>
              <w:rPr>
                <w:rFonts w:hint="eastAsia" w:ascii="宋体" w:hAnsi="宋体" w:eastAsia="宋体" w:cs="宋体"/>
                <w:b w:val="0"/>
                <w:bCs w:val="0"/>
                <w:color w:val="auto"/>
                <w:sz w:val="24"/>
                <w:highlight w:val="none"/>
                <w:lang w:val="en-US" w:eastAsia="zh-CN"/>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企业监测。为做好重点企业监测、应急监测和投诉案件的办理提供监测数据，根据广西12345政务服务便民热线平台转办的污染投诉，群众投诉存在生态环境污染问题的企业进行监测，及时解决群众急难愁盼问题，需对重点企业和污染纠纷企业约50家开展监测，及时解决群众急难愁盼问题</w:t>
            </w:r>
            <w:r>
              <w:rPr>
                <w:rFonts w:hint="eastAsia" w:ascii="宋体" w:hAnsi="宋体" w:cs="宋体"/>
                <w:color w:val="auto"/>
                <w:sz w:val="24"/>
                <w:highlight w:val="none"/>
                <w:lang w:eastAsia="zh-CN"/>
              </w:rPr>
              <w:t>。</w:t>
            </w:r>
            <w:r>
              <w:rPr>
                <w:rFonts w:hint="eastAsia" w:ascii="宋体" w:hAnsi="宋体" w:cs="宋体"/>
                <w:color w:val="auto"/>
                <w:sz w:val="24"/>
                <w:highlight w:val="none"/>
              </w:rPr>
              <w:t>应急监测和投诉案件监测时，三个工作日出具数据（有BOD5数据除外）。（企业根据实际需要监测，待定）。</w:t>
            </w:r>
          </w:p>
          <w:p w14:paraId="05D01850">
            <w:pPr>
              <w:widowControl w:val="0"/>
              <w:numPr>
                <w:ilvl w:val="-1"/>
                <w:numId w:val="0"/>
              </w:numPr>
              <w:snapToGrid w:val="0"/>
              <w:spacing w:line="460" w:lineRule="exact"/>
              <w:ind w:firstLine="0" w:firstLineChars="0"/>
              <w:jc w:val="left"/>
              <w:rPr>
                <w:rFonts w:hint="default" w:ascii="宋体" w:hAnsi="宋体" w:eastAsia="宋体" w:cs="宋体"/>
                <w:b w:val="0"/>
                <w:bCs w:val="0"/>
                <w:color w:val="auto"/>
                <w:sz w:val="24"/>
                <w:highlight w:val="none"/>
                <w:lang w:val="en-US" w:eastAsia="zh-CN"/>
              </w:rPr>
            </w:pPr>
          </w:p>
        </w:tc>
      </w:tr>
      <w:tr w14:paraId="7ED3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205" w:type="dxa"/>
            <w:gridSpan w:val="4"/>
            <w:tcBorders>
              <w:top w:val="single" w:color="auto" w:sz="4" w:space="0"/>
              <w:left w:val="single" w:color="auto" w:sz="4" w:space="0"/>
              <w:bottom w:val="single" w:color="auto" w:sz="4" w:space="0"/>
              <w:right w:val="single" w:color="auto" w:sz="4" w:space="0"/>
            </w:tcBorders>
            <w:vAlign w:val="center"/>
          </w:tcPr>
          <w:p w14:paraId="287A359B">
            <w:pPr>
              <w:tabs>
                <w:tab w:val="left" w:pos="180"/>
                <w:tab w:val="left" w:pos="1620"/>
              </w:tabs>
              <w:spacing w:line="400" w:lineRule="exact"/>
              <w:jc w:val="left"/>
              <w:rPr>
                <w:rFonts w:ascii="宋体" w:hAnsi="宋体" w:cs="宋体"/>
                <w:color w:val="auto"/>
                <w:sz w:val="24"/>
                <w:highlight w:val="none"/>
              </w:rPr>
            </w:pPr>
            <w:r>
              <w:rPr>
                <w:rFonts w:hint="eastAsia" w:ascii="宋体" w:hAnsi="宋体" w:cs="宋体"/>
                <w:b/>
                <w:color w:val="auto"/>
                <w:sz w:val="24"/>
                <w:highlight w:val="none"/>
              </w:rPr>
              <w:t>商务要求表</w:t>
            </w:r>
          </w:p>
        </w:tc>
      </w:tr>
      <w:tr w14:paraId="4FF6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205" w:type="dxa"/>
            <w:gridSpan w:val="4"/>
            <w:tcBorders>
              <w:top w:val="single" w:color="auto" w:sz="4" w:space="0"/>
              <w:left w:val="single" w:color="auto" w:sz="4" w:space="0"/>
              <w:bottom w:val="single" w:color="auto" w:sz="4" w:space="0"/>
              <w:right w:val="single" w:color="auto" w:sz="4" w:space="0"/>
            </w:tcBorders>
            <w:vAlign w:val="center"/>
          </w:tcPr>
          <w:p w14:paraId="12833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（一）合同签订期：自</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lang w:eastAsia="zh-Hans"/>
              </w:rPr>
              <w:t>通知书发出之日起</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lang w:eastAsia="zh-Hans"/>
              </w:rPr>
              <w:t>日内。</w:t>
            </w:r>
          </w:p>
          <w:p w14:paraId="5569B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Hans"/>
              </w:rPr>
              <w:t>（二）服务</w:t>
            </w:r>
            <w:r>
              <w:rPr>
                <w:rFonts w:hint="eastAsia" w:ascii="宋体" w:hAnsi="宋体" w:eastAsia="宋体" w:cs="宋体"/>
                <w:color w:val="auto"/>
                <w:sz w:val="24"/>
                <w:highlight w:val="none"/>
                <w:lang w:eastAsia="zh-CN"/>
              </w:rPr>
              <w:t>期限</w:t>
            </w:r>
            <w:r>
              <w:rPr>
                <w:rFonts w:hint="eastAsia" w:ascii="宋体" w:hAnsi="宋体" w:eastAsia="宋体" w:cs="宋体"/>
                <w:color w:val="auto"/>
                <w:sz w:val="24"/>
                <w:highlight w:val="none"/>
                <w:lang w:eastAsia="zh-Hans"/>
              </w:rPr>
              <w:t>：</w:t>
            </w:r>
            <w:r>
              <w:rPr>
                <w:rFonts w:hint="eastAsia" w:ascii="宋体" w:hAnsi="宋体" w:cs="宋体"/>
                <w:color w:val="auto"/>
                <w:sz w:val="24"/>
                <w:highlight w:val="none"/>
                <w:lang w:val="en-US" w:eastAsia="zh-CN"/>
              </w:rPr>
              <w:t>自各项监测任务委托之日</w:t>
            </w:r>
            <w:r>
              <w:rPr>
                <w:rFonts w:hint="eastAsia" w:ascii="宋体" w:hAnsi="宋体" w:eastAsia="宋体" w:cs="宋体"/>
                <w:color w:val="auto"/>
                <w:sz w:val="24"/>
                <w:highlight w:val="none"/>
                <w:lang w:eastAsia="zh-Hans"/>
              </w:rPr>
              <w:t>起</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lang w:eastAsia="zh-Hans"/>
              </w:rPr>
              <w:t>。</w:t>
            </w:r>
          </w:p>
          <w:p w14:paraId="0191B40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服务地点：采购人指定地点。</w:t>
            </w:r>
          </w:p>
          <w:p w14:paraId="62914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eastAsia="zh-Hans"/>
              </w:rPr>
              <w:t>四</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Hans"/>
              </w:rPr>
              <w:t>成果提交要求</w:t>
            </w:r>
            <w:r>
              <w:rPr>
                <w:rFonts w:hint="eastAsia" w:ascii="宋体" w:hAnsi="宋体" w:eastAsia="宋体" w:cs="宋体"/>
                <w:color w:val="auto"/>
                <w:sz w:val="24"/>
                <w:highlight w:val="none"/>
                <w:lang w:val="en-US" w:eastAsia="zh-CN"/>
              </w:rPr>
              <w:t>：</w:t>
            </w:r>
          </w:p>
          <w:p w14:paraId="031C18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现场监测情况记录（视频、照片、轨迹）、检测数据、检测报告（CMA）（纸质版 1 份和电子版）、服务成果交接单及其证明材料。（项目验收前将全部成果刻录光盘提交采购人。）</w:t>
            </w:r>
          </w:p>
          <w:p w14:paraId="3FCDE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val="en-US" w:eastAsia="zh-CN"/>
              </w:rPr>
              <w:t>（五）考核要求：</w:t>
            </w:r>
            <w:r>
              <w:rPr>
                <w:rFonts w:hint="eastAsia" w:ascii="宋体" w:hAnsi="宋体" w:cs="宋体"/>
                <w:color w:val="auto"/>
                <w:sz w:val="24"/>
                <w:highlight w:val="none"/>
                <w:lang w:val="en-US" w:eastAsia="zh-CN"/>
              </w:rPr>
              <w:t xml:space="preserve">按国家相关规范。   </w:t>
            </w:r>
          </w:p>
          <w:p w14:paraId="0A005E6D">
            <w:pPr>
              <w:tabs>
                <w:tab w:val="left" w:pos="180"/>
                <w:tab w:val="left" w:pos="1620"/>
              </w:tabs>
              <w:spacing w:line="400" w:lineRule="exact"/>
              <w:jc w:val="left"/>
              <w:rPr>
                <w:rFonts w:hint="eastAsia" w:ascii="宋体" w:hAnsi="宋体" w:cs="宋体"/>
                <w:b/>
                <w:color w:val="auto"/>
                <w:sz w:val="24"/>
                <w:highlight w:val="none"/>
              </w:rPr>
            </w:pPr>
          </w:p>
        </w:tc>
      </w:tr>
      <w:tr w14:paraId="4744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jc w:val="center"/>
        </w:trPr>
        <w:tc>
          <w:tcPr>
            <w:tcW w:w="10205" w:type="dxa"/>
            <w:gridSpan w:val="4"/>
            <w:tcBorders>
              <w:top w:val="single" w:color="auto" w:sz="4" w:space="0"/>
              <w:left w:val="single" w:color="auto" w:sz="4" w:space="0"/>
              <w:bottom w:val="single" w:color="auto" w:sz="4" w:space="0"/>
              <w:right w:val="single" w:color="auto" w:sz="4" w:space="0"/>
            </w:tcBorders>
            <w:vAlign w:val="center"/>
          </w:tcPr>
          <w:p w14:paraId="432FF13D">
            <w:pPr>
              <w:widowControl/>
              <w:numPr>
                <w:ilvl w:val="0"/>
                <w:numId w:val="0"/>
              </w:numPr>
              <w:spacing w:line="440" w:lineRule="exact"/>
              <w:ind w:firstLine="0" w:firstLineChars="0"/>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其他要求：</w:t>
            </w:r>
          </w:p>
          <w:p w14:paraId="30F0A9F1">
            <w:pPr>
              <w:widowControl/>
              <w:numPr>
                <w:ilvl w:val="0"/>
                <w:numId w:val="0"/>
              </w:num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报价必须含以下部分，包括：</w:t>
            </w:r>
          </w:p>
          <w:p w14:paraId="4CA05041">
            <w:pPr>
              <w:widowControl/>
              <w:numPr>
                <w:ilvl w:val="0"/>
                <w:numId w:val="0"/>
              </w:numPr>
              <w:spacing w:line="440" w:lineRule="exact"/>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（1）服务的价格</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各种人力成本、专用工具</w:t>
            </w:r>
            <w:r>
              <w:rPr>
                <w:rFonts w:hint="eastAsia" w:ascii="宋体" w:hAnsi="宋体" w:cs="宋体"/>
                <w:color w:val="auto"/>
                <w:sz w:val="24"/>
                <w:highlight w:val="none"/>
                <w:lang w:val="en-US" w:eastAsia="zh-CN"/>
              </w:rPr>
              <w:t>成本</w:t>
            </w:r>
            <w:r>
              <w:rPr>
                <w:rFonts w:hint="eastAsia" w:ascii="宋体" w:hAnsi="宋体" w:eastAsia="宋体" w:cs="宋体"/>
                <w:color w:val="auto"/>
                <w:sz w:val="24"/>
                <w:highlight w:val="none"/>
              </w:rPr>
              <w:t>、交通费、不可预见费、合理利润</w:t>
            </w:r>
            <w:r>
              <w:rPr>
                <w:rFonts w:hint="eastAsia" w:ascii="宋体" w:hAnsi="宋体" w:cs="宋体"/>
                <w:color w:val="auto"/>
                <w:sz w:val="24"/>
                <w:highlight w:val="none"/>
                <w:lang w:val="en-US" w:eastAsia="zh-CN"/>
              </w:rPr>
              <w:t>等</w:t>
            </w:r>
            <w:r>
              <w:rPr>
                <w:rFonts w:hint="eastAsia" w:ascii="宋体" w:hAnsi="宋体" w:eastAsia="宋体" w:cs="宋体"/>
                <w:color w:val="auto"/>
                <w:sz w:val="24"/>
                <w:highlight w:val="none"/>
              </w:rPr>
              <w:t>；</w:t>
            </w:r>
          </w:p>
          <w:p w14:paraId="5971BD48">
            <w:pPr>
              <w:widowControl/>
              <w:numPr>
                <w:ilvl w:val="0"/>
                <w:numId w:val="0"/>
              </w:numPr>
              <w:spacing w:line="440" w:lineRule="exact"/>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（2）必要的保险费用和各项税金；</w:t>
            </w:r>
          </w:p>
          <w:p w14:paraId="6579F3A4">
            <w:pPr>
              <w:widowControl/>
              <w:numPr>
                <w:ilvl w:val="0"/>
                <w:numId w:val="0"/>
              </w:numPr>
              <w:spacing w:line="440" w:lineRule="exact"/>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（3）履约验收所产生的的一切费用。</w:t>
            </w:r>
          </w:p>
          <w:p w14:paraId="7AE3850B">
            <w:pPr>
              <w:widowControl/>
              <w:numPr>
                <w:ilvl w:val="0"/>
                <w:numId w:val="0"/>
              </w:numPr>
              <w:spacing w:line="440" w:lineRule="exact"/>
              <w:ind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（4）其他（培训、技术支持、售后服务等费用）</w:t>
            </w:r>
          </w:p>
          <w:p w14:paraId="741DE360">
            <w:pPr>
              <w:widowControl/>
              <w:numPr>
                <w:ilvl w:val="0"/>
                <w:numId w:val="0"/>
              </w:numPr>
              <w:spacing w:line="440" w:lineRule="exact"/>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w:t>
            </w:r>
            <w:r>
              <w:rPr>
                <w:rFonts w:hint="eastAsia" w:ascii="宋体" w:hAnsi="宋体" w:cs="宋体"/>
                <w:bCs/>
                <w:color w:val="auto"/>
                <w:kern w:val="2"/>
                <w:sz w:val="24"/>
                <w:szCs w:val="24"/>
                <w:highlight w:val="none"/>
                <w:lang w:val="en-US" w:eastAsia="zh-CN" w:bidi="ar-SA"/>
              </w:rPr>
              <w:t>2.</w:t>
            </w:r>
            <w:r>
              <w:rPr>
                <w:rFonts w:hint="eastAsia" w:ascii="宋体" w:hAnsi="宋体" w:cs="宋体"/>
                <w:b/>
                <w:color w:val="auto"/>
                <w:sz w:val="24"/>
                <w:highlight w:val="none"/>
                <w:lang w:val="en-US" w:eastAsia="zh-CN"/>
              </w:rPr>
              <w:t>服务</w:t>
            </w:r>
            <w:r>
              <w:rPr>
                <w:rFonts w:hint="eastAsia" w:ascii="宋体" w:hAnsi="宋体" w:cs="宋体"/>
                <w:b/>
                <w:color w:val="auto"/>
                <w:sz w:val="24"/>
                <w:highlight w:val="none"/>
              </w:rPr>
              <w:t>内容和要求</w:t>
            </w:r>
            <w:r>
              <w:rPr>
                <w:rFonts w:hint="eastAsia" w:ascii="宋体" w:hAnsi="宋体" w:cs="宋体"/>
                <w:b/>
                <w:color w:val="auto"/>
                <w:sz w:val="24"/>
                <w:highlight w:val="none"/>
                <w:lang w:val="en-US" w:eastAsia="zh-CN"/>
              </w:rPr>
              <w:t>中第三项“</w:t>
            </w:r>
            <w:r>
              <w:rPr>
                <w:rFonts w:hint="eastAsia" w:ascii="宋体" w:hAnsi="宋体" w:cs="宋体"/>
                <w:b/>
                <w:color w:val="auto"/>
                <w:sz w:val="24"/>
                <w:highlight w:val="none"/>
              </w:rPr>
              <w:t>企业监测</w:t>
            </w:r>
            <w:r>
              <w:rPr>
                <w:rFonts w:hint="eastAsia" w:ascii="宋体" w:hAnsi="宋体" w:cs="宋体"/>
                <w:b/>
                <w:bCs w:val="0"/>
                <w:color w:val="auto"/>
                <w:sz w:val="24"/>
                <w:highlight w:val="none"/>
                <w:lang w:eastAsia="zh-CN"/>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要求</w:t>
            </w:r>
            <w:r>
              <w:rPr>
                <w:rFonts w:hint="eastAsia" w:ascii="宋体" w:hAnsi="宋体" w:eastAsia="宋体" w:cs="宋体"/>
                <w:color w:val="auto"/>
                <w:kern w:val="2"/>
                <w:sz w:val="24"/>
                <w:szCs w:val="24"/>
                <w:highlight w:val="none"/>
                <w:lang w:val="en-US" w:eastAsia="zh-CN" w:bidi="ar-SA"/>
              </w:rPr>
              <w:t>第三方监测公司必须</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小时内到达陆川辖区各乡镇的现场。</w:t>
            </w:r>
          </w:p>
          <w:p w14:paraId="3BBA68B3">
            <w:pPr>
              <w:widowControl/>
              <w:numPr>
                <w:ilvl w:val="0"/>
                <w:numId w:val="0"/>
              </w:numPr>
              <w:spacing w:line="440" w:lineRule="exact"/>
              <w:ind w:firstLine="0" w:firstLineChars="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w:t>
            </w:r>
            <w:r>
              <w:rPr>
                <w:rFonts w:hint="eastAsia" w:ascii="宋体" w:hAnsi="宋体" w:cs="宋体"/>
                <w:bCs/>
                <w:color w:val="auto"/>
                <w:kern w:val="2"/>
                <w:sz w:val="24"/>
                <w:szCs w:val="24"/>
                <w:highlight w:val="none"/>
                <w:lang w:val="en-US" w:eastAsia="zh-CN" w:bidi="ar-SA"/>
              </w:rPr>
              <w:t>3</w:t>
            </w:r>
            <w:r>
              <w:rPr>
                <w:rFonts w:hint="eastAsia" w:ascii="宋体" w:hAnsi="宋体" w:eastAsia="宋体" w:cs="宋体"/>
                <w:bCs/>
                <w:color w:val="auto"/>
                <w:kern w:val="2"/>
                <w:sz w:val="24"/>
                <w:szCs w:val="24"/>
                <w:highlight w:val="none"/>
                <w:lang w:val="en-US" w:eastAsia="zh-CN" w:bidi="ar-SA"/>
              </w:rPr>
              <w:t>.付款方式：</w:t>
            </w:r>
          </w:p>
          <w:p w14:paraId="32D968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color w:val="auto"/>
                <w:sz w:val="24"/>
                <w:highlight w:val="none"/>
                <w:lang w:eastAsia="zh-Hans"/>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Hans"/>
              </w:rPr>
              <w:t>本项目合同款分</w:t>
            </w:r>
            <w:r>
              <w:rPr>
                <w:rFonts w:hint="eastAsia" w:ascii="宋体" w:hAnsi="宋体" w:cs="宋体"/>
                <w:color w:val="auto"/>
                <w:sz w:val="24"/>
                <w:highlight w:val="none"/>
                <w:lang w:val="en-US" w:eastAsia="zh-CN"/>
              </w:rPr>
              <w:t>三期进行</w:t>
            </w:r>
            <w:r>
              <w:rPr>
                <w:rFonts w:hint="eastAsia" w:ascii="宋体" w:hAnsi="宋体" w:eastAsia="宋体" w:cs="宋体"/>
                <w:color w:val="auto"/>
                <w:sz w:val="24"/>
                <w:highlight w:val="none"/>
                <w:lang w:eastAsia="zh-Hans"/>
              </w:rPr>
              <w:t>支付</w:t>
            </w:r>
            <w:r>
              <w:rPr>
                <w:rFonts w:hint="eastAsia" w:ascii="宋体" w:hAnsi="宋体" w:cs="宋体"/>
                <w:color w:val="auto"/>
                <w:sz w:val="24"/>
                <w:highlight w:val="none"/>
                <w:lang w:eastAsia="zh-CN"/>
              </w:rPr>
              <w:t>。</w:t>
            </w:r>
          </w:p>
          <w:p w14:paraId="004DAA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第一期支付：</w:t>
            </w:r>
            <w:r>
              <w:rPr>
                <w:rFonts w:hint="eastAsia" w:ascii="宋体" w:hAnsi="宋体" w:eastAsia="宋体" w:cs="宋体"/>
                <w:color w:val="auto"/>
                <w:sz w:val="24"/>
                <w:highlight w:val="none"/>
                <w:lang w:eastAsia="zh-Hans"/>
              </w:rPr>
              <w:t>签订合同且供应商达到合同实施条件（指成交供应商在承诺投入本项目实施的人员全部到位）并报采购人备案后，</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eastAsia="zh-Hans"/>
              </w:rPr>
              <w:t>10个工作日内向财政部门提交支付申请材料</w:t>
            </w:r>
            <w:r>
              <w:rPr>
                <w:rFonts w:hint="eastAsia" w:ascii="宋体" w:hAnsi="宋体" w:cs="宋体"/>
                <w:color w:val="auto"/>
                <w:sz w:val="24"/>
                <w:highlight w:val="none"/>
                <w:lang w:val="en-US" w:eastAsia="zh-CN"/>
              </w:rPr>
              <w:t>，申请金额为合同总金额的40</w:t>
            </w:r>
            <w:r>
              <w:rPr>
                <w:rFonts w:hint="eastAsia" w:ascii="宋体" w:hAnsi="宋体" w:eastAsia="宋体" w:cs="宋体"/>
                <w:color w:val="auto"/>
                <w:sz w:val="24"/>
                <w:highlight w:val="none"/>
                <w:lang w:eastAsia="zh-Hans"/>
              </w:rPr>
              <w:t>%</w:t>
            </w:r>
            <w:r>
              <w:rPr>
                <w:rFonts w:hint="eastAsia" w:ascii="宋体" w:hAnsi="宋体" w:cs="宋体"/>
                <w:color w:val="auto"/>
                <w:sz w:val="24"/>
                <w:highlight w:val="none"/>
                <w:lang w:val="en-US" w:eastAsia="zh-CN"/>
              </w:rPr>
              <w:t>。</w:t>
            </w:r>
          </w:p>
          <w:p w14:paraId="36A466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第二期支付：服务期内第8个月，</w:t>
            </w:r>
            <w:r>
              <w:rPr>
                <w:rFonts w:hint="eastAsia" w:ascii="宋体" w:hAnsi="宋体" w:cs="宋体"/>
                <w:color w:val="auto"/>
                <w:sz w:val="24"/>
                <w:highlight w:val="none"/>
              </w:rPr>
              <w:t>采购人向财政部门提交支付申请材料，申请金额为合同总金额的</w:t>
            </w:r>
            <w:r>
              <w:rPr>
                <w:rFonts w:hint="eastAsia" w:ascii="宋体" w:hAnsi="宋体" w:cs="宋体"/>
                <w:color w:val="auto"/>
                <w:sz w:val="24"/>
                <w:highlight w:val="none"/>
                <w:lang w:eastAsia="zh-CN"/>
              </w:rPr>
              <w:t>3</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w:t>
            </w:r>
          </w:p>
          <w:p w14:paraId="354918A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第三期支付：服务期第12个月结束</w:t>
            </w:r>
            <w:r>
              <w:rPr>
                <w:rFonts w:hint="eastAsia" w:ascii="宋体" w:hAnsi="宋体" w:eastAsia="宋体" w:cs="宋体"/>
                <w:color w:val="auto"/>
                <w:sz w:val="24"/>
                <w:highlight w:val="none"/>
                <w:lang w:eastAsia="zh-Hans"/>
              </w:rPr>
              <w:t>后</w:t>
            </w:r>
            <w:r>
              <w:rPr>
                <w:rFonts w:hint="eastAsia" w:ascii="宋体" w:hAnsi="宋体" w:cs="宋体"/>
                <w:color w:val="auto"/>
                <w:sz w:val="24"/>
                <w:highlight w:val="none"/>
                <w:lang w:eastAsia="zh-CN"/>
              </w:rPr>
              <w:t>，</w:t>
            </w:r>
            <w:r>
              <w:rPr>
                <w:rFonts w:hint="eastAsia" w:ascii="宋体" w:hAnsi="宋体" w:cs="宋体"/>
                <w:color w:val="auto"/>
                <w:sz w:val="24"/>
                <w:highlight w:val="none"/>
              </w:rPr>
              <w:t>采购人向财政部门提交支付申请材料，申请金额为合同总金额的</w:t>
            </w:r>
            <w:r>
              <w:rPr>
                <w:rFonts w:hint="eastAsia" w:ascii="宋体" w:hAnsi="宋体" w:cs="宋体"/>
                <w:color w:val="auto"/>
                <w:sz w:val="24"/>
                <w:highlight w:val="none"/>
                <w:lang w:eastAsia="zh-CN"/>
              </w:rPr>
              <w:t>3</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w:t>
            </w:r>
          </w:p>
          <w:p w14:paraId="206D1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color w:val="auto"/>
                <w:kern w:val="2"/>
                <w:szCs w:val="22"/>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Hans"/>
              </w:rPr>
              <w:t>在采购人付款前，成交供应商应向采购人提供相应等额有效、合法的发票，否则采购人有权不予付款，直至成交供应商提供符合约定的发票为止。</w:t>
            </w:r>
          </w:p>
        </w:tc>
      </w:tr>
    </w:tbl>
    <w:p w14:paraId="6C6FD227">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p w14:paraId="21AF5FD8">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p w14:paraId="38FDD71F">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p w14:paraId="6D87B69B">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p w14:paraId="1792FEFC">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p w14:paraId="2E03923C">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p w14:paraId="0EDD5CCA">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p w14:paraId="602E3295">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p w14:paraId="1A0FD03B">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p w14:paraId="0607332B">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九洲江地表水点位</w:t>
      </w:r>
    </w:p>
    <w:tbl>
      <w:tblPr>
        <w:tblStyle w:val="31"/>
        <w:tblpPr w:leftFromText="180" w:rightFromText="180" w:vertAnchor="text" w:horzAnchor="page" w:tblpX="1931" w:tblpY="662"/>
        <w:tblOverlap w:val="never"/>
        <w:tblW w:w="87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3882"/>
        <w:gridCol w:w="3765"/>
      </w:tblGrid>
      <w:tr w14:paraId="72D9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9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C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监 测 点</w:t>
            </w:r>
          </w:p>
        </w:tc>
        <w:tc>
          <w:tcPr>
            <w:tcW w:w="3765" w:type="dxa"/>
            <w:tcBorders>
              <w:top w:val="single" w:color="000000" w:sz="4" w:space="0"/>
              <w:left w:val="nil"/>
              <w:bottom w:val="single" w:color="000000" w:sz="4" w:space="0"/>
              <w:right w:val="single" w:color="000000" w:sz="4" w:space="0"/>
            </w:tcBorders>
            <w:shd w:val="clear" w:color="auto" w:fill="auto"/>
            <w:vAlign w:val="center"/>
          </w:tcPr>
          <w:p w14:paraId="5D381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所辖乡镇</w:t>
            </w:r>
          </w:p>
        </w:tc>
      </w:tr>
      <w:tr w14:paraId="3F36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F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5D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亚山水</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28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沙坡镇</w:t>
            </w:r>
          </w:p>
        </w:tc>
      </w:tr>
      <w:tr w14:paraId="5EC2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38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1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大陂头水</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1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沙坡镇</w:t>
            </w:r>
          </w:p>
        </w:tc>
      </w:tr>
      <w:tr w14:paraId="584F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F0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27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榕江</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5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沙坡镇</w:t>
            </w:r>
          </w:p>
        </w:tc>
      </w:tr>
      <w:tr w14:paraId="4BB9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8D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D1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四良河（入城区前）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FB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5185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8E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四良河（入河口）</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6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41B9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3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7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碰塘河（入城区前）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2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2812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7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D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碰塘河（入河口）</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7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74BC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46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E1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泗里河（入城区前）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FE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377F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A1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C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泗里河（入河口）</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C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6D7E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3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3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温汤河（入城区前）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B6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25A4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9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2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温汤河（入河口）</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7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0E99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5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FA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杨屋河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8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648B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A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EA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中屯河（入城区前）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D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3C54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41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D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中屯河（入河口）</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2C12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DD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EF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旺排塘水（入河口）</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E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23DD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1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D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官田水</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5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0417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E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0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马嘶河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C3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08B6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FE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龙塘河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5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温泉镇</w:t>
            </w:r>
          </w:p>
        </w:tc>
      </w:tr>
      <w:tr w14:paraId="325A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8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C2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塘候河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41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大桥镇</w:t>
            </w:r>
          </w:p>
        </w:tc>
      </w:tr>
      <w:tr w14:paraId="1263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A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7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雅松河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B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大桥镇</w:t>
            </w:r>
          </w:p>
        </w:tc>
      </w:tr>
      <w:tr w14:paraId="3946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3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三善河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6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大桥镇</w:t>
            </w:r>
          </w:p>
        </w:tc>
      </w:tr>
      <w:tr w14:paraId="5388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D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A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沙江河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9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乌石镇</w:t>
            </w:r>
          </w:p>
        </w:tc>
      </w:tr>
      <w:tr w14:paraId="0140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0A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E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龙化河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79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乌石镇</w:t>
            </w:r>
          </w:p>
        </w:tc>
      </w:tr>
      <w:tr w14:paraId="1308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4D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6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谢鲁河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20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乌石镇</w:t>
            </w:r>
          </w:p>
        </w:tc>
      </w:tr>
      <w:tr w14:paraId="62B1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0D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4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低阳河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B4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乌石镇</w:t>
            </w:r>
          </w:p>
        </w:tc>
      </w:tr>
      <w:tr w14:paraId="6D68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0E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86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彭当河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F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滩面镇</w:t>
            </w:r>
          </w:p>
        </w:tc>
      </w:tr>
      <w:tr w14:paraId="02EB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C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C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金鸡河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0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滩面镇</w:t>
            </w:r>
          </w:p>
        </w:tc>
      </w:tr>
      <w:tr w14:paraId="6759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C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0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覃村河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1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滩面镇</w:t>
            </w:r>
          </w:p>
        </w:tc>
      </w:tr>
      <w:tr w14:paraId="7BFB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B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18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莲塘河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E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良田镇</w:t>
            </w:r>
          </w:p>
        </w:tc>
      </w:tr>
      <w:tr w14:paraId="554D2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0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B1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外垌水</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9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良田镇</w:t>
            </w:r>
          </w:p>
        </w:tc>
      </w:tr>
      <w:tr w14:paraId="0D5C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5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下垌水</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29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良田镇</w:t>
            </w:r>
          </w:p>
        </w:tc>
      </w:tr>
      <w:tr w14:paraId="2B5A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0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F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山井冲水</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C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良田镇</w:t>
            </w:r>
          </w:p>
        </w:tc>
      </w:tr>
      <w:tr w14:paraId="1895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nil"/>
              <w:right w:val="single" w:color="000000" w:sz="4" w:space="0"/>
            </w:tcBorders>
            <w:shd w:val="clear" w:color="auto" w:fill="auto"/>
            <w:vAlign w:val="center"/>
          </w:tcPr>
          <w:p w14:paraId="56DC4C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3882" w:type="dxa"/>
            <w:tcBorders>
              <w:top w:val="single" w:color="000000" w:sz="4" w:space="0"/>
              <w:left w:val="single" w:color="000000" w:sz="4" w:space="0"/>
              <w:bottom w:val="nil"/>
              <w:right w:val="single" w:color="000000" w:sz="4" w:space="0"/>
            </w:tcBorders>
            <w:shd w:val="clear" w:color="auto" w:fill="auto"/>
            <w:vAlign w:val="center"/>
          </w:tcPr>
          <w:p w14:paraId="4C8A5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石垌河</w:t>
            </w:r>
          </w:p>
        </w:tc>
        <w:tc>
          <w:tcPr>
            <w:tcW w:w="3765" w:type="dxa"/>
            <w:tcBorders>
              <w:top w:val="single" w:color="000000" w:sz="4" w:space="0"/>
              <w:left w:val="single" w:color="000000" w:sz="4" w:space="0"/>
              <w:bottom w:val="nil"/>
              <w:right w:val="single" w:color="000000" w:sz="4" w:space="0"/>
            </w:tcBorders>
            <w:shd w:val="clear" w:color="auto" w:fill="auto"/>
            <w:vAlign w:val="center"/>
          </w:tcPr>
          <w:p w14:paraId="500782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良田镇</w:t>
            </w:r>
          </w:p>
        </w:tc>
      </w:tr>
      <w:tr w14:paraId="1C59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F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文车桥</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97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良田镇</w:t>
            </w:r>
          </w:p>
        </w:tc>
      </w:tr>
      <w:tr w14:paraId="1F00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14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2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北豆河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6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古城镇</w:t>
            </w:r>
          </w:p>
        </w:tc>
      </w:tr>
      <w:tr w14:paraId="1EE5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83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A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火甲江入境点</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6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古城镇</w:t>
            </w:r>
          </w:p>
        </w:tc>
      </w:tr>
      <w:tr w14:paraId="254A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85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5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火甲江鸭母坡</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A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古城镇</w:t>
            </w:r>
          </w:p>
        </w:tc>
      </w:tr>
      <w:tr w14:paraId="493D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14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17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火甲江东村坡</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6B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古城镇</w:t>
            </w:r>
          </w:p>
        </w:tc>
      </w:tr>
      <w:tr w14:paraId="641B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91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F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火甲江化州方向来水</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0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古城镇</w:t>
            </w:r>
          </w:p>
        </w:tc>
      </w:tr>
      <w:tr w14:paraId="5A2B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0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3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B6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清湖河</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8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清湖镇</w:t>
            </w:r>
          </w:p>
        </w:tc>
      </w:tr>
    </w:tbl>
    <w:p w14:paraId="0ABB6CBA">
      <w:pPr>
        <w:keepNext w:val="0"/>
        <w:keepLines w:val="0"/>
        <w:widowControl/>
        <w:suppressLineNumbers w:val="0"/>
        <w:spacing w:line="320" w:lineRule="exact"/>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p w14:paraId="1052533C">
      <w:pPr>
        <w:pStyle w:val="18"/>
        <w:pageBreakBefore/>
        <w:jc w:val="left"/>
        <w:rPr>
          <w:rFonts w:hint="eastAsia" w:hAnsi="宋体" w:cs="宋体"/>
          <w:color w:val="auto"/>
          <w:sz w:val="32"/>
          <w:szCs w:val="32"/>
          <w:highlight w:val="none"/>
        </w:rPr>
      </w:pPr>
    </w:p>
    <w:p w14:paraId="7FE68935">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陆川县镇级饮用水水源地名录</w:t>
      </w:r>
    </w:p>
    <w:p w14:paraId="6BE6D1D6">
      <w:pPr>
        <w:keepNext w:val="0"/>
        <w:keepLines w:val="0"/>
        <w:widowControl/>
        <w:suppressLineNumbers w:val="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p>
    <w:tbl>
      <w:tblPr>
        <w:tblStyle w:val="3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2856"/>
        <w:gridCol w:w="1501"/>
        <w:gridCol w:w="1502"/>
        <w:gridCol w:w="2008"/>
        <w:gridCol w:w="1245"/>
      </w:tblGrid>
      <w:tr w14:paraId="0158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4E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9AC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水源名称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CC2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所在镇地址</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610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水源地级别</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190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水源地使用状态</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277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水源类型</w:t>
            </w:r>
          </w:p>
        </w:tc>
      </w:tr>
      <w:tr w14:paraId="4CA3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4C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31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马坡镇供销社水源地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56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马坡街</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9E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A9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26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地下水型</w:t>
            </w:r>
          </w:p>
        </w:tc>
      </w:tr>
      <w:tr w14:paraId="6ECD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3F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F8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平乐镇黄泥岭水源地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5B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平乐村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EC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BA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F8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地下水型</w:t>
            </w:r>
          </w:p>
        </w:tc>
      </w:tr>
      <w:tr w14:paraId="561D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3B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69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平乐镇东成水库水源地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6A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平乐村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25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F2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8D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水库型</w:t>
            </w:r>
          </w:p>
        </w:tc>
      </w:tr>
      <w:tr w14:paraId="292B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00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00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沙坡镇杉木坑水库水源地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28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仙山村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D4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41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54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水库型</w:t>
            </w:r>
          </w:p>
        </w:tc>
      </w:tr>
      <w:tr w14:paraId="468D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E3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86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大桥镇陆透水库水源地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98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陆透村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2A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A2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8A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水库型</w:t>
            </w:r>
          </w:p>
        </w:tc>
      </w:tr>
      <w:tr w14:paraId="0C7F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04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08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乌石镇坡脚水库水源地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F5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坡脚村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4E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34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E6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水库型</w:t>
            </w:r>
          </w:p>
        </w:tc>
      </w:tr>
      <w:tr w14:paraId="3F51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B9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64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良田镇马兰径水库水源地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AF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莲塘村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FF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96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0A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水库型</w:t>
            </w:r>
          </w:p>
        </w:tc>
      </w:tr>
      <w:tr w14:paraId="5613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A7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0A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清湖镇清湖水库水源地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DA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永平村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D7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26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09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水库型</w:t>
            </w:r>
          </w:p>
        </w:tc>
      </w:tr>
      <w:tr w14:paraId="266F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C6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BA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清湖镇坑尾水源地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63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塘寨村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11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B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45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河流型</w:t>
            </w:r>
          </w:p>
        </w:tc>
      </w:tr>
      <w:tr w14:paraId="7C22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93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B4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古城镇麻蛇埒水库水源地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59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古城村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3E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CB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8E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水库型</w:t>
            </w:r>
          </w:p>
        </w:tc>
      </w:tr>
      <w:tr w14:paraId="5B5E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F3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25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横山镇南田水库水源地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86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四和村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73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0B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51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水库型</w:t>
            </w:r>
          </w:p>
        </w:tc>
      </w:tr>
      <w:tr w14:paraId="041E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95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59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滩面镇张湖坑水库水源地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BE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上旺村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10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5E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33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水库型</w:t>
            </w:r>
          </w:p>
        </w:tc>
      </w:tr>
      <w:tr w14:paraId="68ED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1C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20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沙湖镇必塘水库水源地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62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官山村</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38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镇级</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87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在用</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81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水库型</w:t>
            </w:r>
          </w:p>
        </w:tc>
      </w:tr>
    </w:tbl>
    <w:p w14:paraId="7A225562">
      <w:pPr>
        <w:rPr>
          <w:rFonts w:hint="eastAsia"/>
          <w:color w:val="auto"/>
          <w:highlight w:val="none"/>
          <w:lang w:val="en-US" w:eastAsia="zh-CN"/>
        </w:rPr>
      </w:pPr>
    </w:p>
    <w:p w14:paraId="1F6EF69F">
      <w:pPr>
        <w:rPr>
          <w:rFonts w:hint="eastAsia"/>
          <w:color w:val="auto"/>
          <w:highlight w:val="none"/>
        </w:rPr>
      </w:pPr>
    </w:p>
    <w:p w14:paraId="31DA57F9">
      <w:pPr>
        <w:rPr>
          <w:rFonts w:hint="eastAsia"/>
          <w:color w:val="auto"/>
          <w:highlight w:val="none"/>
        </w:rPr>
      </w:pPr>
    </w:p>
    <w:p w14:paraId="1EB67F70">
      <w:pPr>
        <w:rPr>
          <w:rFonts w:hint="eastAsia"/>
          <w:color w:val="auto"/>
          <w:highlight w:val="none"/>
        </w:rPr>
      </w:pPr>
    </w:p>
    <w:p w14:paraId="34B0A2E0">
      <w:pPr>
        <w:rPr>
          <w:rFonts w:hint="eastAsia"/>
          <w:color w:val="auto"/>
          <w:highlight w:val="none"/>
        </w:rPr>
      </w:pPr>
    </w:p>
    <w:p w14:paraId="0EA28AA5">
      <w:pPr>
        <w:rPr>
          <w:rFonts w:hint="eastAsia"/>
          <w:color w:val="auto"/>
          <w:highlight w:val="none"/>
        </w:rPr>
      </w:pPr>
    </w:p>
    <w:p w14:paraId="1C31E0E1">
      <w:pPr>
        <w:rPr>
          <w:rFonts w:hint="eastAsia"/>
          <w:color w:val="auto"/>
          <w:highlight w:val="none"/>
        </w:rPr>
      </w:pPr>
    </w:p>
    <w:p w14:paraId="4AB31AB0">
      <w:pPr>
        <w:rPr>
          <w:rFonts w:hint="eastAsia"/>
          <w:color w:val="auto"/>
          <w:highlight w:val="none"/>
        </w:rPr>
      </w:pPr>
    </w:p>
    <w:p w14:paraId="246FEF4C">
      <w:pPr>
        <w:rPr>
          <w:rFonts w:hint="eastAsia"/>
          <w:color w:val="auto"/>
          <w:highlight w:val="none"/>
        </w:rPr>
      </w:pPr>
    </w:p>
    <w:p w14:paraId="5E71E43D">
      <w:pPr>
        <w:rPr>
          <w:rFonts w:hint="eastAsia"/>
          <w:color w:val="auto"/>
          <w:highlight w:val="none"/>
        </w:rPr>
      </w:pPr>
    </w:p>
    <w:p w14:paraId="2A83B9CE">
      <w:pPr>
        <w:pStyle w:val="18"/>
        <w:pageBreakBefore/>
        <w:jc w:val="left"/>
        <w:rPr>
          <w:rFonts w:hAnsi="宋体" w:cs="宋体"/>
          <w:color w:val="auto"/>
          <w:sz w:val="32"/>
          <w:szCs w:val="32"/>
          <w:highlight w:val="none"/>
        </w:rPr>
      </w:pPr>
      <w:r>
        <w:rPr>
          <w:rFonts w:hint="eastAsia" w:hAnsi="宋体" w:cs="宋体"/>
          <w:color w:val="auto"/>
          <w:sz w:val="32"/>
          <w:szCs w:val="32"/>
          <w:highlight w:val="none"/>
        </w:rPr>
        <w:t>附件1：</w:t>
      </w:r>
    </w:p>
    <w:p w14:paraId="4A533E39">
      <w:pPr>
        <w:spacing w:line="528" w:lineRule="exact"/>
        <w:ind w:left="1871" w:firstLine="1205" w:firstLineChars="300"/>
        <w:rPr>
          <w:rFonts w:ascii="宋体" w:hAnsi="宋体" w:cs="宋体"/>
          <w:b/>
          <w:bCs/>
          <w:color w:val="auto"/>
          <w:sz w:val="40"/>
          <w:szCs w:val="40"/>
          <w:highlight w:val="none"/>
        </w:rPr>
      </w:pPr>
      <w:r>
        <w:rPr>
          <w:rFonts w:hint="eastAsia" w:ascii="宋体" w:hAnsi="宋体" w:cs="宋体"/>
          <w:b/>
          <w:bCs/>
          <w:color w:val="auto"/>
          <w:sz w:val="40"/>
          <w:szCs w:val="40"/>
          <w:highlight w:val="none"/>
        </w:rPr>
        <w:t>中小微企业划型标准</w:t>
      </w:r>
    </w:p>
    <w:tbl>
      <w:tblPr>
        <w:tblStyle w:val="31"/>
        <w:tblW w:w="9350" w:type="dxa"/>
        <w:tblInd w:w="250" w:type="dxa"/>
        <w:tblLayout w:type="fixed"/>
        <w:tblCellMar>
          <w:top w:w="0" w:type="dxa"/>
          <w:left w:w="108" w:type="dxa"/>
          <w:bottom w:w="0" w:type="dxa"/>
          <w:right w:w="108" w:type="dxa"/>
        </w:tblCellMar>
      </w:tblPr>
      <w:tblGrid>
        <w:gridCol w:w="1895"/>
        <w:gridCol w:w="2074"/>
        <w:gridCol w:w="851"/>
        <w:gridCol w:w="1842"/>
        <w:gridCol w:w="1701"/>
        <w:gridCol w:w="987"/>
      </w:tblGrid>
      <w:tr w14:paraId="187A61F5">
        <w:tblPrEx>
          <w:tblCellMar>
            <w:top w:w="0" w:type="dxa"/>
            <w:left w:w="108" w:type="dxa"/>
            <w:bottom w:w="0" w:type="dxa"/>
            <w:right w:w="108" w:type="dxa"/>
          </w:tblCellMar>
        </w:tblPrEx>
        <w:trPr>
          <w:trHeight w:val="285" w:hRule="atLeast"/>
        </w:trPr>
        <w:tc>
          <w:tcPr>
            <w:tcW w:w="1895" w:type="dxa"/>
            <w:tcBorders>
              <w:top w:val="single" w:color="auto" w:sz="4" w:space="0"/>
              <w:left w:val="single" w:color="auto" w:sz="4" w:space="0"/>
              <w:bottom w:val="single" w:color="auto" w:sz="4" w:space="0"/>
              <w:right w:val="single" w:color="auto" w:sz="4" w:space="0"/>
            </w:tcBorders>
            <w:vAlign w:val="center"/>
          </w:tcPr>
          <w:p w14:paraId="0278FA32">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2074" w:type="dxa"/>
            <w:tcBorders>
              <w:top w:val="single" w:color="auto" w:sz="4" w:space="0"/>
              <w:left w:val="nil"/>
              <w:bottom w:val="single" w:color="auto" w:sz="4" w:space="0"/>
              <w:right w:val="single" w:color="auto" w:sz="4" w:space="0"/>
            </w:tcBorders>
            <w:vAlign w:val="center"/>
          </w:tcPr>
          <w:p w14:paraId="5690099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6799A03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713BB4C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5DBA45C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87" w:type="dxa"/>
            <w:tcBorders>
              <w:top w:val="single" w:color="auto" w:sz="4" w:space="0"/>
              <w:left w:val="nil"/>
              <w:bottom w:val="single" w:color="auto" w:sz="4" w:space="0"/>
              <w:right w:val="single" w:color="auto" w:sz="4" w:space="0"/>
            </w:tcBorders>
            <w:vAlign w:val="center"/>
          </w:tcPr>
          <w:p w14:paraId="012FACD0">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18E9685">
        <w:tblPrEx>
          <w:tblCellMar>
            <w:top w:w="0" w:type="dxa"/>
            <w:left w:w="108" w:type="dxa"/>
            <w:bottom w:w="0" w:type="dxa"/>
            <w:right w:w="108" w:type="dxa"/>
          </w:tblCellMar>
        </w:tblPrEx>
        <w:trPr>
          <w:trHeight w:val="225" w:hRule="atLeast"/>
        </w:trPr>
        <w:tc>
          <w:tcPr>
            <w:tcW w:w="1895" w:type="dxa"/>
            <w:tcBorders>
              <w:top w:val="nil"/>
              <w:left w:val="single" w:color="auto" w:sz="4" w:space="0"/>
              <w:bottom w:val="single" w:color="auto" w:sz="4" w:space="0"/>
              <w:right w:val="single" w:color="auto" w:sz="4" w:space="0"/>
            </w:tcBorders>
            <w:vAlign w:val="bottom"/>
          </w:tcPr>
          <w:p w14:paraId="0D102B64">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农、林、牧、渔</w:t>
            </w:r>
          </w:p>
        </w:tc>
        <w:tc>
          <w:tcPr>
            <w:tcW w:w="2074" w:type="dxa"/>
            <w:tcBorders>
              <w:top w:val="nil"/>
              <w:left w:val="nil"/>
              <w:bottom w:val="single" w:color="auto" w:sz="4" w:space="0"/>
              <w:right w:val="single" w:color="auto" w:sz="4" w:space="0"/>
            </w:tcBorders>
            <w:vAlign w:val="center"/>
          </w:tcPr>
          <w:p w14:paraId="4CA5355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01608AE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65ECED9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500≤Y＜20000</w:t>
            </w:r>
          </w:p>
        </w:tc>
        <w:tc>
          <w:tcPr>
            <w:tcW w:w="1701" w:type="dxa"/>
            <w:tcBorders>
              <w:top w:val="nil"/>
              <w:left w:val="nil"/>
              <w:bottom w:val="single" w:color="auto" w:sz="4" w:space="0"/>
              <w:right w:val="single" w:color="auto" w:sz="4" w:space="0"/>
            </w:tcBorders>
            <w:vAlign w:val="center"/>
          </w:tcPr>
          <w:p w14:paraId="737E986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50≤Y＜500</w:t>
            </w:r>
          </w:p>
        </w:tc>
        <w:tc>
          <w:tcPr>
            <w:tcW w:w="987" w:type="dxa"/>
            <w:tcBorders>
              <w:top w:val="nil"/>
              <w:left w:val="nil"/>
              <w:bottom w:val="single" w:color="auto" w:sz="4" w:space="0"/>
              <w:right w:val="single" w:color="auto" w:sz="4" w:space="0"/>
            </w:tcBorders>
            <w:vAlign w:val="center"/>
          </w:tcPr>
          <w:p w14:paraId="7134884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Y＜50</w:t>
            </w:r>
          </w:p>
        </w:tc>
      </w:tr>
      <w:tr w14:paraId="6341BC95">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7B918B52">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工业</w:t>
            </w:r>
          </w:p>
        </w:tc>
        <w:tc>
          <w:tcPr>
            <w:tcW w:w="2074" w:type="dxa"/>
            <w:tcBorders>
              <w:top w:val="nil"/>
              <w:left w:val="nil"/>
              <w:bottom w:val="single" w:color="auto" w:sz="4" w:space="0"/>
              <w:right w:val="single" w:color="auto" w:sz="4" w:space="0"/>
            </w:tcBorders>
            <w:vAlign w:val="center"/>
          </w:tcPr>
          <w:p w14:paraId="6EEF464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035607F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77604E4F">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64CB499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20≤X＜300</w:t>
            </w:r>
          </w:p>
        </w:tc>
        <w:tc>
          <w:tcPr>
            <w:tcW w:w="987" w:type="dxa"/>
            <w:tcBorders>
              <w:top w:val="nil"/>
              <w:left w:val="nil"/>
              <w:bottom w:val="single" w:color="auto" w:sz="4" w:space="0"/>
              <w:right w:val="single" w:color="auto" w:sz="4" w:space="0"/>
            </w:tcBorders>
            <w:vAlign w:val="center"/>
          </w:tcPr>
          <w:p w14:paraId="083A4CE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750287D5">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14E47341">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0375044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29C5A15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3A8A678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2000≤Y＜40000</w:t>
            </w:r>
          </w:p>
        </w:tc>
        <w:tc>
          <w:tcPr>
            <w:tcW w:w="1701" w:type="dxa"/>
            <w:tcBorders>
              <w:top w:val="nil"/>
              <w:left w:val="nil"/>
              <w:bottom w:val="single" w:color="auto" w:sz="4" w:space="0"/>
              <w:right w:val="single" w:color="auto" w:sz="4" w:space="0"/>
            </w:tcBorders>
            <w:vAlign w:val="center"/>
          </w:tcPr>
          <w:p w14:paraId="65E1C18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300≤Y＜2000</w:t>
            </w:r>
          </w:p>
        </w:tc>
        <w:tc>
          <w:tcPr>
            <w:tcW w:w="987" w:type="dxa"/>
            <w:tcBorders>
              <w:top w:val="nil"/>
              <w:left w:val="nil"/>
              <w:bottom w:val="single" w:color="auto" w:sz="4" w:space="0"/>
              <w:right w:val="single" w:color="auto" w:sz="4" w:space="0"/>
            </w:tcBorders>
            <w:vAlign w:val="center"/>
          </w:tcPr>
          <w:p w14:paraId="48BE0CC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Y＜300</w:t>
            </w:r>
          </w:p>
        </w:tc>
      </w:tr>
      <w:tr w14:paraId="6D4AF4F3">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0C5F4917">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建筑业</w:t>
            </w:r>
          </w:p>
        </w:tc>
        <w:tc>
          <w:tcPr>
            <w:tcW w:w="2074" w:type="dxa"/>
            <w:tcBorders>
              <w:top w:val="nil"/>
              <w:left w:val="nil"/>
              <w:bottom w:val="single" w:color="auto" w:sz="4" w:space="0"/>
              <w:right w:val="single" w:color="auto" w:sz="4" w:space="0"/>
            </w:tcBorders>
            <w:vAlign w:val="center"/>
          </w:tcPr>
          <w:p w14:paraId="08B888B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1544A77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368E4AB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6000≤Y＜80000</w:t>
            </w:r>
          </w:p>
        </w:tc>
        <w:tc>
          <w:tcPr>
            <w:tcW w:w="1701" w:type="dxa"/>
            <w:tcBorders>
              <w:top w:val="nil"/>
              <w:left w:val="nil"/>
              <w:bottom w:val="single" w:color="auto" w:sz="4" w:space="0"/>
              <w:right w:val="single" w:color="auto" w:sz="4" w:space="0"/>
            </w:tcBorders>
            <w:vAlign w:val="center"/>
          </w:tcPr>
          <w:p w14:paraId="26E2714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300≤Y＜6000</w:t>
            </w:r>
          </w:p>
        </w:tc>
        <w:tc>
          <w:tcPr>
            <w:tcW w:w="987" w:type="dxa"/>
            <w:tcBorders>
              <w:top w:val="nil"/>
              <w:left w:val="nil"/>
              <w:bottom w:val="single" w:color="auto" w:sz="4" w:space="0"/>
              <w:right w:val="single" w:color="auto" w:sz="4" w:space="0"/>
            </w:tcBorders>
            <w:vAlign w:val="center"/>
          </w:tcPr>
          <w:p w14:paraId="59D3F36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Y＜300</w:t>
            </w:r>
          </w:p>
        </w:tc>
      </w:tr>
      <w:tr w14:paraId="5030DEC3">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0E8470F">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65CD42B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851" w:type="dxa"/>
            <w:tcBorders>
              <w:top w:val="nil"/>
              <w:left w:val="nil"/>
              <w:bottom w:val="single" w:color="auto" w:sz="4" w:space="0"/>
              <w:right w:val="single" w:color="auto" w:sz="4" w:space="0"/>
            </w:tcBorders>
            <w:vAlign w:val="center"/>
          </w:tcPr>
          <w:p w14:paraId="55CE483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2C82EF2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5000≤Z＜80000</w:t>
            </w:r>
          </w:p>
        </w:tc>
        <w:tc>
          <w:tcPr>
            <w:tcW w:w="1701" w:type="dxa"/>
            <w:tcBorders>
              <w:top w:val="nil"/>
              <w:left w:val="nil"/>
              <w:bottom w:val="single" w:color="auto" w:sz="4" w:space="0"/>
              <w:right w:val="single" w:color="auto" w:sz="4" w:space="0"/>
            </w:tcBorders>
            <w:vAlign w:val="center"/>
          </w:tcPr>
          <w:p w14:paraId="5903BD6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300≤Z＜5000</w:t>
            </w:r>
          </w:p>
        </w:tc>
        <w:tc>
          <w:tcPr>
            <w:tcW w:w="987" w:type="dxa"/>
            <w:tcBorders>
              <w:top w:val="nil"/>
              <w:left w:val="nil"/>
              <w:bottom w:val="single" w:color="auto" w:sz="4" w:space="0"/>
              <w:right w:val="single" w:color="auto" w:sz="4" w:space="0"/>
            </w:tcBorders>
            <w:vAlign w:val="center"/>
          </w:tcPr>
          <w:p w14:paraId="3274A65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Z＜300</w:t>
            </w:r>
          </w:p>
        </w:tc>
      </w:tr>
      <w:tr w14:paraId="573B49BA">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61C6B4F7">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批发业</w:t>
            </w:r>
          </w:p>
        </w:tc>
        <w:tc>
          <w:tcPr>
            <w:tcW w:w="2074" w:type="dxa"/>
            <w:tcBorders>
              <w:top w:val="nil"/>
              <w:left w:val="nil"/>
              <w:bottom w:val="single" w:color="auto" w:sz="4" w:space="0"/>
              <w:right w:val="single" w:color="auto" w:sz="4" w:space="0"/>
            </w:tcBorders>
            <w:vAlign w:val="center"/>
          </w:tcPr>
          <w:p w14:paraId="4666F5E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2F929B3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7A3F5BB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20≤X＜200</w:t>
            </w:r>
          </w:p>
        </w:tc>
        <w:tc>
          <w:tcPr>
            <w:tcW w:w="1701" w:type="dxa"/>
            <w:tcBorders>
              <w:top w:val="nil"/>
              <w:left w:val="nil"/>
              <w:bottom w:val="single" w:color="auto" w:sz="4" w:space="0"/>
              <w:right w:val="single" w:color="auto" w:sz="4" w:space="0"/>
            </w:tcBorders>
            <w:vAlign w:val="center"/>
          </w:tcPr>
          <w:p w14:paraId="14821C7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5≤X＜20</w:t>
            </w:r>
          </w:p>
        </w:tc>
        <w:tc>
          <w:tcPr>
            <w:tcW w:w="987" w:type="dxa"/>
            <w:tcBorders>
              <w:top w:val="nil"/>
              <w:left w:val="nil"/>
              <w:bottom w:val="single" w:color="auto" w:sz="4" w:space="0"/>
              <w:right w:val="single" w:color="auto" w:sz="4" w:space="0"/>
            </w:tcBorders>
            <w:vAlign w:val="center"/>
          </w:tcPr>
          <w:p w14:paraId="199A3E0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X＜5</w:t>
            </w:r>
          </w:p>
        </w:tc>
      </w:tr>
      <w:tr w14:paraId="150A98B6">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3A3D8518">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4C74793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7E9F71A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1E9C9CB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5000≤Y＜40000</w:t>
            </w:r>
          </w:p>
        </w:tc>
        <w:tc>
          <w:tcPr>
            <w:tcW w:w="1701" w:type="dxa"/>
            <w:tcBorders>
              <w:top w:val="nil"/>
              <w:left w:val="nil"/>
              <w:bottom w:val="single" w:color="auto" w:sz="4" w:space="0"/>
              <w:right w:val="single" w:color="auto" w:sz="4" w:space="0"/>
            </w:tcBorders>
            <w:vAlign w:val="center"/>
          </w:tcPr>
          <w:p w14:paraId="2D54B6A0">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1000≤Y＜5000</w:t>
            </w:r>
          </w:p>
        </w:tc>
        <w:tc>
          <w:tcPr>
            <w:tcW w:w="987" w:type="dxa"/>
            <w:tcBorders>
              <w:top w:val="nil"/>
              <w:left w:val="nil"/>
              <w:bottom w:val="single" w:color="auto" w:sz="4" w:space="0"/>
              <w:right w:val="single" w:color="auto" w:sz="4" w:space="0"/>
            </w:tcBorders>
            <w:vAlign w:val="center"/>
          </w:tcPr>
          <w:p w14:paraId="7F3CE38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Y＜1000</w:t>
            </w:r>
          </w:p>
        </w:tc>
      </w:tr>
      <w:tr w14:paraId="42A85E67">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73C41E02">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零售业</w:t>
            </w:r>
          </w:p>
        </w:tc>
        <w:tc>
          <w:tcPr>
            <w:tcW w:w="2074" w:type="dxa"/>
            <w:tcBorders>
              <w:top w:val="nil"/>
              <w:left w:val="nil"/>
              <w:bottom w:val="single" w:color="auto" w:sz="4" w:space="0"/>
              <w:right w:val="single" w:color="auto" w:sz="4" w:space="0"/>
            </w:tcBorders>
            <w:vAlign w:val="center"/>
          </w:tcPr>
          <w:p w14:paraId="276CBD6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21316C5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18F8753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50≤X＜300</w:t>
            </w:r>
          </w:p>
        </w:tc>
        <w:tc>
          <w:tcPr>
            <w:tcW w:w="1701" w:type="dxa"/>
            <w:tcBorders>
              <w:top w:val="nil"/>
              <w:left w:val="nil"/>
              <w:bottom w:val="single" w:color="auto" w:sz="4" w:space="0"/>
              <w:right w:val="single" w:color="auto" w:sz="4" w:space="0"/>
            </w:tcBorders>
            <w:vAlign w:val="center"/>
          </w:tcPr>
          <w:p w14:paraId="16EC458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10≤X＜50</w:t>
            </w:r>
          </w:p>
        </w:tc>
        <w:tc>
          <w:tcPr>
            <w:tcW w:w="987" w:type="dxa"/>
            <w:tcBorders>
              <w:top w:val="nil"/>
              <w:left w:val="nil"/>
              <w:bottom w:val="single" w:color="auto" w:sz="4" w:space="0"/>
              <w:right w:val="single" w:color="auto" w:sz="4" w:space="0"/>
            </w:tcBorders>
            <w:vAlign w:val="center"/>
          </w:tcPr>
          <w:p w14:paraId="4059B28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0256804B">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AFADD0D">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5A143E6F">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12EDCDE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6ABD74F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500≤Y＜20000</w:t>
            </w:r>
          </w:p>
        </w:tc>
        <w:tc>
          <w:tcPr>
            <w:tcW w:w="1701" w:type="dxa"/>
            <w:tcBorders>
              <w:top w:val="nil"/>
              <w:left w:val="nil"/>
              <w:bottom w:val="single" w:color="auto" w:sz="4" w:space="0"/>
              <w:right w:val="single" w:color="auto" w:sz="4" w:space="0"/>
            </w:tcBorders>
            <w:vAlign w:val="center"/>
          </w:tcPr>
          <w:p w14:paraId="23BB685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100≤Y＜500</w:t>
            </w:r>
          </w:p>
        </w:tc>
        <w:tc>
          <w:tcPr>
            <w:tcW w:w="987" w:type="dxa"/>
            <w:tcBorders>
              <w:top w:val="nil"/>
              <w:left w:val="nil"/>
              <w:bottom w:val="single" w:color="auto" w:sz="4" w:space="0"/>
              <w:right w:val="single" w:color="auto" w:sz="4" w:space="0"/>
            </w:tcBorders>
            <w:vAlign w:val="center"/>
          </w:tcPr>
          <w:p w14:paraId="4E86F54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4C82F09C">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08670AA3">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交通运输业</w:t>
            </w:r>
          </w:p>
        </w:tc>
        <w:tc>
          <w:tcPr>
            <w:tcW w:w="2074" w:type="dxa"/>
            <w:tcBorders>
              <w:top w:val="nil"/>
              <w:left w:val="nil"/>
              <w:bottom w:val="single" w:color="auto" w:sz="4" w:space="0"/>
              <w:right w:val="single" w:color="auto" w:sz="4" w:space="0"/>
            </w:tcBorders>
            <w:vAlign w:val="center"/>
          </w:tcPr>
          <w:p w14:paraId="5840085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6226185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7D3A15B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42FF15A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20≤X＜300</w:t>
            </w:r>
          </w:p>
        </w:tc>
        <w:tc>
          <w:tcPr>
            <w:tcW w:w="987" w:type="dxa"/>
            <w:tcBorders>
              <w:top w:val="nil"/>
              <w:left w:val="nil"/>
              <w:bottom w:val="single" w:color="auto" w:sz="4" w:space="0"/>
              <w:right w:val="single" w:color="auto" w:sz="4" w:space="0"/>
            </w:tcBorders>
            <w:vAlign w:val="center"/>
          </w:tcPr>
          <w:p w14:paraId="33B5476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107814DE">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72A850D1">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704097E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4DB7E9D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76A183E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3000≤Y＜30000</w:t>
            </w:r>
          </w:p>
        </w:tc>
        <w:tc>
          <w:tcPr>
            <w:tcW w:w="1701" w:type="dxa"/>
            <w:tcBorders>
              <w:top w:val="nil"/>
              <w:left w:val="nil"/>
              <w:bottom w:val="single" w:color="auto" w:sz="4" w:space="0"/>
              <w:right w:val="single" w:color="auto" w:sz="4" w:space="0"/>
            </w:tcBorders>
            <w:vAlign w:val="center"/>
          </w:tcPr>
          <w:p w14:paraId="090B3B4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200≤Y＜3000</w:t>
            </w:r>
          </w:p>
        </w:tc>
        <w:tc>
          <w:tcPr>
            <w:tcW w:w="987" w:type="dxa"/>
            <w:tcBorders>
              <w:top w:val="nil"/>
              <w:left w:val="nil"/>
              <w:bottom w:val="single" w:color="auto" w:sz="4" w:space="0"/>
              <w:right w:val="single" w:color="auto" w:sz="4" w:space="0"/>
            </w:tcBorders>
            <w:vAlign w:val="center"/>
          </w:tcPr>
          <w:p w14:paraId="7882B7F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Y＜200</w:t>
            </w:r>
          </w:p>
        </w:tc>
      </w:tr>
      <w:tr w14:paraId="45451721">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61E97A00">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仓储业</w:t>
            </w:r>
          </w:p>
        </w:tc>
        <w:tc>
          <w:tcPr>
            <w:tcW w:w="2074" w:type="dxa"/>
            <w:tcBorders>
              <w:top w:val="nil"/>
              <w:left w:val="nil"/>
              <w:bottom w:val="single" w:color="auto" w:sz="4" w:space="0"/>
              <w:right w:val="single" w:color="auto" w:sz="4" w:space="0"/>
            </w:tcBorders>
            <w:vAlign w:val="center"/>
          </w:tcPr>
          <w:p w14:paraId="092C9A5F">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4DD5575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5786475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100≤X＜200</w:t>
            </w:r>
          </w:p>
        </w:tc>
        <w:tc>
          <w:tcPr>
            <w:tcW w:w="1701" w:type="dxa"/>
            <w:tcBorders>
              <w:top w:val="nil"/>
              <w:left w:val="nil"/>
              <w:bottom w:val="single" w:color="auto" w:sz="4" w:space="0"/>
              <w:right w:val="single" w:color="auto" w:sz="4" w:space="0"/>
            </w:tcBorders>
            <w:vAlign w:val="center"/>
          </w:tcPr>
          <w:p w14:paraId="66B828C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20≤X＜100</w:t>
            </w:r>
          </w:p>
        </w:tc>
        <w:tc>
          <w:tcPr>
            <w:tcW w:w="987" w:type="dxa"/>
            <w:tcBorders>
              <w:top w:val="nil"/>
              <w:left w:val="nil"/>
              <w:bottom w:val="single" w:color="auto" w:sz="4" w:space="0"/>
              <w:right w:val="single" w:color="auto" w:sz="4" w:space="0"/>
            </w:tcBorders>
            <w:vAlign w:val="center"/>
          </w:tcPr>
          <w:p w14:paraId="6E14EABF">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26489C8D">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63A050D9">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503F425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06AA2B1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5266CB1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1000≤Y＜30000</w:t>
            </w:r>
          </w:p>
        </w:tc>
        <w:tc>
          <w:tcPr>
            <w:tcW w:w="1701" w:type="dxa"/>
            <w:tcBorders>
              <w:top w:val="nil"/>
              <w:left w:val="nil"/>
              <w:bottom w:val="single" w:color="auto" w:sz="4" w:space="0"/>
              <w:right w:val="single" w:color="auto" w:sz="4" w:space="0"/>
            </w:tcBorders>
            <w:vAlign w:val="center"/>
          </w:tcPr>
          <w:p w14:paraId="4D3FD36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100≤Y＜1000</w:t>
            </w:r>
          </w:p>
        </w:tc>
        <w:tc>
          <w:tcPr>
            <w:tcW w:w="987" w:type="dxa"/>
            <w:tcBorders>
              <w:top w:val="nil"/>
              <w:left w:val="nil"/>
              <w:bottom w:val="single" w:color="auto" w:sz="4" w:space="0"/>
              <w:right w:val="single" w:color="auto" w:sz="4" w:space="0"/>
            </w:tcBorders>
            <w:vAlign w:val="center"/>
          </w:tcPr>
          <w:p w14:paraId="4EDC857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3ED8D56E">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769F124F">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邮政业</w:t>
            </w:r>
          </w:p>
        </w:tc>
        <w:tc>
          <w:tcPr>
            <w:tcW w:w="2074" w:type="dxa"/>
            <w:tcBorders>
              <w:top w:val="nil"/>
              <w:left w:val="nil"/>
              <w:bottom w:val="single" w:color="auto" w:sz="4" w:space="0"/>
              <w:right w:val="single" w:color="auto" w:sz="4" w:space="0"/>
            </w:tcBorders>
            <w:vAlign w:val="center"/>
          </w:tcPr>
          <w:p w14:paraId="5006C2C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109016C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49958D80">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47BF2AB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20≤X＜300</w:t>
            </w:r>
          </w:p>
        </w:tc>
        <w:tc>
          <w:tcPr>
            <w:tcW w:w="987" w:type="dxa"/>
            <w:tcBorders>
              <w:top w:val="nil"/>
              <w:left w:val="nil"/>
              <w:bottom w:val="single" w:color="auto" w:sz="4" w:space="0"/>
              <w:right w:val="single" w:color="auto" w:sz="4" w:space="0"/>
            </w:tcBorders>
            <w:vAlign w:val="center"/>
          </w:tcPr>
          <w:p w14:paraId="6488F14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X＜20</w:t>
            </w:r>
          </w:p>
        </w:tc>
      </w:tr>
      <w:tr w14:paraId="1A0B02BA">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5B33E07">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0A6FF4D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5ECFA6B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0523346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2000≤Y＜30000</w:t>
            </w:r>
          </w:p>
        </w:tc>
        <w:tc>
          <w:tcPr>
            <w:tcW w:w="1701" w:type="dxa"/>
            <w:tcBorders>
              <w:top w:val="nil"/>
              <w:left w:val="nil"/>
              <w:bottom w:val="single" w:color="auto" w:sz="4" w:space="0"/>
              <w:right w:val="single" w:color="auto" w:sz="4" w:space="0"/>
            </w:tcBorders>
            <w:vAlign w:val="center"/>
          </w:tcPr>
          <w:p w14:paraId="4EBD47A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100≤Y＜2000</w:t>
            </w:r>
          </w:p>
        </w:tc>
        <w:tc>
          <w:tcPr>
            <w:tcW w:w="987" w:type="dxa"/>
            <w:tcBorders>
              <w:top w:val="nil"/>
              <w:left w:val="nil"/>
              <w:bottom w:val="single" w:color="auto" w:sz="4" w:space="0"/>
              <w:right w:val="single" w:color="auto" w:sz="4" w:space="0"/>
            </w:tcBorders>
            <w:vAlign w:val="center"/>
          </w:tcPr>
          <w:p w14:paraId="71A9B69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059878DF">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42E45A47">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住宿业</w:t>
            </w:r>
          </w:p>
        </w:tc>
        <w:tc>
          <w:tcPr>
            <w:tcW w:w="2074" w:type="dxa"/>
            <w:tcBorders>
              <w:top w:val="nil"/>
              <w:left w:val="nil"/>
              <w:bottom w:val="single" w:color="auto" w:sz="4" w:space="0"/>
              <w:right w:val="single" w:color="auto" w:sz="4" w:space="0"/>
            </w:tcBorders>
            <w:vAlign w:val="center"/>
          </w:tcPr>
          <w:p w14:paraId="673D8D8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22923AD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10D1AFD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17E9C6A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1FC4983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5C1CD6ED">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A8A47FB">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45142A5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0AF1B2A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0E2D190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2000≤Y＜10000</w:t>
            </w:r>
          </w:p>
        </w:tc>
        <w:tc>
          <w:tcPr>
            <w:tcW w:w="1701" w:type="dxa"/>
            <w:tcBorders>
              <w:top w:val="nil"/>
              <w:left w:val="nil"/>
              <w:bottom w:val="single" w:color="auto" w:sz="4" w:space="0"/>
              <w:right w:val="single" w:color="auto" w:sz="4" w:space="0"/>
            </w:tcBorders>
            <w:vAlign w:val="center"/>
          </w:tcPr>
          <w:p w14:paraId="78BC8A9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100≤Y＜2000</w:t>
            </w:r>
          </w:p>
        </w:tc>
        <w:tc>
          <w:tcPr>
            <w:tcW w:w="987" w:type="dxa"/>
            <w:tcBorders>
              <w:top w:val="nil"/>
              <w:left w:val="nil"/>
              <w:bottom w:val="single" w:color="auto" w:sz="4" w:space="0"/>
              <w:right w:val="single" w:color="auto" w:sz="4" w:space="0"/>
            </w:tcBorders>
            <w:vAlign w:val="center"/>
          </w:tcPr>
          <w:p w14:paraId="3B27928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6198EA4C">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3BE2D444">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餐饮业</w:t>
            </w:r>
          </w:p>
        </w:tc>
        <w:tc>
          <w:tcPr>
            <w:tcW w:w="2074" w:type="dxa"/>
            <w:tcBorders>
              <w:top w:val="nil"/>
              <w:left w:val="nil"/>
              <w:bottom w:val="single" w:color="auto" w:sz="4" w:space="0"/>
              <w:right w:val="single" w:color="auto" w:sz="4" w:space="0"/>
            </w:tcBorders>
            <w:vAlign w:val="center"/>
          </w:tcPr>
          <w:p w14:paraId="671A039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4AAB540F">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768FCBE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2F7B1AB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77D62E9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47021B77">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1FED5D6">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3552487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0B51425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0803B86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2000≤Y＜10000</w:t>
            </w:r>
          </w:p>
        </w:tc>
        <w:tc>
          <w:tcPr>
            <w:tcW w:w="1701" w:type="dxa"/>
            <w:tcBorders>
              <w:top w:val="nil"/>
              <w:left w:val="nil"/>
              <w:bottom w:val="single" w:color="auto" w:sz="4" w:space="0"/>
              <w:right w:val="single" w:color="auto" w:sz="4" w:space="0"/>
            </w:tcBorders>
            <w:vAlign w:val="center"/>
          </w:tcPr>
          <w:p w14:paraId="3FC7F1E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100≤Y＜2000</w:t>
            </w:r>
          </w:p>
        </w:tc>
        <w:tc>
          <w:tcPr>
            <w:tcW w:w="987" w:type="dxa"/>
            <w:tcBorders>
              <w:top w:val="nil"/>
              <w:left w:val="nil"/>
              <w:bottom w:val="single" w:color="auto" w:sz="4" w:space="0"/>
              <w:right w:val="single" w:color="auto" w:sz="4" w:space="0"/>
            </w:tcBorders>
            <w:vAlign w:val="center"/>
          </w:tcPr>
          <w:p w14:paraId="722BDE0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6214EA54">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3BFBECF2">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信息传输业</w:t>
            </w:r>
          </w:p>
        </w:tc>
        <w:tc>
          <w:tcPr>
            <w:tcW w:w="2074" w:type="dxa"/>
            <w:tcBorders>
              <w:top w:val="nil"/>
              <w:left w:val="nil"/>
              <w:bottom w:val="single" w:color="auto" w:sz="4" w:space="0"/>
              <w:right w:val="single" w:color="auto" w:sz="4" w:space="0"/>
            </w:tcBorders>
            <w:vAlign w:val="center"/>
          </w:tcPr>
          <w:p w14:paraId="1392B3C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6EE49BF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3809B4F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100≤X＜2000</w:t>
            </w:r>
          </w:p>
        </w:tc>
        <w:tc>
          <w:tcPr>
            <w:tcW w:w="1701" w:type="dxa"/>
            <w:tcBorders>
              <w:top w:val="nil"/>
              <w:left w:val="nil"/>
              <w:bottom w:val="single" w:color="auto" w:sz="4" w:space="0"/>
              <w:right w:val="single" w:color="auto" w:sz="4" w:space="0"/>
            </w:tcBorders>
            <w:vAlign w:val="center"/>
          </w:tcPr>
          <w:p w14:paraId="24DAA0A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2C1E7CB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6EB38E13">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39B8737F">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5401B5C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55AA301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31BD0E9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1000≤Y＜100000</w:t>
            </w:r>
          </w:p>
        </w:tc>
        <w:tc>
          <w:tcPr>
            <w:tcW w:w="1701" w:type="dxa"/>
            <w:tcBorders>
              <w:top w:val="nil"/>
              <w:left w:val="nil"/>
              <w:bottom w:val="single" w:color="auto" w:sz="4" w:space="0"/>
              <w:right w:val="single" w:color="auto" w:sz="4" w:space="0"/>
            </w:tcBorders>
            <w:vAlign w:val="center"/>
          </w:tcPr>
          <w:p w14:paraId="2E87CB2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100≤Y＜1000</w:t>
            </w:r>
          </w:p>
        </w:tc>
        <w:tc>
          <w:tcPr>
            <w:tcW w:w="987" w:type="dxa"/>
            <w:tcBorders>
              <w:top w:val="nil"/>
              <w:left w:val="nil"/>
              <w:bottom w:val="single" w:color="auto" w:sz="4" w:space="0"/>
              <w:right w:val="single" w:color="auto" w:sz="4" w:space="0"/>
            </w:tcBorders>
            <w:vAlign w:val="center"/>
          </w:tcPr>
          <w:p w14:paraId="33AF322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39415444">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7638BB7B">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软件和信息技术服务业</w:t>
            </w:r>
          </w:p>
        </w:tc>
        <w:tc>
          <w:tcPr>
            <w:tcW w:w="2074" w:type="dxa"/>
            <w:tcBorders>
              <w:top w:val="nil"/>
              <w:left w:val="nil"/>
              <w:bottom w:val="single" w:color="auto" w:sz="4" w:space="0"/>
              <w:right w:val="single" w:color="auto" w:sz="4" w:space="0"/>
            </w:tcBorders>
            <w:vAlign w:val="center"/>
          </w:tcPr>
          <w:p w14:paraId="673C50C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0FD18CE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26B3670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58CEAB4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6BF91B2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13D72B41">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6691D8B8">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242CABE0">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6872B7A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61E8B3D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1000≤Y＜10000</w:t>
            </w:r>
          </w:p>
        </w:tc>
        <w:tc>
          <w:tcPr>
            <w:tcW w:w="1701" w:type="dxa"/>
            <w:tcBorders>
              <w:top w:val="nil"/>
              <w:left w:val="nil"/>
              <w:bottom w:val="single" w:color="auto" w:sz="4" w:space="0"/>
              <w:right w:val="single" w:color="auto" w:sz="4" w:space="0"/>
            </w:tcBorders>
            <w:vAlign w:val="center"/>
          </w:tcPr>
          <w:p w14:paraId="79BD127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50≤Y＜1000</w:t>
            </w:r>
          </w:p>
        </w:tc>
        <w:tc>
          <w:tcPr>
            <w:tcW w:w="987" w:type="dxa"/>
            <w:tcBorders>
              <w:top w:val="nil"/>
              <w:left w:val="nil"/>
              <w:bottom w:val="single" w:color="auto" w:sz="4" w:space="0"/>
              <w:right w:val="single" w:color="auto" w:sz="4" w:space="0"/>
            </w:tcBorders>
            <w:vAlign w:val="center"/>
          </w:tcPr>
          <w:p w14:paraId="272A4AF3">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Y＜50</w:t>
            </w:r>
          </w:p>
        </w:tc>
      </w:tr>
      <w:tr w14:paraId="4582BBBA">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08D1624A">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房地产开发经营</w:t>
            </w:r>
          </w:p>
        </w:tc>
        <w:tc>
          <w:tcPr>
            <w:tcW w:w="2074" w:type="dxa"/>
            <w:tcBorders>
              <w:top w:val="nil"/>
              <w:left w:val="nil"/>
              <w:bottom w:val="single" w:color="auto" w:sz="4" w:space="0"/>
              <w:right w:val="single" w:color="auto" w:sz="4" w:space="0"/>
            </w:tcBorders>
            <w:vAlign w:val="center"/>
          </w:tcPr>
          <w:p w14:paraId="6B2A4AEB">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726360D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1FD739A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1000≤Y＜200000</w:t>
            </w:r>
          </w:p>
        </w:tc>
        <w:tc>
          <w:tcPr>
            <w:tcW w:w="1701" w:type="dxa"/>
            <w:tcBorders>
              <w:top w:val="nil"/>
              <w:left w:val="nil"/>
              <w:bottom w:val="single" w:color="auto" w:sz="4" w:space="0"/>
              <w:right w:val="single" w:color="auto" w:sz="4" w:space="0"/>
            </w:tcBorders>
            <w:vAlign w:val="center"/>
          </w:tcPr>
          <w:p w14:paraId="2EA6BD4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100≤X＜1000</w:t>
            </w:r>
          </w:p>
        </w:tc>
        <w:tc>
          <w:tcPr>
            <w:tcW w:w="987" w:type="dxa"/>
            <w:tcBorders>
              <w:top w:val="nil"/>
              <w:left w:val="nil"/>
              <w:bottom w:val="single" w:color="auto" w:sz="4" w:space="0"/>
              <w:right w:val="single" w:color="auto" w:sz="4" w:space="0"/>
            </w:tcBorders>
            <w:vAlign w:val="center"/>
          </w:tcPr>
          <w:p w14:paraId="1A73FA0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X＜100</w:t>
            </w:r>
          </w:p>
        </w:tc>
      </w:tr>
      <w:tr w14:paraId="69191DD4">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4F9D0833">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56C1C42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851" w:type="dxa"/>
            <w:tcBorders>
              <w:top w:val="nil"/>
              <w:left w:val="nil"/>
              <w:bottom w:val="single" w:color="auto" w:sz="4" w:space="0"/>
              <w:right w:val="single" w:color="auto" w:sz="4" w:space="0"/>
            </w:tcBorders>
            <w:vAlign w:val="center"/>
          </w:tcPr>
          <w:p w14:paraId="3DE8149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258A8A76">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5000≤Z＜10000</w:t>
            </w:r>
          </w:p>
        </w:tc>
        <w:tc>
          <w:tcPr>
            <w:tcW w:w="1701" w:type="dxa"/>
            <w:tcBorders>
              <w:top w:val="nil"/>
              <w:left w:val="nil"/>
              <w:bottom w:val="single" w:color="auto" w:sz="4" w:space="0"/>
              <w:right w:val="single" w:color="auto" w:sz="4" w:space="0"/>
            </w:tcBorders>
            <w:vAlign w:val="center"/>
          </w:tcPr>
          <w:p w14:paraId="348D7DF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2000≤Y＜5000</w:t>
            </w:r>
          </w:p>
        </w:tc>
        <w:tc>
          <w:tcPr>
            <w:tcW w:w="987" w:type="dxa"/>
            <w:tcBorders>
              <w:top w:val="nil"/>
              <w:left w:val="nil"/>
              <w:bottom w:val="single" w:color="auto" w:sz="4" w:space="0"/>
              <w:right w:val="single" w:color="auto" w:sz="4" w:space="0"/>
            </w:tcBorders>
            <w:vAlign w:val="center"/>
          </w:tcPr>
          <w:p w14:paraId="79DE86F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Y＜2000</w:t>
            </w:r>
          </w:p>
        </w:tc>
      </w:tr>
      <w:tr w14:paraId="3871C911">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0BCDFC78">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物业管理</w:t>
            </w:r>
          </w:p>
        </w:tc>
        <w:tc>
          <w:tcPr>
            <w:tcW w:w="2074" w:type="dxa"/>
            <w:tcBorders>
              <w:top w:val="nil"/>
              <w:left w:val="nil"/>
              <w:bottom w:val="single" w:color="auto" w:sz="4" w:space="0"/>
              <w:right w:val="single" w:color="auto" w:sz="4" w:space="0"/>
            </w:tcBorders>
            <w:vAlign w:val="center"/>
          </w:tcPr>
          <w:p w14:paraId="1EA8D1E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37F0E7E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16C2012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300≤X＜1000</w:t>
            </w:r>
          </w:p>
        </w:tc>
        <w:tc>
          <w:tcPr>
            <w:tcW w:w="1701" w:type="dxa"/>
            <w:tcBorders>
              <w:top w:val="nil"/>
              <w:left w:val="nil"/>
              <w:bottom w:val="single" w:color="auto" w:sz="4" w:space="0"/>
              <w:right w:val="single" w:color="auto" w:sz="4" w:space="0"/>
            </w:tcBorders>
            <w:vAlign w:val="center"/>
          </w:tcPr>
          <w:p w14:paraId="1B5A75C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987" w:type="dxa"/>
            <w:tcBorders>
              <w:top w:val="nil"/>
              <w:left w:val="nil"/>
              <w:bottom w:val="single" w:color="auto" w:sz="4" w:space="0"/>
              <w:right w:val="single" w:color="auto" w:sz="4" w:space="0"/>
            </w:tcBorders>
            <w:vAlign w:val="center"/>
          </w:tcPr>
          <w:p w14:paraId="27C88095">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X＜100</w:t>
            </w:r>
          </w:p>
        </w:tc>
      </w:tr>
      <w:tr w14:paraId="70423DB9">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7FB242A9">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629C89B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营业收入（Y）</w:t>
            </w:r>
          </w:p>
        </w:tc>
        <w:tc>
          <w:tcPr>
            <w:tcW w:w="851" w:type="dxa"/>
            <w:tcBorders>
              <w:top w:val="nil"/>
              <w:left w:val="nil"/>
              <w:bottom w:val="single" w:color="auto" w:sz="4" w:space="0"/>
              <w:right w:val="single" w:color="auto" w:sz="4" w:space="0"/>
            </w:tcBorders>
            <w:vAlign w:val="center"/>
          </w:tcPr>
          <w:p w14:paraId="3BDB506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1D30508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1000≤Y＜5000</w:t>
            </w:r>
          </w:p>
        </w:tc>
        <w:tc>
          <w:tcPr>
            <w:tcW w:w="1701" w:type="dxa"/>
            <w:tcBorders>
              <w:top w:val="nil"/>
              <w:left w:val="nil"/>
              <w:bottom w:val="single" w:color="auto" w:sz="4" w:space="0"/>
              <w:right w:val="single" w:color="auto" w:sz="4" w:space="0"/>
            </w:tcBorders>
            <w:vAlign w:val="center"/>
          </w:tcPr>
          <w:p w14:paraId="4E9D2C9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500≤Y＜1000</w:t>
            </w:r>
          </w:p>
        </w:tc>
        <w:tc>
          <w:tcPr>
            <w:tcW w:w="987" w:type="dxa"/>
            <w:tcBorders>
              <w:top w:val="nil"/>
              <w:left w:val="nil"/>
              <w:bottom w:val="single" w:color="auto" w:sz="4" w:space="0"/>
              <w:right w:val="single" w:color="auto" w:sz="4" w:space="0"/>
            </w:tcBorders>
            <w:vAlign w:val="center"/>
          </w:tcPr>
          <w:p w14:paraId="5F25EEB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Y＜500</w:t>
            </w:r>
          </w:p>
        </w:tc>
      </w:tr>
      <w:tr w14:paraId="6671B5C6">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vAlign w:val="bottom"/>
          </w:tcPr>
          <w:p w14:paraId="2834567F">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租赁和商务</w:t>
            </w:r>
          </w:p>
          <w:p w14:paraId="44D58FBD">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服务业</w:t>
            </w:r>
          </w:p>
        </w:tc>
        <w:tc>
          <w:tcPr>
            <w:tcW w:w="2074" w:type="dxa"/>
            <w:tcBorders>
              <w:top w:val="nil"/>
              <w:left w:val="nil"/>
              <w:bottom w:val="single" w:color="auto" w:sz="4" w:space="0"/>
              <w:right w:val="single" w:color="auto" w:sz="4" w:space="0"/>
            </w:tcBorders>
            <w:vAlign w:val="center"/>
          </w:tcPr>
          <w:p w14:paraId="289E236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59BD8E1C">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2B290AB4">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3468A129">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601DF0F0">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r w14:paraId="4B765F77">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vAlign w:val="center"/>
          </w:tcPr>
          <w:p w14:paraId="701037BF">
            <w:pPr>
              <w:widowControl/>
              <w:jc w:val="left"/>
              <w:rPr>
                <w:rFonts w:ascii="宋体" w:hAnsi="宋体" w:cs="宋体"/>
                <w:b/>
                <w:bCs/>
                <w:color w:val="auto"/>
                <w:kern w:val="0"/>
                <w:sz w:val="22"/>
                <w:szCs w:val="22"/>
                <w:highlight w:val="none"/>
              </w:rPr>
            </w:pPr>
          </w:p>
        </w:tc>
        <w:tc>
          <w:tcPr>
            <w:tcW w:w="2074" w:type="dxa"/>
            <w:tcBorders>
              <w:top w:val="nil"/>
              <w:left w:val="nil"/>
              <w:bottom w:val="single" w:color="auto" w:sz="4" w:space="0"/>
              <w:right w:val="single" w:color="auto" w:sz="4" w:space="0"/>
            </w:tcBorders>
            <w:vAlign w:val="center"/>
          </w:tcPr>
          <w:p w14:paraId="11C6AA1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资产总额（Z）</w:t>
            </w:r>
          </w:p>
        </w:tc>
        <w:tc>
          <w:tcPr>
            <w:tcW w:w="851" w:type="dxa"/>
            <w:tcBorders>
              <w:top w:val="nil"/>
              <w:left w:val="nil"/>
              <w:bottom w:val="single" w:color="auto" w:sz="4" w:space="0"/>
              <w:right w:val="single" w:color="auto" w:sz="4" w:space="0"/>
            </w:tcBorders>
            <w:vAlign w:val="center"/>
          </w:tcPr>
          <w:p w14:paraId="010BE230">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万元</w:t>
            </w:r>
          </w:p>
        </w:tc>
        <w:tc>
          <w:tcPr>
            <w:tcW w:w="1842" w:type="dxa"/>
            <w:tcBorders>
              <w:top w:val="nil"/>
              <w:left w:val="nil"/>
              <w:bottom w:val="single" w:color="auto" w:sz="4" w:space="0"/>
              <w:right w:val="single" w:color="auto" w:sz="4" w:space="0"/>
            </w:tcBorders>
            <w:vAlign w:val="center"/>
          </w:tcPr>
          <w:p w14:paraId="5DD75108">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8000≤Z＜120000</w:t>
            </w:r>
          </w:p>
        </w:tc>
        <w:tc>
          <w:tcPr>
            <w:tcW w:w="1701" w:type="dxa"/>
            <w:tcBorders>
              <w:top w:val="nil"/>
              <w:left w:val="nil"/>
              <w:bottom w:val="single" w:color="auto" w:sz="4" w:space="0"/>
              <w:right w:val="single" w:color="auto" w:sz="4" w:space="0"/>
            </w:tcBorders>
            <w:vAlign w:val="center"/>
          </w:tcPr>
          <w:p w14:paraId="603B2EDE">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100≤Z＜8000</w:t>
            </w:r>
          </w:p>
        </w:tc>
        <w:tc>
          <w:tcPr>
            <w:tcW w:w="987" w:type="dxa"/>
            <w:tcBorders>
              <w:top w:val="nil"/>
              <w:left w:val="nil"/>
              <w:bottom w:val="single" w:color="auto" w:sz="4" w:space="0"/>
              <w:right w:val="single" w:color="auto" w:sz="4" w:space="0"/>
            </w:tcBorders>
            <w:vAlign w:val="center"/>
          </w:tcPr>
          <w:p w14:paraId="79FB2C8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Y＜100</w:t>
            </w:r>
          </w:p>
        </w:tc>
      </w:tr>
      <w:tr w14:paraId="57F9D3C9">
        <w:tblPrEx>
          <w:tblCellMar>
            <w:top w:w="0" w:type="dxa"/>
            <w:left w:w="108" w:type="dxa"/>
            <w:bottom w:w="0" w:type="dxa"/>
            <w:right w:w="108" w:type="dxa"/>
          </w:tblCellMar>
        </w:tblPrEx>
        <w:trPr>
          <w:trHeight w:val="225" w:hRule="atLeast"/>
        </w:trPr>
        <w:tc>
          <w:tcPr>
            <w:tcW w:w="1895" w:type="dxa"/>
            <w:tcBorders>
              <w:top w:val="nil"/>
              <w:left w:val="single" w:color="auto" w:sz="4" w:space="0"/>
              <w:bottom w:val="single" w:color="auto" w:sz="4" w:space="0"/>
              <w:right w:val="single" w:color="auto" w:sz="4" w:space="0"/>
            </w:tcBorders>
            <w:vAlign w:val="bottom"/>
          </w:tcPr>
          <w:p w14:paraId="21351DDB">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其他未列明行业</w:t>
            </w:r>
          </w:p>
        </w:tc>
        <w:tc>
          <w:tcPr>
            <w:tcW w:w="2074" w:type="dxa"/>
            <w:tcBorders>
              <w:top w:val="nil"/>
              <w:left w:val="nil"/>
              <w:bottom w:val="single" w:color="auto" w:sz="4" w:space="0"/>
              <w:right w:val="single" w:color="auto" w:sz="4" w:space="0"/>
            </w:tcBorders>
            <w:vAlign w:val="center"/>
          </w:tcPr>
          <w:p w14:paraId="67B2E85A">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从业人员（X）</w:t>
            </w:r>
          </w:p>
        </w:tc>
        <w:tc>
          <w:tcPr>
            <w:tcW w:w="851" w:type="dxa"/>
            <w:tcBorders>
              <w:top w:val="nil"/>
              <w:left w:val="nil"/>
              <w:bottom w:val="single" w:color="auto" w:sz="4" w:space="0"/>
              <w:right w:val="single" w:color="auto" w:sz="4" w:space="0"/>
            </w:tcBorders>
            <w:vAlign w:val="center"/>
          </w:tcPr>
          <w:p w14:paraId="1B37D501">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人</w:t>
            </w:r>
          </w:p>
        </w:tc>
        <w:tc>
          <w:tcPr>
            <w:tcW w:w="1842" w:type="dxa"/>
            <w:tcBorders>
              <w:top w:val="nil"/>
              <w:left w:val="nil"/>
              <w:bottom w:val="single" w:color="auto" w:sz="4" w:space="0"/>
              <w:right w:val="single" w:color="auto" w:sz="4" w:space="0"/>
            </w:tcBorders>
            <w:vAlign w:val="center"/>
          </w:tcPr>
          <w:p w14:paraId="3423132D">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100≤X＜300</w:t>
            </w:r>
          </w:p>
        </w:tc>
        <w:tc>
          <w:tcPr>
            <w:tcW w:w="1701" w:type="dxa"/>
            <w:tcBorders>
              <w:top w:val="nil"/>
              <w:left w:val="nil"/>
              <w:bottom w:val="single" w:color="auto" w:sz="4" w:space="0"/>
              <w:right w:val="single" w:color="auto" w:sz="4" w:space="0"/>
            </w:tcBorders>
            <w:vAlign w:val="center"/>
          </w:tcPr>
          <w:p w14:paraId="085105F2">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10≤X＜100</w:t>
            </w:r>
          </w:p>
        </w:tc>
        <w:tc>
          <w:tcPr>
            <w:tcW w:w="987" w:type="dxa"/>
            <w:tcBorders>
              <w:top w:val="nil"/>
              <w:left w:val="nil"/>
              <w:bottom w:val="single" w:color="auto" w:sz="4" w:space="0"/>
              <w:right w:val="single" w:color="auto" w:sz="4" w:space="0"/>
            </w:tcBorders>
            <w:vAlign w:val="center"/>
          </w:tcPr>
          <w:p w14:paraId="06ED5F47">
            <w:pPr>
              <w:widowControl/>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X＜10</w:t>
            </w:r>
          </w:p>
        </w:tc>
      </w:tr>
    </w:tbl>
    <w:p w14:paraId="382AF901">
      <w:pPr>
        <w:spacing w:line="48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EEE96BA">
      <w:pPr>
        <w:pStyle w:val="18"/>
        <w:jc w:val="center"/>
        <w:outlineLvl w:val="0"/>
        <w:rPr>
          <w:rFonts w:hAnsi="宋体"/>
          <w:color w:val="auto"/>
          <w:highlight w:val="none"/>
        </w:rPr>
        <w:sectPr>
          <w:footerReference r:id="rId7" w:type="default"/>
          <w:pgSz w:w="11906" w:h="16838"/>
          <w:pgMar w:top="1134" w:right="1134" w:bottom="1134" w:left="1134" w:header="720" w:footer="720" w:gutter="0"/>
          <w:cols w:space="720" w:num="1"/>
          <w:docGrid w:type="lines" w:linePitch="331" w:charSpace="0"/>
        </w:sectPr>
      </w:pPr>
    </w:p>
    <w:p w14:paraId="5FEC5AB9">
      <w:pPr>
        <w:keepNext/>
        <w:keepLines/>
        <w:pageBreakBefore/>
        <w:spacing w:before="340" w:after="330" w:line="560" w:lineRule="exact"/>
        <w:jc w:val="center"/>
        <w:outlineLvl w:val="0"/>
        <w:rPr>
          <w:rFonts w:ascii="宋体" w:hAnsi="宋体" w:cs="宋体"/>
          <w:b/>
          <w:bCs/>
          <w:color w:val="auto"/>
          <w:kern w:val="44"/>
          <w:sz w:val="44"/>
          <w:szCs w:val="44"/>
          <w:highlight w:val="none"/>
        </w:rPr>
      </w:pPr>
      <w:bookmarkStart w:id="35" w:name="_Toc5224"/>
      <w:bookmarkStart w:id="36" w:name="_Toc97909552"/>
      <w:bookmarkStart w:id="37" w:name="_Toc2455"/>
      <w:r>
        <w:rPr>
          <w:rFonts w:hint="eastAsia" w:ascii="宋体" w:hAnsi="宋体" w:cs="宋体"/>
          <w:b/>
          <w:bCs/>
          <w:color w:val="auto"/>
          <w:kern w:val="44"/>
          <w:sz w:val="44"/>
          <w:szCs w:val="44"/>
          <w:highlight w:val="none"/>
        </w:rPr>
        <w:t>第三章 供应商须知</w:t>
      </w:r>
      <w:bookmarkEnd w:id="35"/>
      <w:bookmarkEnd w:id="36"/>
      <w:bookmarkEnd w:id="37"/>
    </w:p>
    <w:p w14:paraId="56F46A1F">
      <w:pPr>
        <w:keepNext/>
        <w:keepLines/>
        <w:spacing w:before="260" w:after="260" w:line="480" w:lineRule="exact"/>
        <w:jc w:val="center"/>
        <w:outlineLvl w:val="1"/>
        <w:rPr>
          <w:rFonts w:ascii="宋体" w:hAnsi="宋体" w:cs="宋体"/>
          <w:b/>
          <w:color w:val="auto"/>
          <w:sz w:val="32"/>
          <w:szCs w:val="32"/>
          <w:highlight w:val="none"/>
        </w:rPr>
      </w:pPr>
      <w:bookmarkStart w:id="38" w:name="_Toc6872"/>
      <w:bookmarkStart w:id="39" w:name="_Toc97909553"/>
      <w:bookmarkStart w:id="40" w:name="_Toc23343"/>
      <w:r>
        <w:rPr>
          <w:rFonts w:hint="eastAsia" w:ascii="宋体" w:hAnsi="宋体" w:cs="宋体"/>
          <w:b/>
          <w:color w:val="auto"/>
          <w:sz w:val="32"/>
          <w:szCs w:val="32"/>
          <w:highlight w:val="none"/>
        </w:rPr>
        <w:t>第一节 供应商须知前附表</w:t>
      </w:r>
      <w:bookmarkEnd w:id="38"/>
      <w:bookmarkEnd w:id="39"/>
      <w:bookmarkEnd w:id="40"/>
    </w:p>
    <w:tbl>
      <w:tblPr>
        <w:tblStyle w:val="31"/>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1625"/>
        <w:gridCol w:w="7754"/>
      </w:tblGrid>
      <w:tr w14:paraId="6A605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85" w:type="dxa"/>
          </w:tcPr>
          <w:p w14:paraId="6A17D23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1625" w:type="dxa"/>
            <w:vAlign w:val="center"/>
          </w:tcPr>
          <w:p w14:paraId="036AC26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条款内容</w:t>
            </w:r>
          </w:p>
        </w:tc>
        <w:tc>
          <w:tcPr>
            <w:tcW w:w="7754" w:type="dxa"/>
          </w:tcPr>
          <w:p w14:paraId="6A93C43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具体要求</w:t>
            </w:r>
          </w:p>
        </w:tc>
      </w:tr>
      <w:tr w14:paraId="46D8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restart"/>
            <w:vAlign w:val="center"/>
          </w:tcPr>
          <w:p w14:paraId="5B2AE4AE">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625" w:type="dxa"/>
            <w:vAlign w:val="center"/>
          </w:tcPr>
          <w:p w14:paraId="7665F651">
            <w:pPr>
              <w:spacing w:line="42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供应商资格</w:t>
            </w:r>
            <w:r>
              <w:rPr>
                <w:rFonts w:hint="eastAsia" w:ascii="宋体" w:hAnsi="宋体" w:cs="宋体"/>
                <w:color w:val="auto"/>
                <w:sz w:val="24"/>
                <w:highlight w:val="none"/>
                <w:lang w:val="en-US" w:eastAsia="zh-CN"/>
              </w:rPr>
              <w:t>要求</w:t>
            </w:r>
          </w:p>
        </w:tc>
        <w:tc>
          <w:tcPr>
            <w:tcW w:w="7754" w:type="dxa"/>
            <w:vAlign w:val="center"/>
          </w:tcPr>
          <w:p w14:paraId="2D468296">
            <w:pPr>
              <w:keepNext w:val="0"/>
              <w:keepLines w:val="0"/>
              <w:pageBreakBefore w:val="0"/>
              <w:widowControl w:val="0"/>
              <w:kinsoku/>
              <w:wordWrap/>
              <w:overflowPunct/>
              <w:topLinePunct w:val="0"/>
              <w:autoSpaceDE/>
              <w:autoSpaceDN/>
              <w:bidi w:val="0"/>
              <w:adjustRightInd/>
              <w:spacing w:line="420" w:lineRule="exact"/>
              <w:ind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31DD7400">
            <w:pPr>
              <w:keepNext w:val="0"/>
              <w:keepLines w:val="0"/>
              <w:pageBreakBefore w:val="0"/>
              <w:widowControl w:val="0"/>
              <w:kinsoku/>
              <w:wordWrap/>
              <w:overflowPunct/>
              <w:topLinePunct w:val="0"/>
              <w:autoSpaceDE/>
              <w:autoSpaceDN/>
              <w:bidi w:val="0"/>
              <w:adjustRightInd/>
              <w:spacing w:line="420" w:lineRule="exact"/>
              <w:ind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4D1CE004">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专门面向中小企业采购的项目</w:t>
            </w:r>
            <w:r>
              <w:rPr>
                <w:rFonts w:hint="eastAsia" w:ascii="宋体" w:hAnsi="宋体" w:cs="宋体"/>
                <w:color w:val="auto"/>
                <w:sz w:val="24"/>
                <w:highlight w:val="none"/>
              </w:rPr>
              <w:t>（供应商应为中小微企业、监狱企业、残疾人福利性单位）</w:t>
            </w:r>
          </w:p>
          <w:p w14:paraId="136E685A">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□非专门面向中小企业采购的项目</w:t>
            </w:r>
          </w:p>
          <w:p w14:paraId="6522D9FA">
            <w:pPr>
              <w:keepNext w:val="0"/>
              <w:keepLines w:val="0"/>
              <w:pageBreakBefore w:val="0"/>
              <w:widowControl w:val="0"/>
              <w:kinsoku/>
              <w:wordWrap/>
              <w:overflowPunct/>
              <w:topLinePunct w:val="0"/>
              <w:autoSpaceDE/>
              <w:autoSpaceDN/>
              <w:bidi w:val="0"/>
              <w:adjustRightInd/>
              <w:spacing w:line="420" w:lineRule="exact"/>
              <w:ind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u w:val="single"/>
              </w:rPr>
              <w:t>无。</w:t>
            </w:r>
          </w:p>
          <w:p w14:paraId="2DBFC5D3">
            <w:pPr>
              <w:keepNext w:val="0"/>
              <w:keepLines w:val="0"/>
              <w:pageBreakBefore w:val="0"/>
              <w:widowControl w:val="0"/>
              <w:kinsoku/>
              <w:wordWrap/>
              <w:overflowPunct/>
              <w:topLinePunct w:val="0"/>
              <w:autoSpaceDE/>
              <w:autoSpaceDN/>
              <w:bidi w:val="0"/>
              <w:adjustRightInd/>
              <w:spacing w:line="420" w:lineRule="exact"/>
              <w:ind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4.本项目的特定条件：无。</w:t>
            </w:r>
          </w:p>
          <w:p w14:paraId="34134636">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left"/>
              <w:textAlignment w:val="auto"/>
              <w:rPr>
                <w:rFonts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717950F">
            <w:pPr>
              <w:keepNext w:val="0"/>
              <w:keepLines w:val="0"/>
              <w:pageBreakBefore w:val="0"/>
              <w:widowControl w:val="0"/>
              <w:kinsoku/>
              <w:wordWrap/>
              <w:overflowPunct/>
              <w:topLinePunct w:val="0"/>
              <w:autoSpaceDE/>
              <w:autoSpaceDN/>
              <w:bidi w:val="0"/>
              <w:adjustRightInd/>
              <w:spacing w:line="420" w:lineRule="exact"/>
              <w:ind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6.对在“信用中国”网站(www.creditchina.gov.cn)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tc>
      </w:tr>
      <w:tr w14:paraId="032CC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17E9D388">
            <w:pPr>
              <w:spacing w:line="420" w:lineRule="exact"/>
              <w:jc w:val="center"/>
              <w:rPr>
                <w:rFonts w:hint="eastAsia" w:ascii="宋体" w:hAnsi="宋体" w:cs="宋体"/>
                <w:color w:val="auto"/>
                <w:sz w:val="24"/>
                <w:highlight w:val="none"/>
              </w:rPr>
            </w:pPr>
          </w:p>
        </w:tc>
        <w:tc>
          <w:tcPr>
            <w:tcW w:w="1625" w:type="dxa"/>
            <w:vMerge w:val="restart"/>
            <w:vAlign w:val="center"/>
          </w:tcPr>
          <w:p w14:paraId="7F6C9B7B">
            <w:pPr>
              <w:spacing w:line="420" w:lineRule="exact"/>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中小企业政策相关要求</w:t>
            </w:r>
          </w:p>
        </w:tc>
        <w:tc>
          <w:tcPr>
            <w:tcW w:w="7754" w:type="dxa"/>
            <w:vAlign w:val="center"/>
          </w:tcPr>
          <w:p w14:paraId="37098413">
            <w:pPr>
              <w:spacing w:line="420" w:lineRule="exact"/>
              <w:rPr>
                <w:rFonts w:ascii="宋体" w:hAnsi="宋体" w:cs="宋体"/>
                <w:color w:val="auto"/>
                <w:sz w:val="24"/>
                <w:highlight w:val="none"/>
              </w:rPr>
            </w:pPr>
            <w:r>
              <w:rPr>
                <w:rFonts w:hint="eastAsia" w:ascii="宋体" w:hAnsi="宋体" w:eastAsia="宋体" w:cs="宋体"/>
                <w:color w:val="auto"/>
                <w:sz w:val="24"/>
                <w:szCs w:val="24"/>
                <w:highlight w:val="none"/>
              </w:rPr>
              <w:t>专门面向中小企业采购的项目</w:t>
            </w:r>
          </w:p>
        </w:tc>
      </w:tr>
      <w:tr w14:paraId="52EF9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63851E70">
            <w:pPr>
              <w:spacing w:line="420" w:lineRule="exact"/>
              <w:jc w:val="center"/>
              <w:rPr>
                <w:rFonts w:hint="eastAsia" w:ascii="宋体" w:hAnsi="宋体" w:cs="宋体"/>
                <w:color w:val="auto"/>
                <w:sz w:val="24"/>
                <w:highlight w:val="none"/>
              </w:rPr>
            </w:pPr>
          </w:p>
        </w:tc>
        <w:tc>
          <w:tcPr>
            <w:tcW w:w="1625" w:type="dxa"/>
            <w:vMerge w:val="continue"/>
            <w:vAlign w:val="center"/>
          </w:tcPr>
          <w:p w14:paraId="7B63B82A">
            <w:pPr>
              <w:spacing w:line="420" w:lineRule="exact"/>
              <w:jc w:val="center"/>
              <w:rPr>
                <w:rFonts w:hint="eastAsia" w:ascii="宋体" w:hAnsi="宋体" w:eastAsia="宋体" w:cs="宋体"/>
                <w:color w:val="auto"/>
                <w:sz w:val="24"/>
                <w:szCs w:val="24"/>
                <w:highlight w:val="none"/>
              </w:rPr>
            </w:pPr>
          </w:p>
        </w:tc>
        <w:tc>
          <w:tcPr>
            <w:tcW w:w="7754" w:type="dxa"/>
            <w:vAlign w:val="center"/>
          </w:tcPr>
          <w:p w14:paraId="1B6A9B3D">
            <w:pPr>
              <w:spacing w:line="420" w:lineRule="exact"/>
              <w:rPr>
                <w:rFonts w:ascii="宋体" w:hAnsi="宋体" w:cs="宋体"/>
                <w:b w:val="0"/>
                <w:bCs w:val="0"/>
                <w:color w:val="auto"/>
                <w:sz w:val="24"/>
                <w:highlight w:val="none"/>
              </w:rPr>
            </w:pPr>
            <w:r>
              <w:rPr>
                <w:rFonts w:hint="eastAsia" w:ascii="宋体" w:hAnsi="宋体" w:eastAsia="宋体" w:cs="宋体"/>
                <w:b w:val="0"/>
                <w:bCs w:val="0"/>
                <w:color w:val="auto"/>
                <w:sz w:val="24"/>
                <w:szCs w:val="24"/>
                <w:highlight w:val="none"/>
              </w:rPr>
              <w:t>本项目中小企业划分标准所属行业名称：</w:t>
            </w:r>
            <w:r>
              <w:rPr>
                <w:rFonts w:hint="eastAsia" w:ascii="宋体" w:hAnsi="宋体" w:eastAsia="宋体" w:cs="宋体"/>
                <w:b w:val="0"/>
                <w:bCs w:val="0"/>
                <w:color w:val="auto"/>
                <w:kern w:val="2"/>
                <w:sz w:val="24"/>
                <w:szCs w:val="24"/>
                <w:highlight w:val="none"/>
              </w:rPr>
              <w:t>其他未列明行业</w:t>
            </w:r>
          </w:p>
        </w:tc>
      </w:tr>
      <w:tr w14:paraId="72944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52C47DEF">
            <w:pPr>
              <w:spacing w:line="420" w:lineRule="exact"/>
              <w:jc w:val="center"/>
              <w:rPr>
                <w:rFonts w:hint="eastAsia" w:ascii="宋体" w:hAnsi="宋体" w:cs="宋体"/>
                <w:color w:val="auto"/>
                <w:sz w:val="24"/>
                <w:highlight w:val="none"/>
              </w:rPr>
            </w:pPr>
          </w:p>
        </w:tc>
        <w:tc>
          <w:tcPr>
            <w:tcW w:w="1625" w:type="dxa"/>
            <w:vAlign w:val="center"/>
          </w:tcPr>
          <w:p w14:paraId="33240DEC">
            <w:pPr>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标的名称</w:t>
            </w:r>
          </w:p>
        </w:tc>
        <w:tc>
          <w:tcPr>
            <w:tcW w:w="7754" w:type="dxa"/>
            <w:vAlign w:val="center"/>
          </w:tcPr>
          <w:p w14:paraId="52D8536E">
            <w:pPr>
              <w:spacing w:line="420" w:lineRule="exact"/>
              <w:rPr>
                <w:rFonts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陆川县九洲江流域专项监测</w:t>
            </w:r>
          </w:p>
        </w:tc>
      </w:tr>
      <w:tr w14:paraId="4CBB6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08CBB11A">
            <w:pPr>
              <w:spacing w:line="420" w:lineRule="exact"/>
              <w:jc w:val="center"/>
              <w:rPr>
                <w:rFonts w:hint="eastAsia" w:ascii="宋体" w:hAnsi="宋体" w:cs="宋体"/>
                <w:color w:val="auto"/>
                <w:sz w:val="24"/>
                <w:highlight w:val="none"/>
              </w:rPr>
            </w:pPr>
          </w:p>
        </w:tc>
        <w:tc>
          <w:tcPr>
            <w:tcW w:w="1625" w:type="dxa"/>
            <w:vAlign w:val="center"/>
          </w:tcPr>
          <w:p w14:paraId="4E187330">
            <w:pPr>
              <w:spacing w:line="420" w:lineRule="exact"/>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采购预算</w:t>
            </w:r>
          </w:p>
        </w:tc>
        <w:tc>
          <w:tcPr>
            <w:tcW w:w="7754" w:type="dxa"/>
            <w:vAlign w:val="center"/>
          </w:tcPr>
          <w:p w14:paraId="78E3AADA">
            <w:pPr>
              <w:spacing w:line="42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采购预算</w:t>
            </w:r>
            <w:r>
              <w:rPr>
                <w:rFonts w:hint="eastAsia" w:ascii="宋体" w:hAnsi="宋体" w:eastAsia="宋体" w:cs="宋体"/>
                <w:b w:val="0"/>
                <w:bCs w:val="0"/>
                <w:color w:val="auto"/>
                <w:sz w:val="24"/>
                <w:szCs w:val="24"/>
                <w:highlight w:val="none"/>
              </w:rPr>
              <w:t>金额为：</w:t>
            </w:r>
            <w:r>
              <w:rPr>
                <w:rFonts w:hint="eastAsia" w:ascii="宋体" w:hAnsi="宋体" w:cs="宋体"/>
                <w:b w:val="0"/>
                <w:bCs w:val="0"/>
                <w:color w:val="auto"/>
                <w:kern w:val="0"/>
                <w:sz w:val="24"/>
                <w:szCs w:val="24"/>
                <w:highlight w:val="none"/>
                <w:lang w:val="en-US" w:eastAsia="zh-CN"/>
              </w:rPr>
              <w:t>78</w:t>
            </w:r>
            <w:r>
              <w:rPr>
                <w:rFonts w:hint="eastAsia" w:ascii="宋体" w:hAnsi="宋体" w:eastAsia="宋体" w:cs="宋体"/>
                <w:b w:val="0"/>
                <w:bCs w:val="0"/>
                <w:color w:val="auto"/>
                <w:kern w:val="0"/>
                <w:sz w:val="24"/>
                <w:szCs w:val="24"/>
                <w:highlight w:val="none"/>
                <w:lang w:val="en-US" w:eastAsia="zh-CN"/>
              </w:rPr>
              <w:t>.00万元</w:t>
            </w:r>
          </w:p>
        </w:tc>
      </w:tr>
      <w:tr w14:paraId="4A279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1A9194CF">
            <w:pPr>
              <w:spacing w:line="420" w:lineRule="exact"/>
              <w:jc w:val="center"/>
              <w:rPr>
                <w:rFonts w:hint="eastAsia" w:ascii="宋体" w:hAnsi="宋体" w:cs="宋体"/>
                <w:color w:val="auto"/>
                <w:sz w:val="24"/>
                <w:highlight w:val="none"/>
              </w:rPr>
            </w:pPr>
          </w:p>
        </w:tc>
        <w:tc>
          <w:tcPr>
            <w:tcW w:w="1625" w:type="dxa"/>
            <w:vAlign w:val="center"/>
          </w:tcPr>
          <w:p w14:paraId="77183FFE">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7754" w:type="dxa"/>
            <w:vAlign w:val="center"/>
          </w:tcPr>
          <w:p w14:paraId="39A45833">
            <w:pPr>
              <w:spacing w:line="420" w:lineRule="exac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（1）本项目合同款分三期进行支付。</w:t>
            </w:r>
          </w:p>
          <w:p w14:paraId="39E30F19">
            <w:pPr>
              <w:spacing w:line="420" w:lineRule="exac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第一期支付：签订合同且供应商达到合同实施条件（指成交供应商在承诺投入本项目实施的人员全部到位）并报采购人备案后，采购人10个工作日内向财政部门提交支付申请材料，申请金额为合同总金额的40%。</w:t>
            </w:r>
          </w:p>
          <w:p w14:paraId="1792ECE5">
            <w:pPr>
              <w:spacing w:line="420" w:lineRule="exact"/>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第二期支付：服务期内第8个月，采购人向财政部门提交支付申请材料，申请金额为合同总金额的30%。</w:t>
            </w:r>
          </w:p>
          <w:p w14:paraId="25B62465">
            <w:pPr>
              <w:spacing w:line="420" w:lineRule="exact"/>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Hans"/>
              </w:rPr>
              <w:t>第三期支付：服务期第12个月结束后，采购人向财政部门提交支付申请材料，申请金额为合同总金额的30%。</w:t>
            </w:r>
          </w:p>
        </w:tc>
      </w:tr>
      <w:tr w14:paraId="01D97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6C99EEE6">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1625" w:type="dxa"/>
            <w:vAlign w:val="center"/>
          </w:tcPr>
          <w:p w14:paraId="42D02C82">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是否接受联合体竞标</w:t>
            </w:r>
          </w:p>
        </w:tc>
        <w:tc>
          <w:tcPr>
            <w:tcW w:w="7754" w:type="dxa"/>
            <w:vAlign w:val="center"/>
          </w:tcPr>
          <w:p w14:paraId="1A05AD35">
            <w:pPr>
              <w:spacing w:line="420" w:lineRule="exact"/>
              <w:rPr>
                <w:rFonts w:ascii="宋体" w:hAnsi="宋体" w:cs="宋体"/>
                <w:color w:val="auto"/>
                <w:sz w:val="24"/>
                <w:highlight w:val="none"/>
              </w:rPr>
            </w:pPr>
            <w:r>
              <w:rPr>
                <w:rFonts w:hint="eastAsia" w:ascii="宋体" w:hAnsi="宋体" w:cs="宋体"/>
                <w:color w:val="auto"/>
                <w:sz w:val="24"/>
                <w:highlight w:val="none"/>
              </w:rPr>
              <w:t>不接受</w:t>
            </w:r>
          </w:p>
        </w:tc>
      </w:tr>
      <w:tr w14:paraId="1DE01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7DE8BDB3">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5.2</w:t>
            </w:r>
          </w:p>
        </w:tc>
        <w:tc>
          <w:tcPr>
            <w:tcW w:w="1625" w:type="dxa"/>
            <w:vAlign w:val="center"/>
          </w:tcPr>
          <w:p w14:paraId="101CDC77">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联合体竞标要求</w:t>
            </w:r>
          </w:p>
        </w:tc>
        <w:tc>
          <w:tcPr>
            <w:tcW w:w="7754" w:type="dxa"/>
            <w:vAlign w:val="center"/>
          </w:tcPr>
          <w:p w14:paraId="6DEF8BCB">
            <w:pPr>
              <w:spacing w:line="420" w:lineRule="exact"/>
              <w:rPr>
                <w:rFonts w:ascii="宋体" w:hAnsi="宋体" w:cs="宋体"/>
                <w:color w:val="auto"/>
                <w:sz w:val="24"/>
                <w:highlight w:val="none"/>
              </w:rPr>
            </w:pPr>
            <w:r>
              <w:rPr>
                <w:rFonts w:hint="eastAsia" w:ascii="宋体" w:hAnsi="宋体" w:cs="宋体"/>
                <w:color w:val="auto"/>
                <w:sz w:val="24"/>
                <w:highlight w:val="none"/>
              </w:rPr>
              <w:t>无</w:t>
            </w:r>
          </w:p>
        </w:tc>
      </w:tr>
      <w:tr w14:paraId="6D587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07F558F8">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6.1</w:t>
            </w:r>
          </w:p>
        </w:tc>
        <w:tc>
          <w:tcPr>
            <w:tcW w:w="1625" w:type="dxa"/>
            <w:vAlign w:val="center"/>
          </w:tcPr>
          <w:p w14:paraId="69F5339B">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是否允许分包</w:t>
            </w:r>
          </w:p>
        </w:tc>
        <w:tc>
          <w:tcPr>
            <w:tcW w:w="7754" w:type="dxa"/>
            <w:vAlign w:val="center"/>
          </w:tcPr>
          <w:p w14:paraId="2914B4AA">
            <w:pPr>
              <w:spacing w:line="420" w:lineRule="exact"/>
              <w:jc w:val="left"/>
              <w:rPr>
                <w:rFonts w:ascii="宋体" w:hAnsi="宋体" w:cs="宋体"/>
                <w:color w:val="auto"/>
                <w:sz w:val="24"/>
                <w:highlight w:val="none"/>
              </w:rPr>
            </w:pPr>
            <w:r>
              <w:rPr>
                <w:rFonts w:hint="eastAsia" w:ascii="宋体" w:hAnsi="宋体" w:cs="宋体"/>
                <w:color w:val="auto"/>
                <w:sz w:val="24"/>
                <w:highlight w:val="none"/>
              </w:rPr>
              <w:t>不允许</w:t>
            </w:r>
          </w:p>
        </w:tc>
      </w:tr>
      <w:tr w14:paraId="67AD5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0711387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12.1.1</w:t>
            </w:r>
          </w:p>
        </w:tc>
        <w:tc>
          <w:tcPr>
            <w:tcW w:w="1625" w:type="dxa"/>
            <w:vAlign w:val="center"/>
          </w:tcPr>
          <w:p w14:paraId="1B4E581C">
            <w:pPr>
              <w:snapToGrid w:val="0"/>
              <w:spacing w:line="420" w:lineRule="exact"/>
              <w:jc w:val="center"/>
              <w:rPr>
                <w:rFonts w:ascii="宋体" w:hAnsi="宋体" w:cs="宋体"/>
                <w:b/>
                <w:color w:val="auto"/>
                <w:sz w:val="24"/>
                <w:highlight w:val="none"/>
              </w:rPr>
            </w:pPr>
            <w:r>
              <w:rPr>
                <w:rFonts w:hint="eastAsia" w:ascii="宋体" w:hAnsi="宋体" w:cs="宋体"/>
                <w:b/>
                <w:color w:val="auto"/>
                <w:sz w:val="24"/>
                <w:highlight w:val="none"/>
              </w:rPr>
              <w:t>资格证明文件组成</w:t>
            </w:r>
          </w:p>
          <w:p w14:paraId="11DC4B4D">
            <w:pPr>
              <w:spacing w:line="420" w:lineRule="exact"/>
              <w:jc w:val="center"/>
              <w:rPr>
                <w:rFonts w:ascii="宋体" w:hAnsi="宋体" w:cs="宋体"/>
                <w:color w:val="auto"/>
                <w:sz w:val="24"/>
                <w:highlight w:val="none"/>
              </w:rPr>
            </w:pPr>
          </w:p>
        </w:tc>
        <w:tc>
          <w:tcPr>
            <w:tcW w:w="7754" w:type="dxa"/>
            <w:vAlign w:val="center"/>
          </w:tcPr>
          <w:p w14:paraId="258042B5">
            <w:pPr>
              <w:spacing w:line="420" w:lineRule="exact"/>
              <w:jc w:val="left"/>
              <w:rPr>
                <w:rFonts w:ascii="宋体" w:hAnsi="宋体" w:cs="宋体"/>
                <w:color w:val="auto"/>
                <w:sz w:val="24"/>
                <w:highlight w:val="none"/>
              </w:rPr>
            </w:pPr>
            <w:r>
              <w:rPr>
                <w:rFonts w:hint="eastAsia" w:ascii="宋体" w:hAnsi="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4AB393D">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2.供应商依法缴纳税收的相关材料：[</w:t>
            </w:r>
            <w:r>
              <w:rPr>
                <w:rFonts w:hint="eastAsia" w:ascii="宋体" w:hAnsi="宋体"/>
                <w:b/>
                <w:bCs/>
                <w:color w:val="auto"/>
                <w:sz w:val="24"/>
                <w:highlight w:val="none"/>
                <w:u w:val="single"/>
              </w:rPr>
              <w:t>半年内连续3个月</w:t>
            </w:r>
            <w:r>
              <w:rPr>
                <w:rFonts w:hint="eastAsia" w:ascii="宋体" w:hAnsi="宋体" w:cs="宋体"/>
                <w:color w:val="auto"/>
                <w:sz w:val="24"/>
                <w:highlight w:val="none"/>
              </w:rPr>
              <w:t>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 w:val="24"/>
                <w:highlight w:val="none"/>
              </w:rPr>
              <w:t>必须提供，否则作无效竞标处理</w:t>
            </w:r>
            <w:r>
              <w:rPr>
                <w:rFonts w:hint="eastAsia" w:ascii="宋体" w:hAnsi="宋体" w:cs="宋体"/>
                <w:color w:val="auto"/>
                <w:sz w:val="24"/>
                <w:highlight w:val="none"/>
              </w:rPr>
              <w:t>）</w:t>
            </w:r>
          </w:p>
          <w:p w14:paraId="652933EC">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3.供应商依法缴纳社会保障资金的相关材料：</w:t>
            </w:r>
            <w:r>
              <w:rPr>
                <w:rFonts w:hint="eastAsia" w:ascii="宋体" w:hAnsi="宋体" w:cs="宋体"/>
                <w:b/>
                <w:bCs/>
                <w:color w:val="auto"/>
                <w:sz w:val="24"/>
                <w:highlight w:val="none"/>
              </w:rPr>
              <w:t>[</w:t>
            </w:r>
            <w:r>
              <w:rPr>
                <w:rFonts w:hint="eastAsia" w:ascii="宋体" w:hAnsi="宋体"/>
                <w:b/>
                <w:bCs/>
                <w:color w:val="auto"/>
                <w:sz w:val="24"/>
                <w:highlight w:val="none"/>
                <w:u w:val="single"/>
              </w:rPr>
              <w:t>半年内连续3个月</w:t>
            </w:r>
            <w:r>
              <w:rPr>
                <w:rFonts w:hint="eastAsia" w:ascii="宋体" w:hAnsi="宋体" w:cs="宋体"/>
                <w:color w:val="auto"/>
                <w:sz w:val="24"/>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 w:val="24"/>
                <w:highlight w:val="none"/>
              </w:rPr>
              <w:t>必须提供，否则作无效竞标处理</w:t>
            </w:r>
            <w:r>
              <w:rPr>
                <w:rFonts w:hint="eastAsia" w:ascii="宋体" w:hAnsi="宋体" w:cs="宋体"/>
                <w:color w:val="auto"/>
                <w:sz w:val="24"/>
                <w:highlight w:val="none"/>
              </w:rPr>
              <w:t>）</w:t>
            </w:r>
          </w:p>
          <w:p w14:paraId="64969866">
            <w:pPr>
              <w:snapToGrid w:val="0"/>
              <w:spacing w:line="400" w:lineRule="exact"/>
              <w:jc w:val="left"/>
              <w:rPr>
                <w:rFonts w:ascii="宋体" w:hAnsi="宋体" w:cs="宋体"/>
                <w:b/>
                <w:bCs/>
                <w:color w:val="auto"/>
                <w:sz w:val="24"/>
                <w:highlight w:val="none"/>
              </w:rPr>
            </w:pPr>
            <w:r>
              <w:rPr>
                <w:rFonts w:hint="eastAsia" w:ascii="宋体" w:hAnsi="宋体" w:cs="宋体"/>
                <w:color w:val="auto"/>
                <w:sz w:val="24"/>
                <w:highlight w:val="none"/>
              </w:rPr>
              <w:t>4.供应商财务报表复印件：</w:t>
            </w:r>
            <w:r>
              <w:rPr>
                <w:rFonts w:hint="eastAsia" w:ascii="宋体" w:hAnsi="宋体" w:cs="宋体"/>
                <w:b/>
                <w:bCs/>
                <w:color w:val="auto"/>
                <w:sz w:val="24"/>
                <w:highlight w:val="none"/>
                <w:u w:val="single"/>
              </w:rPr>
              <w:t>202</w:t>
            </w:r>
            <w:r>
              <w:rPr>
                <w:rFonts w:hint="eastAsia" w:ascii="宋体" w:hAnsi="宋体" w:cs="宋体"/>
                <w:b/>
                <w:bCs/>
                <w:color w:val="auto"/>
                <w:sz w:val="24"/>
                <w:highlight w:val="none"/>
                <w:u w:val="single"/>
                <w:lang w:val="en-US" w:eastAsia="zh-CN"/>
              </w:rPr>
              <w:t>5</w:t>
            </w:r>
            <w:r>
              <w:rPr>
                <w:rFonts w:hint="eastAsia" w:ascii="宋体" w:hAnsi="宋体" w:cs="宋体"/>
                <w:color w:val="auto"/>
                <w:sz w:val="24"/>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bCs/>
                <w:color w:val="auto"/>
                <w:sz w:val="24"/>
                <w:highlight w:val="none"/>
              </w:rPr>
              <w:t>（必须提供，否则作无效竞标处理）</w:t>
            </w:r>
          </w:p>
          <w:p w14:paraId="502604BE">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rPr>
              <w:t>5.供应商直接控股、管理关系信息表；（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2881252">
            <w:pPr>
              <w:snapToGrid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6.资格声明函；（</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5FDE896">
            <w:pPr>
              <w:pStyle w:val="21"/>
              <w:spacing w:line="400" w:lineRule="exact"/>
              <w:rPr>
                <w:color w:val="auto"/>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磋商保证金提交凭证；</w:t>
            </w:r>
            <w:r>
              <w:rPr>
                <w:rFonts w:hint="eastAsia" w:ascii="宋体" w:hAnsi="宋体" w:cs="宋体"/>
                <w:b/>
                <w:color w:val="auto"/>
                <w:sz w:val="24"/>
                <w:highlight w:val="none"/>
              </w:rPr>
              <w:t>（如要求提交磋商保证金的则必须提供，否则响应文件按无效响应处理）</w:t>
            </w:r>
          </w:p>
          <w:p w14:paraId="76AF2E9E">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.中小企业声明函；（</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FAB43CA">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.采购人或采购代理机构根据竞争性磋商公告对应的特定资格要求及特定条件设置供应商提供的资格证明材料；（</w:t>
            </w:r>
            <w:r>
              <w:rPr>
                <w:rFonts w:hint="eastAsia" w:ascii="宋体" w:hAnsi="宋体" w:cs="宋体"/>
                <w:b/>
                <w:color w:val="auto"/>
                <w:sz w:val="24"/>
                <w:highlight w:val="none"/>
                <w:lang w:val="en-US" w:eastAsia="zh-CN"/>
              </w:rPr>
              <w:t>如有要求</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A8C853E">
            <w:pPr>
              <w:snapToGrid w:val="0"/>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.除磋商文件规定必须提供以外，供应商认为需要提供的其他证明材料；</w:t>
            </w:r>
          </w:p>
          <w:p w14:paraId="77A0417E">
            <w:pPr>
              <w:snapToGrid w:val="0"/>
              <w:spacing w:line="420" w:lineRule="exact"/>
              <w:jc w:val="left"/>
              <w:rPr>
                <w:rFonts w:ascii="宋体" w:hAnsi="宋体" w:cs="宋体"/>
                <w:b/>
                <w:color w:val="auto"/>
                <w:sz w:val="24"/>
                <w:highlight w:val="none"/>
              </w:rPr>
            </w:pPr>
            <w:r>
              <w:rPr>
                <w:rFonts w:hint="eastAsia" w:ascii="宋体" w:hAnsi="宋体" w:cs="宋体"/>
                <w:b/>
                <w:color w:val="auto"/>
                <w:sz w:val="24"/>
                <w:highlight w:val="none"/>
              </w:rPr>
              <w:t>注：以上标明“必须提供”的材料属于复印件的扫描件的，必须加盖供应商电子公章，否则响应文件按无效响应处理。</w:t>
            </w:r>
          </w:p>
        </w:tc>
      </w:tr>
      <w:tr w14:paraId="738A6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restart"/>
            <w:vAlign w:val="center"/>
          </w:tcPr>
          <w:p w14:paraId="2A8669EB">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12.1.2</w:t>
            </w:r>
          </w:p>
        </w:tc>
        <w:tc>
          <w:tcPr>
            <w:tcW w:w="1625" w:type="dxa"/>
            <w:vAlign w:val="center"/>
          </w:tcPr>
          <w:p w14:paraId="21E6B7A3">
            <w:pPr>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商务文件组成</w:t>
            </w:r>
          </w:p>
        </w:tc>
        <w:tc>
          <w:tcPr>
            <w:tcW w:w="7754" w:type="dxa"/>
            <w:vAlign w:val="center"/>
          </w:tcPr>
          <w:p w14:paraId="257BFE0E">
            <w:pPr>
              <w:spacing w:line="420" w:lineRule="exact"/>
              <w:rPr>
                <w:rFonts w:ascii="宋体" w:hAnsi="宋体" w:cs="宋体"/>
                <w:color w:val="auto"/>
                <w:sz w:val="24"/>
                <w:highlight w:val="none"/>
              </w:rPr>
            </w:pPr>
            <w:r>
              <w:rPr>
                <w:rFonts w:hint="eastAsia" w:ascii="宋体" w:hAnsi="宋体" w:cs="宋体"/>
                <w:color w:val="auto"/>
                <w:sz w:val="24"/>
                <w:highlight w:val="none"/>
              </w:rPr>
              <w:t>1.无串通竞标行为的承诺函；（</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B00885C">
            <w:pPr>
              <w:spacing w:line="420" w:lineRule="exact"/>
              <w:jc w:val="left"/>
              <w:rPr>
                <w:rFonts w:ascii="宋体" w:hAnsi="宋体" w:cs="宋体"/>
                <w:color w:val="auto"/>
                <w:sz w:val="24"/>
                <w:highlight w:val="none"/>
              </w:rPr>
            </w:pPr>
            <w:r>
              <w:rPr>
                <w:rFonts w:hint="eastAsia" w:ascii="宋体" w:hAnsi="宋体" w:cs="宋体"/>
                <w:color w:val="auto"/>
                <w:sz w:val="24"/>
                <w:highlight w:val="none"/>
              </w:rPr>
              <w:t>2.法定代表人身份证明书及法定代表人有效身份证正反面复印件；（</w:t>
            </w:r>
            <w:r>
              <w:rPr>
                <w:rFonts w:hint="eastAsia" w:ascii="宋体" w:hAnsi="宋体" w:cs="宋体"/>
                <w:b/>
                <w:bCs/>
                <w:color w:val="auto"/>
                <w:sz w:val="24"/>
                <w:highlight w:val="none"/>
              </w:rPr>
              <w:t>除自然人竞标外</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88BC5FE">
            <w:pPr>
              <w:spacing w:line="420" w:lineRule="exact"/>
              <w:rPr>
                <w:rFonts w:ascii="宋体" w:hAnsi="宋体" w:cs="宋体"/>
                <w:b/>
                <w:color w:val="auto"/>
                <w:sz w:val="24"/>
                <w:highlight w:val="none"/>
              </w:rPr>
            </w:pPr>
            <w:r>
              <w:rPr>
                <w:rFonts w:hint="eastAsia" w:ascii="宋体" w:hAnsi="宋体" w:cs="宋体"/>
                <w:color w:val="auto"/>
                <w:sz w:val="24"/>
                <w:highlight w:val="none"/>
              </w:rPr>
              <w:t>3.法定代表人授权委托书及委托代理人有效身份证正反面复印件；（</w:t>
            </w:r>
            <w:r>
              <w:rPr>
                <w:rFonts w:hint="eastAsia" w:ascii="宋体" w:hAnsi="宋体" w:cs="宋体"/>
                <w:b/>
                <w:color w:val="auto"/>
                <w:sz w:val="24"/>
                <w:highlight w:val="none"/>
              </w:rPr>
              <w:t>委托时必须提供，否则响应文件按无效响应处理</w:t>
            </w:r>
            <w:r>
              <w:rPr>
                <w:rFonts w:hint="eastAsia" w:ascii="宋体" w:hAnsi="宋体" w:cs="宋体"/>
                <w:color w:val="auto"/>
                <w:sz w:val="24"/>
                <w:highlight w:val="none"/>
              </w:rPr>
              <w:t>）</w:t>
            </w:r>
          </w:p>
          <w:p w14:paraId="2BB93476">
            <w:pPr>
              <w:spacing w:line="420" w:lineRule="exact"/>
              <w:rPr>
                <w:rFonts w:ascii="宋体" w:hAnsi="宋体" w:cs="宋体"/>
                <w:color w:val="auto"/>
                <w:sz w:val="24"/>
                <w:highlight w:val="none"/>
              </w:rPr>
            </w:pPr>
            <w:r>
              <w:rPr>
                <w:rFonts w:hint="eastAsia" w:ascii="宋体" w:hAnsi="宋体" w:cs="宋体"/>
                <w:color w:val="auto"/>
                <w:sz w:val="24"/>
                <w:highlight w:val="none"/>
              </w:rPr>
              <w:t>4.商务条款偏离表；（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AEE2C13">
            <w:pPr>
              <w:spacing w:line="42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情况介绍；</w:t>
            </w:r>
          </w:p>
          <w:p w14:paraId="1AF42E78">
            <w:pPr>
              <w:spacing w:line="42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.检验检测能力情况表；（如有，请提供）</w:t>
            </w:r>
          </w:p>
          <w:p w14:paraId="27476F34">
            <w:pPr>
              <w:spacing w:line="42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7.供应商</w:t>
            </w:r>
            <w:r>
              <w:rPr>
                <w:rFonts w:hint="eastAsia" w:ascii="宋体" w:hAnsi="宋体" w:cs="宋体"/>
                <w:color w:val="auto"/>
                <w:sz w:val="24"/>
                <w:highlight w:val="none"/>
              </w:rPr>
              <w:t>能力验证、能力考核满意情况表；（如有，请提供）</w:t>
            </w:r>
          </w:p>
          <w:p w14:paraId="2373380E">
            <w:pPr>
              <w:spacing w:line="42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供应商认为需要提供的其他有关资料。</w:t>
            </w:r>
          </w:p>
          <w:p w14:paraId="021424C0">
            <w:pPr>
              <w:spacing w:line="420" w:lineRule="exact"/>
              <w:jc w:val="left"/>
              <w:rPr>
                <w:rFonts w:ascii="宋体" w:hAnsi="宋体" w:cs="宋体"/>
                <w:b/>
                <w:color w:val="auto"/>
                <w:sz w:val="24"/>
                <w:highlight w:val="none"/>
              </w:rPr>
            </w:pPr>
            <w:r>
              <w:rPr>
                <w:rFonts w:hint="eastAsia" w:ascii="宋体" w:hAnsi="宋体" w:cs="宋体"/>
                <w:b/>
                <w:color w:val="auto"/>
                <w:sz w:val="24"/>
                <w:highlight w:val="none"/>
              </w:rPr>
              <w:t>注： 1.法定代表人授权委托书必须由法定代表人及委托代理人签字，并加盖供应商公章，否则响应文件按无效响应处理。</w:t>
            </w:r>
          </w:p>
          <w:p w14:paraId="23A52B44">
            <w:pPr>
              <w:spacing w:line="420" w:lineRule="exact"/>
              <w:rPr>
                <w:rFonts w:ascii="宋体" w:hAnsi="宋体" w:cs="宋体"/>
                <w:b/>
                <w:color w:val="auto"/>
                <w:sz w:val="24"/>
                <w:highlight w:val="none"/>
              </w:rPr>
            </w:pPr>
            <w:r>
              <w:rPr>
                <w:rFonts w:hint="eastAsia" w:ascii="宋体" w:hAnsi="宋体" w:cs="宋体"/>
                <w:b/>
                <w:color w:val="auto"/>
                <w:sz w:val="24"/>
                <w:highlight w:val="none"/>
              </w:rPr>
              <w:t>2.以上标明“必须提供”的材料属于复印件的扫描件的，必须加盖供应商电子公章，否则响应文件按无效响应处理。</w:t>
            </w:r>
          </w:p>
        </w:tc>
      </w:tr>
      <w:tr w14:paraId="32348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14E35C73">
            <w:pPr>
              <w:spacing w:line="420" w:lineRule="exact"/>
              <w:jc w:val="center"/>
              <w:rPr>
                <w:rFonts w:ascii="宋体" w:hAnsi="宋体" w:cs="宋体"/>
                <w:color w:val="auto"/>
                <w:sz w:val="24"/>
                <w:highlight w:val="none"/>
              </w:rPr>
            </w:pPr>
          </w:p>
        </w:tc>
        <w:tc>
          <w:tcPr>
            <w:tcW w:w="1625" w:type="dxa"/>
            <w:vAlign w:val="center"/>
          </w:tcPr>
          <w:p w14:paraId="1B5BEC8E">
            <w:pPr>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技术文件组成</w:t>
            </w:r>
          </w:p>
        </w:tc>
        <w:tc>
          <w:tcPr>
            <w:tcW w:w="7754" w:type="dxa"/>
            <w:vAlign w:val="center"/>
          </w:tcPr>
          <w:p w14:paraId="7D04575B">
            <w:pPr>
              <w:spacing w:line="420" w:lineRule="exact"/>
              <w:rPr>
                <w:rFonts w:ascii="宋体" w:hAnsi="宋体" w:cs="宋体"/>
                <w:color w:val="auto"/>
                <w:sz w:val="24"/>
                <w:highlight w:val="none"/>
              </w:rPr>
            </w:pPr>
            <w:r>
              <w:rPr>
                <w:rFonts w:hint="eastAsia" w:ascii="宋体" w:hAnsi="宋体" w:cs="宋体"/>
                <w:color w:val="auto"/>
                <w:sz w:val="24"/>
                <w:highlight w:val="none"/>
              </w:rPr>
              <w:t>1.服务需求偏离表；（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B315963">
            <w:pPr>
              <w:spacing w:line="420" w:lineRule="exact"/>
              <w:rPr>
                <w:rFonts w:ascii="宋体" w:hAnsi="宋体" w:cs="宋体"/>
                <w:b/>
                <w:bCs/>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实施</w:t>
            </w:r>
            <w:r>
              <w:rPr>
                <w:rFonts w:hint="eastAsia" w:ascii="宋体" w:hAnsi="宋体" w:cs="宋体"/>
                <w:color w:val="auto"/>
                <w:sz w:val="24"/>
                <w:highlight w:val="none"/>
              </w:rPr>
              <w:t>方案；</w:t>
            </w:r>
          </w:p>
          <w:p w14:paraId="79220A49">
            <w:pPr>
              <w:spacing w:line="420" w:lineRule="exac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应急预案</w:t>
            </w:r>
            <w:r>
              <w:rPr>
                <w:rFonts w:hint="eastAsia" w:ascii="宋体" w:hAnsi="宋体" w:cs="宋体"/>
                <w:color w:val="auto"/>
                <w:sz w:val="24"/>
                <w:highlight w:val="none"/>
              </w:rPr>
              <w:t>；</w:t>
            </w:r>
          </w:p>
          <w:p w14:paraId="1AFE5C6B">
            <w:pPr>
              <w:spacing w:line="420" w:lineRule="exact"/>
              <w:rPr>
                <w:rFonts w:ascii="宋体" w:hAnsi="宋体" w:cs="宋体"/>
                <w:color w:val="auto"/>
                <w:sz w:val="24"/>
                <w:highlight w:val="none"/>
              </w:rPr>
            </w:pPr>
            <w:r>
              <w:rPr>
                <w:rFonts w:hint="eastAsia" w:ascii="宋体" w:hAnsi="宋体" w:cs="宋体"/>
                <w:color w:val="auto"/>
                <w:sz w:val="24"/>
                <w:highlight w:val="none"/>
              </w:rPr>
              <w:t xml:space="preserve">4.项目实施人员一览表； </w:t>
            </w:r>
          </w:p>
          <w:p w14:paraId="0C55A716">
            <w:pPr>
              <w:spacing w:line="420" w:lineRule="exact"/>
              <w:rPr>
                <w:rFonts w:ascii="宋体" w:hAnsi="宋体" w:cs="宋体"/>
                <w:color w:val="auto"/>
                <w:sz w:val="24"/>
                <w:highlight w:val="none"/>
              </w:rPr>
            </w:pPr>
            <w:r>
              <w:rPr>
                <w:rFonts w:hint="eastAsia" w:ascii="宋体" w:hAnsi="宋体" w:cs="宋体"/>
                <w:color w:val="auto"/>
                <w:sz w:val="24"/>
                <w:highlight w:val="none"/>
              </w:rPr>
              <w:t>5.对应采购需求的服务需求、商务条款提供的其他文件资料；</w:t>
            </w:r>
          </w:p>
          <w:p w14:paraId="770B3D07">
            <w:pPr>
              <w:spacing w:line="420" w:lineRule="exact"/>
              <w:rPr>
                <w:rFonts w:ascii="宋体" w:hAnsi="宋体" w:cs="宋体"/>
                <w:color w:val="auto"/>
                <w:sz w:val="24"/>
                <w:highlight w:val="none"/>
              </w:rPr>
            </w:pPr>
            <w:r>
              <w:rPr>
                <w:rFonts w:hint="eastAsia" w:ascii="宋体" w:hAnsi="宋体" w:cs="宋体"/>
                <w:color w:val="auto"/>
                <w:sz w:val="24"/>
                <w:highlight w:val="none"/>
              </w:rPr>
              <w:t>6.供应商认为需要提供的其他有关资料。</w:t>
            </w:r>
          </w:p>
          <w:p w14:paraId="539E35CB">
            <w:pPr>
              <w:spacing w:line="420" w:lineRule="exact"/>
              <w:rPr>
                <w:rFonts w:ascii="宋体" w:hAnsi="宋体" w:cs="宋体"/>
                <w:color w:val="auto"/>
                <w:sz w:val="24"/>
                <w:highlight w:val="none"/>
              </w:rPr>
            </w:pPr>
            <w:r>
              <w:rPr>
                <w:rFonts w:hint="eastAsia" w:ascii="宋体" w:hAnsi="宋体" w:cs="宋体"/>
                <w:b/>
                <w:color w:val="auto"/>
                <w:sz w:val="24"/>
                <w:highlight w:val="none"/>
              </w:rPr>
              <w:t>注：1.以上标明“必须提供”的材料属于复印件的扫描件的，必须加盖供应商电子公章，否则响应文件按无效响应处理。</w:t>
            </w:r>
          </w:p>
        </w:tc>
      </w:tr>
      <w:tr w14:paraId="44EF0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183E72D4">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12.1.2</w:t>
            </w:r>
          </w:p>
        </w:tc>
        <w:tc>
          <w:tcPr>
            <w:tcW w:w="1625" w:type="dxa"/>
            <w:vAlign w:val="center"/>
          </w:tcPr>
          <w:p w14:paraId="76ED2DED">
            <w:pPr>
              <w:spacing w:line="420" w:lineRule="exact"/>
              <w:jc w:val="center"/>
              <w:rPr>
                <w:rFonts w:ascii="宋体" w:hAnsi="宋体" w:cs="宋体"/>
                <w:color w:val="auto"/>
                <w:sz w:val="24"/>
                <w:highlight w:val="none"/>
              </w:rPr>
            </w:pPr>
            <w:r>
              <w:rPr>
                <w:rFonts w:hint="eastAsia" w:ascii="宋体" w:hAnsi="宋体" w:cs="宋体"/>
                <w:b/>
                <w:bCs/>
                <w:color w:val="auto"/>
                <w:sz w:val="24"/>
                <w:highlight w:val="none"/>
              </w:rPr>
              <w:t>报价文件组成</w:t>
            </w:r>
          </w:p>
        </w:tc>
        <w:tc>
          <w:tcPr>
            <w:tcW w:w="7754" w:type="dxa"/>
            <w:vAlign w:val="center"/>
          </w:tcPr>
          <w:p w14:paraId="766A2A8A">
            <w:pPr>
              <w:tabs>
                <w:tab w:val="left" w:pos="459"/>
              </w:tabs>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1.响应函；</w:t>
            </w:r>
            <w:r>
              <w:rPr>
                <w:rFonts w:hint="eastAsia" w:ascii="宋体" w:hAnsi="宋体" w:cs="宋体"/>
                <w:b/>
                <w:color w:val="auto"/>
                <w:sz w:val="24"/>
                <w:highlight w:val="none"/>
              </w:rPr>
              <w:t>（必须提供，否则作无效响应处理）</w:t>
            </w:r>
          </w:p>
          <w:p w14:paraId="28E682B3">
            <w:pPr>
              <w:spacing w:line="420" w:lineRule="exact"/>
              <w:rPr>
                <w:rFonts w:ascii="宋体" w:hAnsi="宋体" w:cs="宋体"/>
                <w:color w:val="auto"/>
                <w:sz w:val="24"/>
                <w:highlight w:val="none"/>
              </w:rPr>
            </w:pPr>
            <w:r>
              <w:rPr>
                <w:rFonts w:hint="eastAsia" w:ascii="宋体" w:hAnsi="宋体" w:cs="宋体"/>
                <w:color w:val="auto"/>
                <w:sz w:val="24"/>
                <w:highlight w:val="none"/>
              </w:rPr>
              <w:t>2.响应报价表；（</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FBB5E30">
            <w:pPr>
              <w:spacing w:line="420" w:lineRule="exact"/>
              <w:rPr>
                <w:rFonts w:ascii="宋体" w:hAnsi="宋体" w:cs="宋体"/>
                <w:color w:val="auto"/>
                <w:sz w:val="24"/>
                <w:highlight w:val="none"/>
              </w:rPr>
            </w:pPr>
            <w:r>
              <w:rPr>
                <w:rFonts w:hint="eastAsia" w:ascii="宋体" w:hAnsi="宋体" w:cs="宋体"/>
                <w:color w:val="auto"/>
                <w:sz w:val="24"/>
                <w:highlight w:val="none"/>
              </w:rPr>
              <w:t>3.供应商认为需要提供的其他有关资料（如中小企业声明函等）。</w:t>
            </w:r>
          </w:p>
        </w:tc>
      </w:tr>
      <w:tr w14:paraId="72F2D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62A3ECD5">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12.2</w:t>
            </w:r>
          </w:p>
        </w:tc>
        <w:tc>
          <w:tcPr>
            <w:tcW w:w="1625" w:type="dxa"/>
            <w:vAlign w:val="center"/>
          </w:tcPr>
          <w:p w14:paraId="226197E7">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响应文件电子版要求</w:t>
            </w:r>
          </w:p>
        </w:tc>
        <w:tc>
          <w:tcPr>
            <w:tcW w:w="7754" w:type="dxa"/>
            <w:vAlign w:val="center"/>
          </w:tcPr>
          <w:p w14:paraId="5FA2F1BD">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03797577">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2.响应文件电子版密封方式：电子响应文件通过平台有效CA加密后在“</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”平台投送。（操作方式见公告附件“电子响应文件制作与投送教程” ）</w:t>
            </w:r>
          </w:p>
        </w:tc>
      </w:tr>
      <w:tr w14:paraId="27283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0FC4DE9E">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15.2</w:t>
            </w:r>
          </w:p>
        </w:tc>
        <w:tc>
          <w:tcPr>
            <w:tcW w:w="1625" w:type="dxa"/>
            <w:vAlign w:val="center"/>
          </w:tcPr>
          <w:p w14:paraId="6C98258C">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响应报价要求</w:t>
            </w:r>
          </w:p>
        </w:tc>
        <w:tc>
          <w:tcPr>
            <w:tcW w:w="7754" w:type="dxa"/>
            <w:vAlign w:val="center"/>
          </w:tcPr>
          <w:p w14:paraId="294E13BD">
            <w:pPr>
              <w:widowControl/>
              <w:spacing w:line="440" w:lineRule="exact"/>
              <w:ind w:firstLine="0" w:firstLineChars="0"/>
              <w:jc w:val="left"/>
              <w:rPr>
                <w:rFonts w:ascii="宋体" w:hAnsi="宋体" w:cs="宋体"/>
                <w:color w:val="auto"/>
                <w:sz w:val="24"/>
                <w:highlight w:val="none"/>
              </w:rPr>
            </w:pPr>
            <w:r>
              <w:rPr>
                <w:rFonts w:hint="eastAsia" w:ascii="宋体" w:hAnsi="宋体" w:cs="宋体"/>
                <w:color w:val="auto"/>
                <w:sz w:val="24"/>
                <w:highlight w:val="none"/>
              </w:rPr>
              <w:t>响应报价必须包含满足本次竞标全部采购需求所应提供的服务</w:t>
            </w:r>
            <w:r>
              <w:rPr>
                <w:rFonts w:hint="eastAsia" w:ascii="宋体" w:hAnsi="宋体" w:cs="宋体"/>
                <w:color w:val="auto"/>
                <w:sz w:val="24"/>
                <w:highlight w:val="none"/>
                <w:lang w:val="en-US" w:eastAsia="zh-CN"/>
              </w:rPr>
              <w:t>的价格</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各种人力成本、专用工具</w:t>
            </w:r>
            <w:r>
              <w:rPr>
                <w:rFonts w:hint="eastAsia" w:ascii="宋体" w:hAnsi="宋体" w:cs="宋体"/>
                <w:color w:val="auto"/>
                <w:sz w:val="24"/>
                <w:highlight w:val="none"/>
                <w:lang w:val="en-US" w:eastAsia="zh-CN"/>
              </w:rPr>
              <w:t>成本</w:t>
            </w:r>
            <w:r>
              <w:rPr>
                <w:rFonts w:hint="eastAsia" w:ascii="宋体" w:hAnsi="宋体" w:eastAsia="宋体" w:cs="宋体"/>
                <w:color w:val="auto"/>
                <w:sz w:val="24"/>
                <w:highlight w:val="none"/>
              </w:rPr>
              <w:t>、交通费、不可预见费、合理利润</w:t>
            </w:r>
            <w:r>
              <w:rPr>
                <w:rFonts w:hint="eastAsia" w:ascii="宋体" w:hAnsi="宋体" w:cs="宋体"/>
                <w:color w:val="auto"/>
                <w:sz w:val="24"/>
                <w:highlight w:val="none"/>
                <w:lang w:val="en-US" w:eastAsia="zh-CN"/>
              </w:rPr>
              <w:t>等</w:t>
            </w:r>
            <w:r>
              <w:rPr>
                <w:rFonts w:hint="eastAsia" w:ascii="宋体" w:hAnsi="宋体" w:eastAsia="宋体" w:cs="宋体"/>
                <w:color w:val="auto"/>
                <w:sz w:val="24"/>
                <w:highlight w:val="none"/>
              </w:rPr>
              <w:t>；必要的保险费用和各项税金；履约验收所产生的的一切费用</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其他（培训、技术支持、售后服务等费用）</w:t>
            </w:r>
            <w:r>
              <w:rPr>
                <w:rFonts w:hint="eastAsia" w:ascii="宋体" w:hAnsi="宋体" w:cs="宋体"/>
                <w:color w:val="auto"/>
                <w:sz w:val="24"/>
                <w:highlight w:val="none"/>
              </w:rPr>
              <w:t>。</w:t>
            </w:r>
            <w:r>
              <w:rPr>
                <w:rFonts w:hint="eastAsia" w:ascii="宋体" w:hAnsi="宋体" w:cs="宋体"/>
                <w:b/>
                <w:color w:val="auto"/>
                <w:sz w:val="24"/>
                <w:highlight w:val="none"/>
              </w:rPr>
              <w:t>（采购需求另有约定的，从其约定。）</w:t>
            </w:r>
          </w:p>
        </w:tc>
      </w:tr>
      <w:tr w14:paraId="4582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4CBCE0A4">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16.2</w:t>
            </w:r>
          </w:p>
        </w:tc>
        <w:tc>
          <w:tcPr>
            <w:tcW w:w="1625" w:type="dxa"/>
            <w:vAlign w:val="center"/>
          </w:tcPr>
          <w:p w14:paraId="47B9B44E">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竞标有效期</w:t>
            </w:r>
          </w:p>
        </w:tc>
        <w:tc>
          <w:tcPr>
            <w:tcW w:w="7754" w:type="dxa"/>
            <w:vAlign w:val="center"/>
          </w:tcPr>
          <w:p w14:paraId="400930FA">
            <w:pPr>
              <w:tabs>
                <w:tab w:val="left" w:pos="720"/>
                <w:tab w:val="left" w:pos="840"/>
              </w:tabs>
              <w:snapToGrid w:val="0"/>
              <w:spacing w:line="420" w:lineRule="exact"/>
              <w:ind w:left="324" w:hanging="324" w:hangingChars="135"/>
              <w:jc w:val="left"/>
              <w:rPr>
                <w:rFonts w:ascii="宋体" w:hAnsi="宋体" w:cs="宋体"/>
                <w:color w:val="auto"/>
                <w:sz w:val="24"/>
                <w:highlight w:val="none"/>
              </w:rPr>
            </w:pPr>
            <w:r>
              <w:rPr>
                <w:rFonts w:hint="eastAsia" w:ascii="宋体" w:hAnsi="宋体" w:cs="宋体"/>
                <w:color w:val="auto"/>
                <w:sz w:val="24"/>
                <w:highlight w:val="none"/>
              </w:rPr>
              <w:t>自首次响应文件提交截止之日起</w:t>
            </w:r>
            <w:r>
              <w:rPr>
                <w:rFonts w:hint="eastAsia" w:ascii="宋体" w:hAnsi="宋体" w:cs="宋体"/>
                <w:color w:val="auto"/>
                <w:sz w:val="24"/>
                <w:highlight w:val="none"/>
                <w:u w:val="single"/>
              </w:rPr>
              <w:t>60</w:t>
            </w:r>
            <w:r>
              <w:rPr>
                <w:rFonts w:hint="eastAsia" w:ascii="宋体" w:hAnsi="宋体" w:cs="宋体"/>
                <w:color w:val="auto"/>
                <w:sz w:val="24"/>
                <w:highlight w:val="none"/>
              </w:rPr>
              <w:t>日。</w:t>
            </w:r>
          </w:p>
        </w:tc>
      </w:tr>
      <w:tr w14:paraId="7E0E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4F29223D">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17.1</w:t>
            </w:r>
          </w:p>
        </w:tc>
        <w:tc>
          <w:tcPr>
            <w:tcW w:w="1625" w:type="dxa"/>
            <w:vAlign w:val="center"/>
          </w:tcPr>
          <w:p w14:paraId="00DBD080">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磋商保证金</w:t>
            </w:r>
          </w:p>
        </w:tc>
        <w:tc>
          <w:tcPr>
            <w:tcW w:w="7754" w:type="dxa"/>
            <w:vAlign w:val="center"/>
          </w:tcPr>
          <w:p w14:paraId="606D3A9B">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□本项目不收取磋商保证金。</w:t>
            </w:r>
          </w:p>
          <w:p w14:paraId="5C8517B0">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☑本项目收取磋商保证金，具体规定如下：</w:t>
            </w:r>
          </w:p>
          <w:p w14:paraId="1EE241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10" w:lineRule="atLeast"/>
              <w:ind w:left="0" w:righ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1.磋商保证金：</w:t>
            </w:r>
            <w:r>
              <w:rPr>
                <w:rFonts w:hint="eastAsia" w:ascii="宋体" w:hAnsi="宋体" w:cs="宋体"/>
                <w:b/>
                <w:bCs/>
                <w:color w:val="auto"/>
                <w:kern w:val="0"/>
                <w:sz w:val="24"/>
                <w:highlight w:val="none"/>
                <w:u w:val="single"/>
                <w:lang w:val="en-US" w:eastAsia="zh-CN"/>
              </w:rPr>
              <w:t>柒仟</w:t>
            </w:r>
            <w:r>
              <w:rPr>
                <w:rFonts w:hint="eastAsia" w:ascii="宋体" w:hAnsi="宋体" w:cs="宋体"/>
                <w:b/>
                <w:bCs/>
                <w:color w:val="auto"/>
                <w:kern w:val="0"/>
                <w:sz w:val="24"/>
                <w:highlight w:val="none"/>
                <w:u w:val="single"/>
              </w:rPr>
              <w:t>元整（</w:t>
            </w:r>
            <w:r>
              <w:rPr>
                <w:rFonts w:hint="default" w:ascii="Arial" w:hAnsi="Arial" w:cs="Arial"/>
                <w:b/>
                <w:bCs/>
                <w:color w:val="auto"/>
                <w:kern w:val="0"/>
                <w:sz w:val="24"/>
                <w:highlight w:val="none"/>
                <w:u w:val="single"/>
              </w:rPr>
              <w:t>¥</w:t>
            </w:r>
            <w:r>
              <w:rPr>
                <w:rFonts w:hint="eastAsia" w:ascii="宋体" w:hAnsi="宋体" w:cs="宋体"/>
                <w:b/>
                <w:bCs/>
                <w:color w:val="auto"/>
                <w:kern w:val="0"/>
                <w:sz w:val="24"/>
                <w:highlight w:val="none"/>
                <w:u w:val="single"/>
                <w:lang w:val="en-US" w:eastAsia="zh-CN"/>
              </w:rPr>
              <w:t>7</w:t>
            </w:r>
            <w:r>
              <w:rPr>
                <w:rFonts w:hint="eastAsia" w:ascii="宋体" w:hAnsi="宋体" w:cs="宋体"/>
                <w:b/>
                <w:bCs/>
                <w:color w:val="auto"/>
                <w:kern w:val="0"/>
                <w:sz w:val="24"/>
                <w:highlight w:val="none"/>
                <w:u w:val="single"/>
              </w:rPr>
              <w:t>000.00）</w:t>
            </w:r>
            <w:r>
              <w:rPr>
                <w:rFonts w:hint="eastAsia" w:ascii="宋体" w:hAnsi="宋体" w:cs="宋体"/>
                <w:color w:val="auto"/>
                <w:sz w:val="24"/>
                <w:highlight w:val="none"/>
              </w:rPr>
              <w:t>。磋商保证金的交纳方式：</w:t>
            </w:r>
            <w:r>
              <w:rPr>
                <w:rFonts w:hint="eastAsia" w:ascii="宋体" w:hAnsi="宋体" w:cs="Arial"/>
                <w:color w:val="auto"/>
                <w:sz w:val="24"/>
                <w:highlight w:val="none"/>
              </w:rPr>
              <w:t>银行转账、支票、汇票、本票、网上银行或者金融机构、担保机构出具的保函等非现金形式</w:t>
            </w:r>
            <w:r>
              <w:rPr>
                <w:rFonts w:hint="eastAsia" w:ascii="宋体" w:hAnsi="宋体" w:eastAsia="宋体" w:cs="宋体"/>
                <w:color w:val="auto"/>
                <w:sz w:val="24"/>
                <w:highlight w:val="none"/>
              </w:rPr>
              <w:t>，禁止采用现钞方式。</w:t>
            </w:r>
          </w:p>
          <w:p w14:paraId="061E08FA">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如选择以银行转账、电汇形式，交纳至以下账户：</w:t>
            </w:r>
          </w:p>
          <w:p w14:paraId="54F8C9C6">
            <w:pPr>
              <w:wordWrap w:val="0"/>
              <w:spacing w:line="440" w:lineRule="exact"/>
              <w:ind w:firstLine="482" w:firstLineChars="200"/>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开户名称：</w:t>
            </w:r>
            <w:r>
              <w:rPr>
                <w:rFonts w:hint="eastAsia" w:ascii="宋体" w:hAnsi="宋体" w:cs="宋体"/>
                <w:b/>
                <w:bCs/>
                <w:color w:val="auto"/>
                <w:kern w:val="0"/>
                <w:sz w:val="24"/>
                <w:highlight w:val="none"/>
                <w:lang w:eastAsia="zh-CN"/>
              </w:rPr>
              <w:t>广西海恒项目管理有限公司</w:t>
            </w:r>
          </w:p>
          <w:p w14:paraId="77F90EBB">
            <w:pPr>
              <w:snapToGrid w:val="0"/>
              <w:spacing w:line="40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开户银行：中国民生银行广西自贸试验区南宁片区支行</w:t>
            </w:r>
          </w:p>
          <w:p w14:paraId="63755DC6">
            <w:pPr>
              <w:snapToGrid w:val="0"/>
              <w:spacing w:line="40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银行账号：171941518</w:t>
            </w:r>
          </w:p>
          <w:p w14:paraId="15F4AC0D">
            <w:pPr>
              <w:snapToGrid w:val="0"/>
              <w:spacing w:line="400" w:lineRule="exact"/>
              <w:rPr>
                <w:rFonts w:hint="eastAsia" w:ascii="宋体" w:hAnsi="宋体" w:eastAsia="宋体" w:cs="宋体"/>
                <w:color w:val="auto"/>
                <w:sz w:val="24"/>
                <w:highlight w:val="none"/>
              </w:rPr>
            </w:pPr>
            <w:r>
              <w:rPr>
                <w:rFonts w:hint="eastAsia" w:hAnsi="宋体"/>
                <w:color w:val="auto"/>
                <w:sz w:val="24"/>
                <w:highlight w:val="none"/>
              </w:rPr>
              <w:t>①</w:t>
            </w:r>
            <w:r>
              <w:rPr>
                <w:rFonts w:hint="eastAsia" w:ascii="宋体" w:hAnsi="宋体" w:cs="宋体"/>
                <w:color w:val="auto"/>
                <w:sz w:val="24"/>
                <w:highlight w:val="none"/>
              </w:rPr>
              <w:t>磋商保证金采用银行转账、电汇交纳方式的，在响应文件提交截止时间前交至指定账户并且到账，供应商应将银行转账底单的复印件作为磋商保证金提交凭证，放置于</w:t>
            </w:r>
            <w:r>
              <w:rPr>
                <w:rFonts w:hint="eastAsia" w:ascii="宋体" w:hAnsi="宋体" w:eastAsia="宋体" w:cs="宋体"/>
                <w:b w:val="0"/>
                <w:color w:val="auto"/>
                <w:sz w:val="24"/>
                <w:highlight w:val="none"/>
              </w:rPr>
              <w:t>资格证明文件</w:t>
            </w:r>
            <w:r>
              <w:rPr>
                <w:rFonts w:hint="eastAsia" w:ascii="宋体" w:hAnsi="宋体" w:eastAsia="宋体" w:cs="宋体"/>
                <w:color w:val="auto"/>
                <w:sz w:val="24"/>
                <w:highlight w:val="none"/>
              </w:rPr>
              <w:t>中，</w:t>
            </w:r>
            <w:r>
              <w:rPr>
                <w:rFonts w:hint="eastAsia" w:ascii="宋体" w:hAnsi="宋体" w:eastAsia="宋体" w:cs="宋体"/>
                <w:b/>
                <w:bCs/>
                <w:color w:val="auto"/>
                <w:sz w:val="24"/>
                <w:highlight w:val="none"/>
              </w:rPr>
              <w:t>否则响应文件按无效响应处理。</w:t>
            </w:r>
          </w:p>
          <w:p w14:paraId="18096B78">
            <w:pPr>
              <w:pBdr>
                <w:top w:val="none" w:color="000000" w:sz="0" w:space="0"/>
                <w:left w:val="none" w:color="000000" w:sz="0" w:space="0"/>
                <w:bottom w:val="none" w:color="000000" w:sz="0" w:space="1"/>
                <w:right w:val="none" w:color="000000" w:sz="0" w:space="0"/>
                <w:between w:val="none" w:color="000000" w:sz="0" w:space="0"/>
              </w:pBdr>
              <w:snapToGrid/>
              <w:spacing w:line="460" w:lineRule="exact"/>
              <w:rPr>
                <w:rFonts w:hint="eastAsia" w:ascii="宋体" w:hAnsi="宋体" w:cs="宋体"/>
                <w:color w:val="auto"/>
                <w:sz w:val="24"/>
                <w:highlight w:val="none"/>
              </w:rPr>
            </w:pPr>
            <w:r>
              <w:rPr>
                <w:rFonts w:hint="eastAsia" w:hAnsi="宋体"/>
                <w:color w:val="auto"/>
                <w:sz w:val="24"/>
                <w:highlight w:val="none"/>
              </w:rPr>
              <w:t>②</w:t>
            </w:r>
            <w:r>
              <w:rPr>
                <w:rFonts w:hint="eastAsia" w:ascii="宋体" w:hAnsi="宋体" w:cs="宋体"/>
                <w:color w:val="auto"/>
                <w:sz w:val="24"/>
                <w:highlight w:val="none"/>
              </w:rPr>
              <w:t>磋商保证金采用银行转账、支票、汇票、本票或者金融机构、担保机构出具的保函的</w:t>
            </w:r>
            <w:r>
              <w:rPr>
                <w:rFonts w:hint="eastAsia" w:ascii="宋体" w:hAnsi="宋体" w:cs="宋体"/>
                <w:color w:val="auto"/>
                <w:sz w:val="24"/>
                <w:highlight w:val="none"/>
                <w:lang w:eastAsia="zh-CN"/>
              </w:rPr>
              <w:t>，</w:t>
            </w:r>
            <w:r>
              <w:rPr>
                <w:rFonts w:hint="eastAsia" w:ascii="宋体" w:hAnsi="宋体" w:cs="宋体"/>
                <w:color w:val="auto"/>
                <w:sz w:val="24"/>
                <w:highlight w:val="none"/>
              </w:rPr>
              <w:t>复印件作为磋商保证金提交凭证，放置于</w:t>
            </w:r>
            <w:r>
              <w:rPr>
                <w:rFonts w:hint="eastAsia" w:ascii="宋体" w:hAnsi="宋体" w:cs="宋体"/>
                <w:color w:val="auto"/>
                <w:sz w:val="24"/>
                <w:highlight w:val="none"/>
                <w:lang w:val="en-US" w:eastAsia="zh-CN"/>
              </w:rPr>
              <w:t>资格证明文件明</w:t>
            </w:r>
            <w:r>
              <w:rPr>
                <w:rFonts w:hint="eastAsia" w:ascii="宋体" w:hAnsi="宋体" w:cs="宋体"/>
                <w:color w:val="auto"/>
                <w:sz w:val="24"/>
                <w:highlight w:val="none"/>
              </w:rPr>
              <w:t>中，</w:t>
            </w:r>
            <w:r>
              <w:rPr>
                <w:rFonts w:hint="eastAsia" w:ascii="宋体" w:hAnsi="宋体" w:eastAsia="宋体" w:cs="宋体"/>
                <w:b/>
                <w:bCs/>
                <w:color w:val="auto"/>
                <w:sz w:val="24"/>
                <w:highlight w:val="none"/>
              </w:rPr>
              <w:t>否则响应文件按无效响应处理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必须在磋商截止时间前采用现场或邮寄方式（现场提交地址：南宁市青秀区竹溪大道2号荣恒名都A座16层1612室</w:t>
            </w:r>
            <w:r>
              <w:rPr>
                <w:rFonts w:hint="eastAsia" w:ascii="宋体" w:hAnsi="宋体" w:cs="宋体"/>
                <w:color w:val="auto"/>
                <w:sz w:val="24"/>
                <w:highlight w:val="none"/>
                <w:lang w:eastAsia="zh-CN"/>
              </w:rPr>
              <w:t>，</w:t>
            </w:r>
            <w:r>
              <w:rPr>
                <w:rFonts w:hint="eastAsia" w:ascii="宋体" w:hAnsi="宋体" w:cs="宋体"/>
                <w:color w:val="auto"/>
                <w:sz w:val="24"/>
                <w:highlight w:val="none"/>
              </w:rPr>
              <w:t>联系人：张桂铭，联系方式：0771-2381634。邮寄地址： 南宁市青秀区竹溪大道2号荣恒名都A座16层1612室，收件人：张桂铭，联系方式：0771-2381634）将单独密封的支票、汇票、本票或者金融机构、担保机构出具的保函原件提交给采购代理机构，由采购代理机构向</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出具回执（邮寄方式的除外），并妥善保管。</w:t>
            </w:r>
          </w:p>
          <w:p w14:paraId="2DC5D9DC">
            <w:pPr>
              <w:snapToGrid w:val="0"/>
              <w:spacing w:line="420" w:lineRule="exact"/>
              <w:rPr>
                <w:rFonts w:ascii="宋体" w:hAnsi="宋体" w:cs="宋体"/>
                <w:b/>
                <w:color w:val="auto"/>
                <w:sz w:val="24"/>
                <w:highlight w:val="none"/>
              </w:rPr>
            </w:pPr>
            <w:r>
              <w:rPr>
                <w:rFonts w:hint="eastAsia" w:ascii="宋体" w:hAnsi="宋体" w:cs="宋体"/>
                <w:b/>
                <w:color w:val="auto"/>
                <w:sz w:val="24"/>
                <w:highlight w:val="none"/>
              </w:rPr>
              <w:t xml:space="preserve">备注： </w:t>
            </w:r>
          </w:p>
          <w:p w14:paraId="281543C7">
            <w:pPr>
              <w:snapToGrid w:val="0"/>
              <w:spacing w:line="420" w:lineRule="exact"/>
              <w:rPr>
                <w:rFonts w:ascii="宋体" w:hAnsi="宋体" w:cs="宋体"/>
                <w:b/>
                <w:color w:val="auto"/>
                <w:sz w:val="24"/>
                <w:highlight w:val="none"/>
              </w:rPr>
            </w:pPr>
            <w:r>
              <w:rPr>
                <w:rFonts w:hint="eastAsia" w:ascii="宋体" w:hAnsi="宋体" w:cs="宋体"/>
                <w:b/>
                <w:color w:val="auto"/>
                <w:sz w:val="24"/>
                <w:highlight w:val="none"/>
              </w:rPr>
              <w:t>1.磋商保证金在响应文件提交截止时间后提交的，或者不按规定交纳方式交纳的，或者未足额交纳的（包含保函额度不足的），视为无效磋商保证金。</w:t>
            </w:r>
          </w:p>
          <w:p w14:paraId="07711E5E">
            <w:pPr>
              <w:snapToGrid w:val="0"/>
              <w:spacing w:line="420" w:lineRule="exact"/>
              <w:rPr>
                <w:rFonts w:ascii="宋体" w:hAnsi="宋体" w:cs="宋体"/>
                <w:b/>
                <w:color w:val="auto"/>
                <w:sz w:val="24"/>
                <w:highlight w:val="none"/>
              </w:rPr>
            </w:pPr>
            <w:r>
              <w:rPr>
                <w:rFonts w:hint="eastAsia" w:ascii="宋体" w:hAnsi="宋体" w:cs="宋体"/>
                <w:b/>
                <w:color w:val="auto"/>
                <w:sz w:val="24"/>
                <w:highlight w:val="none"/>
              </w:rPr>
              <w:t>2.供应商采用现钞方式或者从个人账户（自然人竞标除外）转出的磋商保证金，视为无效磋商保证金。</w:t>
            </w:r>
          </w:p>
          <w:p w14:paraId="49D76685">
            <w:pPr>
              <w:snapToGrid w:val="0"/>
              <w:spacing w:line="420" w:lineRule="exact"/>
              <w:rPr>
                <w:rFonts w:hint="eastAsia" w:ascii="宋体" w:hAnsi="宋体" w:eastAsia="宋体" w:cs="宋体"/>
                <w:b/>
                <w:color w:val="auto"/>
                <w:sz w:val="24"/>
                <w:highlight w:val="none"/>
              </w:rPr>
            </w:pPr>
            <w:r>
              <w:rPr>
                <w:rFonts w:hint="eastAsia" w:ascii="宋体" w:hAnsi="宋体" w:cs="宋体"/>
                <w:b/>
                <w:color w:val="auto"/>
                <w:sz w:val="24"/>
                <w:highlight w:val="none"/>
              </w:rPr>
              <w:t>3.</w:t>
            </w:r>
            <w:r>
              <w:rPr>
                <w:rFonts w:hint="eastAsia" w:ascii="宋体" w:hAnsi="宋体" w:eastAsia="宋体" w:cs="宋体"/>
                <w:b/>
                <w:color w:val="auto"/>
                <w:sz w:val="24"/>
                <w:highlight w:val="none"/>
              </w:rPr>
              <w:t>保函有效期低于竞标有效期的，视为无效磋商保证金。</w:t>
            </w:r>
          </w:p>
          <w:p w14:paraId="1498063A">
            <w:pPr>
              <w:snapToGrid w:val="0"/>
              <w:spacing w:line="42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4.采用金融机构、担保机构出具保函的，必须为无条件保函，否则视为无效磋商保证金。</w:t>
            </w:r>
          </w:p>
          <w:p w14:paraId="5B78A07F">
            <w:pPr>
              <w:snapToGrid w:val="0"/>
              <w:spacing w:line="420" w:lineRule="exact"/>
              <w:rPr>
                <w:rFonts w:ascii="宋体" w:hAnsi="宋体" w:cs="宋体"/>
                <w:b/>
                <w:color w:val="auto"/>
                <w:sz w:val="24"/>
                <w:highlight w:val="none"/>
              </w:rPr>
            </w:pPr>
            <w:r>
              <w:rPr>
                <w:rFonts w:hint="eastAsia" w:ascii="宋体" w:hAnsi="宋体" w:cs="宋体"/>
                <w:b/>
                <w:color w:val="auto"/>
                <w:sz w:val="24"/>
                <w:highlight w:val="none"/>
              </w:rPr>
              <w:t>5.</w:t>
            </w:r>
            <w:r>
              <w:rPr>
                <w:rFonts w:hint="eastAsia" w:ascii="宋体" w:hAnsi="宋体" w:cs="宋体"/>
                <w:b/>
                <w:color w:val="auto"/>
                <w:sz w:val="24"/>
                <w:highlight w:val="none"/>
                <w:lang w:eastAsia="zh-CN"/>
              </w:rPr>
              <w:t>广西政府采购云平台</w:t>
            </w:r>
            <w:r>
              <w:rPr>
                <w:rFonts w:hint="eastAsia" w:ascii="宋体" w:hAnsi="宋体" w:cs="宋体"/>
                <w:b/>
                <w:color w:val="auto"/>
                <w:sz w:val="24"/>
                <w:highlight w:val="none"/>
              </w:rPr>
              <w:t>平台暂未支持电子保函功能，故本项目暂不接受电子保函形式的保证金。</w:t>
            </w:r>
          </w:p>
        </w:tc>
      </w:tr>
      <w:tr w14:paraId="57774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85" w:type="dxa"/>
            <w:vMerge w:val="restart"/>
            <w:vAlign w:val="center"/>
          </w:tcPr>
          <w:p w14:paraId="2F445966">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20.1</w:t>
            </w:r>
          </w:p>
        </w:tc>
        <w:tc>
          <w:tcPr>
            <w:tcW w:w="1625" w:type="dxa"/>
            <w:vAlign w:val="center"/>
          </w:tcPr>
          <w:p w14:paraId="113D0E1B">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首次响应文件提交起止时间</w:t>
            </w:r>
          </w:p>
        </w:tc>
        <w:tc>
          <w:tcPr>
            <w:tcW w:w="7754" w:type="dxa"/>
            <w:vAlign w:val="center"/>
          </w:tcPr>
          <w:p w14:paraId="5B546EBB">
            <w:pPr>
              <w:snapToGrid w:val="0"/>
              <w:spacing w:line="420" w:lineRule="exact"/>
              <w:jc w:val="left"/>
              <w:rPr>
                <w:rFonts w:ascii="宋体" w:hAnsi="宋体" w:cs="宋体"/>
                <w:color w:val="auto"/>
                <w:sz w:val="24"/>
                <w:highlight w:val="none"/>
                <w:u w:val="single"/>
              </w:rPr>
            </w:pPr>
            <w:r>
              <w:rPr>
                <w:rFonts w:hint="eastAsia" w:ascii="宋体" w:hAnsi="宋体" w:cs="宋体"/>
                <w:color w:val="auto"/>
                <w:sz w:val="24"/>
                <w:highlight w:val="none"/>
              </w:rPr>
              <w:t>详见竞争性磋商公告。</w:t>
            </w:r>
          </w:p>
        </w:tc>
      </w:tr>
      <w:tr w14:paraId="2BF6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5" w:type="dxa"/>
            <w:vMerge w:val="continue"/>
            <w:vAlign w:val="center"/>
          </w:tcPr>
          <w:p w14:paraId="4238F555">
            <w:pPr>
              <w:spacing w:line="420" w:lineRule="exact"/>
              <w:jc w:val="center"/>
              <w:rPr>
                <w:rFonts w:ascii="宋体" w:hAnsi="宋体" w:cs="宋体"/>
                <w:color w:val="auto"/>
                <w:sz w:val="24"/>
                <w:highlight w:val="none"/>
              </w:rPr>
            </w:pPr>
          </w:p>
        </w:tc>
        <w:tc>
          <w:tcPr>
            <w:tcW w:w="1625" w:type="dxa"/>
            <w:vAlign w:val="center"/>
          </w:tcPr>
          <w:p w14:paraId="537906FF">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首次响应文件提交地点</w:t>
            </w:r>
          </w:p>
        </w:tc>
        <w:tc>
          <w:tcPr>
            <w:tcW w:w="7754" w:type="dxa"/>
            <w:vAlign w:val="center"/>
          </w:tcPr>
          <w:p w14:paraId="7578C0A3">
            <w:pPr>
              <w:snapToGrid w:val="0"/>
              <w:spacing w:line="420" w:lineRule="exact"/>
              <w:jc w:val="left"/>
              <w:rPr>
                <w:rFonts w:ascii="宋体" w:hAnsi="宋体" w:cs="宋体"/>
                <w:color w:val="auto"/>
                <w:sz w:val="24"/>
                <w:highlight w:val="none"/>
                <w:u w:val="single"/>
              </w:rPr>
            </w:pPr>
            <w:r>
              <w:rPr>
                <w:rFonts w:hint="eastAsia" w:ascii="宋体" w:hAnsi="宋体" w:cs="宋体"/>
                <w:color w:val="auto"/>
                <w:sz w:val="24"/>
                <w:highlight w:val="none"/>
              </w:rPr>
              <w:t>详见竞争性磋商公告。</w:t>
            </w:r>
          </w:p>
        </w:tc>
      </w:tr>
      <w:tr w14:paraId="3DB8B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5" w:type="dxa"/>
            <w:vAlign w:val="center"/>
          </w:tcPr>
          <w:p w14:paraId="67A60EC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20.6</w:t>
            </w:r>
          </w:p>
        </w:tc>
        <w:tc>
          <w:tcPr>
            <w:tcW w:w="1625" w:type="dxa"/>
            <w:vAlign w:val="center"/>
          </w:tcPr>
          <w:p w14:paraId="1C08DFF7">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备份响应文件</w:t>
            </w:r>
          </w:p>
        </w:tc>
        <w:tc>
          <w:tcPr>
            <w:tcW w:w="7754" w:type="dxa"/>
            <w:vAlign w:val="center"/>
          </w:tcPr>
          <w:p w14:paraId="5D680526">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本项目不接受备份响应文件。</w:t>
            </w:r>
          </w:p>
        </w:tc>
      </w:tr>
      <w:tr w14:paraId="1FEF8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985" w:type="dxa"/>
            <w:vAlign w:val="center"/>
          </w:tcPr>
          <w:p w14:paraId="41759730">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1625" w:type="dxa"/>
            <w:vAlign w:val="center"/>
          </w:tcPr>
          <w:p w14:paraId="1D9D79BD">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首次响应文件的退回</w:t>
            </w:r>
          </w:p>
        </w:tc>
        <w:tc>
          <w:tcPr>
            <w:tcW w:w="7754" w:type="dxa"/>
            <w:vAlign w:val="center"/>
          </w:tcPr>
          <w:p w14:paraId="1A9E3A6E">
            <w:pPr>
              <w:snapToGrid w:val="0"/>
              <w:spacing w:line="420" w:lineRule="exact"/>
              <w:jc w:val="left"/>
              <w:rPr>
                <w:rFonts w:ascii="宋体" w:hAnsi="宋体" w:cs="宋体"/>
                <w:color w:val="auto"/>
                <w:sz w:val="24"/>
                <w:highlight w:val="none"/>
              </w:rPr>
            </w:pPr>
            <w:r>
              <w:rPr>
                <w:rFonts w:hint="eastAsia" w:ascii="宋体" w:hAnsi="宋体" w:cs="宋体"/>
                <w:color w:val="auto"/>
                <w:sz w:val="24"/>
                <w:highlight w:val="none"/>
              </w:rPr>
              <w:t>详见竞争性磋商公告。</w:t>
            </w:r>
          </w:p>
        </w:tc>
      </w:tr>
      <w:tr w14:paraId="0ABE3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85" w:type="dxa"/>
            <w:vAlign w:val="center"/>
          </w:tcPr>
          <w:p w14:paraId="781C3E1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26.2</w:t>
            </w:r>
          </w:p>
        </w:tc>
        <w:tc>
          <w:tcPr>
            <w:tcW w:w="1625" w:type="dxa"/>
            <w:vAlign w:val="center"/>
          </w:tcPr>
          <w:p w14:paraId="2E67068E">
            <w:pPr>
              <w:snapToGrid w:val="0"/>
              <w:spacing w:line="420" w:lineRule="exact"/>
              <w:jc w:val="center"/>
              <w:rPr>
                <w:rFonts w:ascii="宋体" w:hAnsi="宋体" w:cs="宋体"/>
                <w:color w:val="auto"/>
                <w:sz w:val="24"/>
                <w:highlight w:val="none"/>
              </w:rPr>
            </w:pPr>
            <w:r>
              <w:rPr>
                <w:rFonts w:hint="eastAsia" w:ascii="宋体" w:hAnsi="宋体" w:cs="宋体"/>
                <w:color w:val="auto"/>
                <w:sz w:val="24"/>
                <w:highlight w:val="none"/>
              </w:rPr>
              <w:t>磋商的顺序</w:t>
            </w:r>
          </w:p>
          <w:p w14:paraId="638CE1FB">
            <w:pPr>
              <w:spacing w:line="420" w:lineRule="exact"/>
              <w:jc w:val="center"/>
              <w:rPr>
                <w:rFonts w:ascii="宋体" w:hAnsi="宋体" w:cs="宋体"/>
                <w:color w:val="auto"/>
                <w:sz w:val="24"/>
                <w:highlight w:val="none"/>
              </w:rPr>
            </w:pPr>
          </w:p>
        </w:tc>
        <w:tc>
          <w:tcPr>
            <w:tcW w:w="7754" w:type="dxa"/>
            <w:vAlign w:val="center"/>
          </w:tcPr>
          <w:p w14:paraId="77D7B5DA">
            <w:pPr>
              <w:spacing w:line="420" w:lineRule="exact"/>
              <w:jc w:val="left"/>
              <w:rPr>
                <w:rFonts w:ascii="宋体" w:hAnsi="宋体" w:cs="宋体"/>
                <w:color w:val="auto"/>
                <w:sz w:val="24"/>
                <w:highlight w:val="none"/>
              </w:rPr>
            </w:pPr>
            <w:r>
              <w:rPr>
                <w:rFonts w:hint="eastAsia" w:ascii="宋体" w:hAnsi="宋体" w:cs="宋体"/>
                <w:color w:val="auto"/>
                <w:sz w:val="24"/>
                <w:highlight w:val="none"/>
              </w:rPr>
              <w:t>□按照提交首次响应文件的顺序，通知磋商时，若某供应商不在通知现场时，该供应商排序到最后磋商，按照签到的顺序由其下一位供应商先参与磋商。</w:t>
            </w:r>
          </w:p>
          <w:p w14:paraId="3796D4BB">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☑随机排序。</w:t>
            </w:r>
          </w:p>
        </w:tc>
      </w:tr>
      <w:tr w14:paraId="7B04A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3589E76B">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28</w:t>
            </w:r>
          </w:p>
        </w:tc>
        <w:tc>
          <w:tcPr>
            <w:tcW w:w="1625" w:type="dxa"/>
            <w:vAlign w:val="center"/>
          </w:tcPr>
          <w:p w14:paraId="5E8C38F4">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7754" w:type="dxa"/>
            <w:vAlign w:val="center"/>
          </w:tcPr>
          <w:p w14:paraId="559327E9">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 xml:space="preserve">本项目不收取履约保证金 </w:t>
            </w:r>
          </w:p>
        </w:tc>
      </w:tr>
      <w:tr w14:paraId="4649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0A0EAF3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29.5</w:t>
            </w:r>
          </w:p>
        </w:tc>
        <w:tc>
          <w:tcPr>
            <w:tcW w:w="1625" w:type="dxa"/>
            <w:vAlign w:val="center"/>
          </w:tcPr>
          <w:p w14:paraId="48CB4661">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签订合同携带的材料</w:t>
            </w:r>
          </w:p>
        </w:tc>
        <w:tc>
          <w:tcPr>
            <w:tcW w:w="7754" w:type="dxa"/>
            <w:vAlign w:val="center"/>
          </w:tcPr>
          <w:p w14:paraId="10D463A6">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使用的有效CA证书加盖单位电子公章</w:t>
            </w:r>
          </w:p>
        </w:tc>
      </w:tr>
      <w:tr w14:paraId="1E699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restart"/>
            <w:vAlign w:val="center"/>
          </w:tcPr>
          <w:p w14:paraId="0F90EB44">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31.2</w:t>
            </w:r>
          </w:p>
        </w:tc>
        <w:tc>
          <w:tcPr>
            <w:tcW w:w="1625" w:type="dxa"/>
            <w:vAlign w:val="center"/>
          </w:tcPr>
          <w:p w14:paraId="67224A7C">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接收质疑函方式</w:t>
            </w:r>
          </w:p>
        </w:tc>
        <w:tc>
          <w:tcPr>
            <w:tcW w:w="7754" w:type="dxa"/>
            <w:vAlign w:val="center"/>
          </w:tcPr>
          <w:p w14:paraId="53AA1288">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以书面形式</w:t>
            </w:r>
          </w:p>
        </w:tc>
      </w:tr>
      <w:tr w14:paraId="3E27C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5EA6961B">
            <w:pPr>
              <w:spacing w:line="420" w:lineRule="exact"/>
              <w:jc w:val="center"/>
              <w:rPr>
                <w:rFonts w:ascii="宋体" w:hAnsi="宋体" w:cs="宋体"/>
                <w:color w:val="auto"/>
                <w:sz w:val="24"/>
                <w:highlight w:val="none"/>
              </w:rPr>
            </w:pPr>
          </w:p>
        </w:tc>
        <w:tc>
          <w:tcPr>
            <w:tcW w:w="1625" w:type="dxa"/>
            <w:vAlign w:val="center"/>
          </w:tcPr>
          <w:p w14:paraId="59512F9C">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质疑联系部门及联系方式</w:t>
            </w:r>
          </w:p>
        </w:tc>
        <w:tc>
          <w:tcPr>
            <w:tcW w:w="7754" w:type="dxa"/>
            <w:vAlign w:val="center"/>
          </w:tcPr>
          <w:p w14:paraId="22B47927">
            <w:pPr>
              <w:snapToGrid w:val="0"/>
              <w:spacing w:line="420" w:lineRule="exact"/>
              <w:rPr>
                <w:rFonts w:ascii="宋体" w:hAnsi="宋体" w:cs="宋体"/>
                <w:color w:val="auto"/>
                <w:sz w:val="24"/>
                <w:highlight w:val="none"/>
              </w:rPr>
            </w:pPr>
            <w:r>
              <w:rPr>
                <w:rFonts w:hint="eastAsia" w:ascii="宋体" w:hAnsi="宋体" w:cs="宋体"/>
                <w:color w:val="auto"/>
                <w:sz w:val="24"/>
                <w:highlight w:val="none"/>
                <w:u w:val="single"/>
                <w:lang w:eastAsia="zh-CN"/>
              </w:rPr>
              <w:t>广西海恒项目管理有限公司</w:t>
            </w:r>
            <w:r>
              <w:rPr>
                <w:rFonts w:hint="eastAsia" w:ascii="宋体" w:hAnsi="宋体" w:cs="宋体"/>
                <w:color w:val="auto"/>
                <w:sz w:val="24"/>
                <w:highlight w:val="none"/>
              </w:rPr>
              <w:t>；</w:t>
            </w:r>
          </w:p>
          <w:p w14:paraId="03BC93E5">
            <w:pPr>
              <w:snapToGrid w:val="0"/>
              <w:spacing w:line="42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联系电话：0771-2381634</w:t>
            </w:r>
            <w:r>
              <w:rPr>
                <w:rFonts w:hint="eastAsia" w:ascii="宋体" w:hAnsi="宋体" w:cs="宋体"/>
                <w:color w:val="auto"/>
                <w:sz w:val="24"/>
                <w:highlight w:val="none"/>
                <w:lang w:val="en-US" w:eastAsia="zh-CN"/>
              </w:rPr>
              <w:t>；</w:t>
            </w:r>
          </w:p>
          <w:p w14:paraId="6B805148">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南宁市青秀区竹溪大道2号荣恒名都A座16层1612室。 </w:t>
            </w:r>
          </w:p>
        </w:tc>
      </w:tr>
      <w:tr w14:paraId="3C1F1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Merge w:val="continue"/>
            <w:vAlign w:val="center"/>
          </w:tcPr>
          <w:p w14:paraId="2D32C393">
            <w:pPr>
              <w:spacing w:line="420" w:lineRule="exact"/>
              <w:jc w:val="center"/>
              <w:rPr>
                <w:rFonts w:ascii="宋体" w:hAnsi="宋体" w:cs="宋体"/>
                <w:color w:val="auto"/>
                <w:sz w:val="24"/>
                <w:highlight w:val="none"/>
              </w:rPr>
            </w:pPr>
          </w:p>
        </w:tc>
        <w:tc>
          <w:tcPr>
            <w:tcW w:w="1625" w:type="dxa"/>
            <w:vAlign w:val="center"/>
          </w:tcPr>
          <w:p w14:paraId="01BA6B20">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现场提交质疑办理业务时间</w:t>
            </w:r>
          </w:p>
        </w:tc>
        <w:tc>
          <w:tcPr>
            <w:tcW w:w="7754" w:type="dxa"/>
            <w:vAlign w:val="center"/>
          </w:tcPr>
          <w:p w14:paraId="4F9CE37A">
            <w:pPr>
              <w:snapToGrid w:val="0"/>
              <w:spacing w:line="420" w:lineRule="exact"/>
              <w:rPr>
                <w:rFonts w:ascii="宋体" w:hAnsi="宋体" w:cs="宋体"/>
                <w:color w:val="auto"/>
                <w:sz w:val="24"/>
                <w:highlight w:val="none"/>
              </w:rPr>
            </w:pPr>
            <w:r>
              <w:rPr>
                <w:rFonts w:hint="eastAsia" w:ascii="宋体" w:hAnsi="宋体" w:cs="宋体"/>
                <w:color w:val="auto"/>
                <w:sz w:val="24"/>
                <w:highlight w:val="none"/>
              </w:rPr>
              <w:t>质疑期内每个工作日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 xml:space="preserve">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时</w:t>
            </w:r>
            <w:r>
              <w:rPr>
                <w:rFonts w:hint="eastAsia" w:ascii="宋体" w:hAnsi="宋体" w:cs="宋体"/>
                <w:color w:val="auto"/>
                <w:sz w:val="24"/>
                <w:highlight w:val="none"/>
                <w:u w:val="single"/>
              </w:rPr>
              <w:t>00</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17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30</w:t>
            </w:r>
            <w:r>
              <w:rPr>
                <w:rFonts w:hint="eastAsia" w:ascii="宋体" w:hAnsi="宋体" w:cs="宋体"/>
                <w:color w:val="auto"/>
                <w:sz w:val="24"/>
                <w:highlight w:val="none"/>
              </w:rPr>
              <w:t>分</w:t>
            </w:r>
          </w:p>
        </w:tc>
      </w:tr>
      <w:tr w14:paraId="5209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0EAC7494">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33</w:t>
            </w:r>
          </w:p>
        </w:tc>
        <w:tc>
          <w:tcPr>
            <w:tcW w:w="1625" w:type="dxa"/>
            <w:vAlign w:val="center"/>
          </w:tcPr>
          <w:p w14:paraId="7B981617">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采购代理费</w:t>
            </w:r>
          </w:p>
        </w:tc>
        <w:tc>
          <w:tcPr>
            <w:tcW w:w="7754" w:type="dxa"/>
            <w:vAlign w:val="center"/>
          </w:tcPr>
          <w:p w14:paraId="559927FC">
            <w:pPr>
              <w:pStyle w:val="18"/>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1. 是否收取采购代理费：</w:t>
            </w:r>
          </w:p>
          <w:p w14:paraId="0DCA855B">
            <w:pPr>
              <w:pStyle w:val="18"/>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☑是    □ 否</w:t>
            </w:r>
          </w:p>
          <w:p w14:paraId="18148A97">
            <w:pPr>
              <w:pStyle w:val="18"/>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2.采购代理费支付方式：</w:t>
            </w:r>
          </w:p>
          <w:p w14:paraId="60CE4886">
            <w:pPr>
              <w:pStyle w:val="18"/>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☑本项目代理服务费由</w:t>
            </w:r>
            <w:r>
              <w:rPr>
                <w:rFonts w:hint="eastAsia" w:hAnsi="宋体" w:cs="宋体"/>
                <w:color w:val="auto"/>
                <w:sz w:val="24"/>
                <w:szCs w:val="24"/>
                <w:highlight w:val="none"/>
                <w:u w:val="single"/>
              </w:rPr>
              <w:t>成交供应商</w:t>
            </w:r>
            <w:r>
              <w:rPr>
                <w:rFonts w:hint="eastAsia" w:hAnsi="宋体" w:cs="宋体"/>
                <w:color w:val="auto"/>
                <w:sz w:val="24"/>
                <w:szCs w:val="24"/>
                <w:highlight w:val="none"/>
              </w:rPr>
              <w:t>一次性向采购代理机构支付。</w:t>
            </w:r>
          </w:p>
          <w:p w14:paraId="23573818">
            <w:pPr>
              <w:pStyle w:val="18"/>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□采购人支付。</w:t>
            </w:r>
          </w:p>
          <w:p w14:paraId="3B928EA7">
            <w:pPr>
              <w:pStyle w:val="18"/>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color w:val="auto"/>
                <w:sz w:val="24"/>
                <w:szCs w:val="24"/>
                <w:highlight w:val="none"/>
              </w:rPr>
              <w:t>3.采购代理费收取标准：</w:t>
            </w:r>
          </w:p>
          <w:p w14:paraId="73F9905B">
            <w:pPr>
              <w:pageBreakBefore w:val="0"/>
              <w:widowControl w:val="0"/>
              <w:kinsoku/>
              <w:wordWrap/>
              <w:overflowPunct/>
              <w:topLinePunct w:val="0"/>
              <w:bidi w:val="0"/>
              <w:adjustRightInd/>
              <w:snapToGrid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以分标（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中标金额/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采购预算/□暂定成交金额/□其他</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）为计费额，按</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类采用差额定率累进法计算出收费基准价格，采购代理收费</w:t>
            </w:r>
            <w:r>
              <w:rPr>
                <w:rFonts w:hint="eastAsia" w:ascii="宋体" w:hAnsi="宋体" w:eastAsia="宋体" w:cs="宋体"/>
                <w:color w:val="auto"/>
                <w:sz w:val="24"/>
                <w:szCs w:val="24"/>
                <w:highlight w:val="none"/>
              </w:rPr>
              <w:t xml:space="preserve">参照《国家发展改革委关于降低部分建设项目收费标准规范收费行为等有关问题的通知》（发改价格〔2011〕534号）及《广西壮族自治区物价局转发国家发展改革委关于降低部分建设项目收费标准规范收费行为等有关问题的通知》（桂价费〔2011〕55号） </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类收费标准计取</w:t>
            </w:r>
            <w:r>
              <w:rPr>
                <w:rFonts w:hint="eastAsia" w:ascii="宋体" w:hAnsi="宋体" w:eastAsia="宋体" w:cs="宋体"/>
                <w:color w:val="auto"/>
                <w:kern w:val="0"/>
                <w:sz w:val="24"/>
                <w:szCs w:val="24"/>
                <w:highlight w:val="none"/>
              </w:rPr>
              <w:t>（☑收费基准价格/□收费基准价格下浮</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/□收费基准价格上浮</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）收取。单个项目代理费不足5000.00的，按5000.00收取。</w:t>
            </w:r>
          </w:p>
          <w:p w14:paraId="00F815C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□固定采购代理收费</w:t>
            </w:r>
            <w:r>
              <w:rPr>
                <w:rFonts w:hint="eastAsia" w:ascii="宋体" w:hAnsi="宋体" w:eastAsia="宋体" w:cs="宋体"/>
                <w:color w:val="auto"/>
                <w:kern w:val="0"/>
                <w:sz w:val="24"/>
                <w:szCs w:val="24"/>
                <w:highlight w:val="none"/>
                <w:u w:val="single"/>
              </w:rPr>
              <w:t xml:space="preserve">     。</w:t>
            </w:r>
          </w:p>
          <w:p w14:paraId="64098DDD">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t>4. 采购代理费收取银行账户</w:t>
            </w:r>
          </w:p>
          <w:p w14:paraId="33A964E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highlight w:val="none"/>
              </w:rPr>
            </w:pPr>
            <w:r>
              <w:rPr>
                <w:rFonts w:hint="eastAsia" w:ascii="宋体" w:hAnsi="宋体" w:cs="宋体"/>
                <w:b/>
                <w:color w:val="auto"/>
                <w:sz w:val="24"/>
                <w:highlight w:val="none"/>
              </w:rPr>
              <w:t>账户名称：</w:t>
            </w:r>
            <w:r>
              <w:rPr>
                <w:rFonts w:hint="eastAsia" w:ascii="宋体" w:hAnsi="宋体" w:cs="宋体"/>
                <w:b/>
                <w:color w:val="auto"/>
                <w:sz w:val="24"/>
                <w:highlight w:val="none"/>
                <w:lang w:eastAsia="zh-CN"/>
              </w:rPr>
              <w:t>广西海恒项目管理有限公司</w:t>
            </w:r>
            <w:r>
              <w:rPr>
                <w:rFonts w:hint="eastAsia" w:ascii="宋体" w:hAnsi="宋体" w:cs="宋体"/>
                <w:b/>
                <w:color w:val="auto"/>
                <w:sz w:val="24"/>
                <w:highlight w:val="none"/>
              </w:rPr>
              <w:t>，</w:t>
            </w:r>
          </w:p>
          <w:p w14:paraId="3D185CA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开户银行：中国民生银行广西自贸试验区南宁片区支行</w:t>
            </w:r>
          </w:p>
          <w:p w14:paraId="2EA2501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auto"/>
                <w:sz w:val="24"/>
                <w:highlight w:val="none"/>
              </w:rPr>
            </w:pPr>
            <w:r>
              <w:rPr>
                <w:rFonts w:hint="eastAsia" w:ascii="宋体" w:hAnsi="宋体" w:cs="宋体"/>
                <w:b/>
                <w:color w:val="auto"/>
                <w:sz w:val="24"/>
                <w:highlight w:val="none"/>
              </w:rPr>
              <w:t>银行账号：171941518</w:t>
            </w:r>
          </w:p>
          <w:p w14:paraId="59562D8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auto"/>
                <w:kern w:val="0"/>
                <w:sz w:val="24"/>
                <w:highlight w:val="none"/>
              </w:rPr>
            </w:pPr>
          </w:p>
        </w:tc>
      </w:tr>
      <w:tr w14:paraId="5C00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1B54C5CF">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34.1</w:t>
            </w:r>
          </w:p>
        </w:tc>
        <w:tc>
          <w:tcPr>
            <w:tcW w:w="1625" w:type="dxa"/>
            <w:vAlign w:val="center"/>
          </w:tcPr>
          <w:p w14:paraId="2B397BD8">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解释</w:t>
            </w:r>
          </w:p>
        </w:tc>
        <w:tc>
          <w:tcPr>
            <w:tcW w:w="7754" w:type="dxa"/>
            <w:vAlign w:val="center"/>
          </w:tcPr>
          <w:p w14:paraId="4FB0C585">
            <w:pPr>
              <w:pStyle w:val="18"/>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b/>
                <w:color w:val="auto"/>
                <w:sz w:val="24"/>
                <w:szCs w:val="24"/>
                <w:highlight w:val="none"/>
              </w:rPr>
            </w:pPr>
            <w:r>
              <w:rPr>
                <w:rFonts w:hint="eastAsia" w:hAnsi="宋体" w:cs="宋体"/>
                <w:b/>
                <w:color w:val="auto"/>
                <w:sz w:val="24"/>
                <w:szCs w:val="24"/>
                <w:highlight w:val="none"/>
              </w:rPr>
              <w:t>解释权：</w:t>
            </w:r>
            <w:r>
              <w:rPr>
                <w:rFonts w:hint="eastAsia" w:hAnsi="宋体" w:cs="宋体"/>
                <w:color w:val="auto"/>
                <w:sz w:val="24"/>
                <w:szCs w:val="24"/>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4"/>
                <w:szCs w:val="24"/>
                <w:highlight w:val="none"/>
              </w:rPr>
              <w:t>由采购人或者采购代理机构负责解释。</w:t>
            </w:r>
          </w:p>
          <w:p w14:paraId="6F05DFD7">
            <w:pPr>
              <w:pStyle w:val="18"/>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b/>
                <w:color w:val="auto"/>
                <w:sz w:val="24"/>
                <w:szCs w:val="24"/>
                <w:highlight w:val="none"/>
              </w:rPr>
            </w:pPr>
            <w:r>
              <w:rPr>
                <w:rFonts w:hint="eastAsia" w:hAnsi="宋体" w:cs="宋体"/>
                <w:b/>
                <w:color w:val="auto"/>
                <w:sz w:val="24"/>
                <w:szCs w:val="24"/>
                <w:highlight w:val="none"/>
              </w:rPr>
              <w:t>法律责任：</w:t>
            </w:r>
          </w:p>
          <w:p w14:paraId="6D508591">
            <w:pPr>
              <w:pStyle w:val="18"/>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auto"/>
                <w:sz w:val="24"/>
                <w:szCs w:val="24"/>
                <w:highlight w:val="none"/>
              </w:rPr>
            </w:pPr>
            <w:r>
              <w:rPr>
                <w:rFonts w:hint="eastAsia" w:hAnsi="宋体" w:cs="宋体"/>
                <w:b/>
                <w:color w:val="auto"/>
                <w:sz w:val="24"/>
                <w:szCs w:val="24"/>
                <w:highlight w:val="none"/>
              </w:rPr>
              <w:t>1.</w:t>
            </w:r>
            <w:r>
              <w:rPr>
                <w:rFonts w:hint="eastAsia" w:hAnsi="宋体" w:cs="宋体"/>
                <w:color w:val="auto"/>
                <w:sz w:val="24"/>
                <w:szCs w:val="24"/>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4AA15F3">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auto"/>
                <w:sz w:val="24"/>
                <w:highlight w:val="none"/>
              </w:rPr>
            </w:pPr>
            <w:r>
              <w:rPr>
                <w:rFonts w:hint="eastAsia" w:ascii="宋体" w:hAnsi="宋体" w:cs="宋体"/>
                <w:b/>
                <w:color w:val="auto"/>
                <w:sz w:val="24"/>
                <w:highlight w:val="none"/>
              </w:rPr>
              <w:t>2. 本项目采购代理机构应严格按照“</w:t>
            </w:r>
            <w:r>
              <w:rPr>
                <w:rFonts w:hint="eastAsia" w:ascii="宋体" w:hAnsi="宋体" w:cs="宋体"/>
                <w:b/>
                <w:color w:val="auto"/>
                <w:sz w:val="24"/>
                <w:highlight w:val="none"/>
                <w:lang w:eastAsia="zh-CN"/>
              </w:rPr>
              <w:t>广西政府采购云平台</w:t>
            </w:r>
            <w:r>
              <w:rPr>
                <w:rFonts w:hint="eastAsia" w:ascii="宋体" w:hAnsi="宋体" w:cs="宋体"/>
                <w:b/>
                <w:color w:val="auto"/>
                <w:sz w:val="24"/>
                <w:highlight w:val="none"/>
              </w:rPr>
              <w:t>”项目采购全流程电子化电子开评标规程执行项目采购活动，代理机构在“</w:t>
            </w:r>
            <w:r>
              <w:rPr>
                <w:rFonts w:hint="eastAsia" w:ascii="宋体" w:hAnsi="宋体" w:cs="宋体"/>
                <w:b/>
                <w:color w:val="auto"/>
                <w:sz w:val="24"/>
                <w:highlight w:val="none"/>
                <w:lang w:eastAsia="zh-CN"/>
              </w:rPr>
              <w:t>广西政府采购云平台</w:t>
            </w:r>
            <w:r>
              <w:rPr>
                <w:rFonts w:hint="eastAsia" w:ascii="宋体" w:hAnsi="宋体" w:cs="宋体"/>
                <w:b/>
                <w:color w:val="auto"/>
                <w:sz w:val="24"/>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C785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5" w:type="dxa"/>
            <w:vAlign w:val="center"/>
          </w:tcPr>
          <w:p w14:paraId="688C5C66">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34.2</w:t>
            </w:r>
          </w:p>
        </w:tc>
        <w:tc>
          <w:tcPr>
            <w:tcW w:w="1625" w:type="dxa"/>
            <w:vAlign w:val="center"/>
          </w:tcPr>
          <w:p w14:paraId="4FCCF885">
            <w:pPr>
              <w:spacing w:line="420" w:lineRule="exact"/>
              <w:jc w:val="center"/>
              <w:rPr>
                <w:rFonts w:ascii="宋体" w:hAnsi="宋体" w:cs="宋体"/>
                <w:color w:val="auto"/>
                <w:sz w:val="24"/>
                <w:highlight w:val="none"/>
              </w:rPr>
            </w:pPr>
            <w:r>
              <w:rPr>
                <w:rFonts w:hint="eastAsia" w:ascii="宋体" w:hAnsi="宋体" w:cs="宋体"/>
                <w:color w:val="auto"/>
                <w:sz w:val="24"/>
                <w:highlight w:val="none"/>
              </w:rPr>
              <w:t>其他</w:t>
            </w:r>
          </w:p>
        </w:tc>
        <w:tc>
          <w:tcPr>
            <w:tcW w:w="7754" w:type="dxa"/>
            <w:vAlign w:val="center"/>
          </w:tcPr>
          <w:p w14:paraId="1CBE04E8">
            <w:pPr>
              <w:snapToGrid w:val="0"/>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AFD9AFB">
            <w:pPr>
              <w:snapToGrid w:val="0"/>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2D4305C">
            <w:pPr>
              <w:snapToGrid w:val="0"/>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4445510">
            <w:pPr>
              <w:snapToGrid w:val="0"/>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4.自然人竞标的，磋商文件规定盖公章处由自然人摁手指指印。</w:t>
            </w:r>
          </w:p>
          <w:p w14:paraId="21E069E4">
            <w:pPr>
              <w:snapToGrid w:val="0"/>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5.本磋商文件所称的“以上”“以下”“以内”“届满”，包括本数；所称的“不满”“超过”“以外”，不包括本数。</w:t>
            </w:r>
          </w:p>
        </w:tc>
      </w:tr>
    </w:tbl>
    <w:p w14:paraId="61FA41E0">
      <w:pPr>
        <w:keepNext/>
        <w:keepLines/>
        <w:spacing w:before="260" w:after="260" w:line="480" w:lineRule="exact"/>
        <w:jc w:val="center"/>
        <w:outlineLvl w:val="1"/>
        <w:rPr>
          <w:rFonts w:ascii="宋体" w:hAnsi="宋体" w:cs="宋体"/>
          <w:bCs/>
          <w:color w:val="auto"/>
          <w:sz w:val="32"/>
          <w:szCs w:val="32"/>
          <w:highlight w:val="none"/>
        </w:rPr>
      </w:pPr>
      <w:r>
        <w:rPr>
          <w:rFonts w:hint="eastAsia" w:ascii="宋体" w:hAnsi="宋体" w:cs="宋体"/>
          <w:bCs/>
          <w:color w:val="auto"/>
          <w:sz w:val="24"/>
          <w:highlight w:val="none"/>
        </w:rPr>
        <w:br w:type="page"/>
      </w:r>
      <w:bookmarkStart w:id="41" w:name="_Toc10607"/>
      <w:bookmarkStart w:id="42" w:name="_Toc26256"/>
      <w:bookmarkStart w:id="43" w:name="_Toc97909554"/>
      <w:r>
        <w:rPr>
          <w:rFonts w:hint="eastAsia" w:ascii="宋体" w:hAnsi="宋体" w:cs="宋体"/>
          <w:b/>
          <w:color w:val="auto"/>
          <w:sz w:val="32"/>
          <w:szCs w:val="32"/>
          <w:highlight w:val="none"/>
        </w:rPr>
        <w:t>第二节 供应商须知正文</w:t>
      </w:r>
      <w:bookmarkEnd w:id="41"/>
      <w:bookmarkEnd w:id="42"/>
      <w:bookmarkEnd w:id="43"/>
    </w:p>
    <w:p w14:paraId="3C4AFC4A">
      <w:pPr>
        <w:keepNext/>
        <w:keepLines/>
        <w:spacing w:line="480" w:lineRule="exact"/>
        <w:ind w:firstLine="562" w:firstLineChars="200"/>
        <w:outlineLvl w:val="2"/>
        <w:rPr>
          <w:rFonts w:ascii="宋体" w:hAnsi="宋体" w:cs="宋体"/>
          <w:b/>
          <w:color w:val="auto"/>
          <w:sz w:val="28"/>
          <w:szCs w:val="28"/>
          <w:highlight w:val="none"/>
        </w:rPr>
      </w:pPr>
      <w:bookmarkStart w:id="44" w:name="_Toc97909555"/>
      <w:bookmarkStart w:id="45" w:name="_Toc20350"/>
      <w:bookmarkStart w:id="46" w:name="_Toc4227"/>
      <w:r>
        <w:rPr>
          <w:rFonts w:hint="eastAsia" w:ascii="宋体" w:hAnsi="宋体" w:cs="宋体"/>
          <w:b/>
          <w:color w:val="auto"/>
          <w:sz w:val="28"/>
          <w:szCs w:val="28"/>
          <w:highlight w:val="none"/>
        </w:rPr>
        <w:t>一、总则</w:t>
      </w:r>
      <w:bookmarkEnd w:id="44"/>
      <w:bookmarkEnd w:id="45"/>
      <w:bookmarkEnd w:id="46"/>
    </w:p>
    <w:p w14:paraId="19C07CD1">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3441A3E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A5E12E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本竞争性磋商文件（以下简称磋商文件）适用于本项目的所有采购程序和环节（法律、法规另有规定的，从其规定）。</w:t>
      </w:r>
    </w:p>
    <w:p w14:paraId="5B6E670D">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225FD2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2.1“采购人”是指依法进行政府采购的国家机关、事业单位、团体组织。</w:t>
      </w:r>
    </w:p>
    <w:p w14:paraId="44449EBB">
      <w:pPr>
        <w:spacing w:line="4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2.2“采购代理机构”是指政府采购集中采购机构和集中采购机构以外的采购代理机构。</w:t>
      </w:r>
    </w:p>
    <w:p w14:paraId="72E21A5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2C6A488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2.4“服务”是指除货物和工程以外的其他政府采购对象。</w:t>
      </w:r>
    </w:p>
    <w:p w14:paraId="6AF7F64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2.5“竞标”是指供应商按照本项目竞争性磋商公告或者邀请函规定的方式获取磋商文件、提交响应文件并希望获得标的的行为。</w:t>
      </w:r>
    </w:p>
    <w:p w14:paraId="304E90B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2.6“响应文件”</w:t>
      </w:r>
      <w:r>
        <w:rPr>
          <w:rFonts w:hint="eastAsia" w:ascii="宋体" w:hAnsi="宋体" w:cs="宋体"/>
          <w:color w:val="auto"/>
          <w:spacing w:val="-6"/>
          <w:sz w:val="24"/>
          <w:highlight w:val="none"/>
        </w:rPr>
        <w:t>是指：供应商根据本磋商文件要求，编制包含资格证明、报价商务技术等所有内容的文件。</w:t>
      </w:r>
    </w:p>
    <w:p w14:paraId="4DCAF51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2.7“实质性要求”是指磋商文件中已经指明不满足则响应文件按无效响应处理的条款，或者不能负偏离的条款，或者采购需求中带“▲”的条款。</w:t>
      </w:r>
    </w:p>
    <w:p w14:paraId="3C40127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2.8“正偏离”，是指响应文件对磋商文件“采购需求”中有关条款作出的响应优于条款要求并有利于采购人的情形。</w:t>
      </w:r>
    </w:p>
    <w:p w14:paraId="7E3C0BB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2.9“负偏离”，是指响应文件对磋商文件“采购需求”中有关条款作出的响应不满足条款要求，导致采购人要求不能得到满足的情形。</w:t>
      </w:r>
    </w:p>
    <w:p w14:paraId="57AF7A8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2.10“允许负偏离的条款”是指采购需求中的不属于“实质性要求”的条款。</w:t>
      </w:r>
    </w:p>
    <w:p w14:paraId="068EC29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2.11“书面形式”是指合同书、信件和数据电文（包括电报、电传、传真、电子数据交换和电子邮件）等可以有形地表现所载内容的形式。</w:t>
      </w:r>
    </w:p>
    <w:p w14:paraId="336FF20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2.12“首次报价”是指供应商提交的首次响应文件中的报价。</w:t>
      </w:r>
    </w:p>
    <w:p w14:paraId="047F3AC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2.13“评审报价”是指供应商提交的最后报价并经修正（如有）和政策功能价格扣除（如有）后的价格。</w:t>
      </w:r>
    </w:p>
    <w:p w14:paraId="253982D5">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0D33E4D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57BF50B9">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53DB2E4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供应商应承担参与本次采购活动有关的所有费用，包括但不限于、勘查现场、编制和提交响应文件、参加磋商与应答、签订合同等，不论竞标结果如何，均应自行承担。</w:t>
      </w:r>
    </w:p>
    <w:p w14:paraId="47FE9BB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26B7829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5.1本项目是否接受联合体竞标，详见“供应商须知前附表”。</w:t>
      </w:r>
    </w:p>
    <w:p w14:paraId="49998AD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5.2如接受联合体竞标，联合体竞标要求详见“供应商须知前附表”。</w:t>
      </w:r>
    </w:p>
    <w:p w14:paraId="400A425B">
      <w:pPr>
        <w:spacing w:line="480" w:lineRule="exact"/>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rPr>
        <w:t>5.3根据《政府采购促进中小企业发展管理办法》（财库[2020]46号）第九条及《广西壮族自治区财政厅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34A05A1">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0AD90F7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6.1本项目是否允许分包详见“供应商须知前附表”，本项目不允许违法分包。</w:t>
      </w:r>
    </w:p>
    <w:p w14:paraId="24482F6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w:t>
      </w:r>
      <w:r>
        <w:rPr>
          <w:rFonts w:hint="eastAsia" w:ascii="宋体" w:hAnsi="宋体" w:cs="宋体"/>
          <w:bCs/>
          <w:color w:val="auto"/>
          <w:sz w:val="24"/>
          <w:highlight w:val="none"/>
        </w:rPr>
        <w:t>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87CA560">
      <w:pPr>
        <w:spacing w:line="480" w:lineRule="exact"/>
        <w:ind w:firstLine="482" w:firstLineChars="200"/>
        <w:rPr>
          <w:rFonts w:ascii="宋体" w:hAnsi="宋体" w:cs="宋体"/>
          <w:b/>
          <w:bCs/>
          <w:color w:val="auto"/>
          <w:sz w:val="24"/>
          <w:highlight w:val="none"/>
        </w:rPr>
      </w:pPr>
      <w:bookmarkStart w:id="47" w:name="_Toc254970673"/>
      <w:bookmarkStart w:id="48" w:name="_Toc254970532"/>
      <w:r>
        <w:rPr>
          <w:rFonts w:hint="eastAsia" w:ascii="宋体" w:hAnsi="宋体" w:cs="宋体"/>
          <w:b/>
          <w:bCs/>
          <w:color w:val="auto"/>
          <w:sz w:val="24"/>
          <w:highlight w:val="none"/>
        </w:rPr>
        <w:t>7.特别说明</w:t>
      </w:r>
      <w:bookmarkEnd w:id="47"/>
      <w:bookmarkEnd w:id="48"/>
    </w:p>
    <w:p w14:paraId="7AEAC555">
      <w:pPr>
        <w:spacing w:line="480" w:lineRule="exact"/>
        <w:ind w:firstLine="480" w:firstLineChars="200"/>
        <w:rPr>
          <w:rFonts w:ascii="宋体" w:hAnsi="宋体" w:cs="宋体"/>
          <w:color w:val="auto"/>
          <w:sz w:val="24"/>
          <w:highlight w:val="none"/>
        </w:rPr>
      </w:pPr>
      <w:bookmarkStart w:id="49" w:name="_8.1提供相同品牌产品且通过资格审查、符合性审查的不同投标人参加同一合"/>
      <w:bookmarkEnd w:id="49"/>
      <w:r>
        <w:rPr>
          <w:rFonts w:hint="eastAsia" w:ascii="宋体" w:hAnsi="宋体" w:cs="宋体"/>
          <w:color w:val="auto"/>
          <w:sz w:val="24"/>
          <w:highlight w:val="none"/>
        </w:rPr>
        <w:t>7.1</w:t>
      </w:r>
      <w:bookmarkStart w:id="50" w:name="_Hlk65832145"/>
      <w:r>
        <w:rPr>
          <w:rFonts w:hint="eastAsia" w:ascii="宋体" w:hAnsi="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50"/>
    <w:p w14:paraId="428A91B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7.2供应商应仔细阅读磋商文件的所有内容，按照磋商文件的要求提交响应文件，并对所提供的全部资料的真实性承担法律责任。</w:t>
      </w:r>
    </w:p>
    <w:p w14:paraId="0261587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05BE15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7.4在政府采购活动中，采购人员及相关人员与供应商有下列利害关系之一的，应当回避：</w:t>
      </w:r>
    </w:p>
    <w:p w14:paraId="395E064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5BFE894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20B3FD6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61D509D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0CB09BB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2F3C20E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2C5A63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7.5有下列情形之一的视为供应商相互串通竞标，响应文件将被视为无效：</w:t>
      </w:r>
    </w:p>
    <w:p w14:paraId="36CB545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1B4F572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FCB16D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6A0B351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0BC21D9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7F44E7F5">
      <w:pPr>
        <w:tabs>
          <w:tab w:val="left" w:pos="6931"/>
        </w:tabs>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r>
        <w:rPr>
          <w:rFonts w:hint="eastAsia" w:ascii="宋体" w:hAnsi="宋体" w:cs="宋体"/>
          <w:color w:val="auto"/>
          <w:sz w:val="24"/>
          <w:highlight w:val="none"/>
        </w:rPr>
        <w:tab/>
      </w:r>
    </w:p>
    <w:p w14:paraId="3232FBD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7.6供应商有下列情形之一的，属于恶意串通行为，将报同级监督管理部门：</w:t>
      </w:r>
    </w:p>
    <w:p w14:paraId="3442FA0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5F51A53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085F23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666D1A6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55BC95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（5）供应商之间事先约定一致抬高或者压低报价，或者在政府采购活动中事先约定轮流以高价位或者低价位成交，或者事先约定由某一特定供应商成交，然后再参加竞标；</w:t>
      </w:r>
    </w:p>
    <w:p w14:paraId="6ACAD6B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44B3AC1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32297A9C">
      <w:pPr>
        <w:keepNext/>
        <w:keepLines/>
        <w:spacing w:line="480" w:lineRule="exact"/>
        <w:ind w:firstLine="562" w:firstLineChars="200"/>
        <w:outlineLvl w:val="2"/>
        <w:rPr>
          <w:rFonts w:ascii="宋体" w:hAnsi="宋体" w:cs="宋体"/>
          <w:b/>
          <w:color w:val="auto"/>
          <w:sz w:val="28"/>
          <w:szCs w:val="28"/>
          <w:highlight w:val="none"/>
        </w:rPr>
      </w:pPr>
      <w:bookmarkStart w:id="51" w:name="_Toc254970534"/>
      <w:bookmarkStart w:id="52" w:name="_Toc21761"/>
      <w:bookmarkStart w:id="53" w:name="_Toc254970675"/>
      <w:bookmarkStart w:id="54" w:name="_Toc97909556"/>
      <w:bookmarkStart w:id="55" w:name="_Toc13536"/>
      <w:r>
        <w:rPr>
          <w:rFonts w:hint="eastAsia" w:ascii="宋体" w:hAnsi="宋体" w:cs="宋体"/>
          <w:b/>
          <w:color w:val="auto"/>
          <w:sz w:val="28"/>
          <w:szCs w:val="28"/>
          <w:highlight w:val="none"/>
        </w:rPr>
        <w:t>二、磋商文件</w:t>
      </w:r>
      <w:bookmarkEnd w:id="51"/>
      <w:bookmarkEnd w:id="52"/>
      <w:bookmarkEnd w:id="53"/>
      <w:bookmarkEnd w:id="54"/>
      <w:bookmarkEnd w:id="55"/>
    </w:p>
    <w:p w14:paraId="70D8380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1EBD0568">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第一章 竞争性磋商公告；</w:t>
      </w:r>
    </w:p>
    <w:p w14:paraId="24FA6087">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第二章 采购需求；</w:t>
      </w:r>
    </w:p>
    <w:p w14:paraId="76C5AFB4">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第三章 供应商须知； </w:t>
      </w:r>
    </w:p>
    <w:p w14:paraId="45B39544">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第四章 评审程序、评审方法和评审标准；</w:t>
      </w:r>
    </w:p>
    <w:p w14:paraId="0E0234D4">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第五章 响应文件格式；</w:t>
      </w:r>
    </w:p>
    <w:p w14:paraId="054D901E">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第六章 合同文本；</w:t>
      </w:r>
    </w:p>
    <w:p w14:paraId="05E1F77B">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第七章 质疑、投诉材料格式。</w:t>
      </w:r>
    </w:p>
    <w:p w14:paraId="3D6B7A4D">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39F999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2ABDC8E4">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1E0C668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DA3A73A">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E6FB45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6DC45A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w:t>
      </w:r>
      <w:r>
        <w:rPr>
          <w:rFonts w:hint="eastAsia" w:ascii="宋体" w:hAnsi="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B67737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1032635">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b/>
          <w:color w:val="auto"/>
          <w:kern w:val="0"/>
          <w:sz w:val="24"/>
          <w:highlight w:val="none"/>
        </w:rPr>
        <w:t>响应文件未按磋商文件的澄清、修改的内容编制，又不符合实质性要求的，其响应文件作无效处理。</w:t>
      </w:r>
    </w:p>
    <w:p w14:paraId="2D3B3F1C">
      <w:pPr>
        <w:keepNext/>
        <w:keepLines/>
        <w:spacing w:line="480" w:lineRule="exact"/>
        <w:ind w:firstLine="562" w:firstLineChars="200"/>
        <w:outlineLvl w:val="2"/>
        <w:rPr>
          <w:rFonts w:ascii="宋体" w:hAnsi="宋体" w:cs="宋体"/>
          <w:b/>
          <w:color w:val="auto"/>
          <w:sz w:val="28"/>
          <w:szCs w:val="28"/>
          <w:highlight w:val="none"/>
        </w:rPr>
      </w:pPr>
      <w:bookmarkStart w:id="56" w:name="_Toc3274"/>
      <w:bookmarkStart w:id="57" w:name="_Toc97909557"/>
      <w:bookmarkStart w:id="58" w:name="_Toc22244"/>
      <w:r>
        <w:rPr>
          <w:rFonts w:hint="eastAsia" w:ascii="宋体" w:hAnsi="宋体" w:cs="宋体"/>
          <w:b/>
          <w:color w:val="auto"/>
          <w:sz w:val="28"/>
          <w:szCs w:val="28"/>
          <w:highlight w:val="none"/>
        </w:rPr>
        <w:t>三、响应文件的编制</w:t>
      </w:r>
      <w:bookmarkEnd w:id="56"/>
      <w:bookmarkEnd w:id="57"/>
      <w:bookmarkEnd w:id="58"/>
    </w:p>
    <w:p w14:paraId="781FD3DE">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11EEFA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供应商必须按照磋商文件的要求编制响应文件，并对其提交的响应文件的真实性、合法性承担法律责任。响应文件必须对磋商文件作出实质性响应。</w:t>
      </w:r>
    </w:p>
    <w:p w14:paraId="70CB5D3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28CF96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12.1响应文件由资格证明文件、报价文件、商务和技术文件三部分组成。</w:t>
      </w:r>
    </w:p>
    <w:p w14:paraId="5D532045">
      <w:pPr>
        <w:spacing w:line="480" w:lineRule="exact"/>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12.1.1资格证明文件：详见须知前附表</w:t>
      </w:r>
    </w:p>
    <w:p w14:paraId="74D2CE02">
      <w:pPr>
        <w:spacing w:line="480" w:lineRule="exact"/>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12.1.2商务技术文件：详见须知前附表</w:t>
      </w:r>
    </w:p>
    <w:p w14:paraId="0ACD0D51">
      <w:pPr>
        <w:spacing w:line="480" w:lineRule="exact"/>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12.1.3报价文件：详见须知前附表</w:t>
      </w:r>
    </w:p>
    <w:p w14:paraId="6927FFF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12.2响应文件电子版：详见须知前附表</w:t>
      </w:r>
    </w:p>
    <w:p w14:paraId="38B99D61">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7A056FD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233C3C9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6D738D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供应商没有按照磋商文件要求提供全部资料，或者供应商没有对磋商文件在各方面作出实质性响应可能导致其响应无效，是供应商应当考虑的风险。</w:t>
      </w:r>
    </w:p>
    <w:p w14:paraId="2C6C628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0F35822F">
      <w:pPr>
        <w:tabs>
          <w:tab w:val="left" w:pos="2492"/>
        </w:tabs>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15.1响应报价应按“第五章 响应文件格式”中“响应报价表”格式填写。</w:t>
      </w:r>
    </w:p>
    <w:p w14:paraId="290949F8">
      <w:pPr>
        <w:tabs>
          <w:tab w:val="left" w:pos="2492"/>
        </w:tabs>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15.2响应报价的价格构成见“供应商须知前附表”。</w:t>
      </w:r>
    </w:p>
    <w:p w14:paraId="5C6068A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15.3响应报价要求</w:t>
      </w:r>
    </w:p>
    <w:p w14:paraId="21152E1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15.3.1供应商的响应报价应符合以下要求，否则响应文件按无效响应处理：</w:t>
      </w:r>
    </w:p>
    <w:p w14:paraId="0E0D544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（1）供应商必须就“采购需求”中所竞标的每个分标的全部内容分别作完整唯一总价报价，不得存在漏项报价；</w:t>
      </w:r>
    </w:p>
    <w:p w14:paraId="4950A76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（2）供应商必须就所竞标的分标的单项内容作唯一报价。</w:t>
      </w:r>
    </w:p>
    <w:p w14:paraId="0CAFE6D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15.3.2响应报价（包含首次报价、最后报价）超过所竞标分标规定的采购预算金额或者最高限价的，其响应文件将作无效处理。</w:t>
      </w:r>
    </w:p>
    <w:p w14:paraId="1F347C2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15.3.3</w:t>
      </w:r>
      <w:bookmarkStart w:id="59" w:name="_Hlk42592874"/>
      <w:r>
        <w:rPr>
          <w:rFonts w:hint="eastAsia" w:ascii="宋体" w:hAnsi="宋体" w:cs="宋体"/>
          <w:color w:val="auto"/>
          <w:sz w:val="24"/>
          <w:highlight w:val="none"/>
        </w:rPr>
        <w:t>响应报价（包含首次报价、最后报价）超过分项采购预算金额或者最高限价的，其响应文件将作无效处理。</w:t>
      </w:r>
    </w:p>
    <w:bookmarkEnd w:id="59"/>
    <w:p w14:paraId="2EC74FCD">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0B240E2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16.1竞标有效期是指为保证采购人有足够的时间在提交响应文件后完成评审、确定成交供应商、合同签订等工作而要求供应商提交的响应文件在一定时间内保持有效的期限。</w:t>
      </w:r>
    </w:p>
    <w:p w14:paraId="16987DC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竞标有效期应由供应商按“供应商须知前附表”规定的期限作出响应。</w:t>
      </w:r>
    </w:p>
    <w:p w14:paraId="158D412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16.3供应商的响应文件在竞标有效期内均保持有效。</w:t>
      </w:r>
    </w:p>
    <w:p w14:paraId="34B1EE58">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A2048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17.1详见“供应商须知前附表”。</w:t>
      </w:r>
    </w:p>
    <w:p w14:paraId="5715FC67">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17.2磋商保证金的退还</w:t>
      </w:r>
    </w:p>
    <w:p w14:paraId="400169D2">
      <w:pPr>
        <w:spacing w:line="480" w:lineRule="exact"/>
        <w:ind w:firstLine="480" w:firstLineChars="200"/>
        <w:rPr>
          <w:rFonts w:ascii="宋体" w:hAnsi="宋体" w:cs="宋体"/>
          <w:color w:val="auto"/>
          <w:sz w:val="24"/>
          <w:highlight w:val="none"/>
        </w:rPr>
      </w:pPr>
      <w:bookmarkStart w:id="60" w:name="_Hlk66782243"/>
      <w:r>
        <w:rPr>
          <w:rFonts w:hint="eastAsia" w:ascii="宋体" w:hAnsi="宋体" w:cs="宋体"/>
          <w:color w:val="auto"/>
          <w:sz w:val="24"/>
          <w:highlight w:val="none"/>
        </w:rPr>
        <w:t>未</w:t>
      </w:r>
      <w:r>
        <w:rPr>
          <w:rFonts w:hint="eastAsia" w:ascii="宋体" w:hAnsi="宋体" w:cs="宋体"/>
          <w:color w:val="auto"/>
          <w:spacing w:val="-6"/>
          <w:sz w:val="24"/>
          <w:highlight w:val="none"/>
        </w:rPr>
        <w:t>成交供应商的竞标保证金自成交通知书发出之日起5个工作日内退还；</w:t>
      </w:r>
      <w:r>
        <w:rPr>
          <w:rFonts w:hint="eastAsia" w:ascii="宋体" w:hAnsi="宋体" w:cs="宋体"/>
          <w:color w:val="auto"/>
          <w:sz w:val="24"/>
          <w:highlight w:val="none"/>
        </w:rPr>
        <w:t>成交供应商的磋商保证金自签订合同之日起5个工作日内退还。</w:t>
      </w:r>
      <w:bookmarkEnd w:id="60"/>
      <w:r>
        <w:rPr>
          <w:rFonts w:hint="eastAsia" w:ascii="宋体" w:hAnsi="宋体" w:cs="宋体"/>
          <w:color w:val="auto"/>
          <w:sz w:val="24"/>
          <w:highlight w:val="none"/>
        </w:rPr>
        <w:t xml:space="preserve"> </w:t>
      </w:r>
    </w:p>
    <w:p w14:paraId="7F4D0EA6">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17.3磋商保证金不计息。</w:t>
      </w:r>
    </w:p>
    <w:p w14:paraId="03410144">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 xml:space="preserve">17.4供应商有下列情形之一的，磋商保证金将不予退还： </w:t>
      </w:r>
    </w:p>
    <w:p w14:paraId="5B8AD9A8">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（1）供应商在提交响应文件截止时间后撤回响应文件的；</w:t>
      </w:r>
    </w:p>
    <w:p w14:paraId="00E7384C">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（2）未按规定提交履约保证金的；</w:t>
      </w:r>
    </w:p>
    <w:p w14:paraId="1606196E">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（3）供应商在响应文件中提供虚假材料的；</w:t>
      </w:r>
    </w:p>
    <w:p w14:paraId="04EECDF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（4）除因不可抗力或者磋商文件认可的情形以外，成交供应商不与采购人签订合同的；</w:t>
      </w:r>
    </w:p>
    <w:p w14:paraId="3B4746BA">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（5）供应商与采购人、其他供应商或者采购代理机构恶意串通的；</w:t>
      </w:r>
    </w:p>
    <w:p w14:paraId="280F86F0">
      <w:pPr>
        <w:spacing w:line="480" w:lineRule="exact"/>
        <w:ind w:left="420" w:left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65AC6DC2">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4AA8A4D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952542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18.2响应文件应按资格证明、报价分别编制，商务技术文件合并编制，本磋商只接受电子版响应文件，要求见本章“12.2响应文件电子版要求”。</w:t>
      </w:r>
    </w:p>
    <w:p w14:paraId="48C504D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w:t>
      </w:r>
      <w:bookmarkStart w:id="61" w:name="_Hlk65832699"/>
      <w:r>
        <w:rPr>
          <w:rFonts w:hint="eastAsia" w:ascii="宋体" w:hAnsi="宋体" w:cs="宋体"/>
          <w:color w:val="auto"/>
          <w:sz w:val="24"/>
          <w:highlight w:val="none"/>
        </w:rPr>
        <w:t>3响应文件须由供应商在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第五章 响应文件格式</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规定位置进行签署、盖章</w:t>
      </w:r>
      <w:bookmarkEnd w:id="61"/>
      <w:r>
        <w:rPr>
          <w:rFonts w:hint="eastAsia" w:ascii="宋体" w:hAnsi="宋体" w:cs="宋体"/>
          <w:color w:val="auto"/>
          <w:sz w:val="24"/>
          <w:highlight w:val="none"/>
        </w:rPr>
        <w:t>，否则其响应文件按无效响应处理。骑缝盖公章不视为在规定位置盖章。</w:t>
      </w:r>
    </w:p>
    <w:p w14:paraId="31878B3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18.4响应文件中标注的供应商名称应与营业执照（事业单位法人证书、执业许可证、自然人身份证）及电子公章一致，否则其响应文件按无效响应处理。</w:t>
      </w:r>
    </w:p>
    <w:p w14:paraId="035108E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18.5响应文件应避免涂改、行间插字或者删除，否则其响应文件按无效响应处理。</w:t>
      </w:r>
    </w:p>
    <w:p w14:paraId="2ED08031">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096217F3">
      <w:pPr>
        <w:spacing w:line="48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25C5F26">
      <w:pPr>
        <w:spacing w:line="48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19.2使用“广西政府采购云平台电子交易客户端”需要提前申领CA数字证书，申领流程见该项目采购公告附件。</w:t>
      </w:r>
    </w:p>
    <w:p w14:paraId="7A002A3A">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3EF20B75">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7E8454A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26DFCA9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 在响应文件提交截止时间以后，不能补充、修改响应文件。</w:t>
      </w:r>
    </w:p>
    <w:p w14:paraId="28E1020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 在提交“最后报价”后，供应商不能退出谈判。</w:t>
      </w:r>
    </w:p>
    <w:p w14:paraId="514469F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8D8B69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20.5 采购机构不可视情况延长提交响应文件的截止时间。</w:t>
      </w:r>
    </w:p>
    <w:p w14:paraId="499D0D1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20.6备份响应文件。</w:t>
      </w:r>
      <w:r>
        <w:rPr>
          <w:rFonts w:hint="eastAsia" w:ascii="宋体" w:hAnsi="宋体" w:cs="宋体"/>
          <w:bCs/>
          <w:color w:val="auto"/>
          <w:sz w:val="24"/>
          <w:highlight w:val="none"/>
        </w:rPr>
        <w:t>详见在“供应商须知前附表”。</w:t>
      </w:r>
    </w:p>
    <w:p w14:paraId="34216341">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23026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详见“供应商须知前附表”。</w:t>
      </w:r>
    </w:p>
    <w:p w14:paraId="7B0C2B9D">
      <w:pPr>
        <w:spacing w:line="480" w:lineRule="exact"/>
        <w:ind w:firstLine="482" w:firstLineChars="200"/>
        <w:rPr>
          <w:rFonts w:ascii="宋体" w:hAnsi="宋体" w:cs="宋体"/>
          <w:b/>
          <w:bCs/>
          <w:color w:val="auto"/>
          <w:sz w:val="24"/>
          <w:highlight w:val="none"/>
        </w:rPr>
      </w:pPr>
      <w:bookmarkStart w:id="62" w:name="_Hlk45702405"/>
      <w:r>
        <w:rPr>
          <w:rFonts w:hint="eastAsia" w:ascii="宋体" w:hAnsi="宋体" w:cs="宋体"/>
          <w:b/>
          <w:bCs/>
          <w:color w:val="auto"/>
          <w:sz w:val="24"/>
          <w:highlight w:val="none"/>
        </w:rPr>
        <w:t>22. 首次响应文件的退回</w:t>
      </w:r>
    </w:p>
    <w:p w14:paraId="4D79C61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在首次响应文件提交截止时间止提交响应文件的供应商不足3家时电子响应文件由代理机构在“</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”操作退回，除此之外采购人和采购代理机构对已提交的电子响应文件概不退回。</w:t>
      </w:r>
    </w:p>
    <w:p w14:paraId="54F83683">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024D9E48">
      <w:pPr>
        <w:spacing w:line="480" w:lineRule="exact"/>
        <w:ind w:firstLine="480" w:firstLineChars="200"/>
        <w:rPr>
          <w:rFonts w:ascii="宋体" w:hAnsi="宋体" w:cs="宋体"/>
          <w:color w:val="auto"/>
          <w:szCs w:val="21"/>
          <w:highlight w:val="none"/>
        </w:rPr>
      </w:pPr>
      <w:r>
        <w:rPr>
          <w:rFonts w:hint="eastAsia" w:ascii="宋体" w:hAnsi="宋体" w:cs="宋体"/>
          <w:color w:val="auto"/>
          <w:sz w:val="24"/>
          <w:highlight w:val="none"/>
        </w:rPr>
        <w:t>本项目不收取磋商保证金，供应商在首次响应文件提交截止时间后可向采购人、采购代理机构书面申请撤回电子响应文件。</w:t>
      </w:r>
      <w:bookmarkEnd w:id="62"/>
    </w:p>
    <w:p w14:paraId="38AE4EB0">
      <w:pPr>
        <w:keepNext/>
        <w:keepLines/>
        <w:spacing w:line="480" w:lineRule="exact"/>
        <w:ind w:firstLine="562" w:firstLineChars="200"/>
        <w:outlineLvl w:val="2"/>
        <w:rPr>
          <w:rFonts w:ascii="宋体" w:hAnsi="宋体" w:cs="宋体"/>
          <w:b/>
          <w:color w:val="auto"/>
          <w:sz w:val="28"/>
          <w:szCs w:val="28"/>
          <w:highlight w:val="none"/>
        </w:rPr>
      </w:pPr>
      <w:bookmarkStart w:id="63" w:name="_Toc15959"/>
      <w:bookmarkStart w:id="64" w:name="_Toc97909558"/>
      <w:bookmarkStart w:id="65" w:name="_Toc8780"/>
      <w:r>
        <w:rPr>
          <w:rFonts w:hint="eastAsia" w:ascii="宋体" w:hAnsi="宋体" w:cs="宋体"/>
          <w:b/>
          <w:color w:val="auto"/>
          <w:sz w:val="28"/>
          <w:szCs w:val="28"/>
          <w:highlight w:val="none"/>
        </w:rPr>
        <w:t>四、评审及磋商</w:t>
      </w:r>
      <w:bookmarkEnd w:id="63"/>
      <w:bookmarkEnd w:id="64"/>
      <w:bookmarkEnd w:id="65"/>
    </w:p>
    <w:p w14:paraId="4C78807E">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72FD7FF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AF9B0F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8C58CAE">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C45F27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25.1首次响应文件由磋商小组或者采购代理机构在“供应商须知前附表”规定的时间开启。</w:t>
      </w:r>
    </w:p>
    <w:p w14:paraId="7B078884">
      <w:pPr>
        <w:spacing w:line="480" w:lineRule="exact"/>
        <w:ind w:firstLine="480" w:firstLineChars="200"/>
        <w:rPr>
          <w:rFonts w:ascii="宋体" w:hAnsi="宋体" w:cs="宋体"/>
          <w:bCs/>
          <w:color w:val="auto"/>
          <w:kern w:val="0"/>
          <w:sz w:val="24"/>
          <w:highlight w:val="none"/>
        </w:rPr>
      </w:pPr>
      <w:r>
        <w:rPr>
          <w:rFonts w:hint="eastAsia" w:ascii="宋体" w:hAnsi="宋体" w:cs="宋体"/>
          <w:color w:val="auto"/>
          <w:kern w:val="0"/>
          <w:sz w:val="24"/>
          <w:highlight w:val="none"/>
        </w:rPr>
        <w:t xml:space="preserve">25.2 </w:t>
      </w:r>
      <w:r>
        <w:rPr>
          <w:rFonts w:hint="eastAsia" w:ascii="宋体" w:hAnsi="宋体" w:cs="宋体"/>
          <w:bCs/>
          <w:color w:val="auto"/>
          <w:kern w:val="0"/>
          <w:sz w:val="24"/>
          <w:highlight w:val="none"/>
        </w:rPr>
        <w:t>响应文件解密</w:t>
      </w:r>
    </w:p>
    <w:p w14:paraId="2F4E9BAB">
      <w:pPr>
        <w:snapToGrid w:val="0"/>
        <w:spacing w:line="480" w:lineRule="exact"/>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rPr>
        <w:t>采购代理机构将在“供应商须知前附表”规定的时</w:t>
      </w:r>
      <w:r>
        <w:rPr>
          <w:rFonts w:hint="eastAsia" w:ascii="宋体" w:hAnsi="宋体" w:cs="宋体"/>
          <w:color w:val="auto"/>
          <w:kern w:val="0"/>
          <w:sz w:val="24"/>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 w:val="24"/>
          <w:highlight w:val="none"/>
        </w:rPr>
        <w:t>须携带加密时所用的CA锁按平台提示和采购文件的规定登录到“</w:t>
      </w:r>
      <w:r>
        <w:rPr>
          <w:rFonts w:hint="eastAsia" w:ascii="宋体" w:hAnsi="宋体" w:cs="宋体"/>
          <w:b/>
          <w:color w:val="auto"/>
          <w:kern w:val="0"/>
          <w:sz w:val="24"/>
          <w:highlight w:val="none"/>
          <w:lang w:eastAsia="zh-CN"/>
        </w:rPr>
        <w:t>广西政府采购云平台</w:t>
      </w:r>
      <w:r>
        <w:rPr>
          <w:rFonts w:hint="eastAsia" w:ascii="宋体" w:hAnsi="宋体" w:cs="宋体"/>
          <w:b/>
          <w:color w:val="auto"/>
          <w:kern w:val="0"/>
          <w:sz w:val="24"/>
          <w:highlight w:val="none"/>
        </w:rPr>
        <w:t>”电子开标大厅签到并在发起解密指令之时起30分钟内完成对电子响应文件在线解密</w:t>
      </w:r>
      <w:r>
        <w:rPr>
          <w:rFonts w:hint="eastAsia" w:ascii="宋体" w:hAnsi="宋体" w:cs="宋体"/>
          <w:color w:val="auto"/>
          <w:kern w:val="0"/>
          <w:sz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 w:val="24"/>
          <w:highlight w:val="none"/>
        </w:rPr>
        <w:t>视为响应文件无效。</w:t>
      </w:r>
      <w:r>
        <w:rPr>
          <w:rFonts w:hint="eastAsia" w:ascii="宋体" w:hAnsi="宋体" w:cs="宋体"/>
          <w:color w:val="auto"/>
          <w:kern w:val="0"/>
          <w:sz w:val="24"/>
          <w:highlight w:val="none"/>
        </w:rPr>
        <w:t>（解密</w:t>
      </w:r>
      <w:r>
        <w:rPr>
          <w:rFonts w:hint="eastAsia" w:ascii="宋体" w:hAnsi="宋体" w:cs="宋体"/>
          <w:bCs/>
          <w:color w:val="auto"/>
          <w:kern w:val="0"/>
          <w:sz w:val="24"/>
          <w:highlight w:val="none"/>
        </w:rPr>
        <w:t>异常情况处理：详见本章</w:t>
      </w:r>
      <w:r>
        <w:rPr>
          <w:rFonts w:hint="eastAsia" w:ascii="宋体" w:hAnsi="宋体" w:cs="宋体"/>
          <w:color w:val="auto"/>
          <w:kern w:val="0"/>
          <w:sz w:val="24"/>
          <w:highlight w:val="none"/>
        </w:rPr>
        <w:t>26.3 电子交易活动的中止。）</w:t>
      </w:r>
    </w:p>
    <w:p w14:paraId="2C9E9699">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如</w:t>
      </w:r>
      <w:r>
        <w:rPr>
          <w:rFonts w:hint="eastAsia" w:ascii="宋体" w:hAnsi="宋体" w:cs="宋体"/>
          <w:bCs/>
          <w:color w:val="auto"/>
          <w:kern w:val="0"/>
          <w:sz w:val="24"/>
          <w:highlight w:val="none"/>
        </w:rPr>
        <w:t>供应商成功解密响应文件，但未在“</w:t>
      </w:r>
      <w:r>
        <w:rPr>
          <w:rFonts w:hint="eastAsia" w:ascii="宋体" w:hAnsi="宋体" w:cs="宋体"/>
          <w:bCs/>
          <w:color w:val="auto"/>
          <w:kern w:val="0"/>
          <w:sz w:val="24"/>
          <w:highlight w:val="none"/>
          <w:lang w:eastAsia="zh-CN"/>
        </w:rPr>
        <w:t>广西政府采购云平台</w:t>
      </w:r>
      <w:r>
        <w:rPr>
          <w:rFonts w:hint="eastAsia" w:ascii="宋体" w:hAnsi="宋体" w:cs="宋体"/>
          <w:bCs/>
          <w:color w:val="auto"/>
          <w:kern w:val="0"/>
          <w:sz w:val="24"/>
          <w:highlight w:val="none"/>
        </w:rPr>
        <w:t>”电子开标大厅参加谈判的，视同认可谈判过程和结果，</w:t>
      </w:r>
      <w:r>
        <w:rPr>
          <w:rFonts w:hint="eastAsia" w:ascii="宋体" w:hAnsi="宋体" w:cs="宋体"/>
          <w:color w:val="auto"/>
          <w:kern w:val="0"/>
          <w:sz w:val="24"/>
          <w:highlight w:val="none"/>
        </w:rPr>
        <w:t>由此产生的后果由供应商自行负责。 参与谈判的供应商不足3家的，不得谈判。</w:t>
      </w:r>
    </w:p>
    <w:p w14:paraId="0C57944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21BC7B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26.1磋商小组按照“第四章 评审程序、评审方法和评审标准”规定的方法、评审因素、标准和程序对响应文件进行评审。</w:t>
      </w:r>
    </w:p>
    <w:p w14:paraId="47312A9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采购需求负偏离要求及磋商顺序详见 “ 供应商须知前附表”。</w:t>
      </w:r>
    </w:p>
    <w:p w14:paraId="474675D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26.3电子交易活动的中止。采购过程中出现以下情形，导致电子交易平台无法正常运行，或者无法保证电子交易的公平、公正和安全时，采购机构可中止电子交易活动：</w:t>
      </w:r>
    </w:p>
    <w:p w14:paraId="77F0703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（1）电子交易平台发生故障而无法登录访问的； </w:t>
      </w:r>
    </w:p>
    <w:p w14:paraId="60450A7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26D9CE3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06E7572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（4）病毒发作导致不能进行正常操作的； </w:t>
      </w:r>
    </w:p>
    <w:p w14:paraId="1AA3C6E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（4）其他无法保证电子交易的公平、公正和安全的情况。</w:t>
      </w:r>
    </w:p>
    <w:p w14:paraId="269E26A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6613551">
      <w:pPr>
        <w:keepNext/>
        <w:keepLines/>
        <w:spacing w:line="480" w:lineRule="exact"/>
        <w:ind w:firstLine="562" w:firstLineChars="200"/>
        <w:outlineLvl w:val="2"/>
        <w:rPr>
          <w:rFonts w:ascii="宋体" w:hAnsi="宋体" w:cs="宋体"/>
          <w:b/>
          <w:color w:val="auto"/>
          <w:sz w:val="28"/>
          <w:szCs w:val="28"/>
          <w:highlight w:val="none"/>
        </w:rPr>
      </w:pPr>
      <w:bookmarkStart w:id="66" w:name="_Toc29673"/>
      <w:bookmarkStart w:id="67" w:name="_Toc97909559"/>
      <w:bookmarkStart w:id="68" w:name="_Toc9446"/>
      <w:r>
        <w:rPr>
          <w:rFonts w:hint="eastAsia" w:ascii="宋体" w:hAnsi="宋体" w:cs="宋体"/>
          <w:b/>
          <w:color w:val="auto"/>
          <w:sz w:val="28"/>
          <w:szCs w:val="28"/>
          <w:highlight w:val="none"/>
        </w:rPr>
        <w:t>五、成交及合同</w:t>
      </w:r>
      <w:bookmarkEnd w:id="66"/>
      <w:bookmarkEnd w:id="67"/>
      <w:bookmarkEnd w:id="68"/>
    </w:p>
    <w:p w14:paraId="2444110B">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F88440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27.1确定成交供应商。</w:t>
      </w:r>
      <w:r>
        <w:rPr>
          <w:rFonts w:hint="eastAsia" w:ascii="宋体" w:hAnsi="宋体" w:cs="宋体"/>
          <w:color w:val="auto"/>
          <w:kern w:val="0"/>
          <w:sz w:val="24"/>
          <w:highlight w:val="none"/>
          <w:u w:val="single"/>
        </w:rPr>
        <w:t>采购代理机构应当在评审结束后2个工作日内将评审报告送采购人确认。采购人应当在收到评审报告后</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个工作日内，从评审报告提出的成交候选供应商中，按照排序由高到低的原则确定成交供应商，也可以书面授权磋商小组直接确定成交供应商。</w:t>
      </w:r>
    </w:p>
    <w:p w14:paraId="3843FC8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27.2成交通知及成交结果公告。</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供应商确定后2个工作日内，在省级以上财政部门指定的媒体上公</w:t>
      </w:r>
      <w:r>
        <w:rPr>
          <w:rFonts w:hint="eastAsia" w:ascii="宋体" w:hAnsi="宋体" w:cs="宋体"/>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 w:val="24"/>
          <w:highlight w:val="none"/>
        </w:rPr>
        <w:t>同时向成交供应商发出成交通知书，成交通知书规定签订合同的时间不得超过25日。</w:t>
      </w:r>
    </w:p>
    <w:p w14:paraId="1CF8228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27.3采购人或者采购代理机构发出成交通知书前，应当对成交供应商信用进行查询核实，对列入失信被执行人、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B70EE5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8D095C1">
      <w:pPr>
        <w:spacing w:line="48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27.5</w:t>
      </w:r>
      <w:r>
        <w:rPr>
          <w:rFonts w:hint="eastAsia" w:ascii="宋体" w:hAnsi="宋体" w:cs="宋体"/>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619F808">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08518356">
      <w:pPr>
        <w:spacing w:line="48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详见 “供应商须知前附表”</w:t>
      </w:r>
    </w:p>
    <w:p w14:paraId="1596BD26">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5DF3326C">
      <w:pPr>
        <w:adjustRightInd w:val="0"/>
        <w:snapToGrid w:val="0"/>
        <w:spacing w:line="48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0"/>
          <w:sz w:val="24"/>
          <w:highlight w:val="none"/>
          <w:lang w:val="zh-CN"/>
        </w:rPr>
        <w:t>如成交供应商为联合体的，由联合体成员各方法定代表人或其授权代表与采购人代表签订合同。</w:t>
      </w:r>
    </w:p>
    <w:p w14:paraId="0469636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ECA31D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D5C37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29.4如签订合同并生效后，供应商无故拒绝或延期，除按照合同条款处理外，列入不良行为记录，并给予通报。</w:t>
      </w:r>
    </w:p>
    <w:p w14:paraId="4D6082D2">
      <w:pPr>
        <w:adjustRightInd w:val="0"/>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29.5采购合同由采购人与成交供应商根据磋商文件、响应文件等内容通过政府采购电子交易平台在线签订，自动备案，在线签订须携带的材料见“供应商须知前附表”。</w:t>
      </w:r>
    </w:p>
    <w:p w14:paraId="0A4404D3">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2C2E328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采购人或者受托采购代理机构应当自政府采购合同签订之日起2个工作日内，将政府采购合同</w:t>
      </w:r>
      <w:r>
        <w:rPr>
          <w:rFonts w:hint="eastAsia" w:ascii="宋体" w:hAnsi="宋体" w:cs="宋体"/>
          <w:bCs/>
          <w:color w:val="auto"/>
          <w:sz w:val="24"/>
          <w:highlight w:val="none"/>
        </w:rPr>
        <w:t>在以下媒体上发布</w:t>
      </w:r>
      <w:r>
        <w:rPr>
          <w:rFonts w:hint="eastAsia" w:ascii="宋体" w:hAnsi="宋体" w:cs="宋体"/>
          <w:color w:val="auto"/>
          <w:kern w:val="0"/>
          <w:sz w:val="24"/>
          <w:highlight w:val="none"/>
        </w:rPr>
        <w:t xml:space="preserve"> “广西政府采购网”（http://zfcg.gxzf.gov.cn）</w:t>
      </w:r>
      <w:r>
        <w:rPr>
          <w:rFonts w:hint="eastAsia" w:ascii="宋体" w:hAnsi="宋体" w:cs="宋体"/>
          <w:color w:val="auto"/>
          <w:sz w:val="24"/>
          <w:highlight w:val="none"/>
        </w:rPr>
        <w:t>上公告，但政府采购合同中涉及国家秘密、商业秘密的内容除外。</w:t>
      </w:r>
    </w:p>
    <w:p w14:paraId="682D5342">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55D9FD8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7B2DB30F">
      <w:pPr>
        <w:spacing w:line="48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 w:val="24"/>
          <w:highlight w:val="none"/>
          <w:shd w:val="clear" w:color="auto" w:fill="FFFFFF"/>
        </w:rPr>
        <w:t>接收质疑函的方式、联系部门、联系电话和通讯地址等信息详见</w:t>
      </w:r>
      <w:r>
        <w:rPr>
          <w:rFonts w:hint="eastAsia" w:ascii="宋体" w:hAnsi="宋体" w:cs="宋体"/>
          <w:color w:val="auto"/>
          <w:sz w:val="24"/>
          <w:highlight w:val="none"/>
        </w:rPr>
        <w:t>“供应商须知前附表”。</w:t>
      </w:r>
      <w:r>
        <w:rPr>
          <w:rFonts w:hint="eastAsia" w:ascii="宋体" w:hAnsi="宋体" w:cs="宋体"/>
          <w:b/>
          <w:color w:val="auto"/>
          <w:sz w:val="24"/>
          <w:highlight w:val="none"/>
        </w:rPr>
        <w:t xml:space="preserve">具体质疑起算时间及处理方式如下： </w:t>
      </w:r>
    </w:p>
    <w:p w14:paraId="67A08844">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sz w:val="24"/>
          <w:highlight w:val="none"/>
        </w:rPr>
        <w:t>委托代理协议无特殊约定的，</w:t>
      </w:r>
      <w:r>
        <w:rPr>
          <w:rFonts w:hint="eastAsia" w:ascii="宋体" w:hAnsi="宋体" w:cs="宋体"/>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585507EE">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15D6D44">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（3）供应商认为成交结果使自己的权益受到损害的，应当在成交结果公告期限届满之日起7个工作日内提出质疑，由采购人受理并负责答复。</w:t>
      </w:r>
    </w:p>
    <w:p w14:paraId="3C0D72C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17B049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highlight w:val="none"/>
        </w:rPr>
        <w:t>（质疑函格式后附）</w:t>
      </w:r>
      <w:r>
        <w:rPr>
          <w:rFonts w:hint="eastAsia" w:ascii="宋体" w:hAnsi="宋体" w:cs="宋体"/>
          <w:color w:val="auto"/>
          <w:sz w:val="24"/>
          <w:highlight w:val="none"/>
        </w:rPr>
        <w:t>：</w:t>
      </w:r>
    </w:p>
    <w:p w14:paraId="5673292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（1）供应商的姓名或者名称、地址、邮编、联系人及联系电话；</w:t>
      </w:r>
    </w:p>
    <w:p w14:paraId="518DBEB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（2）质疑项目的名称、编号；</w:t>
      </w:r>
    </w:p>
    <w:p w14:paraId="237AA86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（3）具体、明确的质疑事项和与质疑事项相关的请求；</w:t>
      </w:r>
    </w:p>
    <w:p w14:paraId="75FFD46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（4）事实依据；</w:t>
      </w:r>
    </w:p>
    <w:p w14:paraId="54C3D45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（5）必要的法律依据；</w:t>
      </w:r>
    </w:p>
    <w:p w14:paraId="6563C6E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（6）提出质疑的日期。</w:t>
      </w:r>
    </w:p>
    <w:p w14:paraId="6EC103A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供应商为自然人的，应当由本人签字；供应商为法人或者其他组织的，应当由法定代表人、主要负责人，或者其委托代理人签字或者盖章，并加盖公章。</w:t>
      </w:r>
    </w:p>
    <w:p w14:paraId="7B34C8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0DCCFC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33AC685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009C483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质疑答复导致成交结果改变的，采购人或者采购代理机构应当将有关情况书面报告本级财政部门。</w:t>
      </w:r>
    </w:p>
    <w:p w14:paraId="6FD6616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9" w:name="_Toc80205930"/>
    </w:p>
    <w:p w14:paraId="4FEC834E">
      <w:pPr>
        <w:keepNext/>
        <w:keepLines/>
        <w:spacing w:line="480" w:lineRule="exact"/>
        <w:ind w:firstLine="562" w:firstLineChars="200"/>
        <w:outlineLvl w:val="2"/>
        <w:rPr>
          <w:rFonts w:ascii="宋体" w:hAnsi="宋体" w:cs="宋体"/>
          <w:b/>
          <w:color w:val="auto"/>
          <w:sz w:val="28"/>
          <w:szCs w:val="28"/>
          <w:highlight w:val="none"/>
        </w:rPr>
      </w:pPr>
      <w:bookmarkStart w:id="70" w:name="_Toc97909560"/>
      <w:bookmarkStart w:id="71" w:name="_Toc11719"/>
      <w:bookmarkStart w:id="72" w:name="_Toc19208"/>
      <w:r>
        <w:rPr>
          <w:rFonts w:hint="eastAsia" w:ascii="宋体" w:hAnsi="宋体" w:cs="宋体"/>
          <w:b/>
          <w:color w:val="auto"/>
          <w:sz w:val="28"/>
          <w:szCs w:val="28"/>
          <w:highlight w:val="none"/>
        </w:rPr>
        <w:t>六、验收</w:t>
      </w:r>
      <w:bookmarkEnd w:id="69"/>
      <w:bookmarkEnd w:id="70"/>
      <w:bookmarkEnd w:id="71"/>
      <w:bookmarkEnd w:id="72"/>
    </w:p>
    <w:p w14:paraId="7CBB85EA">
      <w:pPr>
        <w:tabs>
          <w:tab w:val="left" w:pos="0"/>
        </w:tabs>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74BC2C9F">
      <w:pPr>
        <w:tabs>
          <w:tab w:val="left" w:pos="0"/>
        </w:tabs>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0FAD1AE">
      <w:pPr>
        <w:tabs>
          <w:tab w:val="left" w:pos="0"/>
        </w:tabs>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72A393FF">
      <w:pPr>
        <w:tabs>
          <w:tab w:val="left" w:pos="0"/>
        </w:tabs>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AD42089">
      <w:pPr>
        <w:tabs>
          <w:tab w:val="left" w:pos="0"/>
        </w:tabs>
        <w:spacing w:line="48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A2979BB">
      <w:pPr>
        <w:keepNext/>
        <w:keepLines/>
        <w:spacing w:line="480" w:lineRule="exact"/>
        <w:ind w:firstLine="241" w:firstLineChars="100"/>
        <w:outlineLvl w:val="2"/>
        <w:rPr>
          <w:rFonts w:ascii="宋体" w:hAnsi="宋体" w:cs="宋体"/>
          <w:b/>
          <w:bCs/>
          <w:color w:val="auto"/>
          <w:sz w:val="24"/>
          <w:highlight w:val="none"/>
        </w:rPr>
      </w:pPr>
      <w:bookmarkStart w:id="73" w:name="_Toc4840"/>
      <w:bookmarkStart w:id="74" w:name="_Toc97909561"/>
      <w:bookmarkStart w:id="75" w:name="_Toc27512"/>
      <w:r>
        <w:rPr>
          <w:rFonts w:hint="eastAsia" w:ascii="宋体" w:hAnsi="宋体" w:cs="宋体"/>
          <w:b/>
          <w:bCs/>
          <w:color w:val="auto"/>
          <w:sz w:val="24"/>
          <w:highlight w:val="none"/>
        </w:rPr>
        <w:t>七、其他事项</w:t>
      </w:r>
      <w:bookmarkEnd w:id="73"/>
      <w:bookmarkEnd w:id="74"/>
      <w:bookmarkEnd w:id="75"/>
    </w:p>
    <w:p w14:paraId="476B967A">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E55CD58">
      <w:pPr>
        <w:tabs>
          <w:tab w:val="left" w:pos="2835"/>
        </w:tabs>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代理服务收费标准及缴费账户详见“供应商须知前附表”，供应商为联合体的，可以由联合体中的一方或者多方共同交纳代理服务费。</w:t>
      </w:r>
    </w:p>
    <w:p w14:paraId="74FE3A67">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3E0147F0">
      <w:pPr>
        <w:spacing w:line="440" w:lineRule="exact"/>
        <w:ind w:firstLine="480" w:firstLineChars="200"/>
        <w:textAlignment w:val="center"/>
        <w:rPr>
          <w:rFonts w:ascii="宋体" w:hAnsi="宋体" w:cs="宋体"/>
          <w:color w:val="auto"/>
          <w:sz w:val="24"/>
          <w:highlight w:val="none"/>
        </w:rPr>
      </w:pPr>
      <w:r>
        <w:rPr>
          <w:rFonts w:hint="eastAsia" w:ascii="宋体" w:hAnsi="宋体" w:cs="宋体"/>
          <w:color w:val="auto"/>
          <w:sz w:val="24"/>
          <w:highlight w:val="none"/>
        </w:rPr>
        <w:t>34.1本磋商文件解释规则详见“供应商须知前附表”。</w:t>
      </w:r>
    </w:p>
    <w:p w14:paraId="0A187AC7">
      <w:pPr>
        <w:spacing w:line="440" w:lineRule="exact"/>
        <w:ind w:firstLine="480" w:firstLineChars="200"/>
        <w:textAlignment w:val="center"/>
        <w:rPr>
          <w:rFonts w:ascii="宋体" w:hAnsi="宋体" w:cs="宋体"/>
          <w:color w:val="auto"/>
          <w:sz w:val="24"/>
          <w:highlight w:val="none"/>
        </w:rPr>
      </w:pPr>
      <w:r>
        <w:rPr>
          <w:rFonts w:hint="eastAsia" w:ascii="宋体" w:hAnsi="宋体" w:cs="宋体"/>
          <w:color w:val="auto"/>
          <w:sz w:val="24"/>
          <w:highlight w:val="none"/>
        </w:rPr>
        <w:t>34.2 其他事项详见“供应商须知前附表”。</w:t>
      </w:r>
    </w:p>
    <w:p w14:paraId="7A06F3D7">
      <w:pPr>
        <w:spacing w:line="440" w:lineRule="exact"/>
        <w:ind w:firstLine="480" w:firstLineChars="200"/>
        <w:textAlignment w:val="center"/>
        <w:rPr>
          <w:rFonts w:ascii="宋体" w:hAnsi="宋体" w:cs="宋体"/>
          <w:color w:val="auto"/>
          <w:sz w:val="24"/>
          <w:highlight w:val="none"/>
        </w:rPr>
      </w:pPr>
      <w:r>
        <w:rPr>
          <w:rFonts w:hint="eastAsia" w:ascii="宋体" w:hAnsi="宋体" w:cs="宋体"/>
          <w:color w:val="auto"/>
          <w:sz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 w:val="24"/>
          <w:highlight w:val="none"/>
        </w:rPr>
        <w:t>，享受本文件规定的中小企业扶持政策。</w:t>
      </w:r>
    </w:p>
    <w:p w14:paraId="00C54E08">
      <w:pPr>
        <w:spacing w:line="440" w:lineRule="exact"/>
        <w:ind w:firstLine="480" w:firstLineChars="200"/>
        <w:textAlignment w:val="center"/>
        <w:rPr>
          <w:rFonts w:ascii="宋体" w:hAnsi="宋体" w:cs="宋体"/>
          <w:color w:val="auto"/>
          <w:sz w:val="24"/>
          <w:highlight w:val="none"/>
        </w:rPr>
      </w:pPr>
      <w:r>
        <w:rPr>
          <w:rFonts w:hint="eastAsia" w:ascii="宋体" w:hAnsi="宋体" w:cs="宋体"/>
          <w:color w:val="auto"/>
          <w:sz w:val="24"/>
          <w:highlight w:val="none"/>
        </w:rPr>
        <w:t>以联合体形式参加政府采购活动，联合体各方均为中小企业的，联合体视同中小企业。其中，联合体各方均为小微企业的，联合体视同小微企业。</w:t>
      </w:r>
    </w:p>
    <w:p w14:paraId="26E35F32">
      <w:pPr>
        <w:spacing w:line="440" w:lineRule="exact"/>
        <w:ind w:firstLine="480" w:firstLineChars="200"/>
        <w:textAlignment w:val="center"/>
        <w:rPr>
          <w:rFonts w:ascii="宋体" w:hAnsi="宋体" w:cs="宋体"/>
          <w:color w:val="auto"/>
          <w:sz w:val="24"/>
          <w:highlight w:val="none"/>
        </w:rPr>
      </w:pPr>
      <w:r>
        <w:rPr>
          <w:rFonts w:hint="eastAsia" w:ascii="宋体" w:hAnsi="宋体" w:cs="宋体"/>
          <w:color w:val="auto"/>
          <w:sz w:val="24"/>
          <w:highlight w:val="none"/>
        </w:rPr>
        <w:t>依据本文件规定享受扶持政策获得政府采购合同的，小微企业不得将合同分包给大中型企业，中型企业不得将合同分包给大型企业。</w:t>
      </w:r>
    </w:p>
    <w:p w14:paraId="48EB7F1E">
      <w:pPr>
        <w:spacing w:line="360" w:lineRule="auto"/>
        <w:ind w:firstLine="482" w:firstLineChars="200"/>
        <w:textAlignment w:val="center"/>
        <w:rPr>
          <w:rFonts w:ascii="宋体" w:hAnsi="宋体"/>
          <w:color w:val="auto"/>
          <w:kern w:val="0"/>
          <w:sz w:val="20"/>
          <w:szCs w:val="21"/>
          <w:highlight w:val="none"/>
        </w:rPr>
      </w:pPr>
      <w:r>
        <w:rPr>
          <w:rFonts w:ascii="宋体" w:hAnsi="宋体"/>
          <w:b/>
          <w:color w:val="auto"/>
          <w:kern w:val="0"/>
          <w:sz w:val="24"/>
          <w:highlight w:val="none"/>
        </w:rPr>
        <w:br w:type="page"/>
      </w:r>
    </w:p>
    <w:p w14:paraId="3DC365E2">
      <w:pPr>
        <w:keepNext/>
        <w:keepLines/>
        <w:spacing w:before="340" w:after="330" w:line="480" w:lineRule="exact"/>
        <w:jc w:val="center"/>
        <w:outlineLvl w:val="0"/>
        <w:rPr>
          <w:rFonts w:ascii="宋体" w:hAnsi="宋体" w:cs="宋体"/>
          <w:b/>
          <w:bCs/>
          <w:color w:val="auto"/>
          <w:kern w:val="44"/>
          <w:sz w:val="44"/>
          <w:szCs w:val="44"/>
          <w:highlight w:val="none"/>
        </w:rPr>
      </w:pPr>
      <w:bookmarkStart w:id="76" w:name="_Toc97909562"/>
      <w:bookmarkStart w:id="77" w:name="_Toc1000"/>
      <w:bookmarkStart w:id="78" w:name="_Toc15284"/>
      <w:r>
        <w:rPr>
          <w:rFonts w:hint="eastAsia" w:ascii="宋体" w:hAnsi="宋体" w:cs="宋体"/>
          <w:b/>
          <w:bCs/>
          <w:color w:val="auto"/>
          <w:kern w:val="44"/>
          <w:sz w:val="44"/>
          <w:szCs w:val="44"/>
          <w:highlight w:val="none"/>
        </w:rPr>
        <w:t>第四章 评审程序、评审方法和评审标准</w:t>
      </w:r>
      <w:bookmarkEnd w:id="76"/>
      <w:bookmarkEnd w:id="77"/>
      <w:bookmarkEnd w:id="78"/>
    </w:p>
    <w:p w14:paraId="653BED5D">
      <w:pPr>
        <w:keepNext/>
        <w:keepLines/>
        <w:spacing w:before="260" w:after="260" w:line="480" w:lineRule="exact"/>
        <w:jc w:val="center"/>
        <w:outlineLvl w:val="1"/>
        <w:rPr>
          <w:rFonts w:ascii="宋体" w:hAnsi="宋体" w:cs="宋体"/>
          <w:b/>
          <w:color w:val="auto"/>
          <w:sz w:val="32"/>
          <w:szCs w:val="32"/>
          <w:highlight w:val="none"/>
        </w:rPr>
      </w:pPr>
      <w:bookmarkStart w:id="79" w:name="_Toc97909563"/>
      <w:bookmarkStart w:id="80" w:name="_Toc12463"/>
      <w:bookmarkStart w:id="81" w:name="_Toc3467"/>
      <w:r>
        <w:rPr>
          <w:rFonts w:hint="eastAsia" w:ascii="宋体" w:hAnsi="宋体" w:cs="宋体"/>
          <w:b/>
          <w:color w:val="auto"/>
          <w:sz w:val="32"/>
          <w:szCs w:val="32"/>
          <w:highlight w:val="none"/>
        </w:rPr>
        <w:t>第一节 评审程序和评审方法</w:t>
      </w:r>
      <w:bookmarkEnd w:id="79"/>
      <w:bookmarkEnd w:id="80"/>
      <w:bookmarkEnd w:id="81"/>
    </w:p>
    <w:p w14:paraId="09A6531B">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5C0C79C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由磋商小组确认磋商文件。</w:t>
      </w:r>
    </w:p>
    <w:p w14:paraId="4001C9EA">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66E6CDE">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2.1响应文件开启后，磋商小组依法对供应商的资格证明文件进行审查。</w:t>
      </w:r>
    </w:p>
    <w:p w14:paraId="745F81BC">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注：采购人代表或者采购代理机构在资格审查结束前，对供应商进行信用查询。</w:t>
      </w:r>
    </w:p>
    <w:p w14:paraId="3C9DDA37">
      <w:pPr>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（1）查询渠道：“</w:t>
      </w: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4"/>
          <w:highlight w:val="none"/>
          <w:u w:val="single"/>
        </w:rPr>
        <w:t>www.creditchina.gov.cn</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rPr>
        <w:t>)、中国政府采购网(</w:t>
      </w:r>
      <w:r>
        <w:rPr>
          <w:rFonts w:hint="eastAsia" w:ascii="宋体" w:hAnsi="宋体" w:eastAsia="宋体" w:cs="宋体"/>
          <w:color w:val="auto"/>
          <w:kern w:val="0"/>
          <w:sz w:val="24"/>
          <w:szCs w:val="24"/>
          <w:highlight w:val="none"/>
        </w:rPr>
        <w:t>www.ccgp.gov.cn</w:t>
      </w:r>
      <w:r>
        <w:rPr>
          <w:rFonts w:hint="eastAsia" w:ascii="宋体" w:hAnsi="宋体" w:cs="宋体"/>
          <w:color w:val="auto"/>
          <w:sz w:val="24"/>
          <w:highlight w:val="none"/>
        </w:rPr>
        <w:t>)链接入口。</w:t>
      </w:r>
    </w:p>
    <w:p w14:paraId="6069B90B">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3DD865C7">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查询记录和证据留存方式：在查询网站中直接打印查询记录，截图另存为电子文档作为评审资料保存。</w:t>
      </w:r>
    </w:p>
    <w:p w14:paraId="669A5F8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（3）信用信息使用规则：对在“信用中国”网站(www.creditchina.gov.cn)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87F75D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2.2资格审查标准为本磋商文件中载明对供应商资格要求的条件。资格审查采用合格制，凡符合磋商文件规定的供应商资格要求的响应文件均通过资格审查。</w:t>
      </w:r>
    </w:p>
    <w:p w14:paraId="7DC10ED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2.3供应商有下列情形之一的，资格审查不通过，其响应文件按无效响应处理：</w:t>
      </w:r>
    </w:p>
    <w:p w14:paraId="2065498D">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（1）不具备磋商文件中规定的资格要求的；</w:t>
      </w:r>
    </w:p>
    <w:p w14:paraId="47B5213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（2）响应文件未提供任一项“供应商须知前附表”资格证明文件规定的“必须提供”的文件资料的；</w:t>
      </w:r>
    </w:p>
    <w:p w14:paraId="35E65EF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（3）响应文件提供的资格证明文件出现任一项不符合“供应商须知前附表”资格证明文件规定的“必须提供”的文件资料要求或者无效的。</w:t>
      </w:r>
    </w:p>
    <w:p w14:paraId="2451B086">
      <w:pPr>
        <w:spacing w:line="480" w:lineRule="exact"/>
        <w:ind w:firstLine="480" w:firstLineChars="200"/>
        <w:rPr>
          <w:rFonts w:ascii="宋体" w:hAnsi="宋体" w:cs="宋体"/>
          <w:color w:val="auto"/>
          <w:sz w:val="24"/>
          <w:highlight w:val="none"/>
        </w:rPr>
      </w:pPr>
      <w:bookmarkStart w:id="82" w:name="_Hlk68601553"/>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82"/>
    </w:p>
    <w:p w14:paraId="212480F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2.4通过资格审查的合格供应商不足3家的，不得进入符合性审查环节，采购人或者采购代理机构应当重新开展采购活动。</w:t>
      </w:r>
    </w:p>
    <w:p w14:paraId="042FF37F">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EAFDC7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3.1由磋商小组对通过资格审查的合格供应商的响应文件的响应报价、商务、技术等实质性要求进行符合性审查，以确定其是否满足磋商文件的实质性要求。</w:t>
      </w:r>
    </w:p>
    <w:p w14:paraId="487742E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04A2C7">
      <w:pPr>
        <w:spacing w:line="480" w:lineRule="exact"/>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 w:val="24"/>
          <w:highlight w:val="none"/>
        </w:rPr>
        <w:t>。供应商为自然人的，必须由本人签字并附身份证明。</w:t>
      </w:r>
    </w:p>
    <w:p w14:paraId="35FE0DBA">
      <w:pPr>
        <w:spacing w:line="480" w:lineRule="exact"/>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3.4</w:t>
      </w:r>
      <w:r>
        <w:rPr>
          <w:rFonts w:hint="eastAsia" w:ascii="宋体" w:hAnsi="宋体" w:cs="宋体"/>
          <w:color w:val="auto"/>
          <w:sz w:val="24"/>
          <w:highlight w:val="none"/>
        </w:rPr>
        <w:t xml:space="preserve">首次响应文件报价出现前后不一致的，按照下列规定修正： </w:t>
      </w:r>
    </w:p>
    <w:p w14:paraId="4D2D81D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79D14C4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10461A3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3D769A5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6BEC49B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3E7E56F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3.5商务技术、报价评审</w:t>
      </w:r>
    </w:p>
    <w:p w14:paraId="3388D47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在评审时，如发现下列情形之一的，将被视为响应文件无效处理：</w:t>
      </w:r>
    </w:p>
    <w:p w14:paraId="65F9AEB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（1）商务技术评审</w:t>
      </w:r>
    </w:p>
    <w:p w14:paraId="04F7F8D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1）响应文件未按磋商文件要求签署、盖章；</w:t>
      </w:r>
    </w:p>
    <w:p w14:paraId="4FFC737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2）委托代理人未能出具有效身份证明或者出具的身份证明与授权委托书中的信息不符； </w:t>
      </w:r>
    </w:p>
    <w:p w14:paraId="3399CC1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B5338E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4）商务条款中标“▲”的条款发生负偏离的或者允许负偏离的条款数超过“供应商须知前附表”规定项数的或者标明实质性的要求发生负偏离；</w:t>
      </w:r>
    </w:p>
    <w:p w14:paraId="7893460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5）未对竞标有效期作出响应或者响应文件承诺的竞标有效期不满足磋商文件要求；</w:t>
      </w:r>
    </w:p>
    <w:p w14:paraId="4097AF2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6）响应文件的实质性内容未使用中文表述、使用计量单位不符合磋商文件要求；</w:t>
      </w:r>
    </w:p>
    <w:p w14:paraId="3250598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7）响应文件中的文件资料因填写不齐全或者内容虚假或者出现其他情形而导致被磋商小组认定无效；</w:t>
      </w:r>
    </w:p>
    <w:p w14:paraId="3D074C5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8）响应文件含有采购人不能接受的附加条件；</w:t>
      </w:r>
    </w:p>
    <w:p w14:paraId="7E2AD8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9）属于“供应商须知正文”第7.5条情形；</w:t>
      </w:r>
    </w:p>
    <w:p w14:paraId="60D0281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10）技术需求允许负偏离的条款数超过“供应商须知前附表”规定项数；</w:t>
      </w:r>
    </w:p>
    <w:p w14:paraId="70D831C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11）虚假竞标，或者出现其他情形而导致被磋商小组认定无效；</w:t>
      </w:r>
    </w:p>
    <w:p w14:paraId="6A8D94B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12）竞标技术方案不明确，磋商文件未允许但响应文件中存在一个或者一个以上备选（替代）竞标方案；</w:t>
      </w:r>
    </w:p>
    <w:p w14:paraId="788C641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13）响应文件标注的项目名称或者项目编号与竞争性磋商文件标注的项目名称或者项目编号不一致的；</w:t>
      </w:r>
    </w:p>
    <w:p w14:paraId="71B8541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14）未响应磋商文件实质性要求；</w:t>
      </w:r>
    </w:p>
    <w:p w14:paraId="7287F7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15）法律、法规和磋商文件规定的其他无效情形。</w:t>
      </w:r>
    </w:p>
    <w:p w14:paraId="4049D95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（2）报价评审</w:t>
      </w:r>
    </w:p>
    <w:p w14:paraId="2FA989E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1）响应文件未提供“供应商须知前附表” 报价文件中规定的“响应报价表”；</w:t>
      </w:r>
    </w:p>
    <w:p w14:paraId="47DD0E2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2）未采用人民币报价或者未按照磋商文件标明的币种报价；</w:t>
      </w:r>
    </w:p>
    <w:p w14:paraId="4C42BBA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E380B0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4F44F3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0C0F86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6）响应文件响应的标的数量及单位与竞争性磋商采购文件要求实质性不一致的。</w:t>
      </w:r>
    </w:p>
    <w:p w14:paraId="24D6ADB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BA6B074">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2957905">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460091CC">
      <w:pPr>
        <w:spacing w:line="5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4.1磋商小组按照“供应商须知前附表”确定的</w:t>
      </w:r>
      <w:r>
        <w:rPr>
          <w:rFonts w:hint="eastAsia" w:ascii="宋体" w:hAnsi="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91235D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9768D90">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4.3对磋商文件作出的实质性变动是磋商文件的有效组成部分，由磋商小组及时以电子澄清函形式同时通知所有参加磋商的供应商。</w:t>
      </w:r>
    </w:p>
    <w:p w14:paraId="1F467D5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439E16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4.5磋商中，</w:t>
      </w:r>
      <w:r>
        <w:rPr>
          <w:rFonts w:hint="eastAsia" w:ascii="宋体" w:hAnsi="宋体" w:cs="宋体"/>
          <w:color w:val="auto"/>
          <w:spacing w:val="-6"/>
          <w:sz w:val="24"/>
          <w:highlight w:val="none"/>
        </w:rPr>
        <w:t>磋商的任何一方不得透露与磋商有关的其他供应商的技术资料、价格和其他信息。</w:t>
      </w:r>
    </w:p>
    <w:p w14:paraId="1A5F6D6B">
      <w:pPr>
        <w:widowControl/>
        <w:tabs>
          <w:tab w:val="left" w:pos="540"/>
        </w:tabs>
        <w:spacing w:line="50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4.6磋商小组应对磋商过程和重要磋商内容进行记录，作为评标报告一部分，磋商小组在记录上签字确认。</w:t>
      </w:r>
      <w:r>
        <w:rPr>
          <w:rFonts w:hint="eastAsia" w:ascii="宋体" w:hAnsi="宋体" w:cs="宋体"/>
          <w:b/>
          <w:color w:val="auto"/>
          <w:sz w:val="24"/>
          <w:highlight w:val="none"/>
        </w:rPr>
        <w:t>主要内容包括：</w:t>
      </w:r>
    </w:p>
    <w:p w14:paraId="682974F1">
      <w:pPr>
        <w:adjustRightInd w:val="0"/>
        <w:spacing w:line="500" w:lineRule="exact"/>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（1）按照相关规定进行公示的，公示情况说明；</w:t>
      </w:r>
    </w:p>
    <w:p w14:paraId="19638A86">
      <w:pPr>
        <w:adjustRightInd w:val="0"/>
        <w:spacing w:line="500" w:lineRule="exact"/>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（2）磋商日期和地点，磋商人员名单；</w:t>
      </w:r>
    </w:p>
    <w:p w14:paraId="10C7B771">
      <w:pPr>
        <w:adjustRightInd w:val="0"/>
        <w:spacing w:line="500" w:lineRule="exact"/>
        <w:ind w:firstLine="456" w:firstLineChars="200"/>
        <w:rPr>
          <w:rFonts w:ascii="宋体" w:hAnsi="宋体" w:cs="宋体"/>
          <w:color w:val="auto"/>
          <w:spacing w:val="-6"/>
          <w:sz w:val="24"/>
          <w:highlight w:val="none"/>
        </w:rPr>
      </w:pPr>
      <w:r>
        <w:rPr>
          <w:rFonts w:hint="eastAsia" w:ascii="宋体" w:hAnsi="宋体" w:cs="宋体"/>
          <w:color w:val="auto"/>
          <w:spacing w:val="-6"/>
          <w:sz w:val="24"/>
          <w:highlight w:val="none"/>
        </w:rPr>
        <w:t>（3）合同主要条款及价格商定情况。</w:t>
      </w:r>
    </w:p>
    <w:p w14:paraId="7D2640A7">
      <w:pPr>
        <w:widowControl/>
        <w:tabs>
          <w:tab w:val="left" w:pos="540"/>
        </w:tabs>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4.7磋商过程中重新提交的响应文件，供应商可以在开启前补充、修改。</w:t>
      </w:r>
    </w:p>
    <w:p w14:paraId="2D679920">
      <w:pPr>
        <w:tabs>
          <w:tab w:val="left" w:pos="2835"/>
        </w:tabs>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25EE811B">
      <w:pPr>
        <w:spacing w:line="500" w:lineRule="exact"/>
        <w:ind w:firstLine="200"/>
        <w:rPr>
          <w:rFonts w:ascii="宋体" w:hAnsi="宋体" w:cs="宋体"/>
          <w:color w:val="auto"/>
          <w:sz w:val="24"/>
          <w:highlight w:val="none"/>
        </w:rPr>
      </w:pPr>
      <w:r>
        <w:rPr>
          <w:rFonts w:hint="eastAsia" w:ascii="宋体" w:hAnsi="宋体" w:cs="宋体"/>
          <w:b/>
          <w:bCs/>
          <w:color w:val="auto"/>
          <w:sz w:val="24"/>
          <w:highlight w:val="none"/>
        </w:rPr>
        <w:t>5. 最后报价</w:t>
      </w:r>
    </w:p>
    <w:p w14:paraId="4458B16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9FB37F7">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43ABD3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E28A3F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5.4已经提交响应文件的供应商，在提交最后报价之前，可以根据磋商情况退出磋商，退出磋商的供应商的响应文件按无效响应处理。</w:t>
      </w:r>
    </w:p>
    <w:p w14:paraId="02ACE9B3">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5.5供应商未在规定时间内提交最后报价的，视同退出磋商。</w:t>
      </w:r>
    </w:p>
    <w:p w14:paraId="41C8A91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5.6磋商小组收齐某一分标最后报价后统一开启，磋商小组对最后报价进行有效性、完整性和响应程度的审查。</w:t>
      </w:r>
    </w:p>
    <w:p w14:paraId="34E72248">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5.7最终响应文件的报价出现前后不一致的，按照本章第3.4条的规定修正。 </w:t>
      </w:r>
    </w:p>
    <w:p w14:paraId="2880E4C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5.8修正后的最终报价出现下列情形的，按无效响应处理：</w:t>
      </w:r>
    </w:p>
    <w:p w14:paraId="386D9D02">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（1）供应商不确认的（全流程电子化评标采取在线确认）；</w:t>
      </w:r>
    </w:p>
    <w:p w14:paraId="48556785">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（2）经供应商确认修正后的响应报价（包含首次报价、最后报价）超过所竞标分标规定的采购预算金额或者最高限价的（如本项目公布了最高限价）；</w:t>
      </w:r>
    </w:p>
    <w:p w14:paraId="064D44E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（3）经供应商确认修正后的响应报价（包含首次报价、最后报价）超过分项采购预算金额或者最高限价的（如本项目公布了最高限价）。</w:t>
      </w:r>
    </w:p>
    <w:p w14:paraId="6DB025E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5.9经供应商确认修正后的最后报价作为评审及签订合同的依据。</w:t>
      </w:r>
    </w:p>
    <w:p w14:paraId="2354AEE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5.10供应商出现最后报价按无效响应处理或者响应文件按无效处理时，磋商小组应当告知有关供应商。</w:t>
      </w:r>
    </w:p>
    <w:p w14:paraId="6AABAAC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5.11最后报价结束后，磋商小组不得再与供应商进行任何形式的商谈。</w:t>
      </w:r>
    </w:p>
    <w:p w14:paraId="248B33DF">
      <w:pPr>
        <w:spacing w:line="480" w:lineRule="exact"/>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26808B8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6.1评审方法：综合评分法。</w:t>
      </w:r>
    </w:p>
    <w:p w14:paraId="3DFB343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6.2经磋商确定最终采购需求和提交最后报价的供应商后，由磋商小组采用综合评分法对提交最后报价的供应商的响应文件和最后报价进行综合评分。</w:t>
      </w:r>
    </w:p>
    <w:p w14:paraId="16B6BF4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6.3评审时，磋商小组各成员应当独立对每个有效响应的文件进行评价、打分，然后汇总每个供应商每项评分因素的得分。</w:t>
      </w:r>
    </w:p>
    <w:p w14:paraId="755A9A0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（1）磋商小组按照磋商文件中规定的评审标准计算各供应商的报价得分。项目评审过程中，不得去掉最后报价中的最高报价和最低报价。</w:t>
      </w:r>
    </w:p>
    <w:p w14:paraId="152A999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（2）各供应商的得分为磋商小组所有成员的有效评分的算术平均数。</w:t>
      </w:r>
    </w:p>
    <w:p w14:paraId="5D8C690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6.4评审价为供应商的最后报价进行政策性扣除后的价格，评审价只是作为评审时使用。最终成交供应商的成交金额等于最后报价（如有修正，以确认修正后的最后报价为准）。</w:t>
      </w:r>
    </w:p>
    <w:p w14:paraId="55BA9C8F">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6.5磋商小组在评审中发现下列情形之一的，应当启动异常低价响应审查程序：</w:t>
      </w:r>
    </w:p>
    <w:p w14:paraId="64774AD1">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1）响应报价（指供应商的最终报价，下同）低于全部通过符合性审查供应商响应报价平均值50%的，即响应报价 &lt; 全部通过符合性审查供应商投标（响应）报价平均值×50%；</w:t>
      </w:r>
    </w:p>
    <w:p w14:paraId="5FEF889E">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2）响应报价低于通过符合性审查的次低报价供应商响应报价50%的，即响应报价&lt;通过符合性审查的次低报价供应商响应报价×50%；</w:t>
      </w:r>
    </w:p>
    <w:p w14:paraId="21B207AC">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3.响应报价低于采购项目最高限价45%的，即响应报价&lt;采购项目最高限价×45%；</w:t>
      </w:r>
    </w:p>
    <w:p w14:paraId="657095DD">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4.磋商小组基于专业判断，认为供应商报价过低，有可能影响产品质量或者不能诚信履约的其他情形。</w:t>
      </w:r>
    </w:p>
    <w:p w14:paraId="51B03D73">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33C83AD">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176A84F5">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采购人、采购代理机构应当为磋商小组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41E5D18">
      <w:pPr>
        <w:spacing w:line="48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异常低价响应审查的启动原因、审查意见和审查结果应当在评审报告中记录，并随供应商提供的相关书面说明及证明材料，以及磋商小组有关互联网浏览、查询历史一并归档。</w:t>
      </w:r>
    </w:p>
    <w:p w14:paraId="2D534CCE">
      <w:pPr>
        <w:spacing w:line="48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lang w:val="en-US" w:eastAsia="zh-CN"/>
        </w:rPr>
        <w:t>6.6</w:t>
      </w:r>
      <w:r>
        <w:rPr>
          <w:rFonts w:hint="eastAsia" w:ascii="宋体" w:hAnsi="宋体" w:cs="宋体"/>
          <w:color w:val="auto"/>
          <w:sz w:val="24"/>
          <w:highlight w:val="none"/>
        </w:rPr>
        <w:t>由磋商小组根据综合评分情况，按照评审得分由高到低顺序推荐3名以上成交候选供应商，并编写评</w:t>
      </w:r>
      <w:r>
        <w:rPr>
          <w:rFonts w:hint="eastAsia" w:ascii="宋体" w:hAnsi="宋体" w:cs="宋体"/>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058082DF">
      <w:pPr>
        <w:spacing w:line="48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17D8182">
      <w:pPr>
        <w:spacing w:line="480" w:lineRule="exact"/>
        <w:ind w:firstLine="200"/>
        <w:rPr>
          <w:rFonts w:ascii="宋体" w:hAnsi="宋体" w:cs="宋体"/>
          <w:b/>
          <w:bCs/>
          <w:color w:val="auto"/>
          <w:sz w:val="24"/>
          <w:highlight w:val="none"/>
        </w:rPr>
      </w:pPr>
      <w:r>
        <w:rPr>
          <w:rFonts w:hint="eastAsia" w:ascii="宋体" w:hAnsi="宋体" w:cs="宋体"/>
          <w:b/>
          <w:bCs/>
          <w:color w:val="auto"/>
          <w:sz w:val="24"/>
          <w:highlight w:val="none"/>
        </w:rPr>
        <w:t>7.评审标准</w:t>
      </w:r>
    </w:p>
    <w:p w14:paraId="39465A2C">
      <w:pPr>
        <w:spacing w:line="480" w:lineRule="exact"/>
        <w:ind w:firstLine="482" w:firstLineChars="200"/>
        <w:rPr>
          <w:rFonts w:ascii="宋体" w:hAnsi="宋体" w:cs="宋体"/>
          <w:bCs/>
          <w:color w:val="auto"/>
          <w:sz w:val="24"/>
          <w:highlight w:val="none"/>
        </w:rPr>
      </w:pPr>
      <w:r>
        <w:rPr>
          <w:rFonts w:hint="eastAsia" w:ascii="宋体" w:hAnsi="宋体" w:cs="宋体"/>
          <w:b/>
          <w:color w:val="auto"/>
          <w:sz w:val="24"/>
          <w:highlight w:val="none"/>
        </w:rPr>
        <w:t>7.</w:t>
      </w:r>
      <w:r>
        <w:rPr>
          <w:rFonts w:hint="eastAsia" w:ascii="宋体" w:hAnsi="宋体" w:cs="宋体"/>
          <w:bCs/>
          <w:color w:val="auto"/>
          <w:sz w:val="24"/>
          <w:highlight w:val="none"/>
        </w:rPr>
        <w:t>1评审依据：磋商小组将以磋商响应文件为评审依据，对供应商的报价、技术、商务等方面内容按百分制打分。（计分方法按四舍五入取至百分位）</w:t>
      </w:r>
    </w:p>
    <w:tbl>
      <w:tblPr>
        <w:tblStyle w:val="31"/>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30"/>
        <w:gridCol w:w="6465"/>
        <w:gridCol w:w="795"/>
      </w:tblGrid>
      <w:tr w14:paraId="67D5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BAACC5F">
            <w:pPr>
              <w:spacing w:line="48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30" w:type="dxa"/>
            <w:vAlign w:val="center"/>
          </w:tcPr>
          <w:p w14:paraId="4475AEF1">
            <w:pPr>
              <w:spacing w:line="480" w:lineRule="exact"/>
              <w:jc w:val="center"/>
              <w:rPr>
                <w:rFonts w:ascii="宋体" w:hAnsi="宋体" w:cs="宋体"/>
                <w:b/>
                <w:color w:val="auto"/>
                <w:sz w:val="24"/>
                <w:highlight w:val="none"/>
              </w:rPr>
            </w:pPr>
            <w:r>
              <w:rPr>
                <w:rFonts w:hint="eastAsia" w:ascii="宋体" w:hAnsi="宋体" w:cs="宋体"/>
                <w:b/>
                <w:color w:val="auto"/>
                <w:sz w:val="24"/>
                <w:highlight w:val="none"/>
              </w:rPr>
              <w:t>评分类型</w:t>
            </w:r>
          </w:p>
        </w:tc>
        <w:tc>
          <w:tcPr>
            <w:tcW w:w="6465" w:type="dxa"/>
            <w:vAlign w:val="center"/>
          </w:tcPr>
          <w:p w14:paraId="45ED64BA">
            <w:pPr>
              <w:spacing w:line="480" w:lineRule="exact"/>
              <w:jc w:val="center"/>
              <w:rPr>
                <w:rFonts w:ascii="宋体" w:hAnsi="宋体" w:cs="宋体"/>
                <w:b/>
                <w:color w:val="auto"/>
                <w:sz w:val="24"/>
                <w:highlight w:val="none"/>
              </w:rPr>
            </w:pPr>
            <w:r>
              <w:rPr>
                <w:rFonts w:hint="eastAsia" w:ascii="宋体" w:hAnsi="宋体" w:cs="宋体"/>
                <w:b/>
                <w:color w:val="auto"/>
                <w:sz w:val="24"/>
                <w:highlight w:val="none"/>
              </w:rPr>
              <w:t>评分标准</w:t>
            </w:r>
          </w:p>
        </w:tc>
        <w:tc>
          <w:tcPr>
            <w:tcW w:w="795" w:type="dxa"/>
            <w:vAlign w:val="center"/>
          </w:tcPr>
          <w:p w14:paraId="1048CF30">
            <w:pPr>
              <w:spacing w:line="480" w:lineRule="exact"/>
              <w:jc w:val="center"/>
              <w:rPr>
                <w:rFonts w:ascii="宋体" w:hAnsi="宋体" w:cs="宋体"/>
                <w:b/>
                <w:color w:val="auto"/>
                <w:sz w:val="24"/>
                <w:highlight w:val="none"/>
              </w:rPr>
            </w:pPr>
            <w:r>
              <w:rPr>
                <w:rFonts w:hint="eastAsia" w:ascii="宋体" w:hAnsi="宋体" w:cs="宋体"/>
                <w:b/>
                <w:color w:val="auto"/>
                <w:sz w:val="24"/>
                <w:highlight w:val="none"/>
              </w:rPr>
              <w:t>分值</w:t>
            </w:r>
          </w:p>
        </w:tc>
      </w:tr>
      <w:tr w14:paraId="5C90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719E8F9">
            <w:pPr>
              <w:spacing w:line="480" w:lineRule="exact"/>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330" w:type="dxa"/>
            <w:vAlign w:val="center"/>
          </w:tcPr>
          <w:p w14:paraId="3998FADE">
            <w:pPr>
              <w:spacing w:line="440" w:lineRule="exact"/>
              <w:jc w:val="center"/>
              <w:rPr>
                <w:rFonts w:ascii="宋体" w:hAnsi="宋体" w:cs="宋体"/>
                <w:bCs/>
                <w:color w:val="auto"/>
                <w:sz w:val="24"/>
                <w:highlight w:val="none"/>
              </w:rPr>
            </w:pPr>
            <w:r>
              <w:rPr>
                <w:rFonts w:hint="eastAsia" w:ascii="宋体" w:hAnsi="宋体" w:cs="宋体"/>
                <w:bCs/>
                <w:color w:val="auto"/>
                <w:sz w:val="24"/>
                <w:highlight w:val="none"/>
              </w:rPr>
              <w:t>报价</w:t>
            </w:r>
          </w:p>
        </w:tc>
        <w:tc>
          <w:tcPr>
            <w:tcW w:w="6465" w:type="dxa"/>
          </w:tcPr>
          <w:p w14:paraId="2AD9D84C">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color w:val="auto"/>
                <w:sz w:val="24"/>
                <w:highlight w:val="none"/>
              </w:rPr>
            </w:pPr>
            <w:r>
              <w:rPr>
                <w:rFonts w:hint="eastAsia" w:ascii="宋体" w:hAnsi="宋体" w:cs="宋体"/>
                <w:bCs/>
                <w:color w:val="auto"/>
                <w:sz w:val="24"/>
                <w:highlight w:val="none"/>
              </w:rPr>
              <w:t>（1）本项目专门面向中小企业采购，不再执行价格优惠扶持政策，评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报价=竞标报价。</w:t>
            </w:r>
          </w:p>
          <w:p w14:paraId="46D9C356">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Cs/>
                <w:color w:val="auto"/>
                <w:sz w:val="24"/>
                <w:highlight w:val="none"/>
              </w:rPr>
            </w:pPr>
            <w:r>
              <w:rPr>
                <w:rFonts w:hint="eastAsia" w:ascii="宋体" w:hAnsi="宋体" w:cs="宋体"/>
                <w:bCs/>
                <w:color w:val="auto"/>
                <w:sz w:val="24"/>
                <w:highlight w:val="none"/>
              </w:rPr>
              <w:t>（2）满足</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文件要求且评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报价最低的评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报价为评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基准价，其价格分为满分。</w:t>
            </w:r>
          </w:p>
          <w:p w14:paraId="070BB529">
            <w:pPr>
              <w:keepNext w:val="0"/>
              <w:keepLines w:val="0"/>
              <w:pageBreakBefore w:val="0"/>
              <w:kinsoku/>
              <w:wordWrap/>
              <w:overflowPunct/>
              <w:topLinePunct w:val="0"/>
              <w:autoSpaceDE/>
              <w:autoSpaceDN/>
              <w:bidi w:val="0"/>
              <w:adjustRightInd/>
              <w:snapToGrid/>
              <w:spacing w:line="380" w:lineRule="exact"/>
              <w:textAlignment w:val="auto"/>
              <w:rPr>
                <w:rFonts w:ascii="宋体" w:hAnsi="宋体" w:cs="宋体"/>
                <w:bCs/>
                <w:color w:val="auto"/>
                <w:sz w:val="24"/>
                <w:highlight w:val="none"/>
              </w:rPr>
            </w:pPr>
            <w:r>
              <w:rPr>
                <w:rFonts w:hint="eastAsia" w:ascii="宋体" w:hAnsi="宋体" w:cs="宋体"/>
                <w:bCs/>
                <w:color w:val="auto"/>
                <w:sz w:val="24"/>
                <w:highlight w:val="none"/>
              </w:rPr>
              <w:t xml:space="preserve">（3）价格分计算公式：        </w:t>
            </w:r>
          </w:p>
          <w:p w14:paraId="6BBFFD1E">
            <w:pPr>
              <w:keepNext w:val="0"/>
              <w:keepLines w:val="0"/>
              <w:pageBreakBefore w:val="0"/>
              <w:tabs>
                <w:tab w:val="left" w:pos="1680"/>
              </w:tabs>
              <w:kinsoku/>
              <w:wordWrap/>
              <w:overflowPunct/>
              <w:topLinePunct w:val="0"/>
              <w:autoSpaceDE/>
              <w:autoSpaceDN/>
              <w:bidi w:val="0"/>
              <w:adjustRightInd/>
              <w:snapToGrid/>
              <w:spacing w:line="380" w:lineRule="exact"/>
              <w:textAlignment w:val="auto"/>
              <w:rPr>
                <w:rFonts w:ascii="宋体" w:hAnsi="宋体" w:cs="宋体"/>
                <w:bCs/>
                <w:color w:val="auto"/>
                <w:sz w:val="24"/>
                <w:highlight w:val="none"/>
              </w:rPr>
            </w:pPr>
            <w:r>
              <w:rPr>
                <w:rFonts w:hint="eastAsia" w:ascii="宋体" w:hAnsi="宋体" w:cs="宋体"/>
                <w:bCs/>
                <w:color w:val="auto"/>
                <w:sz w:val="24"/>
                <w:highlight w:val="none"/>
              </w:rPr>
              <w:t>价格分=(评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基准价／评</w:t>
            </w:r>
            <w:r>
              <w:rPr>
                <w:rFonts w:hint="eastAsia" w:ascii="宋体" w:hAnsi="宋体" w:cs="宋体"/>
                <w:bCs/>
                <w:color w:val="auto"/>
                <w:sz w:val="24"/>
                <w:highlight w:val="none"/>
                <w:lang w:val="en-US" w:eastAsia="zh-CN"/>
              </w:rPr>
              <w:t>审</w:t>
            </w:r>
            <w:r>
              <w:rPr>
                <w:rFonts w:hint="eastAsia" w:ascii="宋体" w:hAnsi="宋体" w:cs="宋体"/>
                <w:bCs/>
                <w:color w:val="auto"/>
                <w:sz w:val="24"/>
                <w:highlight w:val="none"/>
              </w:rPr>
              <w:t>报价)×</w:t>
            </w:r>
            <w:r>
              <w:rPr>
                <w:rFonts w:hint="eastAsia" w:ascii="宋体" w:hAnsi="宋体" w:cs="宋体"/>
                <w:bCs/>
                <w:color w:val="auto"/>
                <w:sz w:val="24"/>
                <w:highlight w:val="none"/>
                <w:u w:val="single"/>
                <w:lang w:val="en-US" w:eastAsia="zh-CN"/>
              </w:rPr>
              <w:t>12</w:t>
            </w:r>
            <w:r>
              <w:rPr>
                <w:rFonts w:hint="eastAsia" w:ascii="宋体" w:hAnsi="宋体" w:cs="宋体"/>
                <w:bCs/>
                <w:color w:val="auto"/>
                <w:sz w:val="24"/>
                <w:highlight w:val="none"/>
              </w:rPr>
              <w:t>分</w:t>
            </w:r>
          </w:p>
        </w:tc>
        <w:tc>
          <w:tcPr>
            <w:tcW w:w="795" w:type="dxa"/>
            <w:vAlign w:val="center"/>
          </w:tcPr>
          <w:p w14:paraId="0817C665">
            <w:pPr>
              <w:spacing w:line="480" w:lineRule="exact"/>
              <w:jc w:val="center"/>
              <w:rPr>
                <w:rFonts w:ascii="宋体" w:hAnsi="宋体" w:cs="宋体"/>
                <w:bCs/>
                <w:color w:val="auto"/>
                <w:sz w:val="24"/>
                <w:highlight w:val="none"/>
              </w:rPr>
            </w:pPr>
            <w:r>
              <w:rPr>
                <w:rFonts w:hint="eastAsia" w:ascii="宋体" w:hAnsi="宋体" w:cs="宋体"/>
                <w:b/>
                <w:color w:val="auto"/>
                <w:sz w:val="24"/>
                <w:highlight w:val="none"/>
                <w:lang w:val="en-US" w:eastAsia="zh-CN"/>
              </w:rPr>
              <w:t>12</w:t>
            </w:r>
            <w:r>
              <w:rPr>
                <w:rFonts w:hint="eastAsia" w:ascii="宋体" w:hAnsi="宋体" w:cs="宋体"/>
                <w:b/>
                <w:color w:val="auto"/>
                <w:sz w:val="24"/>
                <w:highlight w:val="none"/>
              </w:rPr>
              <w:t>分</w:t>
            </w:r>
          </w:p>
        </w:tc>
      </w:tr>
      <w:tr w14:paraId="3688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9" w:type="dxa"/>
            <w:vAlign w:val="center"/>
          </w:tcPr>
          <w:p w14:paraId="36CDAECE">
            <w:pPr>
              <w:widowControl/>
              <w:spacing w:line="48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2</w:t>
            </w:r>
          </w:p>
        </w:tc>
        <w:tc>
          <w:tcPr>
            <w:tcW w:w="1330" w:type="dxa"/>
            <w:vAlign w:val="center"/>
          </w:tcPr>
          <w:p w14:paraId="38B0336B">
            <w:pPr>
              <w:widowControl/>
              <w:spacing w:line="48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技术分</w:t>
            </w:r>
          </w:p>
        </w:tc>
        <w:tc>
          <w:tcPr>
            <w:tcW w:w="6465" w:type="dxa"/>
            <w:vAlign w:val="center"/>
          </w:tcPr>
          <w:p w14:paraId="77A7661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评审因素</w:t>
            </w:r>
          </w:p>
        </w:tc>
        <w:tc>
          <w:tcPr>
            <w:tcW w:w="795" w:type="dxa"/>
            <w:vAlign w:val="center"/>
          </w:tcPr>
          <w:p w14:paraId="2CEA38E9">
            <w:pPr>
              <w:widowControl/>
              <w:spacing w:line="480" w:lineRule="exact"/>
              <w:jc w:val="center"/>
              <w:rPr>
                <w:rFonts w:ascii="宋体" w:hAnsi="宋体" w:cs="宋体"/>
                <w:b/>
                <w:color w:val="auto"/>
                <w:sz w:val="24"/>
                <w:highlight w:val="none"/>
              </w:rPr>
            </w:pPr>
            <w:r>
              <w:rPr>
                <w:rFonts w:hint="eastAsia" w:ascii="宋体" w:hAnsi="宋体" w:cs="宋体"/>
                <w:b/>
                <w:color w:val="auto"/>
                <w:kern w:val="0"/>
                <w:sz w:val="24"/>
                <w:highlight w:val="none"/>
                <w:lang w:val="en-US" w:eastAsia="zh-CN"/>
              </w:rPr>
              <w:t>79</w:t>
            </w:r>
            <w:r>
              <w:rPr>
                <w:rFonts w:hint="eastAsia" w:ascii="宋体" w:hAnsi="宋体" w:cs="宋体"/>
                <w:b/>
                <w:color w:val="auto"/>
                <w:kern w:val="0"/>
                <w:sz w:val="24"/>
                <w:highlight w:val="none"/>
              </w:rPr>
              <w:t>分</w:t>
            </w:r>
          </w:p>
        </w:tc>
      </w:tr>
      <w:tr w14:paraId="72E8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9" w:type="dxa"/>
            <w:vAlign w:val="center"/>
          </w:tcPr>
          <w:p w14:paraId="6FE76F91">
            <w:pPr>
              <w:spacing w:line="48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w:t>
            </w:r>
          </w:p>
        </w:tc>
        <w:tc>
          <w:tcPr>
            <w:tcW w:w="1330" w:type="dxa"/>
            <w:vAlign w:val="center"/>
          </w:tcPr>
          <w:p w14:paraId="1B76D1ED">
            <w:pPr>
              <w:spacing w:line="480" w:lineRule="exact"/>
              <w:jc w:val="center"/>
              <w:rPr>
                <w:rFonts w:hint="default" w:ascii="宋体" w:hAnsi="宋体" w:eastAsia="宋体" w:cs="宋体"/>
                <w:bCs/>
                <w:color w:val="auto"/>
                <w:sz w:val="24"/>
                <w:szCs w:val="24"/>
                <w:highlight w:val="none"/>
                <w:lang w:val="en-US"/>
              </w:rPr>
            </w:pPr>
            <w:r>
              <w:rPr>
                <w:rFonts w:hint="eastAsia" w:ascii="宋体" w:hAnsi="宋体" w:cs="宋体"/>
                <w:b/>
                <w:color w:val="auto"/>
                <w:sz w:val="24"/>
                <w:szCs w:val="24"/>
                <w:highlight w:val="none"/>
                <w:lang w:val="en-US" w:eastAsia="zh-CN"/>
              </w:rPr>
              <w:t>实施方案分</w:t>
            </w:r>
          </w:p>
        </w:tc>
        <w:tc>
          <w:tcPr>
            <w:tcW w:w="6465" w:type="dxa"/>
          </w:tcPr>
          <w:p w14:paraId="3ADCCB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p>
          <w:p w14:paraId="1FDB7832">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bCs/>
                <w:color w:val="auto"/>
                <w:kern w:val="0"/>
                <w:szCs w:val="21"/>
                <w:highlight w:val="none"/>
              </w:rPr>
            </w:pPr>
            <w:r>
              <w:rPr>
                <w:rFonts w:hint="eastAsia" w:ascii="宋体" w:hAnsi="宋体" w:eastAsia="宋体" w:cs="宋体"/>
                <w:color w:val="auto"/>
                <w:kern w:val="1"/>
                <w:sz w:val="24"/>
                <w:szCs w:val="24"/>
                <w:highlight w:val="none"/>
                <w:lang w:val="en-US" w:eastAsia="zh-Hans"/>
              </w:rPr>
              <w:t>根据供应商提供的项目监测实施方案</w:t>
            </w:r>
            <w:r>
              <w:rPr>
                <w:rFonts w:hint="eastAsia" w:ascii="宋体" w:hAnsi="宋体" w:eastAsia="宋体" w:cs="宋体"/>
                <w:color w:val="auto"/>
                <w:kern w:val="1"/>
                <w:sz w:val="24"/>
                <w:szCs w:val="24"/>
                <w:highlight w:val="none"/>
                <w:lang w:val="en-US" w:eastAsia="zh-CN"/>
              </w:rPr>
              <w:t>（包括</w:t>
            </w:r>
            <w:r>
              <w:rPr>
                <w:rFonts w:hint="eastAsia" w:ascii="宋体" w:hAnsi="宋体" w:eastAsia="宋体" w:cs="宋体"/>
                <w:color w:val="auto"/>
                <w:kern w:val="1"/>
                <w:sz w:val="24"/>
                <w:szCs w:val="24"/>
                <w:highlight w:val="none"/>
                <w:lang w:val="en-US" w:eastAsia="zh-Hans"/>
              </w:rPr>
              <w:t>工作流程、人员配备、工作措施、工作方法、工作手段</w:t>
            </w:r>
            <w:r>
              <w:rPr>
                <w:rFonts w:hint="eastAsia" w:ascii="宋体" w:hAnsi="宋体" w:cs="宋体"/>
                <w:color w:val="auto"/>
                <w:kern w:val="1"/>
                <w:sz w:val="24"/>
                <w:szCs w:val="24"/>
                <w:highlight w:val="none"/>
                <w:lang w:val="en-US" w:eastAsia="zh-CN"/>
              </w:rPr>
              <w:t>、</w:t>
            </w:r>
            <w:r>
              <w:rPr>
                <w:rFonts w:hint="eastAsia" w:ascii="宋体" w:hAnsi="宋体" w:eastAsia="宋体" w:cs="宋体"/>
                <w:color w:val="auto"/>
                <w:kern w:val="1"/>
                <w:sz w:val="24"/>
                <w:szCs w:val="24"/>
                <w:highlight w:val="none"/>
                <w:lang w:val="en-US" w:eastAsia="zh-Hans"/>
              </w:rPr>
              <w:t>进度控制措施、质量控制措施、安全保证机制，服务响应</w:t>
            </w:r>
            <w:r>
              <w:rPr>
                <w:rFonts w:hint="eastAsia" w:ascii="宋体" w:hAnsi="宋体" w:eastAsia="宋体" w:cs="宋体"/>
                <w:color w:val="auto"/>
                <w:kern w:val="1"/>
                <w:sz w:val="24"/>
                <w:szCs w:val="24"/>
                <w:highlight w:val="none"/>
                <w:lang w:val="en-US" w:eastAsia="zh-CN"/>
              </w:rPr>
              <w:t>）</w:t>
            </w:r>
            <w:r>
              <w:rPr>
                <w:rFonts w:hint="eastAsia" w:ascii="宋体" w:hAnsi="宋体" w:eastAsia="宋体" w:cs="宋体"/>
                <w:color w:val="auto"/>
                <w:kern w:val="1"/>
                <w:sz w:val="24"/>
                <w:szCs w:val="24"/>
                <w:highlight w:val="none"/>
                <w:lang w:val="en-US" w:eastAsia="zh-Hans"/>
              </w:rPr>
              <w:t>进行评审。</w:t>
            </w:r>
          </w:p>
          <w:p w14:paraId="586A4F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一档（</w:t>
            </w:r>
            <w:r>
              <w:rPr>
                <w:rFonts w:hint="eastAsia" w:ascii="宋体" w:hAnsi="宋体" w:cs="宋体"/>
                <w:color w:val="auto"/>
                <w:kern w:val="1"/>
                <w:sz w:val="24"/>
                <w:szCs w:val="24"/>
                <w:highlight w:val="none"/>
                <w:lang w:val="en-US" w:eastAsia="zh-CN"/>
              </w:rPr>
              <w:t>8</w:t>
            </w:r>
            <w:r>
              <w:rPr>
                <w:rFonts w:hint="eastAsia" w:ascii="宋体" w:hAnsi="宋体" w:eastAsia="宋体" w:cs="宋体"/>
                <w:color w:val="auto"/>
                <w:kern w:val="1"/>
                <w:sz w:val="24"/>
                <w:szCs w:val="24"/>
                <w:highlight w:val="none"/>
                <w:lang w:val="en-US" w:eastAsia="zh-Hans"/>
              </w:rPr>
              <w:t xml:space="preserve"> 分） ：监测实施方案基本符合项目要求，工作流程、人员配备、工作措施、工作方法、工作手段等基本规范，具有项目进度控制措施、质量控制措施、安全保证机制，服务响应基本满足时效性要求。</w:t>
            </w:r>
          </w:p>
          <w:p w14:paraId="67C0FA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二档（</w:t>
            </w:r>
            <w:r>
              <w:rPr>
                <w:rFonts w:hint="eastAsia" w:ascii="宋体" w:hAnsi="宋体" w:cs="宋体"/>
                <w:color w:val="auto"/>
                <w:kern w:val="1"/>
                <w:sz w:val="24"/>
                <w:szCs w:val="24"/>
                <w:highlight w:val="none"/>
                <w:lang w:val="en-US" w:eastAsia="zh-CN"/>
              </w:rPr>
              <w:t>16</w:t>
            </w:r>
            <w:r>
              <w:rPr>
                <w:rFonts w:hint="eastAsia" w:ascii="宋体" w:hAnsi="宋体" w:eastAsia="宋体" w:cs="宋体"/>
                <w:color w:val="auto"/>
                <w:kern w:val="1"/>
                <w:sz w:val="24"/>
                <w:szCs w:val="24"/>
                <w:highlight w:val="none"/>
                <w:lang w:val="en-US" w:eastAsia="zh-Hans"/>
              </w:rPr>
              <w:t>分）：监测实施方案符合项目要求，工作流程、人员配备、工作措施、工作方法、工作手段等基本规范，且项目进度控制措施、质量控制措施、安全保证机制有一定可操作性，服务响应满足时效性要求。</w:t>
            </w:r>
          </w:p>
          <w:p w14:paraId="24F378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三档（</w:t>
            </w:r>
            <w:r>
              <w:rPr>
                <w:rFonts w:hint="eastAsia" w:ascii="宋体" w:hAnsi="宋体" w:cs="宋体"/>
                <w:color w:val="auto"/>
                <w:kern w:val="1"/>
                <w:sz w:val="24"/>
                <w:szCs w:val="24"/>
                <w:highlight w:val="none"/>
                <w:lang w:val="en-US" w:eastAsia="zh-CN"/>
              </w:rPr>
              <w:t>24</w:t>
            </w:r>
            <w:r>
              <w:rPr>
                <w:rFonts w:hint="eastAsia" w:ascii="宋体" w:hAnsi="宋体" w:eastAsia="宋体" w:cs="宋体"/>
                <w:color w:val="auto"/>
                <w:kern w:val="1"/>
                <w:sz w:val="24"/>
                <w:szCs w:val="24"/>
                <w:highlight w:val="none"/>
                <w:lang w:val="en-US" w:eastAsia="zh-Hans"/>
              </w:rPr>
              <w:t>分）：监测实施方案符合项目要求，工作流程、人员配备、工作措施、工作方法、工作手段等规范、可操作；且项目进度控制措施，数据检查、质量控制以及反馈纠错措施具体；安全保证机制可操作。服务响应时效性较好</w:t>
            </w:r>
            <w:r>
              <w:rPr>
                <w:rFonts w:hint="eastAsia" w:ascii="宋体" w:hAnsi="宋体" w:cs="宋体"/>
                <w:color w:val="auto"/>
                <w:kern w:val="1"/>
                <w:sz w:val="24"/>
                <w:szCs w:val="24"/>
                <w:highlight w:val="none"/>
                <w:lang w:val="en-US" w:eastAsia="zh-CN"/>
              </w:rPr>
              <w:t>，</w:t>
            </w:r>
            <w:r>
              <w:rPr>
                <w:rFonts w:hint="eastAsia" w:ascii="宋体" w:hAnsi="宋体" w:cs="宋体"/>
                <w:color w:val="auto"/>
                <w:kern w:val="1"/>
                <w:sz w:val="24"/>
                <w:highlight w:val="none"/>
              </w:rPr>
              <w:t>其中第二章《采购需求》中的服务内容和要求中第三项“企业监测”承诺</w:t>
            </w:r>
            <w:r>
              <w:rPr>
                <w:rFonts w:hint="eastAsia" w:ascii="宋体" w:hAnsi="宋体" w:cs="宋体"/>
                <w:color w:val="auto"/>
                <w:kern w:val="1"/>
                <w:sz w:val="24"/>
                <w:szCs w:val="24"/>
                <w:highlight w:val="none"/>
                <w:lang w:val="en-US" w:eastAsia="zh-CN"/>
              </w:rPr>
              <w:t>5小时内到达</w:t>
            </w:r>
            <w:r>
              <w:rPr>
                <w:rFonts w:hint="eastAsia" w:ascii="宋体" w:hAnsi="宋体" w:cs="宋体"/>
                <w:color w:val="auto"/>
                <w:kern w:val="1"/>
                <w:sz w:val="24"/>
                <w:highlight w:val="none"/>
              </w:rPr>
              <w:t>陆川辖区各乡镇</w:t>
            </w:r>
            <w:r>
              <w:rPr>
                <w:rFonts w:hint="eastAsia" w:ascii="宋体" w:hAnsi="宋体" w:cs="宋体"/>
                <w:color w:val="auto"/>
                <w:kern w:val="1"/>
                <w:sz w:val="24"/>
                <w:highlight w:val="none"/>
                <w:lang w:val="en-US" w:eastAsia="zh-CN"/>
              </w:rPr>
              <w:t>案件现场</w:t>
            </w:r>
            <w:r>
              <w:rPr>
                <w:rFonts w:hint="eastAsia" w:ascii="宋体" w:hAnsi="宋体" w:eastAsia="宋体" w:cs="宋体"/>
                <w:color w:val="auto"/>
                <w:kern w:val="1"/>
                <w:sz w:val="24"/>
                <w:szCs w:val="24"/>
                <w:highlight w:val="none"/>
                <w:lang w:val="en-US" w:eastAsia="zh-Hans"/>
              </w:rPr>
              <w:t>，对满足时效性的难度进行科学分析，具有保证时效性的措施。</w:t>
            </w:r>
          </w:p>
          <w:p w14:paraId="04821F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四档（</w:t>
            </w:r>
            <w:r>
              <w:rPr>
                <w:rFonts w:hint="eastAsia" w:ascii="宋体" w:hAnsi="宋体" w:cs="宋体"/>
                <w:color w:val="auto"/>
                <w:kern w:val="1"/>
                <w:sz w:val="24"/>
                <w:szCs w:val="24"/>
                <w:highlight w:val="none"/>
                <w:lang w:val="en-US" w:eastAsia="zh-CN"/>
              </w:rPr>
              <w:t>32</w:t>
            </w:r>
            <w:r>
              <w:rPr>
                <w:rFonts w:hint="eastAsia" w:ascii="宋体" w:hAnsi="宋体" w:eastAsia="宋体" w:cs="宋体"/>
                <w:color w:val="auto"/>
                <w:kern w:val="1"/>
                <w:sz w:val="24"/>
                <w:szCs w:val="24"/>
                <w:highlight w:val="none"/>
                <w:lang w:val="en-US" w:eastAsia="zh-Hans"/>
              </w:rPr>
              <w:t xml:space="preserve"> 分）：监测实施方案符合项目要求，工作流程、人员配备、工作措施、工作方法、工作手段等规范、可操作；且项目进度控制措施，数据检查、质量控制以及反馈纠错措施详细、较为科学；安全保证机制具有较好操作性。服务响应时效性好，</w:t>
            </w:r>
            <w:r>
              <w:rPr>
                <w:rFonts w:hint="eastAsia" w:ascii="宋体" w:hAnsi="宋体" w:cs="宋体"/>
                <w:color w:val="auto"/>
                <w:kern w:val="1"/>
                <w:sz w:val="24"/>
                <w:highlight w:val="none"/>
              </w:rPr>
              <w:t>其中第二章《采购需求》中的服务内容和要求中第三项“企业监测”承诺</w:t>
            </w:r>
            <w:r>
              <w:rPr>
                <w:rFonts w:hint="eastAsia" w:ascii="宋体" w:hAnsi="宋体" w:cs="宋体"/>
                <w:color w:val="auto"/>
                <w:kern w:val="1"/>
                <w:sz w:val="24"/>
                <w:szCs w:val="24"/>
                <w:highlight w:val="none"/>
                <w:lang w:val="en-US" w:eastAsia="zh-CN"/>
              </w:rPr>
              <w:t>4小时内到达</w:t>
            </w:r>
            <w:r>
              <w:rPr>
                <w:rFonts w:hint="eastAsia" w:ascii="宋体" w:hAnsi="宋体" w:cs="宋体"/>
                <w:color w:val="auto"/>
                <w:kern w:val="1"/>
                <w:sz w:val="24"/>
                <w:highlight w:val="none"/>
              </w:rPr>
              <w:t>陆川辖区各乡镇</w:t>
            </w:r>
            <w:r>
              <w:rPr>
                <w:rFonts w:hint="eastAsia" w:ascii="宋体" w:hAnsi="宋体" w:cs="宋体"/>
                <w:color w:val="auto"/>
                <w:kern w:val="1"/>
                <w:sz w:val="24"/>
                <w:highlight w:val="none"/>
                <w:lang w:val="en-US" w:eastAsia="zh-CN"/>
              </w:rPr>
              <w:t>案件现场</w:t>
            </w:r>
            <w:r>
              <w:rPr>
                <w:rFonts w:hint="eastAsia" w:ascii="宋体" w:hAnsi="宋体" w:cs="宋体"/>
                <w:color w:val="auto"/>
                <w:kern w:val="1"/>
                <w:sz w:val="24"/>
                <w:szCs w:val="24"/>
                <w:highlight w:val="none"/>
                <w:lang w:val="en-US" w:eastAsia="zh-CN"/>
              </w:rPr>
              <w:t>，</w:t>
            </w:r>
            <w:r>
              <w:rPr>
                <w:rFonts w:hint="eastAsia" w:ascii="宋体" w:hAnsi="宋体" w:eastAsia="宋体" w:cs="宋体"/>
                <w:color w:val="auto"/>
                <w:kern w:val="1"/>
                <w:sz w:val="24"/>
                <w:szCs w:val="24"/>
                <w:highlight w:val="none"/>
                <w:lang w:val="en-US" w:eastAsia="zh-Hans"/>
              </w:rPr>
              <w:t>对满足时效性的难度有科学分析，采取保障措施操作性较强。</w:t>
            </w:r>
          </w:p>
          <w:p w14:paraId="66AB76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default"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Hans"/>
              </w:rPr>
              <w:t>五档（</w:t>
            </w:r>
            <w:r>
              <w:rPr>
                <w:rFonts w:hint="eastAsia" w:ascii="宋体" w:hAnsi="宋体" w:cs="宋体"/>
                <w:color w:val="auto"/>
                <w:kern w:val="1"/>
                <w:sz w:val="24"/>
                <w:szCs w:val="24"/>
                <w:highlight w:val="none"/>
                <w:lang w:val="en-US" w:eastAsia="zh-CN"/>
              </w:rPr>
              <w:t>40</w:t>
            </w:r>
            <w:r>
              <w:rPr>
                <w:rFonts w:hint="eastAsia" w:ascii="宋体" w:hAnsi="宋体" w:eastAsia="宋体" w:cs="宋体"/>
                <w:color w:val="auto"/>
                <w:kern w:val="1"/>
                <w:sz w:val="24"/>
                <w:szCs w:val="24"/>
                <w:highlight w:val="none"/>
                <w:lang w:val="en-US" w:eastAsia="zh-Hans"/>
              </w:rPr>
              <w:t>分）：监测实施方案完全符合项目要求，工作流程、人员配备、工作措施、工作方法、工作手段等规范、流畅、可操作性强；且项目进度控制措施详细、科学，检测过程质量的保障机制、以及数据检查、质量控制以及反馈纠错措施全面、科学、合理；安全保证机制可操作性强等；服务响应时效性好</w:t>
            </w:r>
            <w:r>
              <w:rPr>
                <w:rFonts w:hint="eastAsia" w:ascii="宋体" w:hAnsi="宋体" w:cs="宋体"/>
                <w:color w:val="auto"/>
                <w:kern w:val="1"/>
                <w:sz w:val="24"/>
                <w:szCs w:val="24"/>
                <w:highlight w:val="none"/>
                <w:lang w:val="en-US" w:eastAsia="zh-CN"/>
              </w:rPr>
              <w:t>，其中第二章《</w:t>
            </w:r>
            <w:r>
              <w:rPr>
                <w:rFonts w:hint="eastAsia" w:ascii="宋体" w:hAnsi="宋体" w:cs="宋体"/>
                <w:color w:val="auto"/>
                <w:kern w:val="1"/>
                <w:sz w:val="24"/>
                <w:highlight w:val="none"/>
              </w:rPr>
              <w:t>采购需求</w:t>
            </w:r>
            <w:r>
              <w:rPr>
                <w:rFonts w:hint="eastAsia" w:ascii="宋体" w:hAnsi="宋体" w:cs="宋体"/>
                <w:color w:val="auto"/>
                <w:kern w:val="1"/>
                <w:sz w:val="24"/>
                <w:highlight w:val="none"/>
                <w:lang w:eastAsia="zh-CN"/>
              </w:rPr>
              <w:t>》</w:t>
            </w:r>
            <w:r>
              <w:rPr>
                <w:rFonts w:hint="eastAsia" w:ascii="宋体" w:hAnsi="宋体" w:cs="宋体"/>
                <w:color w:val="auto"/>
                <w:kern w:val="1"/>
                <w:sz w:val="24"/>
                <w:highlight w:val="none"/>
                <w:lang w:val="en-US" w:eastAsia="zh-CN"/>
              </w:rPr>
              <w:t>中的</w:t>
            </w:r>
            <w:r>
              <w:rPr>
                <w:rFonts w:hint="eastAsia" w:ascii="宋体" w:hAnsi="宋体" w:cs="宋体"/>
                <w:b/>
                <w:color w:val="auto"/>
                <w:sz w:val="24"/>
                <w:highlight w:val="none"/>
                <w:lang w:val="en-US" w:eastAsia="zh-CN"/>
              </w:rPr>
              <w:t>服务</w:t>
            </w:r>
            <w:r>
              <w:rPr>
                <w:rFonts w:hint="eastAsia" w:ascii="宋体" w:hAnsi="宋体" w:cs="宋体"/>
                <w:b/>
                <w:color w:val="auto"/>
                <w:sz w:val="24"/>
                <w:highlight w:val="none"/>
              </w:rPr>
              <w:t>内容和要求</w:t>
            </w:r>
            <w:r>
              <w:rPr>
                <w:rFonts w:hint="eastAsia" w:ascii="宋体" w:hAnsi="宋体" w:cs="宋体"/>
                <w:b/>
                <w:color w:val="auto"/>
                <w:sz w:val="24"/>
                <w:highlight w:val="none"/>
                <w:lang w:val="en-US" w:eastAsia="zh-CN"/>
              </w:rPr>
              <w:t>中第三项“</w:t>
            </w:r>
            <w:r>
              <w:rPr>
                <w:rFonts w:hint="eastAsia" w:ascii="宋体" w:hAnsi="宋体" w:cs="宋体"/>
                <w:b/>
                <w:color w:val="auto"/>
                <w:sz w:val="24"/>
                <w:highlight w:val="none"/>
              </w:rPr>
              <w:t>企业监测</w:t>
            </w:r>
            <w:r>
              <w:rPr>
                <w:rFonts w:hint="eastAsia" w:ascii="宋体" w:hAnsi="宋体" w:cs="宋体"/>
                <w:b/>
                <w:bCs w:val="0"/>
                <w:color w:val="auto"/>
                <w:sz w:val="24"/>
                <w:highlight w:val="none"/>
                <w:lang w:eastAsia="zh-CN"/>
              </w:rPr>
              <w:t>”</w:t>
            </w:r>
            <w:r>
              <w:rPr>
                <w:rFonts w:hint="eastAsia" w:ascii="宋体" w:hAnsi="宋体" w:cs="宋体"/>
                <w:color w:val="auto"/>
                <w:kern w:val="1"/>
                <w:sz w:val="24"/>
                <w:szCs w:val="24"/>
                <w:highlight w:val="none"/>
                <w:lang w:val="en-US" w:eastAsia="zh-CN"/>
              </w:rPr>
              <w:t>承诺2小时内到达</w:t>
            </w:r>
            <w:r>
              <w:rPr>
                <w:rFonts w:hint="eastAsia" w:ascii="宋体" w:hAnsi="宋体" w:cs="宋体"/>
                <w:color w:val="auto"/>
                <w:kern w:val="1"/>
                <w:sz w:val="24"/>
                <w:highlight w:val="none"/>
              </w:rPr>
              <w:t>陆川辖区各乡镇</w:t>
            </w:r>
            <w:r>
              <w:rPr>
                <w:rFonts w:hint="eastAsia" w:ascii="宋体" w:hAnsi="宋体" w:cs="宋体"/>
                <w:color w:val="auto"/>
                <w:kern w:val="1"/>
                <w:sz w:val="24"/>
                <w:highlight w:val="none"/>
                <w:lang w:val="en-US" w:eastAsia="zh-CN"/>
              </w:rPr>
              <w:t>案件现场</w:t>
            </w:r>
            <w:r>
              <w:rPr>
                <w:rFonts w:hint="eastAsia" w:ascii="宋体" w:hAnsi="宋体" w:eastAsia="宋体" w:cs="宋体"/>
                <w:color w:val="auto"/>
                <w:kern w:val="1"/>
                <w:sz w:val="24"/>
                <w:szCs w:val="24"/>
                <w:highlight w:val="none"/>
                <w:lang w:val="en-US" w:eastAsia="zh-Hans"/>
              </w:rPr>
              <w:t>，对满足时效性的难度判断准确，采取保障措施操作性强</w:t>
            </w:r>
            <w:r>
              <w:rPr>
                <w:rFonts w:hint="eastAsia" w:ascii="宋体" w:hAnsi="宋体" w:cs="宋体"/>
                <w:color w:val="auto"/>
                <w:kern w:val="1"/>
                <w:sz w:val="24"/>
                <w:szCs w:val="24"/>
                <w:highlight w:val="none"/>
                <w:lang w:val="en-US" w:eastAsia="zh-CN"/>
              </w:rPr>
              <w:t>，优于采购文件要求。</w:t>
            </w:r>
          </w:p>
          <w:p w14:paraId="567740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lang w:val="en-US" w:eastAsia="zh-Hans"/>
              </w:rPr>
              <w:t>未提供实施方案的不得分。</w:t>
            </w:r>
          </w:p>
        </w:tc>
        <w:tc>
          <w:tcPr>
            <w:tcW w:w="795" w:type="dxa"/>
            <w:vAlign w:val="center"/>
          </w:tcPr>
          <w:p w14:paraId="355A9702">
            <w:pPr>
              <w:spacing w:line="480" w:lineRule="exact"/>
              <w:jc w:val="center"/>
              <w:rPr>
                <w:rFonts w:ascii="宋体" w:hAnsi="宋体" w:cs="宋体"/>
                <w:bCs/>
                <w:color w:val="auto"/>
                <w:sz w:val="24"/>
                <w:highlight w:val="none"/>
              </w:rPr>
            </w:pPr>
            <w:r>
              <w:rPr>
                <w:rFonts w:hint="eastAsia" w:ascii="宋体" w:hAnsi="宋体" w:cs="宋体"/>
                <w:b/>
                <w:color w:val="auto"/>
                <w:sz w:val="24"/>
                <w:highlight w:val="none"/>
                <w:lang w:val="en-US" w:eastAsia="zh-CN"/>
              </w:rPr>
              <w:t>40</w:t>
            </w:r>
            <w:r>
              <w:rPr>
                <w:rFonts w:hint="eastAsia" w:ascii="宋体" w:hAnsi="宋体" w:cs="宋体"/>
                <w:b/>
                <w:color w:val="auto"/>
                <w:sz w:val="24"/>
                <w:highlight w:val="none"/>
              </w:rPr>
              <w:t>分</w:t>
            </w:r>
          </w:p>
        </w:tc>
      </w:tr>
      <w:tr w14:paraId="6DE1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6D204E1C">
            <w:pPr>
              <w:spacing w:line="480" w:lineRule="exact"/>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2.2</w:t>
            </w:r>
          </w:p>
        </w:tc>
        <w:tc>
          <w:tcPr>
            <w:tcW w:w="1330" w:type="dxa"/>
            <w:vAlign w:val="center"/>
          </w:tcPr>
          <w:p w14:paraId="773C85B0">
            <w:pPr>
              <w:spacing w:line="48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应急预案分</w:t>
            </w:r>
          </w:p>
          <w:p w14:paraId="0D817A32">
            <w:pPr>
              <w:pStyle w:val="28"/>
              <w:spacing w:line="480" w:lineRule="exact"/>
              <w:rPr>
                <w:rFonts w:hint="eastAsia" w:ascii="宋体" w:hAnsi="宋体" w:eastAsia="宋体" w:cs="宋体"/>
                <w:color w:val="auto"/>
                <w:sz w:val="24"/>
                <w:szCs w:val="24"/>
                <w:highlight w:val="none"/>
              </w:rPr>
            </w:pPr>
          </w:p>
        </w:tc>
        <w:tc>
          <w:tcPr>
            <w:tcW w:w="6465" w:type="dxa"/>
          </w:tcPr>
          <w:p w14:paraId="2376B9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Hans" w:bidi="ar-SA"/>
              </w:rPr>
              <w:t>对供应商提供的应急预案</w:t>
            </w:r>
            <w:r>
              <w:rPr>
                <w:rFonts w:hint="eastAsia" w:ascii="宋体" w:hAnsi="宋体" w:eastAsia="宋体" w:cs="宋体"/>
                <w:color w:val="auto"/>
                <w:kern w:val="1"/>
                <w:sz w:val="24"/>
                <w:szCs w:val="24"/>
                <w:highlight w:val="none"/>
                <w:lang w:val="en-US" w:eastAsia="zh-CN" w:bidi="ar-SA"/>
              </w:rPr>
              <w:t>（包括</w:t>
            </w:r>
            <w:r>
              <w:rPr>
                <w:rFonts w:hint="eastAsia" w:ascii="宋体" w:hAnsi="宋体" w:eastAsia="宋体" w:cs="宋体"/>
                <w:color w:val="auto"/>
                <w:kern w:val="1"/>
                <w:sz w:val="24"/>
                <w:szCs w:val="24"/>
                <w:highlight w:val="none"/>
                <w:lang w:val="en-US" w:eastAsia="zh-Hans" w:bidi="ar-SA"/>
              </w:rPr>
              <w:t>①样品采集、保存、交接、现场监测的应急预案；②样品运输过程中， 由于出现车辆故障或事故、遭遇恶劣天气等原因无法保证按时保质完成</w:t>
            </w:r>
            <w:r>
              <w:rPr>
                <w:rFonts w:hint="eastAsia" w:ascii="宋体" w:hAnsi="宋体" w:eastAsia="宋体" w:cs="宋体"/>
                <w:color w:val="auto"/>
                <w:kern w:val="1"/>
                <w:sz w:val="24"/>
                <w:szCs w:val="24"/>
                <w:highlight w:val="none"/>
                <w:lang w:val="en-US" w:eastAsia="zh-Hans"/>
              </w:rPr>
              <w:t>任务的应急预案； ③可能发生的其他影响按时保质完成监测任务的情况分析及相应应急预案</w:t>
            </w:r>
            <w:r>
              <w:rPr>
                <w:rFonts w:hint="eastAsia" w:ascii="宋体" w:hAnsi="宋体" w:eastAsia="宋体" w:cs="宋体"/>
                <w:color w:val="auto"/>
                <w:kern w:val="1"/>
                <w:sz w:val="24"/>
                <w:szCs w:val="24"/>
                <w:highlight w:val="none"/>
                <w:lang w:val="en-US" w:eastAsia="zh-CN"/>
              </w:rPr>
              <w:t>）</w:t>
            </w:r>
            <w:r>
              <w:rPr>
                <w:rFonts w:hint="eastAsia" w:ascii="宋体" w:hAnsi="宋体" w:eastAsia="宋体" w:cs="宋体"/>
                <w:color w:val="auto"/>
                <w:kern w:val="1"/>
                <w:sz w:val="24"/>
                <w:szCs w:val="24"/>
                <w:highlight w:val="none"/>
                <w:lang w:val="en-US" w:eastAsia="zh-Hans"/>
              </w:rPr>
              <w:t xml:space="preserve"> 进行评审</w:t>
            </w:r>
            <w:r>
              <w:rPr>
                <w:rFonts w:hint="eastAsia" w:ascii="宋体" w:hAnsi="宋体" w:eastAsia="宋体" w:cs="宋体"/>
                <w:color w:val="auto"/>
                <w:kern w:val="1"/>
                <w:sz w:val="24"/>
                <w:szCs w:val="24"/>
                <w:highlight w:val="none"/>
                <w:lang w:val="en-US" w:eastAsia="zh-CN"/>
              </w:rPr>
              <w:t>。</w:t>
            </w:r>
          </w:p>
          <w:p w14:paraId="2DB320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一档（</w:t>
            </w:r>
            <w:r>
              <w:rPr>
                <w:rFonts w:hint="eastAsia" w:ascii="宋体" w:hAnsi="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val="en-US" w:eastAsia="zh-Hans"/>
              </w:rPr>
              <w:t xml:space="preserve"> 分）：应急预案</w:t>
            </w:r>
            <w:r>
              <w:rPr>
                <w:rFonts w:hint="eastAsia" w:ascii="宋体" w:hAnsi="宋体" w:eastAsia="宋体" w:cs="宋体"/>
                <w:color w:val="auto"/>
                <w:kern w:val="1"/>
                <w:sz w:val="24"/>
                <w:szCs w:val="24"/>
                <w:highlight w:val="none"/>
                <w:lang w:val="en-US" w:eastAsia="zh-CN"/>
              </w:rPr>
              <w:t>包含以上</w:t>
            </w:r>
            <w:r>
              <w:rPr>
                <w:rFonts w:hint="eastAsia" w:ascii="宋体" w:hAnsi="宋体" w:eastAsia="宋体" w:cs="宋体"/>
                <w:color w:val="auto"/>
                <w:kern w:val="1"/>
                <w:sz w:val="24"/>
                <w:szCs w:val="24"/>
                <w:highlight w:val="none"/>
                <w:lang w:val="en-US" w:eastAsia="zh-Hans"/>
              </w:rPr>
              <w:t>内容不少于2项，</w:t>
            </w:r>
            <w:r>
              <w:rPr>
                <w:rFonts w:hint="eastAsia" w:ascii="宋体" w:hAnsi="宋体" w:eastAsia="宋体" w:cs="宋体"/>
                <w:color w:val="auto"/>
                <w:kern w:val="1"/>
                <w:sz w:val="24"/>
                <w:szCs w:val="24"/>
                <w:highlight w:val="none"/>
                <w:lang w:val="en-US" w:eastAsia="zh-CN"/>
              </w:rPr>
              <w:t>应急事件</w:t>
            </w:r>
            <w:r>
              <w:rPr>
                <w:rFonts w:hint="eastAsia" w:ascii="宋体" w:hAnsi="宋体" w:eastAsia="宋体" w:cs="宋体"/>
                <w:color w:val="auto"/>
                <w:kern w:val="1"/>
                <w:sz w:val="24"/>
                <w:szCs w:val="24"/>
                <w:highlight w:val="none"/>
                <w:lang w:val="en-US" w:eastAsia="zh-Hans"/>
              </w:rPr>
              <w:t>分析基本到位，</w:t>
            </w:r>
            <w:r>
              <w:rPr>
                <w:rFonts w:hint="eastAsia" w:ascii="宋体" w:hAnsi="宋体" w:eastAsia="宋体" w:cs="宋体"/>
                <w:color w:val="auto"/>
                <w:kern w:val="1"/>
                <w:sz w:val="24"/>
                <w:szCs w:val="24"/>
                <w:highlight w:val="none"/>
                <w:lang w:val="en-US" w:eastAsia="zh-CN"/>
              </w:rPr>
              <w:t>但</w:t>
            </w:r>
            <w:r>
              <w:rPr>
                <w:rFonts w:hint="eastAsia" w:ascii="宋体" w:hAnsi="宋体" w:eastAsia="宋体" w:cs="宋体"/>
                <w:color w:val="auto"/>
                <w:kern w:val="1"/>
                <w:sz w:val="24"/>
                <w:szCs w:val="24"/>
                <w:highlight w:val="none"/>
                <w:lang w:val="en-US" w:eastAsia="zh-Hans"/>
              </w:rPr>
              <w:t>方案存在部分缺陷，基本满足项目安全需求。</w:t>
            </w:r>
          </w:p>
          <w:p w14:paraId="16A899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二档（</w:t>
            </w:r>
            <w:r>
              <w:rPr>
                <w:rFonts w:hint="eastAsia" w:ascii="宋体" w:hAnsi="宋体" w:cs="宋体"/>
                <w:color w:val="auto"/>
                <w:kern w:val="1"/>
                <w:sz w:val="24"/>
                <w:szCs w:val="24"/>
                <w:highlight w:val="none"/>
                <w:lang w:val="en-US" w:eastAsia="zh-CN"/>
              </w:rPr>
              <w:t>10</w:t>
            </w:r>
            <w:r>
              <w:rPr>
                <w:rFonts w:hint="eastAsia" w:ascii="宋体" w:hAnsi="宋体" w:eastAsia="宋体" w:cs="宋体"/>
                <w:color w:val="auto"/>
                <w:kern w:val="1"/>
                <w:sz w:val="24"/>
                <w:szCs w:val="24"/>
                <w:highlight w:val="none"/>
                <w:lang w:val="en-US" w:eastAsia="zh-Hans"/>
              </w:rPr>
              <w:t>分）：应急预案</w:t>
            </w:r>
            <w:r>
              <w:rPr>
                <w:rFonts w:hint="eastAsia" w:ascii="宋体" w:hAnsi="宋体" w:eastAsia="宋体" w:cs="宋体"/>
                <w:color w:val="auto"/>
                <w:kern w:val="1"/>
                <w:sz w:val="24"/>
                <w:szCs w:val="24"/>
                <w:highlight w:val="none"/>
                <w:lang w:val="en-US" w:eastAsia="zh-CN"/>
              </w:rPr>
              <w:t>包含以上</w:t>
            </w:r>
            <w:r>
              <w:rPr>
                <w:rFonts w:hint="eastAsia" w:ascii="宋体" w:hAnsi="宋体" w:eastAsia="宋体" w:cs="宋体"/>
                <w:color w:val="auto"/>
                <w:kern w:val="1"/>
                <w:sz w:val="24"/>
                <w:szCs w:val="24"/>
                <w:highlight w:val="none"/>
                <w:lang w:val="en-US" w:eastAsia="zh-Hans"/>
              </w:rPr>
              <w:t>内容不少于</w:t>
            </w:r>
            <w:r>
              <w:rPr>
                <w:rFonts w:hint="eastAsia" w:ascii="宋体" w:hAnsi="宋体" w:eastAsia="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val="en-US" w:eastAsia="zh-Hans"/>
              </w:rPr>
              <w:t>项</w:t>
            </w:r>
            <w:r>
              <w:rPr>
                <w:rFonts w:hint="eastAsia" w:ascii="宋体" w:hAnsi="宋体" w:eastAsia="宋体" w:cs="宋体"/>
                <w:color w:val="auto"/>
                <w:kern w:val="1"/>
                <w:sz w:val="24"/>
                <w:szCs w:val="24"/>
                <w:highlight w:val="none"/>
                <w:lang w:val="en-US" w:eastAsia="zh-CN"/>
              </w:rPr>
              <w:t>，有明确的应急预案与措施，能完全满足项目应急事件的需求。但可行性和针对性一般</w:t>
            </w:r>
            <w:r>
              <w:rPr>
                <w:rFonts w:hint="eastAsia" w:ascii="宋体" w:hAnsi="宋体" w:eastAsia="宋体" w:cs="宋体"/>
                <w:color w:val="auto"/>
                <w:kern w:val="1"/>
                <w:sz w:val="24"/>
                <w:szCs w:val="24"/>
                <w:highlight w:val="none"/>
                <w:lang w:val="en-US" w:eastAsia="zh-Hans"/>
              </w:rPr>
              <w:t>。</w:t>
            </w:r>
          </w:p>
          <w:p w14:paraId="75EBB7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三档（</w:t>
            </w:r>
            <w:r>
              <w:rPr>
                <w:rFonts w:hint="eastAsia" w:ascii="宋体" w:hAnsi="宋体" w:eastAsia="宋体" w:cs="宋体"/>
                <w:color w:val="auto"/>
                <w:kern w:val="1"/>
                <w:sz w:val="24"/>
                <w:szCs w:val="24"/>
                <w:highlight w:val="none"/>
                <w:lang w:val="en-US" w:eastAsia="zh-CN"/>
              </w:rPr>
              <w:t>1</w:t>
            </w:r>
            <w:r>
              <w:rPr>
                <w:rFonts w:hint="eastAsia" w:ascii="宋体" w:hAnsi="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val="en-US" w:eastAsia="zh-Hans"/>
              </w:rPr>
              <w:t xml:space="preserve"> 分）：应急预案</w:t>
            </w:r>
            <w:r>
              <w:rPr>
                <w:rFonts w:hint="eastAsia" w:ascii="宋体" w:hAnsi="宋体" w:eastAsia="宋体" w:cs="宋体"/>
                <w:color w:val="auto"/>
                <w:kern w:val="1"/>
                <w:sz w:val="24"/>
                <w:szCs w:val="24"/>
                <w:highlight w:val="none"/>
                <w:lang w:val="en-US" w:eastAsia="zh-CN"/>
              </w:rPr>
              <w:t>包含以上</w:t>
            </w:r>
            <w:r>
              <w:rPr>
                <w:rFonts w:hint="eastAsia" w:ascii="宋体" w:hAnsi="宋体" w:eastAsia="宋体" w:cs="宋体"/>
                <w:color w:val="auto"/>
                <w:kern w:val="1"/>
                <w:sz w:val="24"/>
                <w:szCs w:val="24"/>
                <w:highlight w:val="none"/>
                <w:lang w:val="en-US" w:eastAsia="zh-Hans"/>
              </w:rPr>
              <w:t>内容不少于</w:t>
            </w:r>
            <w:r>
              <w:rPr>
                <w:rFonts w:hint="eastAsia" w:ascii="宋体" w:hAnsi="宋体" w:eastAsia="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val="en-US" w:eastAsia="zh-Hans"/>
              </w:rPr>
              <w:t>项，</w:t>
            </w:r>
            <w:r>
              <w:rPr>
                <w:rFonts w:hint="eastAsia" w:ascii="宋体" w:hAnsi="宋体" w:eastAsia="宋体" w:cs="宋体"/>
                <w:color w:val="auto"/>
                <w:kern w:val="1"/>
                <w:sz w:val="24"/>
                <w:szCs w:val="24"/>
                <w:highlight w:val="none"/>
                <w:lang w:val="en-US" w:eastAsia="zh-CN"/>
              </w:rPr>
              <w:t>应急事件</w:t>
            </w:r>
            <w:r>
              <w:rPr>
                <w:rFonts w:hint="eastAsia" w:ascii="宋体" w:hAnsi="宋体" w:eastAsia="宋体" w:cs="宋体"/>
                <w:color w:val="auto"/>
                <w:kern w:val="1"/>
                <w:sz w:val="24"/>
                <w:szCs w:val="24"/>
                <w:highlight w:val="none"/>
                <w:lang w:val="en-US" w:eastAsia="zh-Hans"/>
              </w:rPr>
              <w:t>分析全面深入，有详尽的</w:t>
            </w:r>
            <w:r>
              <w:rPr>
                <w:rFonts w:hint="eastAsia" w:ascii="宋体" w:hAnsi="宋体" w:eastAsia="宋体" w:cs="宋体"/>
                <w:color w:val="auto"/>
                <w:kern w:val="1"/>
                <w:sz w:val="24"/>
                <w:szCs w:val="24"/>
                <w:highlight w:val="none"/>
                <w:lang w:val="en-US" w:eastAsia="zh-CN"/>
              </w:rPr>
              <w:t>应急预案</w:t>
            </w:r>
            <w:r>
              <w:rPr>
                <w:rFonts w:hint="eastAsia" w:ascii="宋体" w:hAnsi="宋体" w:eastAsia="宋体" w:cs="宋体"/>
                <w:color w:val="auto"/>
                <w:kern w:val="1"/>
                <w:sz w:val="24"/>
                <w:szCs w:val="24"/>
                <w:highlight w:val="none"/>
                <w:lang w:val="en-US" w:eastAsia="zh-Hans"/>
              </w:rPr>
              <w:t>与加密措施，且提供了提供完备可行的保障方案，具有较强的可行性和针对性，保障措施非常完善</w:t>
            </w:r>
            <w:r>
              <w:rPr>
                <w:rFonts w:hint="eastAsia" w:ascii="宋体" w:hAnsi="宋体" w:eastAsia="宋体" w:cs="宋体"/>
                <w:color w:val="auto"/>
                <w:kern w:val="1"/>
                <w:sz w:val="24"/>
                <w:szCs w:val="24"/>
                <w:highlight w:val="none"/>
                <w:lang w:val="en-US" w:eastAsia="zh-CN"/>
              </w:rPr>
              <w:t>；</w:t>
            </w:r>
            <w:r>
              <w:rPr>
                <w:rFonts w:hint="eastAsia" w:ascii="宋体" w:hAnsi="宋体" w:eastAsia="宋体" w:cs="宋体"/>
                <w:color w:val="auto"/>
                <w:kern w:val="1"/>
                <w:sz w:val="24"/>
                <w:szCs w:val="24"/>
                <w:highlight w:val="none"/>
                <w:lang w:val="en-US" w:eastAsia="zh-Hans"/>
              </w:rPr>
              <w:t>完全优于本项目采购需求。</w:t>
            </w:r>
          </w:p>
          <w:p w14:paraId="7DDB0C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1"/>
                <w:sz w:val="24"/>
                <w:szCs w:val="24"/>
                <w:highlight w:val="none"/>
                <w:lang w:val="en-US" w:eastAsia="zh-Hans"/>
              </w:rPr>
              <w:t>未提供应急预案的不得分。</w:t>
            </w:r>
          </w:p>
        </w:tc>
        <w:tc>
          <w:tcPr>
            <w:tcW w:w="795" w:type="dxa"/>
            <w:vAlign w:val="center"/>
          </w:tcPr>
          <w:p w14:paraId="0DE2B5CB">
            <w:pPr>
              <w:spacing w:line="480" w:lineRule="exact"/>
              <w:jc w:val="center"/>
              <w:rPr>
                <w:rFonts w:ascii="宋体" w:hAnsi="宋体" w:cs="宋体"/>
                <w:bCs/>
                <w:color w:val="auto"/>
                <w:sz w:val="24"/>
                <w:highlight w:val="none"/>
              </w:rPr>
            </w:pPr>
            <w:r>
              <w:rPr>
                <w:rFonts w:hint="eastAsia" w:ascii="宋体" w:hAnsi="宋体" w:cs="宋体"/>
                <w:b/>
                <w:color w:val="auto"/>
                <w:sz w:val="24"/>
                <w:highlight w:val="none"/>
                <w:lang w:val="en-US" w:eastAsia="zh-CN"/>
              </w:rPr>
              <w:t>15</w:t>
            </w:r>
            <w:r>
              <w:rPr>
                <w:rFonts w:hint="eastAsia" w:ascii="宋体" w:hAnsi="宋体" w:cs="宋体"/>
                <w:b/>
                <w:color w:val="auto"/>
                <w:sz w:val="24"/>
                <w:highlight w:val="none"/>
              </w:rPr>
              <w:t>分</w:t>
            </w:r>
          </w:p>
        </w:tc>
      </w:tr>
      <w:tr w14:paraId="0297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44010E9E">
            <w:pPr>
              <w:spacing w:line="48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2.3</w:t>
            </w:r>
          </w:p>
        </w:tc>
        <w:tc>
          <w:tcPr>
            <w:tcW w:w="1330" w:type="dxa"/>
            <w:shd w:val="clear" w:color="auto" w:fill="auto"/>
            <w:vAlign w:val="center"/>
          </w:tcPr>
          <w:p w14:paraId="0E2C6DA4">
            <w:pPr>
              <w:pStyle w:val="28"/>
              <w:spacing w:line="480" w:lineRule="exac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拟投入本项目团队分</w:t>
            </w:r>
          </w:p>
        </w:tc>
        <w:tc>
          <w:tcPr>
            <w:tcW w:w="6465" w:type="dxa"/>
            <w:shd w:val="clear" w:color="auto" w:fill="auto"/>
            <w:vAlign w:val="top"/>
          </w:tcPr>
          <w:p w14:paraId="52B02C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default"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Hans"/>
              </w:rPr>
              <w:t>（1）项目负责人</w:t>
            </w:r>
            <w:r>
              <w:rPr>
                <w:rFonts w:hint="eastAsia" w:ascii="宋体" w:hAnsi="宋体" w:eastAsia="宋体" w:cs="宋体"/>
                <w:color w:val="auto"/>
                <w:kern w:val="1"/>
                <w:sz w:val="24"/>
                <w:szCs w:val="24"/>
                <w:highlight w:val="none"/>
                <w:lang w:val="en-US" w:eastAsia="zh-CN"/>
              </w:rPr>
              <w:t>（满分</w:t>
            </w:r>
            <w:r>
              <w:rPr>
                <w:rFonts w:hint="eastAsia" w:ascii="宋体" w:hAnsi="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val="en-US" w:eastAsia="zh-CN"/>
              </w:rPr>
              <w:t>分）</w:t>
            </w:r>
          </w:p>
          <w:p w14:paraId="4209A9E1">
            <w:pPr>
              <w:rPr>
                <w:color w:val="auto"/>
                <w:highlight w:val="none"/>
              </w:rPr>
            </w:pPr>
            <w:r>
              <w:rPr>
                <w:rFonts w:hint="eastAsia" w:ascii="宋体" w:hAnsi="宋体" w:eastAsia="宋体" w:cs="宋体"/>
                <w:color w:val="auto"/>
                <w:kern w:val="1"/>
                <w:sz w:val="24"/>
                <w:szCs w:val="24"/>
                <w:highlight w:val="none"/>
                <w:lang w:val="en-US" w:eastAsia="zh-Hans"/>
              </w:rPr>
              <w:t>项目负责人职称：具有相关专业高级职称，得</w:t>
            </w:r>
            <w:r>
              <w:rPr>
                <w:rFonts w:hint="eastAsia" w:ascii="宋体" w:hAnsi="宋体" w:eastAsia="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val="en-US" w:eastAsia="zh-Hans"/>
              </w:rPr>
              <w:t>分；本项满分</w:t>
            </w:r>
            <w:r>
              <w:rPr>
                <w:rFonts w:hint="eastAsia" w:ascii="宋体" w:hAnsi="宋体" w:eastAsia="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val="en-US" w:eastAsia="zh-Hans"/>
              </w:rPr>
              <w:t>分。</w:t>
            </w:r>
          </w:p>
          <w:p w14:paraId="22263A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default"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（2）团队成员</w:t>
            </w:r>
            <w:r>
              <w:rPr>
                <w:rFonts w:hint="eastAsia" w:ascii="宋体" w:hAnsi="宋体" w:eastAsia="宋体" w:cs="宋体"/>
                <w:color w:val="auto"/>
                <w:kern w:val="1"/>
                <w:sz w:val="24"/>
                <w:szCs w:val="24"/>
                <w:highlight w:val="none"/>
                <w:lang w:val="en-US" w:eastAsia="zh-CN"/>
              </w:rPr>
              <w:t>（不含项目负责人）（满分</w:t>
            </w:r>
            <w:r>
              <w:rPr>
                <w:rFonts w:hint="eastAsia" w:ascii="宋体" w:hAnsi="宋体" w:cs="宋体"/>
                <w:color w:val="auto"/>
                <w:kern w:val="1"/>
                <w:sz w:val="24"/>
                <w:szCs w:val="24"/>
                <w:highlight w:val="none"/>
                <w:lang w:val="en-US" w:eastAsia="zh-CN"/>
              </w:rPr>
              <w:t>12</w:t>
            </w:r>
            <w:r>
              <w:rPr>
                <w:rFonts w:hint="eastAsia" w:ascii="宋体" w:hAnsi="宋体" w:eastAsia="宋体" w:cs="宋体"/>
                <w:color w:val="auto"/>
                <w:kern w:val="1"/>
                <w:sz w:val="24"/>
                <w:szCs w:val="24"/>
                <w:highlight w:val="none"/>
                <w:lang w:val="en-US" w:eastAsia="zh-CN"/>
              </w:rPr>
              <w:t>分）</w:t>
            </w:r>
          </w:p>
          <w:p w14:paraId="64E268C9">
            <w:pPr>
              <w:rPr>
                <w:color w:val="auto"/>
                <w:highlight w:val="none"/>
              </w:rPr>
            </w:pPr>
            <w:r>
              <w:rPr>
                <w:rFonts w:hint="eastAsia" w:ascii="宋体" w:hAnsi="宋体" w:cs="宋体"/>
                <w:color w:val="auto"/>
                <w:kern w:val="1"/>
                <w:sz w:val="24"/>
                <w:highlight w:val="none"/>
                <w:lang w:eastAsia="zh-Hans"/>
              </w:rPr>
              <w:t>拟投入其他专业技术人员，具有相关专业中级及以上职称，每个得0.5分，具有相关专业高级及以职称的，每个得1分，本项满分1</w:t>
            </w:r>
            <w:r>
              <w:rPr>
                <w:rFonts w:hint="eastAsia" w:ascii="宋体" w:hAnsi="宋体" w:cs="宋体"/>
                <w:color w:val="auto"/>
                <w:kern w:val="1"/>
                <w:sz w:val="24"/>
                <w:highlight w:val="none"/>
                <w:lang w:val="en-US" w:eastAsia="zh-CN"/>
              </w:rPr>
              <w:t>2</w:t>
            </w:r>
            <w:r>
              <w:rPr>
                <w:rFonts w:hint="eastAsia" w:ascii="宋体" w:hAnsi="宋体" w:cs="宋体"/>
                <w:color w:val="auto"/>
                <w:kern w:val="1"/>
                <w:sz w:val="24"/>
                <w:highlight w:val="none"/>
                <w:lang w:eastAsia="zh-Hans"/>
              </w:rPr>
              <w:t>分。</w:t>
            </w:r>
          </w:p>
          <w:p w14:paraId="5ADDB3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default"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注：①</w:t>
            </w:r>
            <w:r>
              <w:rPr>
                <w:rFonts w:hint="eastAsia" w:ascii="宋体" w:hAnsi="宋体" w:cs="宋体"/>
                <w:color w:val="auto"/>
                <w:kern w:val="1"/>
                <w:sz w:val="24"/>
                <w:szCs w:val="24"/>
                <w:highlight w:val="none"/>
                <w:lang w:val="en-US" w:eastAsia="zh-CN"/>
              </w:rPr>
              <w:t>相关专业指环境类、化学类等专业。</w:t>
            </w:r>
          </w:p>
          <w:p w14:paraId="74E47D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②拟投入本项目团队成员均须是</w:t>
            </w:r>
            <w:r>
              <w:rPr>
                <w:rFonts w:hint="eastAsia" w:ascii="宋体" w:hAnsi="宋体" w:eastAsia="宋体" w:cs="宋体"/>
                <w:color w:val="auto"/>
                <w:kern w:val="1"/>
                <w:sz w:val="24"/>
                <w:szCs w:val="24"/>
                <w:highlight w:val="none"/>
                <w:lang w:val="en-US" w:eastAsia="zh-CN"/>
              </w:rPr>
              <w:t>竞</w:t>
            </w:r>
            <w:r>
              <w:rPr>
                <w:rFonts w:hint="eastAsia" w:ascii="宋体" w:hAnsi="宋体" w:eastAsia="宋体" w:cs="宋体"/>
                <w:color w:val="auto"/>
                <w:kern w:val="1"/>
                <w:sz w:val="24"/>
                <w:szCs w:val="24"/>
                <w:highlight w:val="none"/>
                <w:lang w:val="en-US" w:eastAsia="zh-Hans"/>
              </w:rPr>
              <w:t>标人在职在岗正式员工，需提供人员劳动合同复印件或事业单位机构编制证明复印件并加盖</w:t>
            </w:r>
            <w:r>
              <w:rPr>
                <w:rFonts w:hint="eastAsia" w:ascii="宋体" w:hAnsi="宋体" w:eastAsia="宋体" w:cs="宋体"/>
                <w:color w:val="auto"/>
                <w:kern w:val="1"/>
                <w:sz w:val="24"/>
                <w:szCs w:val="24"/>
                <w:highlight w:val="none"/>
                <w:lang w:val="en-US" w:eastAsia="zh-CN"/>
              </w:rPr>
              <w:t>竞</w:t>
            </w:r>
            <w:r>
              <w:rPr>
                <w:rFonts w:hint="eastAsia" w:ascii="宋体" w:hAnsi="宋体" w:eastAsia="宋体" w:cs="宋体"/>
                <w:color w:val="auto"/>
                <w:kern w:val="1"/>
                <w:sz w:val="24"/>
                <w:szCs w:val="24"/>
                <w:highlight w:val="none"/>
                <w:lang w:val="en-US" w:eastAsia="zh-Hans"/>
              </w:rPr>
              <w:t>标人公章（或 CA 签章）。否则不得分。</w:t>
            </w:r>
          </w:p>
          <w:p w14:paraId="55A274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rightChars="0"/>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1"/>
                <w:sz w:val="24"/>
                <w:szCs w:val="24"/>
                <w:highlight w:val="none"/>
                <w:lang w:val="en-US" w:eastAsia="zh-Hans"/>
              </w:rPr>
              <w:t>③要求列出拟投入人员清单包括，姓名、职称以及中</w:t>
            </w:r>
            <w:r>
              <w:rPr>
                <w:rFonts w:hint="eastAsia" w:ascii="宋体" w:hAnsi="宋体" w:eastAsia="宋体" w:cs="宋体"/>
                <w:color w:val="auto"/>
                <w:kern w:val="1"/>
                <w:sz w:val="24"/>
                <w:szCs w:val="24"/>
                <w:highlight w:val="none"/>
                <w:lang w:val="en-US" w:eastAsia="zh-CN"/>
              </w:rPr>
              <w:t>级及以上职称人员的</w:t>
            </w:r>
            <w:r>
              <w:rPr>
                <w:rFonts w:hint="eastAsia" w:ascii="宋体" w:hAnsi="宋体" w:eastAsia="宋体" w:cs="宋体"/>
                <w:color w:val="auto"/>
                <w:kern w:val="1"/>
                <w:sz w:val="24"/>
                <w:szCs w:val="24"/>
                <w:highlight w:val="none"/>
                <w:lang w:val="en-US" w:eastAsia="zh-Hans"/>
              </w:rPr>
              <w:t>比例，对项目负责人、项目团队成员如实投入进行承诺。否则不得分。</w:t>
            </w:r>
          </w:p>
        </w:tc>
        <w:tc>
          <w:tcPr>
            <w:tcW w:w="795" w:type="dxa"/>
            <w:shd w:val="clear" w:color="auto" w:fill="auto"/>
            <w:vAlign w:val="center"/>
          </w:tcPr>
          <w:p w14:paraId="66EC666B">
            <w:pPr>
              <w:spacing w:line="480" w:lineRule="exact"/>
              <w:jc w:val="center"/>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sz w:val="24"/>
                <w:highlight w:val="none"/>
                <w:lang w:val="en-US" w:eastAsia="zh-CN"/>
              </w:rPr>
              <w:t>15分</w:t>
            </w:r>
          </w:p>
        </w:tc>
      </w:tr>
      <w:tr w14:paraId="183D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6180AF46">
            <w:pPr>
              <w:spacing w:line="48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2.4</w:t>
            </w:r>
          </w:p>
        </w:tc>
        <w:tc>
          <w:tcPr>
            <w:tcW w:w="1330" w:type="dxa"/>
            <w:shd w:val="clear" w:color="auto" w:fill="auto"/>
            <w:vAlign w:val="center"/>
          </w:tcPr>
          <w:p w14:paraId="3EEE79D1">
            <w:pPr>
              <w:pStyle w:val="28"/>
              <w:spacing w:line="480" w:lineRule="exact"/>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仪器设备</w:t>
            </w:r>
          </w:p>
        </w:tc>
        <w:tc>
          <w:tcPr>
            <w:tcW w:w="6465" w:type="dxa"/>
            <w:shd w:val="clear" w:color="auto" w:fill="auto"/>
            <w:vAlign w:val="center"/>
          </w:tcPr>
          <w:p w14:paraId="330618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（1）水质现场分析仪器</w:t>
            </w:r>
          </w:p>
          <w:p w14:paraId="127C47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CN"/>
              </w:rPr>
              <w:t>投入水质现场分析仪器不少于3台的</w:t>
            </w:r>
            <w:r>
              <w:rPr>
                <w:rFonts w:hint="eastAsia" w:ascii="宋体" w:hAnsi="宋体" w:eastAsia="宋体" w:cs="宋体"/>
                <w:color w:val="auto"/>
                <w:kern w:val="1"/>
                <w:sz w:val="24"/>
                <w:szCs w:val="24"/>
                <w:highlight w:val="none"/>
                <w:lang w:val="en-US" w:eastAsia="zh-Hans"/>
              </w:rPr>
              <w:t xml:space="preserve">，得 </w:t>
            </w:r>
            <w:r>
              <w:rPr>
                <w:rFonts w:hint="eastAsia" w:ascii="宋体" w:hAnsi="宋体" w:cs="宋体"/>
                <w:color w:val="auto"/>
                <w:kern w:val="1"/>
                <w:sz w:val="24"/>
                <w:szCs w:val="24"/>
                <w:highlight w:val="none"/>
                <w:lang w:val="en-US" w:eastAsia="zh-CN"/>
              </w:rPr>
              <w:t>4</w:t>
            </w:r>
            <w:r>
              <w:rPr>
                <w:rFonts w:hint="eastAsia" w:ascii="宋体" w:hAnsi="宋体" w:eastAsia="宋体" w:cs="宋体"/>
                <w:color w:val="auto"/>
                <w:kern w:val="1"/>
                <w:sz w:val="24"/>
                <w:szCs w:val="24"/>
                <w:highlight w:val="none"/>
                <w:lang w:val="en-US" w:eastAsia="zh-Hans"/>
              </w:rPr>
              <w:t>分，本项满分</w:t>
            </w:r>
            <w:r>
              <w:rPr>
                <w:rFonts w:hint="eastAsia" w:ascii="宋体" w:hAnsi="宋体" w:cs="宋体"/>
                <w:color w:val="auto"/>
                <w:kern w:val="1"/>
                <w:sz w:val="24"/>
                <w:szCs w:val="24"/>
                <w:highlight w:val="none"/>
                <w:lang w:val="en-US" w:eastAsia="zh-CN"/>
              </w:rPr>
              <w:t>4</w:t>
            </w:r>
            <w:r>
              <w:rPr>
                <w:rFonts w:hint="eastAsia" w:ascii="宋体" w:hAnsi="宋体" w:eastAsia="宋体" w:cs="宋体"/>
                <w:color w:val="auto"/>
                <w:kern w:val="1"/>
                <w:sz w:val="24"/>
                <w:szCs w:val="24"/>
                <w:highlight w:val="none"/>
                <w:lang w:val="en-US" w:eastAsia="zh-Hans"/>
              </w:rPr>
              <w:t xml:space="preserve"> 分。</w:t>
            </w:r>
          </w:p>
          <w:p w14:paraId="6F166F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textAlignment w:val="auto"/>
              <w:rPr>
                <w:rFonts w:hint="eastAsia" w:ascii="宋体" w:hAnsi="宋体" w:eastAsia="宋体" w:cs="宋体"/>
                <w:color w:val="auto"/>
                <w:kern w:val="1"/>
                <w:sz w:val="24"/>
                <w:szCs w:val="24"/>
                <w:highlight w:val="none"/>
                <w:lang w:val="en-US" w:eastAsia="zh-Hans"/>
              </w:rPr>
            </w:pPr>
            <w:r>
              <w:rPr>
                <w:rFonts w:hint="eastAsia" w:ascii="宋体" w:hAnsi="宋体" w:eastAsia="宋体" w:cs="宋体"/>
                <w:color w:val="auto"/>
                <w:kern w:val="1"/>
                <w:sz w:val="24"/>
                <w:szCs w:val="24"/>
                <w:highlight w:val="none"/>
                <w:lang w:val="en-US" w:eastAsia="zh-Hans"/>
              </w:rPr>
              <w:t>（2）</w:t>
            </w:r>
            <w:r>
              <w:rPr>
                <w:rFonts w:hint="eastAsia" w:ascii="宋体" w:hAnsi="宋体" w:eastAsia="宋体" w:cs="宋体"/>
                <w:color w:val="auto"/>
                <w:kern w:val="1"/>
                <w:sz w:val="24"/>
                <w:szCs w:val="24"/>
                <w:highlight w:val="none"/>
                <w:lang w:val="en-US" w:eastAsia="zh-CN"/>
              </w:rPr>
              <w:t>拟投入</w:t>
            </w:r>
            <w:r>
              <w:rPr>
                <w:rFonts w:hint="eastAsia" w:ascii="宋体" w:hAnsi="宋体" w:cs="宋体"/>
                <w:color w:val="auto"/>
                <w:kern w:val="1"/>
                <w:sz w:val="24"/>
                <w:highlight w:val="none"/>
              </w:rPr>
              <w:t>满足服务需求设备</w:t>
            </w:r>
            <w:r>
              <w:rPr>
                <w:rFonts w:hint="eastAsia" w:ascii="宋体" w:hAnsi="宋体" w:eastAsia="宋体" w:cs="宋体"/>
                <w:color w:val="auto"/>
                <w:kern w:val="1"/>
                <w:sz w:val="24"/>
                <w:highlight w:val="none"/>
                <w:lang w:eastAsia="zh-CN"/>
              </w:rPr>
              <w:t>：</w:t>
            </w:r>
            <w:r>
              <w:rPr>
                <w:rFonts w:hint="eastAsia" w:ascii="宋体" w:hAnsi="宋体" w:eastAsia="宋体" w:cs="宋体"/>
                <w:color w:val="auto"/>
                <w:kern w:val="1"/>
                <w:sz w:val="24"/>
                <w:szCs w:val="24"/>
                <w:highlight w:val="none"/>
                <w:lang w:val="en-US" w:eastAsia="zh-CN"/>
              </w:rPr>
              <w:t>包括</w:t>
            </w:r>
            <w:r>
              <w:rPr>
                <w:rFonts w:hint="eastAsia" w:ascii="宋体" w:hAnsi="宋体" w:eastAsia="宋体" w:cs="宋体"/>
                <w:color w:val="auto"/>
                <w:kern w:val="1"/>
                <w:sz w:val="24"/>
                <w:szCs w:val="24"/>
                <w:highlight w:val="none"/>
                <w:lang w:val="en-US" w:eastAsia="zh-Hans"/>
              </w:rPr>
              <w:t>电感耦合等离子体质谱仪（ICP-MS）</w:t>
            </w:r>
            <w:r>
              <w:rPr>
                <w:rFonts w:hint="eastAsia" w:ascii="宋体" w:hAnsi="宋体" w:eastAsia="宋体" w:cs="宋体"/>
                <w:color w:val="auto"/>
                <w:kern w:val="1"/>
                <w:sz w:val="24"/>
                <w:szCs w:val="24"/>
                <w:highlight w:val="none"/>
                <w:lang w:val="en-US" w:eastAsia="zh-CN"/>
              </w:rPr>
              <w:t>、离子色谱仪、气相色谱质谱仪、原子荧光光度计、紫外分光光度计、分光光度计，</w:t>
            </w:r>
            <w:r>
              <w:rPr>
                <w:rFonts w:hint="eastAsia" w:ascii="宋体" w:hAnsi="宋体" w:cs="宋体"/>
                <w:color w:val="auto"/>
                <w:kern w:val="1"/>
                <w:sz w:val="24"/>
                <w:szCs w:val="24"/>
                <w:highlight w:val="none"/>
                <w:lang w:val="en-US" w:eastAsia="zh-CN"/>
              </w:rPr>
              <w:t>得</w:t>
            </w:r>
            <w:r>
              <w:rPr>
                <w:rFonts w:hint="eastAsia" w:ascii="宋体" w:hAnsi="宋体" w:eastAsia="宋体" w:cs="宋体"/>
                <w:color w:val="auto"/>
                <w:kern w:val="1"/>
                <w:sz w:val="24"/>
                <w:szCs w:val="24"/>
                <w:highlight w:val="none"/>
                <w:lang w:val="en-US" w:eastAsia="zh-Hans"/>
              </w:rPr>
              <w:t xml:space="preserve">满分 </w:t>
            </w:r>
            <w:r>
              <w:rPr>
                <w:rFonts w:hint="eastAsia" w:ascii="宋体" w:hAnsi="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val="en-US" w:eastAsia="zh-Hans"/>
              </w:rPr>
              <w:t>分</w:t>
            </w:r>
            <w:r>
              <w:rPr>
                <w:rFonts w:hint="eastAsia" w:ascii="宋体" w:hAnsi="宋体" w:eastAsia="宋体" w:cs="宋体"/>
                <w:color w:val="auto"/>
                <w:kern w:val="1"/>
                <w:sz w:val="24"/>
                <w:szCs w:val="24"/>
                <w:highlight w:val="none"/>
                <w:lang w:val="en-US" w:eastAsia="zh-CN"/>
              </w:rPr>
              <w:t>，缺1台不得分</w:t>
            </w:r>
            <w:r>
              <w:rPr>
                <w:rFonts w:hint="eastAsia" w:ascii="宋体" w:hAnsi="宋体" w:eastAsia="宋体" w:cs="宋体"/>
                <w:color w:val="auto"/>
                <w:kern w:val="1"/>
                <w:sz w:val="24"/>
                <w:szCs w:val="24"/>
                <w:highlight w:val="none"/>
                <w:lang w:val="en-US" w:eastAsia="zh-Hans"/>
              </w:rPr>
              <w:t>。</w:t>
            </w:r>
          </w:p>
          <w:p w14:paraId="7A32F7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rightChars="0"/>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1"/>
                <w:sz w:val="24"/>
                <w:szCs w:val="24"/>
                <w:highlight w:val="none"/>
                <w:lang w:val="en-US" w:eastAsia="zh-CN"/>
              </w:rPr>
              <w:t>竞</w:t>
            </w:r>
            <w:r>
              <w:rPr>
                <w:rFonts w:hint="eastAsia" w:ascii="宋体" w:hAnsi="宋体" w:eastAsia="宋体" w:cs="宋体"/>
                <w:color w:val="auto"/>
                <w:kern w:val="1"/>
                <w:sz w:val="24"/>
                <w:szCs w:val="24"/>
                <w:highlight w:val="none"/>
                <w:lang w:val="en-US" w:eastAsia="zh-Hans"/>
              </w:rPr>
              <w:t>标人须按要求详细列出对应仪器设备清单，并对设备如实投入、专用于本项目作出书面承诺；同时提供仪器设备</w:t>
            </w:r>
            <w:r>
              <w:rPr>
                <w:rFonts w:hint="eastAsia" w:ascii="宋体" w:hAnsi="宋体" w:cs="宋体"/>
                <w:color w:val="auto"/>
                <w:kern w:val="1"/>
                <w:sz w:val="24"/>
                <w:highlight w:val="none"/>
                <w:lang w:eastAsia="zh-Hans"/>
              </w:rPr>
              <w:t>列表</w:t>
            </w:r>
            <w:r>
              <w:rPr>
                <w:rFonts w:hint="eastAsia" w:ascii="宋体" w:hAnsi="宋体" w:eastAsia="宋体" w:cs="宋体"/>
                <w:color w:val="auto"/>
                <w:kern w:val="1"/>
                <w:sz w:val="24"/>
                <w:highlight w:val="none"/>
                <w:lang w:val="en-US" w:eastAsia="zh-CN"/>
              </w:rPr>
              <w:t>清单</w:t>
            </w:r>
            <w:r>
              <w:rPr>
                <w:rFonts w:hint="eastAsia" w:ascii="宋体" w:hAnsi="宋体" w:cs="宋体"/>
                <w:color w:val="auto"/>
                <w:kern w:val="1"/>
                <w:sz w:val="24"/>
                <w:highlight w:val="none"/>
                <w:lang w:eastAsia="zh-Hans"/>
              </w:rPr>
              <w:t>、设备的彩色照片、购买发票</w:t>
            </w:r>
            <w:r>
              <w:rPr>
                <w:rFonts w:hint="eastAsia" w:ascii="宋体" w:hAnsi="宋体" w:eastAsia="宋体" w:cs="宋体"/>
                <w:color w:val="auto"/>
                <w:kern w:val="1"/>
                <w:sz w:val="24"/>
                <w:highlight w:val="none"/>
                <w:lang w:eastAsia="zh-CN"/>
              </w:rPr>
              <w:t>及</w:t>
            </w:r>
            <w:r>
              <w:rPr>
                <w:rFonts w:hint="eastAsia" w:ascii="宋体" w:hAnsi="宋体" w:eastAsia="宋体" w:cs="宋体"/>
                <w:color w:val="auto"/>
                <w:kern w:val="1"/>
                <w:sz w:val="24"/>
                <w:szCs w:val="24"/>
                <w:highlight w:val="none"/>
                <w:lang w:val="en-US" w:eastAsia="zh-Hans"/>
              </w:rPr>
              <w:t>有效期内的检定/校准证书，确保量值溯源完整有效。若清单不实、无有效承诺或无有效溯源证明，本项不得分。</w:t>
            </w:r>
          </w:p>
        </w:tc>
        <w:tc>
          <w:tcPr>
            <w:tcW w:w="795" w:type="dxa"/>
            <w:shd w:val="clear" w:color="auto" w:fill="auto"/>
            <w:vAlign w:val="center"/>
          </w:tcPr>
          <w:p w14:paraId="0D1DBD52">
            <w:pPr>
              <w:spacing w:line="480" w:lineRule="exact"/>
              <w:jc w:val="center"/>
              <w:rPr>
                <w:rFonts w:hint="eastAsia" w:ascii="宋体" w:hAnsi="宋体" w:eastAsia="宋体" w:cs="宋体"/>
                <w:b/>
                <w:color w:val="auto"/>
                <w:kern w:val="2"/>
                <w:sz w:val="24"/>
                <w:szCs w:val="24"/>
                <w:highlight w:val="none"/>
                <w:lang w:val="en-US" w:eastAsia="zh-CN" w:bidi="ar-SA"/>
              </w:rPr>
            </w:pPr>
            <w:r>
              <w:rPr>
                <w:rFonts w:hint="eastAsia" w:ascii="宋体" w:hAnsi="宋体" w:cs="宋体"/>
                <w:b/>
                <w:color w:val="auto"/>
                <w:sz w:val="24"/>
                <w:highlight w:val="none"/>
                <w:lang w:val="en-US" w:eastAsia="zh-CN"/>
              </w:rPr>
              <w:t>9分</w:t>
            </w:r>
          </w:p>
        </w:tc>
      </w:tr>
      <w:tr w14:paraId="773B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19" w:type="dxa"/>
            <w:vAlign w:val="center"/>
          </w:tcPr>
          <w:p w14:paraId="311A9775">
            <w:pPr>
              <w:spacing w:line="480" w:lineRule="exact"/>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w:t>
            </w:r>
          </w:p>
        </w:tc>
        <w:tc>
          <w:tcPr>
            <w:tcW w:w="1330" w:type="dxa"/>
            <w:vAlign w:val="center"/>
          </w:tcPr>
          <w:p w14:paraId="02EC8B1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color w:val="auto"/>
                <w:kern w:val="0"/>
                <w:sz w:val="24"/>
                <w:highlight w:val="none"/>
                <w:lang w:val="en-US" w:eastAsia="zh-CN"/>
              </w:rPr>
              <w:t>商务分</w:t>
            </w:r>
          </w:p>
        </w:tc>
        <w:tc>
          <w:tcPr>
            <w:tcW w:w="6465" w:type="dxa"/>
            <w:vAlign w:val="center"/>
          </w:tcPr>
          <w:p w14:paraId="3480A2E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color w:val="auto"/>
                <w:kern w:val="0"/>
                <w:sz w:val="24"/>
                <w:highlight w:val="none"/>
              </w:rPr>
              <w:t>评审因素</w:t>
            </w:r>
          </w:p>
        </w:tc>
        <w:tc>
          <w:tcPr>
            <w:tcW w:w="795" w:type="dxa"/>
            <w:vAlign w:val="center"/>
          </w:tcPr>
          <w:p w14:paraId="0A3B924F">
            <w:pPr>
              <w:widowControl/>
              <w:spacing w:line="480" w:lineRule="exact"/>
              <w:jc w:val="center"/>
              <w:rPr>
                <w:rFonts w:hint="default" w:ascii="宋体" w:hAnsi="宋体" w:eastAsia="宋体" w:cs="宋体"/>
                <w:b/>
                <w:color w:val="auto"/>
                <w:sz w:val="24"/>
                <w:highlight w:val="none"/>
                <w:lang w:val="en-US" w:eastAsia="zh-CN"/>
              </w:rPr>
            </w:pPr>
            <w:r>
              <w:rPr>
                <w:rFonts w:hint="eastAsia" w:ascii="宋体" w:hAnsi="宋体" w:cs="宋体"/>
                <w:b/>
                <w:color w:val="auto"/>
                <w:kern w:val="0"/>
                <w:sz w:val="24"/>
                <w:highlight w:val="none"/>
                <w:lang w:val="en-US" w:eastAsia="zh-CN"/>
              </w:rPr>
              <w:t>9</w:t>
            </w:r>
            <w:r>
              <w:rPr>
                <w:rFonts w:hint="eastAsia" w:ascii="宋体" w:hAnsi="宋体" w:cs="宋体"/>
                <w:b/>
                <w:color w:val="auto"/>
                <w:kern w:val="0"/>
                <w:sz w:val="24"/>
                <w:highlight w:val="none"/>
              </w:rPr>
              <w:t>分</w:t>
            </w:r>
          </w:p>
        </w:tc>
      </w:tr>
      <w:tr w14:paraId="6D72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2A019E6D">
            <w:pPr>
              <w:spacing w:line="480" w:lineRule="exact"/>
              <w:jc w:val="center"/>
              <w:rPr>
                <w:rFonts w:hint="default" w:ascii="宋体" w:hAnsi="宋体" w:eastAsia="宋体" w:cs="宋体"/>
                <w:b/>
                <w:color w:val="auto"/>
                <w:sz w:val="24"/>
                <w:szCs w:val="24"/>
                <w:highlight w:val="none"/>
                <w:lang w:val="en-US" w:eastAsia="zh-CN"/>
              </w:rPr>
            </w:pPr>
            <w:bookmarkStart w:id="83" w:name="_Toc80205935"/>
            <w:r>
              <w:rPr>
                <w:rFonts w:hint="eastAsia" w:ascii="宋体" w:hAnsi="宋体" w:cs="宋体"/>
                <w:b/>
                <w:color w:val="auto"/>
                <w:sz w:val="24"/>
                <w:szCs w:val="24"/>
                <w:highlight w:val="none"/>
                <w:lang w:val="en-US" w:eastAsia="zh-CN"/>
              </w:rPr>
              <w:t>3.1</w:t>
            </w:r>
          </w:p>
        </w:tc>
        <w:tc>
          <w:tcPr>
            <w:tcW w:w="1330" w:type="dxa"/>
            <w:vAlign w:val="center"/>
          </w:tcPr>
          <w:p w14:paraId="66DBAFE4">
            <w:pPr>
              <w:spacing w:line="480" w:lineRule="exact"/>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竞标人检验检测能力分</w:t>
            </w:r>
          </w:p>
        </w:tc>
        <w:tc>
          <w:tcPr>
            <w:tcW w:w="6465" w:type="dxa"/>
          </w:tcPr>
          <w:p w14:paraId="3C58A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firstLine="480" w:firstLineChars="200"/>
              <w:textAlignment w:val="auto"/>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202</w:t>
            </w:r>
            <w:r>
              <w:rPr>
                <w:rFonts w:hint="eastAsia" w:ascii="宋体" w:hAnsi="宋体" w:cs="宋体"/>
                <w:color w:val="auto"/>
                <w:kern w:val="1"/>
                <w:sz w:val="24"/>
                <w:szCs w:val="24"/>
                <w:highlight w:val="none"/>
                <w:lang w:val="en-US" w:eastAsia="zh-CN"/>
              </w:rPr>
              <w:t>5</w:t>
            </w:r>
            <w:r>
              <w:rPr>
                <w:rFonts w:hint="eastAsia" w:ascii="宋体" w:hAnsi="宋体" w:eastAsia="宋体" w:cs="宋体"/>
                <w:color w:val="auto"/>
                <w:kern w:val="1"/>
                <w:sz w:val="24"/>
                <w:szCs w:val="24"/>
                <w:highlight w:val="none"/>
                <w:lang w:val="en-US" w:eastAsia="zh-CN"/>
              </w:rPr>
              <w:t>年1月1日以来（以证书获得时间为准），参与</w:t>
            </w:r>
            <w:r>
              <w:rPr>
                <w:rFonts w:hint="eastAsia" w:ascii="宋体" w:hAnsi="宋体" w:cs="宋体"/>
                <w:color w:val="auto"/>
                <w:kern w:val="1"/>
                <w:sz w:val="24"/>
                <w:szCs w:val="24"/>
                <w:highlight w:val="none"/>
                <w:lang w:val="en-US" w:eastAsia="zh-CN"/>
              </w:rPr>
              <w:t>过</w:t>
            </w:r>
            <w:r>
              <w:rPr>
                <w:rFonts w:hint="eastAsia" w:ascii="宋体" w:hAnsi="宋体" w:eastAsia="宋体" w:cs="宋体"/>
                <w:color w:val="auto"/>
                <w:kern w:val="1"/>
                <w:sz w:val="24"/>
                <w:szCs w:val="24"/>
                <w:highlight w:val="none"/>
                <w:lang w:val="en-US" w:eastAsia="zh-CN"/>
              </w:rPr>
              <w:t>市场监管部门或生态环境部门</w:t>
            </w:r>
            <w:r>
              <w:rPr>
                <w:rFonts w:hint="eastAsia" w:ascii="宋体" w:hAnsi="宋体" w:cs="宋体"/>
                <w:color w:val="auto"/>
                <w:kern w:val="1"/>
                <w:sz w:val="24"/>
                <w:szCs w:val="24"/>
                <w:highlight w:val="none"/>
                <w:lang w:val="en-US" w:eastAsia="zh-CN"/>
              </w:rPr>
              <w:t>有</w:t>
            </w:r>
            <w:r>
              <w:rPr>
                <w:rFonts w:hint="eastAsia" w:ascii="宋体" w:hAnsi="宋体" w:eastAsia="宋体" w:cs="宋体"/>
                <w:color w:val="auto"/>
                <w:kern w:val="1"/>
                <w:sz w:val="24"/>
                <w:szCs w:val="24"/>
                <w:highlight w:val="none"/>
                <w:lang w:val="en-US" w:eastAsia="zh-CN"/>
              </w:rPr>
              <w:t>与本项目监测指标相同的能力验证、能力考核，</w:t>
            </w:r>
            <w:r>
              <w:rPr>
                <w:rFonts w:hint="eastAsia" w:ascii="宋体" w:hAnsi="宋体" w:cs="宋体"/>
                <w:color w:val="auto"/>
                <w:kern w:val="1"/>
                <w:sz w:val="24"/>
                <w:szCs w:val="24"/>
                <w:highlight w:val="none"/>
                <w:lang w:val="en-US" w:eastAsia="zh-CN"/>
              </w:rPr>
              <w:t>通过验证或考核满意的</w:t>
            </w:r>
            <w:r>
              <w:rPr>
                <w:rFonts w:hint="eastAsia" w:ascii="宋体" w:hAnsi="宋体" w:eastAsia="宋体" w:cs="宋体"/>
                <w:color w:val="auto"/>
                <w:kern w:val="1"/>
                <w:sz w:val="24"/>
                <w:szCs w:val="24"/>
                <w:highlight w:val="none"/>
                <w:lang w:val="en-US" w:eastAsia="zh-CN"/>
              </w:rPr>
              <w:t>，</w:t>
            </w:r>
            <w:r>
              <w:rPr>
                <w:rFonts w:hint="eastAsia" w:ascii="宋体" w:hAnsi="宋体" w:cs="宋体"/>
                <w:color w:val="auto"/>
                <w:kern w:val="1"/>
                <w:sz w:val="24"/>
                <w:szCs w:val="24"/>
                <w:highlight w:val="none"/>
                <w:lang w:val="en-US" w:eastAsia="zh-CN"/>
              </w:rPr>
              <w:t>得3分。</w:t>
            </w:r>
          </w:p>
          <w:p w14:paraId="46F728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firstLine="480" w:firstLineChars="200"/>
              <w:textAlignment w:val="auto"/>
              <w:rPr>
                <w:rFonts w:hint="eastAsia" w:ascii="宋体" w:hAnsi="宋体" w:cs="宋体"/>
                <w:b/>
                <w:color w:val="auto"/>
                <w:sz w:val="24"/>
                <w:szCs w:val="24"/>
                <w:highlight w:val="none"/>
                <w:lang w:val="en-US" w:eastAsia="zh-CN"/>
              </w:rPr>
            </w:pPr>
            <w:r>
              <w:rPr>
                <w:rFonts w:hint="eastAsia" w:ascii="宋体" w:hAnsi="宋体" w:eastAsia="宋体" w:cs="宋体"/>
                <w:color w:val="auto"/>
                <w:kern w:val="1"/>
                <w:sz w:val="24"/>
                <w:szCs w:val="24"/>
                <w:highlight w:val="none"/>
                <w:lang w:val="en-US" w:eastAsia="zh-CN"/>
              </w:rPr>
              <w:t>要求按日期列出能力验证、考核满意指标清单，需提供证书复印件或相关材料并加盖</w:t>
            </w:r>
            <w:r>
              <w:rPr>
                <w:rFonts w:hint="eastAsia" w:ascii="宋体" w:hAnsi="宋体" w:cs="宋体"/>
                <w:color w:val="auto"/>
                <w:kern w:val="1"/>
                <w:sz w:val="24"/>
                <w:szCs w:val="24"/>
                <w:highlight w:val="none"/>
                <w:lang w:val="en-US" w:eastAsia="zh-CN"/>
              </w:rPr>
              <w:t>竞</w:t>
            </w:r>
            <w:r>
              <w:rPr>
                <w:rFonts w:hint="eastAsia" w:ascii="宋体" w:hAnsi="宋体" w:eastAsia="宋体" w:cs="宋体"/>
                <w:color w:val="auto"/>
                <w:kern w:val="1"/>
                <w:sz w:val="24"/>
                <w:szCs w:val="24"/>
                <w:highlight w:val="none"/>
                <w:lang w:val="en-US" w:eastAsia="zh-CN"/>
              </w:rPr>
              <w:t>标人公章（或 CA 签章）。</w:t>
            </w:r>
          </w:p>
        </w:tc>
        <w:tc>
          <w:tcPr>
            <w:tcW w:w="795" w:type="dxa"/>
            <w:vAlign w:val="center"/>
          </w:tcPr>
          <w:p w14:paraId="1E6D09D7">
            <w:pPr>
              <w:spacing w:line="480" w:lineRule="exact"/>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3分</w:t>
            </w:r>
          </w:p>
        </w:tc>
      </w:tr>
      <w:tr w14:paraId="36A8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vAlign w:val="center"/>
          </w:tcPr>
          <w:p w14:paraId="5038BCD2">
            <w:pPr>
              <w:spacing w:line="48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3.2</w:t>
            </w:r>
          </w:p>
        </w:tc>
        <w:tc>
          <w:tcPr>
            <w:tcW w:w="1330" w:type="dxa"/>
            <w:vAlign w:val="center"/>
          </w:tcPr>
          <w:p w14:paraId="5DFCE340">
            <w:pPr>
              <w:spacing w:line="480" w:lineRule="exact"/>
              <w:jc w:val="center"/>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业绩分</w:t>
            </w:r>
          </w:p>
        </w:tc>
        <w:tc>
          <w:tcPr>
            <w:tcW w:w="6465" w:type="dxa"/>
          </w:tcPr>
          <w:p w14:paraId="189919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8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1"/>
                <w:sz w:val="24"/>
                <w:szCs w:val="24"/>
                <w:highlight w:val="none"/>
                <w:lang w:val="en-US" w:eastAsia="zh-CN"/>
              </w:rPr>
              <w:t>竞</w:t>
            </w:r>
            <w:r>
              <w:rPr>
                <w:rFonts w:hint="eastAsia" w:ascii="宋体" w:hAnsi="宋体" w:eastAsia="宋体" w:cs="宋体"/>
                <w:color w:val="auto"/>
                <w:kern w:val="1"/>
                <w:sz w:val="24"/>
                <w:szCs w:val="24"/>
                <w:highlight w:val="none"/>
                <w:lang w:val="en-US" w:eastAsia="zh-CN"/>
              </w:rPr>
              <w:t>标人 202</w:t>
            </w:r>
            <w:r>
              <w:rPr>
                <w:rFonts w:hint="eastAsia" w:ascii="宋体" w:hAnsi="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val="en-US" w:eastAsia="zh-CN"/>
              </w:rPr>
              <w:t>年1月1日以来，提供相关同类型业绩</w:t>
            </w:r>
            <w:r>
              <w:rPr>
                <w:rFonts w:hint="eastAsia" w:ascii="宋体" w:hAnsi="宋体" w:cs="宋体"/>
                <w:color w:val="auto"/>
                <w:kern w:val="1"/>
                <w:sz w:val="24"/>
                <w:highlight w:val="none"/>
              </w:rPr>
              <w:t>(</w:t>
            </w:r>
            <w:r>
              <w:rPr>
                <w:rFonts w:hint="eastAsia" w:ascii="宋体" w:hAnsi="宋体" w:cs="宋体"/>
                <w:color w:val="auto"/>
                <w:kern w:val="1"/>
                <w:sz w:val="24"/>
                <w:highlight w:val="none"/>
                <w:lang w:val="en-US" w:eastAsia="zh-CN"/>
              </w:rPr>
              <w:t>至少包</w:t>
            </w:r>
            <w:r>
              <w:rPr>
                <w:rFonts w:hint="eastAsia" w:ascii="宋体" w:hAnsi="宋体" w:cs="宋体"/>
                <w:color w:val="auto"/>
                <w:kern w:val="1"/>
                <w:sz w:val="24"/>
                <w:highlight w:val="none"/>
              </w:rPr>
              <w:t>含有水质监测项目)</w:t>
            </w:r>
            <w:r>
              <w:rPr>
                <w:rFonts w:hint="eastAsia" w:ascii="宋体" w:hAnsi="宋体" w:eastAsia="宋体" w:cs="宋体"/>
                <w:color w:val="auto"/>
                <w:kern w:val="1"/>
                <w:sz w:val="24"/>
                <w:szCs w:val="24"/>
                <w:highlight w:val="none"/>
                <w:lang w:val="en-US" w:eastAsia="zh-CN"/>
              </w:rPr>
              <w:t xml:space="preserve">，每项得 </w:t>
            </w:r>
            <w:r>
              <w:rPr>
                <w:rFonts w:hint="eastAsia" w:ascii="宋体" w:hAnsi="宋体" w:cs="宋体"/>
                <w:color w:val="auto"/>
                <w:kern w:val="1"/>
                <w:sz w:val="24"/>
                <w:szCs w:val="24"/>
                <w:highlight w:val="none"/>
                <w:lang w:val="en-US" w:eastAsia="zh-CN"/>
              </w:rPr>
              <w:t>3</w:t>
            </w:r>
            <w:r>
              <w:rPr>
                <w:rFonts w:hint="eastAsia" w:ascii="宋体" w:hAnsi="宋体" w:eastAsia="宋体" w:cs="宋体"/>
                <w:color w:val="auto"/>
                <w:kern w:val="1"/>
                <w:sz w:val="24"/>
                <w:szCs w:val="24"/>
                <w:highlight w:val="none"/>
                <w:lang w:val="en-US" w:eastAsia="zh-CN"/>
              </w:rPr>
              <w:t>分。（提供合同复印件或中标（成交）通知书复印件，加盖</w:t>
            </w:r>
            <w:r>
              <w:rPr>
                <w:rFonts w:hint="eastAsia" w:ascii="宋体" w:hAnsi="宋体" w:cs="宋体"/>
                <w:color w:val="auto"/>
                <w:kern w:val="1"/>
                <w:sz w:val="24"/>
                <w:szCs w:val="24"/>
                <w:highlight w:val="none"/>
                <w:lang w:val="en-US" w:eastAsia="zh-CN"/>
              </w:rPr>
              <w:t>竞</w:t>
            </w:r>
            <w:r>
              <w:rPr>
                <w:rFonts w:hint="eastAsia" w:ascii="宋体" w:hAnsi="宋体" w:eastAsia="宋体" w:cs="宋体"/>
                <w:color w:val="auto"/>
                <w:kern w:val="1"/>
                <w:sz w:val="24"/>
                <w:szCs w:val="24"/>
                <w:highlight w:val="none"/>
                <w:lang w:val="en-US" w:eastAsia="zh-CN"/>
              </w:rPr>
              <w:t>标人公章（或 CA 签章） ）。</w:t>
            </w:r>
          </w:p>
        </w:tc>
        <w:tc>
          <w:tcPr>
            <w:tcW w:w="795" w:type="dxa"/>
            <w:vAlign w:val="center"/>
          </w:tcPr>
          <w:p w14:paraId="4CAD19CE">
            <w:pPr>
              <w:spacing w:line="480" w:lineRule="exact"/>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6分</w:t>
            </w:r>
          </w:p>
        </w:tc>
      </w:tr>
      <w:tr w14:paraId="3ABC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09" w:type="dxa"/>
            <w:gridSpan w:val="4"/>
            <w:vAlign w:val="center"/>
          </w:tcPr>
          <w:p w14:paraId="455DA553">
            <w:pPr>
              <w:spacing w:line="480" w:lineRule="exact"/>
              <w:jc w:val="both"/>
              <w:rPr>
                <w:rFonts w:hint="eastAsia" w:ascii="宋体" w:hAnsi="宋体" w:eastAsia="宋体" w:cs="宋体"/>
                <w:b/>
                <w:color w:val="auto"/>
                <w:sz w:val="24"/>
                <w:highlight w:val="none"/>
                <w:lang w:val="en-US" w:eastAsia="zh-CN"/>
              </w:rPr>
            </w:pPr>
            <w:r>
              <w:rPr>
                <w:b/>
                <w:bCs/>
                <w:color w:val="auto"/>
                <w:spacing w:val="6"/>
                <w:highlight w:val="none"/>
              </w:rPr>
              <w:t>总得分=</w:t>
            </w:r>
            <w:r>
              <w:rPr>
                <w:rFonts w:hint="eastAsia"/>
                <w:b/>
                <w:bCs/>
                <w:color w:val="auto"/>
                <w:spacing w:val="6"/>
                <w:highlight w:val="none"/>
                <w:lang w:val="en-US" w:eastAsia="zh-CN"/>
              </w:rPr>
              <w:t>1</w:t>
            </w:r>
            <w:r>
              <w:rPr>
                <w:b/>
                <w:bCs/>
                <w:color w:val="auto"/>
                <w:spacing w:val="6"/>
                <w:highlight w:val="none"/>
              </w:rPr>
              <w:t>+</w:t>
            </w:r>
            <w:r>
              <w:rPr>
                <w:rFonts w:hint="eastAsia"/>
                <w:b/>
                <w:bCs/>
                <w:color w:val="auto"/>
                <w:spacing w:val="6"/>
                <w:highlight w:val="none"/>
                <w:lang w:val="en-US" w:eastAsia="zh-CN"/>
              </w:rPr>
              <w:t>2</w:t>
            </w:r>
            <w:r>
              <w:rPr>
                <w:b/>
                <w:bCs/>
                <w:color w:val="auto"/>
                <w:spacing w:val="6"/>
                <w:highlight w:val="none"/>
              </w:rPr>
              <w:t>+</w:t>
            </w:r>
            <w:r>
              <w:rPr>
                <w:rFonts w:hint="eastAsia"/>
                <w:b/>
                <w:bCs/>
                <w:color w:val="auto"/>
                <w:spacing w:val="6"/>
                <w:highlight w:val="none"/>
                <w:lang w:val="en-US" w:eastAsia="zh-CN"/>
              </w:rPr>
              <w:t>3</w:t>
            </w:r>
          </w:p>
        </w:tc>
      </w:tr>
    </w:tbl>
    <w:p w14:paraId="1AFE8A46">
      <w:pPr>
        <w:spacing w:line="460" w:lineRule="exact"/>
        <w:rPr>
          <w:rFonts w:ascii="宋体" w:hAnsi="宋体" w:cs="宋体"/>
          <w:color w:val="auto"/>
          <w:sz w:val="24"/>
          <w:highlight w:val="none"/>
        </w:rPr>
      </w:pPr>
    </w:p>
    <w:p w14:paraId="780ED8C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7.2.终止竞争性磋商采购活动</w:t>
      </w:r>
    </w:p>
    <w:p w14:paraId="4661E033">
      <w:pPr>
        <w:spacing w:line="460" w:lineRule="exact"/>
        <w:ind w:firstLine="480" w:firstLineChars="200"/>
        <w:rPr>
          <w:rFonts w:ascii="宋体" w:hAnsi="宋体" w:cs="宋体"/>
          <w:b/>
          <w:color w:val="auto"/>
          <w:sz w:val="32"/>
          <w:szCs w:val="32"/>
          <w:highlight w:val="none"/>
        </w:rPr>
      </w:pPr>
      <w:r>
        <w:rPr>
          <w:rFonts w:hint="eastAsia" w:ascii="宋体" w:hAnsi="宋体" w:cs="宋体"/>
          <w:color w:val="auto"/>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EBA0F20">
      <w:pPr>
        <w:keepNext/>
        <w:keepLines/>
        <w:spacing w:before="260" w:after="260" w:line="480" w:lineRule="exact"/>
        <w:ind w:firstLine="0" w:firstLineChars="0"/>
        <w:jc w:val="center"/>
        <w:outlineLvl w:val="1"/>
        <w:rPr>
          <w:rFonts w:hint="eastAsia" w:ascii="宋体" w:hAnsi="宋体" w:cs="宋体"/>
          <w:b/>
          <w:color w:val="auto"/>
          <w:sz w:val="32"/>
          <w:szCs w:val="32"/>
          <w:highlight w:val="none"/>
        </w:rPr>
      </w:pPr>
      <w:bookmarkStart w:id="84" w:name="_Toc28398"/>
      <w:bookmarkStart w:id="85" w:name="_Toc97909564"/>
      <w:bookmarkStart w:id="86" w:name="_Toc4605"/>
    </w:p>
    <w:p w14:paraId="587A2B99">
      <w:pPr>
        <w:keepNext/>
        <w:keepLines/>
        <w:spacing w:before="260" w:after="260" w:line="480" w:lineRule="exact"/>
        <w:ind w:firstLine="0" w:firstLineChars="0"/>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第二节 评标报告</w:t>
      </w:r>
      <w:bookmarkEnd w:id="83"/>
      <w:bookmarkEnd w:id="84"/>
      <w:bookmarkEnd w:id="85"/>
      <w:bookmarkEnd w:id="86"/>
    </w:p>
    <w:p w14:paraId="3F905EF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1.成交标准</w:t>
      </w:r>
    </w:p>
    <w:p w14:paraId="7F37783D">
      <w:pPr>
        <w:spacing w:line="46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由磋商小组根据综合评分情况，按照评审得分由高到低顺序推荐3名以上成交候选供应商</w:t>
      </w:r>
      <w:r>
        <w:rPr>
          <w:rFonts w:hint="eastAsia" w:ascii="宋体" w:hAnsi="宋体" w:cs="宋体"/>
          <w:color w:val="auto"/>
          <w:sz w:val="24"/>
          <w:highlight w:val="none"/>
        </w:rPr>
        <w:t>,并在线编写电子评审报告</w:t>
      </w:r>
      <w:r>
        <w:rPr>
          <w:rFonts w:hint="eastAsia" w:ascii="宋体" w:hAnsi="宋体" w:cs="宋体"/>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 w:val="24"/>
          <w:highlight w:val="none"/>
          <w:lang w:val="en-US" w:eastAsia="zh-CN"/>
        </w:rPr>
        <w:t>商务得分</w:t>
      </w:r>
      <w:r>
        <w:rPr>
          <w:rFonts w:hint="eastAsia" w:ascii="宋体" w:hAnsi="宋体" w:cs="宋体"/>
          <w:bCs/>
          <w:color w:val="auto"/>
          <w:sz w:val="24"/>
          <w:highlight w:val="none"/>
        </w:rPr>
        <w:t>由高到低排序）。评审得分、最后报价（不计算价格折扣）、技术得分、</w:t>
      </w:r>
      <w:r>
        <w:rPr>
          <w:rFonts w:hint="eastAsia" w:ascii="宋体" w:hAnsi="宋体" w:cs="宋体"/>
          <w:bCs/>
          <w:color w:val="auto"/>
          <w:sz w:val="24"/>
          <w:highlight w:val="none"/>
          <w:lang w:val="en-US" w:eastAsia="zh-CN"/>
        </w:rPr>
        <w:t>商务得</w:t>
      </w:r>
      <w:r>
        <w:rPr>
          <w:rFonts w:hint="eastAsia" w:ascii="宋体" w:hAnsi="宋体" w:cs="宋体"/>
          <w:bCs/>
          <w:color w:val="auto"/>
          <w:sz w:val="24"/>
          <w:highlight w:val="none"/>
        </w:rPr>
        <w:t>分均相同的，由磋商小组随机抽取推荐。</w:t>
      </w:r>
    </w:p>
    <w:p w14:paraId="2FBDB19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2.评标争议事项处理</w:t>
      </w:r>
    </w:p>
    <w:p w14:paraId="3DDD75C7">
      <w:pPr>
        <w:adjustRightIn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30E2D01">
      <w:pPr>
        <w:keepNext/>
        <w:keepLines/>
        <w:spacing w:before="260" w:after="260" w:line="480" w:lineRule="exact"/>
        <w:ind w:firstLine="0" w:firstLineChars="0"/>
        <w:jc w:val="center"/>
        <w:outlineLvl w:val="1"/>
        <w:rPr>
          <w:rFonts w:ascii="宋体" w:hAnsi="宋体" w:cs="宋体"/>
          <w:b/>
          <w:color w:val="auto"/>
          <w:sz w:val="32"/>
          <w:szCs w:val="32"/>
          <w:highlight w:val="none"/>
        </w:rPr>
      </w:pPr>
      <w:bookmarkStart w:id="87" w:name="_Toc97909565"/>
      <w:bookmarkStart w:id="88" w:name="_Toc80205936"/>
      <w:bookmarkStart w:id="89" w:name="_Toc10909"/>
      <w:r>
        <w:rPr>
          <w:rFonts w:hint="eastAsia" w:ascii="宋体" w:hAnsi="宋体" w:cs="宋体"/>
          <w:b/>
          <w:color w:val="auto"/>
          <w:sz w:val="32"/>
          <w:szCs w:val="32"/>
          <w:highlight w:val="none"/>
        </w:rPr>
        <w:t>第三节 评审过程的保密与录像</w:t>
      </w:r>
      <w:bookmarkEnd w:id="87"/>
      <w:bookmarkEnd w:id="88"/>
      <w:bookmarkEnd w:id="89"/>
    </w:p>
    <w:p w14:paraId="6E619F7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1.保密。</w:t>
      </w:r>
    </w:p>
    <w:p w14:paraId="13A67F4E">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87B903A">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2.录音录像。</w:t>
      </w:r>
    </w:p>
    <w:p w14:paraId="094513D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采购代理机构对评审工作现场及操作屏幕进行全过程录音录像，录音录像资料作为采购项目文件随其他文件一并存档。</w:t>
      </w:r>
    </w:p>
    <w:p w14:paraId="51DF25EB">
      <w:pPr>
        <w:spacing w:line="400" w:lineRule="exact"/>
        <w:ind w:firstLine="480" w:firstLineChars="200"/>
        <w:rPr>
          <w:rFonts w:ascii="宋体" w:hAnsi="宋体" w:cs="宋体"/>
          <w:color w:val="auto"/>
          <w:sz w:val="24"/>
          <w:highlight w:val="none"/>
        </w:rPr>
      </w:pPr>
    </w:p>
    <w:p w14:paraId="04FE610F">
      <w:pPr>
        <w:spacing w:line="400" w:lineRule="exact"/>
        <w:ind w:firstLine="480" w:firstLineChars="200"/>
        <w:rPr>
          <w:rFonts w:ascii="宋体" w:hAnsi="宋体" w:cs="宋体"/>
          <w:color w:val="auto"/>
          <w:sz w:val="24"/>
          <w:highlight w:val="none"/>
        </w:rPr>
      </w:pPr>
    </w:p>
    <w:p w14:paraId="6DC05134">
      <w:pPr>
        <w:keepNext/>
        <w:keepLines/>
        <w:spacing w:before="260" w:after="260" w:line="416" w:lineRule="auto"/>
        <w:rPr>
          <w:rFonts w:ascii="宋体" w:hAnsi="宋体"/>
          <w:b/>
          <w:bCs/>
          <w:color w:val="auto"/>
          <w:sz w:val="24"/>
          <w:highlight w:val="none"/>
        </w:rPr>
      </w:pPr>
    </w:p>
    <w:p w14:paraId="545541E8">
      <w:pPr>
        <w:keepNext/>
        <w:keepLines/>
        <w:spacing w:before="260" w:after="260" w:line="416" w:lineRule="auto"/>
        <w:jc w:val="center"/>
        <w:rPr>
          <w:rFonts w:ascii="宋体" w:hAnsi="宋体"/>
          <w:b/>
          <w:bCs/>
          <w:color w:val="auto"/>
          <w:sz w:val="24"/>
          <w:highlight w:val="none"/>
        </w:rPr>
      </w:pPr>
      <w:r>
        <w:rPr>
          <w:rFonts w:ascii="宋体" w:hAnsi="宋体"/>
          <w:b/>
          <w:bCs/>
          <w:color w:val="auto"/>
          <w:sz w:val="24"/>
          <w:highlight w:val="none"/>
        </w:rPr>
        <w:br w:type="page"/>
      </w:r>
    </w:p>
    <w:p w14:paraId="598B4D0D">
      <w:pPr>
        <w:keepNext/>
        <w:keepLines/>
        <w:spacing w:before="260" w:after="260" w:line="416" w:lineRule="auto"/>
        <w:jc w:val="center"/>
        <w:rPr>
          <w:rFonts w:ascii="宋体" w:hAnsi="宋体"/>
          <w:b/>
          <w:bCs/>
          <w:color w:val="auto"/>
          <w:sz w:val="24"/>
          <w:highlight w:val="none"/>
        </w:rPr>
      </w:pPr>
    </w:p>
    <w:p w14:paraId="7B6DC91C">
      <w:pPr>
        <w:keepNext/>
        <w:keepLines/>
        <w:spacing w:before="260" w:after="260" w:line="416" w:lineRule="auto"/>
        <w:jc w:val="center"/>
        <w:rPr>
          <w:rFonts w:ascii="宋体" w:hAnsi="宋体"/>
          <w:b/>
          <w:bCs/>
          <w:color w:val="auto"/>
          <w:sz w:val="24"/>
          <w:highlight w:val="none"/>
        </w:rPr>
      </w:pPr>
    </w:p>
    <w:p w14:paraId="11BA4722">
      <w:pPr>
        <w:keepNext/>
        <w:keepLines/>
        <w:spacing w:before="260" w:after="260" w:line="416" w:lineRule="auto"/>
        <w:jc w:val="center"/>
        <w:rPr>
          <w:rFonts w:ascii="宋体" w:hAnsi="宋体"/>
          <w:b/>
          <w:bCs/>
          <w:color w:val="auto"/>
          <w:sz w:val="24"/>
          <w:highlight w:val="none"/>
        </w:rPr>
      </w:pPr>
    </w:p>
    <w:p w14:paraId="3084DED0">
      <w:pPr>
        <w:keepNext/>
        <w:keepLines/>
        <w:spacing w:before="260" w:after="260" w:line="416" w:lineRule="auto"/>
        <w:jc w:val="center"/>
        <w:rPr>
          <w:rFonts w:ascii="宋体" w:hAnsi="宋体"/>
          <w:b/>
          <w:bCs/>
          <w:color w:val="auto"/>
          <w:sz w:val="24"/>
          <w:highlight w:val="none"/>
        </w:rPr>
      </w:pPr>
    </w:p>
    <w:p w14:paraId="351F582B">
      <w:pPr>
        <w:keepNext/>
        <w:keepLines/>
        <w:spacing w:before="340" w:after="330" w:line="480" w:lineRule="exact"/>
        <w:jc w:val="center"/>
        <w:outlineLvl w:val="0"/>
        <w:rPr>
          <w:rFonts w:ascii="宋体" w:hAnsi="宋体" w:cs="宋体"/>
          <w:b/>
          <w:bCs/>
          <w:color w:val="auto"/>
          <w:kern w:val="44"/>
          <w:sz w:val="44"/>
          <w:szCs w:val="44"/>
          <w:highlight w:val="none"/>
        </w:rPr>
      </w:pPr>
    </w:p>
    <w:p w14:paraId="624A3DF5">
      <w:pPr>
        <w:keepNext/>
        <w:keepLines/>
        <w:spacing w:before="340" w:after="330" w:line="480" w:lineRule="exact"/>
        <w:jc w:val="center"/>
        <w:outlineLvl w:val="0"/>
        <w:rPr>
          <w:rFonts w:ascii="宋体" w:hAnsi="宋体" w:cs="宋体"/>
          <w:b/>
          <w:bCs/>
          <w:color w:val="auto"/>
          <w:kern w:val="44"/>
          <w:sz w:val="44"/>
          <w:szCs w:val="44"/>
          <w:highlight w:val="none"/>
        </w:rPr>
        <w:sectPr>
          <w:footerReference r:id="rId9" w:type="first"/>
          <w:footerReference r:id="rId8" w:type="default"/>
          <w:pgSz w:w="11910" w:h="16840"/>
          <w:pgMar w:top="1451" w:right="1219" w:bottom="1185" w:left="1338" w:header="720" w:footer="720" w:gutter="0"/>
          <w:cols w:space="720" w:num="1"/>
        </w:sectPr>
      </w:pPr>
      <w:bookmarkStart w:id="90" w:name="_Toc97909566"/>
      <w:bookmarkStart w:id="91" w:name="_Toc27397"/>
      <w:bookmarkStart w:id="92" w:name="_Toc17704"/>
      <w:r>
        <w:rPr>
          <w:rFonts w:hint="eastAsia" w:ascii="宋体" w:hAnsi="宋体" w:cs="宋体"/>
          <w:b/>
          <w:bCs/>
          <w:color w:val="auto"/>
          <w:kern w:val="44"/>
          <w:sz w:val="44"/>
          <w:szCs w:val="44"/>
          <w:highlight w:val="none"/>
        </w:rPr>
        <w:t>第五章 响应文件格式</w:t>
      </w:r>
      <w:bookmarkEnd w:id="90"/>
      <w:bookmarkEnd w:id="91"/>
      <w:bookmarkEnd w:id="92"/>
    </w:p>
    <w:p w14:paraId="3D18EE72">
      <w:pPr>
        <w:pStyle w:val="3"/>
        <w:jc w:val="center"/>
        <w:rPr>
          <w:rFonts w:ascii="宋体" w:hAnsi="宋体" w:cs="宋体"/>
          <w:color w:val="auto"/>
          <w:highlight w:val="none"/>
        </w:rPr>
      </w:pPr>
      <w:bookmarkStart w:id="93" w:name="_Toc97909567"/>
      <w:bookmarkStart w:id="94" w:name="_Toc80886942"/>
      <w:bookmarkStart w:id="95" w:name="_Toc21428"/>
      <w:bookmarkStart w:id="96" w:name="_Toc16174"/>
      <w:bookmarkStart w:id="97" w:name="_Toc80205938"/>
      <w:r>
        <w:rPr>
          <w:rFonts w:hint="eastAsia" w:ascii="宋体" w:hAnsi="宋体" w:cs="宋体"/>
          <w:color w:val="auto"/>
          <w:highlight w:val="none"/>
        </w:rPr>
        <w:t>第一节 封面格式</w:t>
      </w:r>
      <w:bookmarkEnd w:id="93"/>
      <w:bookmarkEnd w:id="94"/>
      <w:bookmarkEnd w:id="95"/>
      <w:bookmarkEnd w:id="96"/>
      <w:bookmarkEnd w:id="97"/>
    </w:p>
    <w:p w14:paraId="22AF32BF">
      <w:pPr>
        <w:snapToGrid w:val="0"/>
        <w:spacing w:before="120" w:beforeLines="50" w:after="50"/>
        <w:rPr>
          <w:rFonts w:ascii="宋体" w:hAnsi="宋体" w:cs="宋体"/>
          <w:color w:val="auto"/>
          <w:sz w:val="24"/>
          <w:szCs w:val="20"/>
          <w:highlight w:val="none"/>
        </w:rPr>
      </w:pPr>
    </w:p>
    <w:p w14:paraId="7C7B7901">
      <w:pPr>
        <w:snapToGrid w:val="0"/>
        <w:spacing w:before="120" w:beforeLines="50" w:after="50"/>
        <w:jc w:val="center"/>
        <w:rPr>
          <w:rFonts w:ascii="宋体" w:hAnsi="宋体" w:cs="宋体"/>
          <w:bCs/>
          <w:color w:val="auto"/>
          <w:sz w:val="24"/>
          <w:szCs w:val="20"/>
          <w:highlight w:val="none"/>
        </w:rPr>
      </w:pPr>
    </w:p>
    <w:p w14:paraId="4DDB5A94">
      <w:pPr>
        <w:snapToGrid w:val="0"/>
        <w:spacing w:before="120" w:beforeLines="50" w:after="50"/>
        <w:jc w:val="center"/>
        <w:rPr>
          <w:rFonts w:ascii="宋体" w:hAnsi="宋体" w:cs="宋体"/>
          <w:b/>
          <w:color w:val="auto"/>
          <w:sz w:val="44"/>
          <w:szCs w:val="44"/>
          <w:highlight w:val="none"/>
        </w:rPr>
      </w:pPr>
      <w:r>
        <w:rPr>
          <w:rFonts w:hint="eastAsia" w:ascii="宋体" w:hAnsi="宋体" w:cs="宋体"/>
          <w:b/>
          <w:color w:val="auto"/>
          <w:sz w:val="44"/>
          <w:szCs w:val="44"/>
          <w:highlight w:val="none"/>
        </w:rPr>
        <w:t>响  应  文  件</w:t>
      </w:r>
    </w:p>
    <w:p w14:paraId="2DAC1AAA">
      <w:pPr>
        <w:snapToGrid w:val="0"/>
        <w:spacing w:before="120" w:beforeLines="50" w:after="50"/>
        <w:rPr>
          <w:rFonts w:ascii="宋体" w:hAnsi="宋体" w:cs="宋体"/>
          <w:bCs/>
          <w:color w:val="auto"/>
          <w:sz w:val="24"/>
          <w:szCs w:val="20"/>
          <w:highlight w:val="none"/>
        </w:rPr>
      </w:pPr>
    </w:p>
    <w:p w14:paraId="13897A94">
      <w:pPr>
        <w:snapToGrid w:val="0"/>
        <w:spacing w:before="120" w:beforeLines="50" w:after="50"/>
        <w:rPr>
          <w:rFonts w:ascii="宋体" w:hAnsi="宋体" w:cs="宋体"/>
          <w:bCs/>
          <w:color w:val="auto"/>
          <w:sz w:val="24"/>
          <w:szCs w:val="20"/>
          <w:highlight w:val="none"/>
        </w:rPr>
      </w:pPr>
    </w:p>
    <w:p w14:paraId="02D0FEDF">
      <w:pPr>
        <w:snapToGrid w:val="0"/>
        <w:spacing w:before="120" w:beforeLines="50" w:after="50"/>
        <w:rPr>
          <w:rFonts w:ascii="宋体" w:hAnsi="宋体" w:cs="宋体"/>
          <w:bCs/>
          <w:color w:val="auto"/>
          <w:sz w:val="32"/>
          <w:szCs w:val="32"/>
          <w:highlight w:val="none"/>
        </w:rPr>
      </w:pPr>
    </w:p>
    <w:p w14:paraId="53AD3BD6">
      <w:pPr>
        <w:snapToGrid w:val="0"/>
        <w:spacing w:before="120" w:beforeLines="50" w:after="5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 xml:space="preserve">项目名称： </w:t>
      </w:r>
    </w:p>
    <w:p w14:paraId="434A8A24">
      <w:pPr>
        <w:snapToGrid w:val="0"/>
        <w:spacing w:before="120" w:beforeLines="50" w:after="50"/>
        <w:ind w:firstLine="482" w:firstLineChars="150"/>
        <w:rPr>
          <w:rFonts w:ascii="宋体" w:hAnsi="宋体" w:cs="宋体"/>
          <w:b/>
          <w:color w:val="auto"/>
          <w:sz w:val="32"/>
          <w:szCs w:val="32"/>
          <w:highlight w:val="none"/>
        </w:rPr>
      </w:pPr>
    </w:p>
    <w:p w14:paraId="30627665">
      <w:pPr>
        <w:snapToGrid w:val="0"/>
        <w:spacing w:before="120" w:beforeLines="50" w:after="5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 xml:space="preserve">项目编号： </w:t>
      </w:r>
    </w:p>
    <w:p w14:paraId="57A1297E">
      <w:pPr>
        <w:snapToGrid w:val="0"/>
        <w:spacing w:before="120" w:beforeLines="50" w:after="50"/>
        <w:ind w:firstLine="482" w:firstLineChars="150"/>
        <w:rPr>
          <w:rFonts w:ascii="宋体" w:hAnsi="宋体" w:cs="宋体"/>
          <w:b/>
          <w:color w:val="auto"/>
          <w:sz w:val="32"/>
          <w:szCs w:val="32"/>
          <w:highlight w:val="none"/>
        </w:rPr>
      </w:pPr>
    </w:p>
    <w:p w14:paraId="51BE210E">
      <w:pPr>
        <w:snapToGrid w:val="0"/>
        <w:spacing w:before="120" w:beforeLines="50" w:after="5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所竞分标（如有则填写，无分标时填写“无”或者留空）：</w:t>
      </w:r>
    </w:p>
    <w:p w14:paraId="7FDD621A">
      <w:pPr>
        <w:snapToGrid w:val="0"/>
        <w:spacing w:before="120" w:beforeLines="50" w:after="50"/>
        <w:rPr>
          <w:rFonts w:ascii="宋体" w:hAnsi="宋体" w:cs="宋体"/>
          <w:b/>
          <w:color w:val="auto"/>
          <w:sz w:val="32"/>
          <w:szCs w:val="32"/>
          <w:highlight w:val="none"/>
        </w:rPr>
      </w:pPr>
    </w:p>
    <w:p w14:paraId="2D7A4890">
      <w:pPr>
        <w:snapToGrid w:val="0"/>
        <w:spacing w:before="120" w:beforeLines="50" w:after="5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供应商名称：</w:t>
      </w:r>
    </w:p>
    <w:p w14:paraId="5A8778EC">
      <w:pPr>
        <w:snapToGrid w:val="0"/>
        <w:spacing w:before="120" w:beforeLines="50" w:after="50"/>
        <w:rPr>
          <w:rFonts w:ascii="宋体" w:hAnsi="宋体" w:cs="宋体"/>
          <w:b/>
          <w:color w:val="auto"/>
          <w:sz w:val="32"/>
          <w:szCs w:val="32"/>
          <w:highlight w:val="none"/>
        </w:rPr>
      </w:pPr>
    </w:p>
    <w:p w14:paraId="47EDF80B">
      <w:pPr>
        <w:snapToGrid w:val="0"/>
        <w:spacing w:before="120" w:beforeLines="50" w:after="50"/>
        <w:ind w:firstLine="482" w:firstLineChars="150"/>
        <w:jc w:val="center"/>
        <w:rPr>
          <w:rFonts w:ascii="宋体" w:hAnsi="宋体" w:cs="宋体"/>
          <w:b/>
          <w:color w:val="auto"/>
          <w:sz w:val="32"/>
          <w:szCs w:val="32"/>
          <w:highlight w:val="none"/>
        </w:rPr>
      </w:pPr>
      <w:r>
        <w:rPr>
          <w:rFonts w:hint="eastAsia" w:ascii="宋体" w:hAnsi="宋体" w:cs="宋体"/>
          <w:b/>
          <w:color w:val="auto"/>
          <w:sz w:val="32"/>
          <w:szCs w:val="32"/>
          <w:highlight w:val="none"/>
        </w:rPr>
        <w:t>首次响应文件提交截止时间前不得解密</w:t>
      </w:r>
    </w:p>
    <w:p w14:paraId="66FF3855">
      <w:pPr>
        <w:snapToGrid w:val="0"/>
        <w:spacing w:before="120" w:beforeLines="50" w:after="50"/>
        <w:ind w:firstLine="5461" w:firstLineChars="1700"/>
        <w:jc w:val="center"/>
        <w:rPr>
          <w:rFonts w:ascii="宋体" w:hAnsi="宋体" w:cs="宋体"/>
          <w:b/>
          <w:color w:val="auto"/>
          <w:sz w:val="32"/>
          <w:szCs w:val="32"/>
          <w:highlight w:val="none"/>
        </w:rPr>
      </w:pPr>
    </w:p>
    <w:p w14:paraId="0514AD51">
      <w:pPr>
        <w:snapToGrid w:val="0"/>
        <w:spacing w:before="120" w:beforeLines="50" w:after="50"/>
        <w:ind w:firstLine="645"/>
        <w:jc w:val="center"/>
        <w:rPr>
          <w:rFonts w:ascii="宋体" w:hAnsi="宋体" w:cs="宋体"/>
          <w:b/>
          <w:color w:val="auto"/>
          <w:sz w:val="32"/>
          <w:szCs w:val="32"/>
          <w:highlight w:val="none"/>
        </w:rPr>
      </w:pPr>
      <w:r>
        <w:rPr>
          <w:rFonts w:hint="eastAsia" w:ascii="宋体" w:hAnsi="宋体" w:cs="宋体"/>
          <w:b/>
          <w:color w:val="auto"/>
          <w:sz w:val="32"/>
          <w:szCs w:val="32"/>
          <w:highlight w:val="none"/>
        </w:rPr>
        <w:t>年    月    日</w:t>
      </w:r>
    </w:p>
    <w:p w14:paraId="1671D050">
      <w:pPr>
        <w:rPr>
          <w:rFonts w:ascii="宋体" w:hAnsi="宋体" w:cs="宋体"/>
          <w:color w:val="auto"/>
          <w:highlight w:val="none"/>
        </w:rPr>
        <w:sectPr>
          <w:pgSz w:w="11910" w:h="16840"/>
          <w:pgMar w:top="1340" w:right="1500" w:bottom="280" w:left="1680" w:header="720" w:footer="720" w:gutter="0"/>
          <w:cols w:space="720" w:num="1"/>
        </w:sectPr>
      </w:pPr>
    </w:p>
    <w:p w14:paraId="0F98823A">
      <w:pPr>
        <w:pStyle w:val="3"/>
        <w:jc w:val="center"/>
        <w:rPr>
          <w:rFonts w:ascii="宋体" w:hAnsi="宋体" w:cs="宋体"/>
          <w:bCs w:val="0"/>
          <w:color w:val="auto"/>
          <w:highlight w:val="none"/>
        </w:rPr>
      </w:pPr>
      <w:bookmarkStart w:id="98" w:name="_Toc80886943"/>
      <w:bookmarkStart w:id="99" w:name="_Toc12568"/>
      <w:bookmarkStart w:id="100" w:name="_Toc97909568"/>
      <w:bookmarkStart w:id="101" w:name="_Toc80205939"/>
      <w:bookmarkStart w:id="102" w:name="_Toc11067"/>
      <w:r>
        <w:rPr>
          <w:rFonts w:hint="eastAsia" w:ascii="宋体" w:hAnsi="宋体" w:cs="宋体"/>
          <w:bCs w:val="0"/>
          <w:color w:val="auto"/>
          <w:highlight w:val="none"/>
        </w:rPr>
        <w:t>第二节 资格证明文件格式</w:t>
      </w:r>
      <w:bookmarkEnd w:id="98"/>
      <w:bookmarkEnd w:id="99"/>
      <w:bookmarkEnd w:id="100"/>
      <w:bookmarkEnd w:id="101"/>
      <w:bookmarkEnd w:id="102"/>
    </w:p>
    <w:p w14:paraId="65F8C31D">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9188D0F">
      <w:pPr>
        <w:snapToGrid w:val="0"/>
        <w:spacing w:before="120" w:beforeLines="50" w:after="50"/>
        <w:rPr>
          <w:rFonts w:ascii="宋体" w:hAnsi="宋体" w:cs="宋体"/>
          <w:color w:val="auto"/>
          <w:sz w:val="24"/>
          <w:szCs w:val="20"/>
          <w:highlight w:val="none"/>
        </w:rPr>
      </w:pPr>
    </w:p>
    <w:p w14:paraId="17607AFE">
      <w:pPr>
        <w:snapToGrid w:val="0"/>
        <w:spacing w:before="120" w:beforeLines="50" w:after="50"/>
        <w:rPr>
          <w:rFonts w:ascii="宋体" w:hAnsi="宋体" w:cs="宋体"/>
          <w:color w:val="auto"/>
          <w:sz w:val="24"/>
          <w:szCs w:val="20"/>
          <w:highlight w:val="none"/>
        </w:rPr>
      </w:pPr>
    </w:p>
    <w:p w14:paraId="2126520E">
      <w:pPr>
        <w:snapToGrid w:val="0"/>
        <w:spacing w:before="120" w:beforeLines="50" w:after="50"/>
        <w:jc w:val="center"/>
        <w:rPr>
          <w:rFonts w:ascii="宋体" w:hAnsi="宋体" w:cs="宋体"/>
          <w:b/>
          <w:color w:val="auto"/>
          <w:sz w:val="44"/>
          <w:szCs w:val="44"/>
          <w:highlight w:val="none"/>
        </w:rPr>
      </w:pPr>
      <w:r>
        <w:rPr>
          <w:rFonts w:hint="eastAsia" w:ascii="宋体" w:hAnsi="宋体" w:cs="宋体"/>
          <w:b/>
          <w:color w:val="auto"/>
          <w:sz w:val="44"/>
          <w:szCs w:val="44"/>
          <w:highlight w:val="none"/>
        </w:rPr>
        <w:t>资  格  证  明  文  件（封面）</w:t>
      </w:r>
    </w:p>
    <w:p w14:paraId="04458A94">
      <w:pPr>
        <w:snapToGrid w:val="0"/>
        <w:spacing w:before="120" w:beforeLines="50" w:after="50"/>
        <w:rPr>
          <w:rFonts w:ascii="宋体" w:hAnsi="宋体" w:cs="宋体"/>
          <w:b/>
          <w:color w:val="auto"/>
          <w:sz w:val="24"/>
          <w:szCs w:val="20"/>
          <w:highlight w:val="none"/>
        </w:rPr>
      </w:pPr>
    </w:p>
    <w:p w14:paraId="315415B1">
      <w:pPr>
        <w:snapToGrid w:val="0"/>
        <w:spacing w:before="120" w:beforeLines="50" w:after="50"/>
        <w:rPr>
          <w:rFonts w:ascii="宋体" w:hAnsi="宋体" w:cs="宋体"/>
          <w:b/>
          <w:color w:val="auto"/>
          <w:sz w:val="24"/>
          <w:szCs w:val="20"/>
          <w:highlight w:val="none"/>
        </w:rPr>
      </w:pPr>
    </w:p>
    <w:p w14:paraId="70041233">
      <w:pPr>
        <w:snapToGrid w:val="0"/>
        <w:spacing w:before="120" w:beforeLines="50" w:after="50"/>
        <w:rPr>
          <w:rFonts w:ascii="宋体" w:hAnsi="宋体" w:cs="宋体"/>
          <w:b/>
          <w:color w:val="auto"/>
          <w:sz w:val="24"/>
          <w:szCs w:val="20"/>
          <w:highlight w:val="none"/>
        </w:rPr>
      </w:pPr>
    </w:p>
    <w:p w14:paraId="7049BE22">
      <w:pPr>
        <w:snapToGrid w:val="0"/>
        <w:spacing w:before="120" w:beforeLines="50" w:after="50"/>
        <w:rPr>
          <w:rFonts w:ascii="宋体" w:hAnsi="宋体" w:cs="宋体"/>
          <w:b/>
          <w:color w:val="auto"/>
          <w:sz w:val="24"/>
          <w:szCs w:val="20"/>
          <w:highlight w:val="none"/>
        </w:rPr>
      </w:pPr>
    </w:p>
    <w:p w14:paraId="2EEC82EF">
      <w:pPr>
        <w:snapToGrid w:val="0"/>
        <w:spacing w:before="120" w:beforeLines="50" w:after="50"/>
        <w:rPr>
          <w:rFonts w:ascii="宋体" w:hAnsi="宋体" w:cs="宋体"/>
          <w:b/>
          <w:color w:val="auto"/>
          <w:sz w:val="24"/>
          <w:szCs w:val="20"/>
          <w:highlight w:val="none"/>
        </w:rPr>
      </w:pPr>
    </w:p>
    <w:p w14:paraId="2868F3BD">
      <w:pPr>
        <w:snapToGrid w:val="0"/>
        <w:spacing w:before="120" w:beforeLines="50" w:after="50"/>
        <w:ind w:firstLine="643" w:firstLineChars="200"/>
        <w:rPr>
          <w:rFonts w:ascii="宋体" w:hAnsi="宋体" w:cs="宋体"/>
          <w:b/>
          <w:color w:val="auto"/>
          <w:sz w:val="32"/>
          <w:szCs w:val="32"/>
          <w:highlight w:val="none"/>
        </w:rPr>
      </w:pPr>
      <w:r>
        <w:rPr>
          <w:rFonts w:hint="eastAsia" w:ascii="宋体" w:hAnsi="宋体" w:cs="宋体"/>
          <w:b/>
          <w:color w:val="auto"/>
          <w:sz w:val="32"/>
          <w:szCs w:val="32"/>
          <w:highlight w:val="none"/>
        </w:rPr>
        <w:t xml:space="preserve">项目名称： </w:t>
      </w:r>
    </w:p>
    <w:p w14:paraId="751B0181">
      <w:pPr>
        <w:snapToGrid w:val="0"/>
        <w:spacing w:before="120" w:beforeLines="50" w:after="50"/>
        <w:ind w:firstLine="723" w:firstLineChars="225"/>
        <w:rPr>
          <w:rFonts w:ascii="宋体" w:hAnsi="宋体" w:cs="宋体"/>
          <w:b/>
          <w:color w:val="auto"/>
          <w:sz w:val="32"/>
          <w:szCs w:val="32"/>
          <w:highlight w:val="none"/>
        </w:rPr>
      </w:pPr>
    </w:p>
    <w:p w14:paraId="1E40212E">
      <w:pPr>
        <w:snapToGrid w:val="0"/>
        <w:spacing w:before="120" w:beforeLines="50" w:after="50"/>
        <w:ind w:firstLine="723" w:firstLineChars="225"/>
        <w:rPr>
          <w:rFonts w:ascii="宋体" w:hAnsi="宋体" w:cs="宋体"/>
          <w:b/>
          <w:color w:val="auto"/>
          <w:sz w:val="32"/>
          <w:szCs w:val="32"/>
          <w:highlight w:val="none"/>
        </w:rPr>
      </w:pPr>
      <w:r>
        <w:rPr>
          <w:rFonts w:hint="eastAsia" w:ascii="宋体" w:hAnsi="宋体" w:cs="宋体"/>
          <w:b/>
          <w:color w:val="auto"/>
          <w:sz w:val="32"/>
          <w:szCs w:val="32"/>
          <w:highlight w:val="none"/>
        </w:rPr>
        <w:t xml:space="preserve">项目编号： </w:t>
      </w:r>
    </w:p>
    <w:p w14:paraId="34CCF327">
      <w:pPr>
        <w:snapToGrid w:val="0"/>
        <w:spacing w:before="120" w:beforeLines="50" w:after="50"/>
        <w:ind w:firstLine="723" w:firstLineChars="225"/>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769785C8">
      <w:pPr>
        <w:snapToGrid w:val="0"/>
        <w:spacing w:before="120" w:beforeLines="50" w:after="50"/>
        <w:ind w:firstLine="723" w:firstLineChars="225"/>
        <w:rPr>
          <w:rFonts w:ascii="宋体" w:hAnsi="宋体" w:cs="宋体"/>
          <w:b/>
          <w:color w:val="auto"/>
          <w:sz w:val="32"/>
          <w:szCs w:val="32"/>
          <w:highlight w:val="none"/>
        </w:rPr>
      </w:pPr>
      <w:r>
        <w:rPr>
          <w:rFonts w:hint="eastAsia" w:ascii="宋体" w:hAnsi="宋体" w:cs="宋体"/>
          <w:b/>
          <w:color w:val="auto"/>
          <w:sz w:val="32"/>
          <w:szCs w:val="32"/>
          <w:highlight w:val="none"/>
        </w:rPr>
        <w:t>所竞分标（如有则填写，无分标时填写“无”或者留空）：</w:t>
      </w:r>
    </w:p>
    <w:p w14:paraId="576615DA">
      <w:pPr>
        <w:snapToGrid w:val="0"/>
        <w:spacing w:before="120" w:beforeLines="50" w:after="50"/>
        <w:ind w:firstLine="723" w:firstLineChars="225"/>
        <w:rPr>
          <w:rFonts w:ascii="宋体" w:hAnsi="宋体" w:cs="宋体"/>
          <w:b/>
          <w:color w:val="auto"/>
          <w:sz w:val="32"/>
          <w:szCs w:val="32"/>
          <w:highlight w:val="none"/>
        </w:rPr>
      </w:pPr>
    </w:p>
    <w:p w14:paraId="150CD7B2">
      <w:pPr>
        <w:pStyle w:val="7"/>
        <w:snapToGrid w:val="0"/>
        <w:spacing w:before="50" w:after="50"/>
        <w:ind w:firstLine="723" w:firstLineChars="225"/>
        <w:rPr>
          <w:rFonts w:ascii="宋体" w:hAnsi="宋体" w:cs="宋体"/>
          <w:b/>
          <w:color w:val="auto"/>
          <w:sz w:val="32"/>
          <w:szCs w:val="32"/>
          <w:highlight w:val="none"/>
        </w:rPr>
      </w:pPr>
      <w:r>
        <w:rPr>
          <w:rFonts w:hint="eastAsia" w:ascii="宋体" w:hAnsi="宋体" w:cs="宋体"/>
          <w:b/>
          <w:color w:val="auto"/>
          <w:sz w:val="32"/>
          <w:szCs w:val="32"/>
          <w:highlight w:val="none"/>
        </w:rPr>
        <w:t>供应商名称：</w:t>
      </w:r>
    </w:p>
    <w:p w14:paraId="15BAE4AA">
      <w:pPr>
        <w:pStyle w:val="7"/>
        <w:snapToGrid w:val="0"/>
        <w:spacing w:before="50" w:after="50"/>
        <w:ind w:firstLine="723" w:firstLineChars="225"/>
        <w:rPr>
          <w:rFonts w:ascii="宋体" w:hAnsi="宋体" w:cs="宋体"/>
          <w:b/>
          <w:color w:val="auto"/>
          <w:sz w:val="32"/>
          <w:szCs w:val="32"/>
          <w:highlight w:val="none"/>
        </w:rPr>
      </w:pPr>
    </w:p>
    <w:p w14:paraId="7E36A693">
      <w:pPr>
        <w:pStyle w:val="7"/>
        <w:snapToGrid w:val="0"/>
        <w:spacing w:before="50" w:after="50"/>
        <w:ind w:firstLine="723" w:firstLineChars="225"/>
        <w:rPr>
          <w:rFonts w:ascii="宋体" w:hAnsi="宋体" w:cs="宋体"/>
          <w:b/>
          <w:color w:val="auto"/>
          <w:sz w:val="32"/>
          <w:szCs w:val="32"/>
          <w:highlight w:val="none"/>
        </w:rPr>
      </w:pPr>
    </w:p>
    <w:p w14:paraId="0470E226">
      <w:pPr>
        <w:pStyle w:val="7"/>
        <w:snapToGrid w:val="0"/>
        <w:spacing w:before="50" w:after="50"/>
        <w:ind w:firstLine="723" w:firstLineChars="225"/>
        <w:rPr>
          <w:rFonts w:ascii="宋体" w:hAnsi="宋体" w:cs="宋体"/>
          <w:b/>
          <w:color w:val="auto"/>
          <w:sz w:val="32"/>
          <w:szCs w:val="32"/>
          <w:highlight w:val="none"/>
        </w:rPr>
      </w:pPr>
    </w:p>
    <w:p w14:paraId="72CCBC6D">
      <w:pPr>
        <w:pStyle w:val="7"/>
        <w:snapToGrid w:val="0"/>
        <w:spacing w:before="50" w:after="50"/>
        <w:ind w:firstLine="1285" w:firstLineChars="400"/>
        <w:rPr>
          <w:rFonts w:ascii="宋体" w:hAnsi="宋体" w:cs="宋体"/>
          <w:b/>
          <w:color w:val="auto"/>
          <w:sz w:val="32"/>
          <w:szCs w:val="32"/>
          <w:highlight w:val="none"/>
        </w:rPr>
      </w:pPr>
    </w:p>
    <w:p w14:paraId="78AACAF8">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年    月    日</w:t>
      </w:r>
    </w:p>
    <w:p w14:paraId="3F63F1B2">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b/>
          <w:color w:val="auto"/>
          <w:sz w:val="24"/>
          <w:highlight w:val="none"/>
        </w:rPr>
        <w:br w:type="page"/>
      </w:r>
      <w:r>
        <w:rPr>
          <w:rFonts w:hint="eastAsia" w:ascii="宋体" w:hAnsi="宋体" w:cs="宋体"/>
          <w:b/>
          <w:bCs/>
          <w:color w:val="auto"/>
          <w:sz w:val="32"/>
          <w:szCs w:val="32"/>
          <w:highlight w:val="none"/>
        </w:rPr>
        <w:t xml:space="preserve"> </w:t>
      </w:r>
    </w:p>
    <w:p w14:paraId="2AB04901">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58A8DDF0">
      <w:pPr>
        <w:snapToGrid w:val="0"/>
        <w:spacing w:line="360" w:lineRule="auto"/>
        <w:rPr>
          <w:rFonts w:ascii="宋体" w:hAnsi="宋体" w:cs="宋体"/>
          <w:color w:val="auto"/>
          <w:kern w:val="0"/>
          <w:sz w:val="24"/>
          <w:highlight w:val="none"/>
        </w:rPr>
      </w:pPr>
    </w:p>
    <w:p w14:paraId="56D6D7E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3D36884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52C774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4F4B163F">
      <w:pPr>
        <w:snapToGrid w:val="0"/>
        <w:spacing w:line="440" w:lineRule="exact"/>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1D368815">
      <w:pPr>
        <w:snapToGrid w:val="0"/>
        <w:spacing w:line="440" w:lineRule="exact"/>
        <w:rPr>
          <w:rFonts w:ascii="宋体" w:hAnsi="宋体" w:cs="宋体"/>
          <w:color w:val="auto"/>
          <w:kern w:val="0"/>
          <w:sz w:val="24"/>
          <w:highlight w:val="none"/>
        </w:rPr>
      </w:pPr>
      <w:r>
        <w:rPr>
          <w:rFonts w:hint="eastAsia" w:ascii="宋体" w:hAnsi="宋体" w:cs="宋体"/>
          <w:color w:val="auto"/>
          <w:sz w:val="24"/>
          <w:highlight w:val="none"/>
        </w:rPr>
        <w:t>五、供应商直接</w:t>
      </w:r>
      <w:r>
        <w:rPr>
          <w:rFonts w:hint="eastAsia" w:ascii="宋体" w:hAnsi="宋体" w:cs="宋体"/>
          <w:color w:val="auto"/>
          <w:sz w:val="24"/>
          <w:highlight w:val="none"/>
          <w:lang w:val="en-US" w:eastAsia="zh-CN"/>
        </w:rPr>
        <w:t>管理</w:t>
      </w:r>
      <w:r>
        <w:rPr>
          <w:rFonts w:hint="eastAsia" w:ascii="宋体" w:hAnsi="宋体" w:cs="宋体"/>
          <w:color w:val="auto"/>
          <w:sz w:val="24"/>
          <w:highlight w:val="none"/>
        </w:rPr>
        <w:t>关系信息表</w:t>
      </w:r>
      <w:r>
        <w:rPr>
          <w:rFonts w:hint="eastAsia" w:ascii="宋体" w:hAnsi="宋体" w:cs="宋体"/>
          <w:color w:val="auto"/>
          <w:kern w:val="0"/>
          <w:sz w:val="24"/>
          <w:highlight w:val="none"/>
        </w:rPr>
        <w:t>………………………………………………（页码）</w:t>
      </w:r>
    </w:p>
    <w:p w14:paraId="48AE9B72">
      <w:pPr>
        <w:snapToGrid w:val="0"/>
        <w:spacing w:line="44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5E534617">
      <w:pPr>
        <w:pStyle w:val="21"/>
        <w:spacing w:line="440" w:lineRule="exact"/>
        <w:rPr>
          <w:color w:val="auto"/>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磋商保证金提交凭证…………………………………………………………（页码）</w:t>
      </w:r>
    </w:p>
    <w:p w14:paraId="490C0C8D">
      <w:pPr>
        <w:snapToGrid w:val="0"/>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、中小企业声明函……………………………………………………………（页码）</w:t>
      </w:r>
    </w:p>
    <w:p w14:paraId="767D4501">
      <w:pPr>
        <w:snapToGrid w:val="0"/>
        <w:spacing w:line="440" w:lineRule="exact"/>
        <w:rPr>
          <w:rFonts w:ascii="宋体" w:hAnsi="宋体" w:cs="宋体"/>
          <w:color w:val="auto"/>
          <w:kern w:val="0"/>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、符合特定资格条件（如有）的有关证明材料（复印件）</w:t>
      </w:r>
      <w:r>
        <w:rPr>
          <w:rFonts w:hint="eastAsia" w:ascii="宋体" w:hAnsi="宋体" w:cs="宋体"/>
          <w:color w:val="auto"/>
          <w:kern w:val="0"/>
          <w:sz w:val="24"/>
          <w:highlight w:val="none"/>
        </w:rPr>
        <w:t>………………（页码）</w:t>
      </w:r>
    </w:p>
    <w:p w14:paraId="506A3458">
      <w:pPr>
        <w:pStyle w:val="57"/>
        <w:rPr>
          <w:color w:val="auto"/>
          <w:highlight w:val="none"/>
        </w:rPr>
      </w:pPr>
    </w:p>
    <w:p w14:paraId="45661A21">
      <w:pPr>
        <w:spacing w:line="360" w:lineRule="auto"/>
        <w:rPr>
          <w:rFonts w:ascii="宋体" w:hAnsi="宋体" w:cs="宋体"/>
          <w:b/>
          <w:bCs/>
          <w:color w:val="auto"/>
          <w:sz w:val="24"/>
          <w:highlight w:val="none"/>
        </w:rPr>
      </w:pPr>
    </w:p>
    <w:p w14:paraId="2A3BFE3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3B9D86AD">
      <w:pPr>
        <w:snapToGrid w:val="0"/>
        <w:spacing w:before="120" w:beforeLines="50" w:after="50" w:line="360" w:lineRule="auto"/>
        <w:ind w:left="142" w:firstLine="420" w:firstLineChars="200"/>
        <w:jc w:val="left"/>
        <w:rPr>
          <w:rFonts w:ascii="宋体" w:hAnsi="宋体" w:cs="宋体"/>
          <w:color w:val="auto"/>
          <w:szCs w:val="21"/>
          <w:highlight w:val="none"/>
        </w:rPr>
      </w:pPr>
    </w:p>
    <w:p w14:paraId="749BE590">
      <w:pPr>
        <w:spacing w:line="300" w:lineRule="auto"/>
        <w:rPr>
          <w:rFonts w:ascii="宋体" w:hAnsi="宋体" w:cs="宋体"/>
          <w:color w:val="auto"/>
          <w:szCs w:val="21"/>
          <w:highlight w:val="none"/>
        </w:rPr>
      </w:pPr>
    </w:p>
    <w:p w14:paraId="4515FF80">
      <w:pPr>
        <w:spacing w:line="300" w:lineRule="auto"/>
        <w:rPr>
          <w:rFonts w:ascii="宋体" w:hAnsi="宋体" w:cs="宋体"/>
          <w:color w:val="auto"/>
          <w:szCs w:val="21"/>
          <w:highlight w:val="none"/>
        </w:rPr>
      </w:pPr>
    </w:p>
    <w:p w14:paraId="65186849">
      <w:pPr>
        <w:spacing w:line="300" w:lineRule="auto"/>
        <w:rPr>
          <w:rFonts w:ascii="宋体" w:hAnsi="宋体" w:cs="宋体"/>
          <w:color w:val="auto"/>
          <w:szCs w:val="21"/>
          <w:highlight w:val="none"/>
        </w:rPr>
      </w:pPr>
    </w:p>
    <w:p w14:paraId="2BF5E8E8">
      <w:pPr>
        <w:spacing w:line="300" w:lineRule="auto"/>
        <w:rPr>
          <w:rFonts w:ascii="宋体" w:hAnsi="宋体" w:cs="宋体"/>
          <w:color w:val="auto"/>
          <w:szCs w:val="21"/>
          <w:highlight w:val="none"/>
        </w:rPr>
      </w:pPr>
    </w:p>
    <w:p w14:paraId="1711087C">
      <w:pPr>
        <w:spacing w:line="300" w:lineRule="auto"/>
        <w:rPr>
          <w:rFonts w:ascii="宋体" w:hAnsi="宋体" w:cs="宋体"/>
          <w:color w:val="auto"/>
          <w:szCs w:val="21"/>
          <w:highlight w:val="none"/>
        </w:rPr>
      </w:pPr>
    </w:p>
    <w:p w14:paraId="00F104BA">
      <w:pPr>
        <w:spacing w:line="300" w:lineRule="auto"/>
        <w:rPr>
          <w:rFonts w:ascii="宋体" w:hAnsi="宋体" w:cs="宋体"/>
          <w:color w:val="auto"/>
          <w:szCs w:val="21"/>
          <w:highlight w:val="none"/>
        </w:rPr>
      </w:pPr>
    </w:p>
    <w:p w14:paraId="5547976D">
      <w:pPr>
        <w:spacing w:line="300" w:lineRule="auto"/>
        <w:rPr>
          <w:rFonts w:ascii="宋体" w:hAnsi="宋体" w:cs="宋体"/>
          <w:color w:val="auto"/>
          <w:szCs w:val="21"/>
          <w:highlight w:val="none"/>
        </w:rPr>
      </w:pPr>
    </w:p>
    <w:p w14:paraId="5D373B1E">
      <w:pPr>
        <w:spacing w:line="300" w:lineRule="auto"/>
        <w:rPr>
          <w:rFonts w:ascii="宋体" w:hAnsi="宋体" w:cs="宋体"/>
          <w:color w:val="auto"/>
          <w:szCs w:val="21"/>
          <w:highlight w:val="none"/>
        </w:rPr>
      </w:pPr>
    </w:p>
    <w:p w14:paraId="05A39DBC">
      <w:pPr>
        <w:spacing w:line="300" w:lineRule="auto"/>
        <w:rPr>
          <w:rFonts w:ascii="宋体" w:hAnsi="宋体" w:cs="宋体"/>
          <w:color w:val="auto"/>
          <w:szCs w:val="21"/>
          <w:highlight w:val="none"/>
        </w:rPr>
      </w:pPr>
    </w:p>
    <w:p w14:paraId="11FCA8A0">
      <w:pPr>
        <w:pStyle w:val="18"/>
        <w:spacing w:line="360" w:lineRule="auto"/>
        <w:ind w:firstLine="400" w:firstLineChars="200"/>
        <w:rPr>
          <w:rFonts w:hAnsi="宋体" w:cs="宋体"/>
          <w:b/>
          <w:color w:val="auto"/>
          <w:sz w:val="30"/>
          <w:szCs w:val="30"/>
          <w:highlight w:val="none"/>
        </w:rPr>
      </w:pPr>
      <w:r>
        <w:rPr>
          <w:rFonts w:hint="eastAsia" w:hAnsi="宋体" w:cs="宋体"/>
          <w:color w:val="auto"/>
          <w:highlight w:val="none"/>
        </w:rPr>
        <w:br w:type="page"/>
      </w: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471920F7">
      <w:pPr>
        <w:pStyle w:val="18"/>
        <w:spacing w:line="360" w:lineRule="auto"/>
        <w:ind w:firstLine="602" w:firstLineChars="200"/>
        <w:rPr>
          <w:rFonts w:hAnsi="宋体" w:cs="宋体"/>
          <w:b/>
          <w:color w:val="auto"/>
          <w:sz w:val="30"/>
          <w:szCs w:val="30"/>
          <w:highlight w:val="none"/>
        </w:rPr>
      </w:pPr>
    </w:p>
    <w:p w14:paraId="7B833E05">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F2A00D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F591DA4">
      <w:pPr>
        <w:snapToGrid w:val="0"/>
        <w:spacing w:before="120" w:beforeLines="50" w:after="50"/>
        <w:rPr>
          <w:rFonts w:ascii="宋体" w:hAnsi="宋体" w:cs="宋体"/>
          <w:color w:val="auto"/>
          <w:sz w:val="24"/>
          <w:szCs w:val="20"/>
          <w:highlight w:val="none"/>
        </w:rPr>
      </w:pPr>
    </w:p>
    <w:p w14:paraId="087EE0F2">
      <w:pPr>
        <w:pStyle w:val="18"/>
        <w:spacing w:line="360" w:lineRule="auto"/>
        <w:ind w:firstLine="602" w:firstLineChars="200"/>
        <w:rPr>
          <w:rFonts w:hint="eastAsia" w:hAnsi="宋体" w:cs="宋体"/>
          <w:b/>
          <w:color w:val="auto"/>
          <w:sz w:val="30"/>
          <w:szCs w:val="30"/>
          <w:highlight w:val="none"/>
        </w:rPr>
      </w:pPr>
    </w:p>
    <w:p w14:paraId="34F38DA2">
      <w:pPr>
        <w:pStyle w:val="18"/>
        <w:spacing w:line="360" w:lineRule="auto"/>
        <w:ind w:firstLine="602" w:firstLineChars="200"/>
        <w:rPr>
          <w:rFonts w:hint="eastAsia" w:hAnsi="宋体" w:cs="宋体"/>
          <w:b/>
          <w:color w:val="auto"/>
          <w:sz w:val="30"/>
          <w:szCs w:val="30"/>
          <w:highlight w:val="none"/>
        </w:rPr>
      </w:pPr>
    </w:p>
    <w:p w14:paraId="2D0D105D">
      <w:pPr>
        <w:pStyle w:val="18"/>
        <w:spacing w:line="360" w:lineRule="auto"/>
        <w:ind w:firstLine="602" w:firstLineChars="200"/>
        <w:rPr>
          <w:rFonts w:hint="eastAsia" w:hAnsi="宋体" w:cs="宋体"/>
          <w:b/>
          <w:color w:val="auto"/>
          <w:sz w:val="30"/>
          <w:szCs w:val="30"/>
          <w:highlight w:val="none"/>
        </w:rPr>
      </w:pPr>
    </w:p>
    <w:p w14:paraId="7F17EC0F">
      <w:pPr>
        <w:pStyle w:val="18"/>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3BDF0EAD">
      <w:pPr>
        <w:spacing w:line="300" w:lineRule="auto"/>
        <w:rPr>
          <w:rFonts w:ascii="宋体" w:hAnsi="宋体" w:cs="宋体"/>
          <w:color w:val="auto"/>
          <w:szCs w:val="21"/>
          <w:highlight w:val="none"/>
        </w:rPr>
      </w:pPr>
    </w:p>
    <w:p w14:paraId="0E38AB1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3F07D60">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D16F98B">
      <w:pPr>
        <w:spacing w:line="300" w:lineRule="auto"/>
        <w:rPr>
          <w:rFonts w:ascii="宋体" w:hAnsi="宋体" w:cs="宋体"/>
          <w:color w:val="auto"/>
          <w:szCs w:val="21"/>
          <w:highlight w:val="none"/>
        </w:rPr>
      </w:pPr>
    </w:p>
    <w:p w14:paraId="125FB7C3">
      <w:pPr>
        <w:spacing w:line="300" w:lineRule="auto"/>
        <w:ind w:firstLine="596" w:firstLineChars="198"/>
        <w:rPr>
          <w:rFonts w:hint="eastAsia" w:ascii="宋体" w:hAnsi="宋体" w:cs="宋体"/>
          <w:b/>
          <w:color w:val="auto"/>
          <w:kern w:val="0"/>
          <w:sz w:val="30"/>
          <w:szCs w:val="30"/>
          <w:highlight w:val="none"/>
        </w:rPr>
      </w:pPr>
    </w:p>
    <w:p w14:paraId="0EC71F3E">
      <w:pPr>
        <w:spacing w:line="300" w:lineRule="auto"/>
        <w:ind w:firstLine="596" w:firstLineChars="198"/>
        <w:rPr>
          <w:rFonts w:hint="eastAsia" w:ascii="宋体" w:hAnsi="宋体" w:cs="宋体"/>
          <w:b/>
          <w:color w:val="auto"/>
          <w:kern w:val="0"/>
          <w:sz w:val="30"/>
          <w:szCs w:val="30"/>
          <w:highlight w:val="none"/>
        </w:rPr>
      </w:pPr>
    </w:p>
    <w:p w14:paraId="2E72EB32">
      <w:pPr>
        <w:spacing w:line="300" w:lineRule="auto"/>
        <w:ind w:firstLine="596" w:firstLineChars="198"/>
        <w:rPr>
          <w:rFonts w:hint="eastAsia" w:ascii="宋体" w:hAnsi="宋体" w:cs="宋体"/>
          <w:b/>
          <w:color w:val="auto"/>
          <w:kern w:val="0"/>
          <w:sz w:val="30"/>
          <w:szCs w:val="30"/>
          <w:highlight w:val="none"/>
        </w:rPr>
      </w:pPr>
    </w:p>
    <w:p w14:paraId="4F57866E">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1E7A2A86">
      <w:pPr>
        <w:spacing w:line="300" w:lineRule="auto"/>
        <w:rPr>
          <w:rFonts w:ascii="宋体" w:hAnsi="宋体" w:cs="宋体"/>
          <w:color w:val="auto"/>
          <w:szCs w:val="21"/>
          <w:highlight w:val="none"/>
        </w:rPr>
      </w:pPr>
    </w:p>
    <w:p w14:paraId="1391FEDA">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CF3462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9D7B952">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7E376A97">
      <w:pPr>
        <w:snapToGrid w:val="0"/>
        <w:spacing w:before="120" w:beforeLines="50" w:after="50" w:line="360" w:lineRule="auto"/>
        <w:jc w:val="center"/>
        <w:rPr>
          <w:rFonts w:ascii="宋体" w:hAnsi="宋体" w:cs="宋体"/>
          <w:b/>
          <w:color w:val="auto"/>
          <w:sz w:val="24"/>
          <w:highlight w:val="none"/>
        </w:rPr>
      </w:pPr>
    </w:p>
    <w:p w14:paraId="5281148B">
      <w:pPr>
        <w:pStyle w:val="25"/>
        <w:ind w:left="840" w:hanging="420"/>
        <w:rPr>
          <w:rFonts w:ascii="宋体" w:hAnsi="宋体" w:cs="宋体"/>
          <w:color w:val="auto"/>
          <w:highlight w:val="none"/>
        </w:rPr>
      </w:pPr>
    </w:p>
    <w:p w14:paraId="36C54E92">
      <w:pPr>
        <w:rPr>
          <w:rFonts w:ascii="宋体" w:hAnsi="宋体" w:cs="宋体"/>
          <w:color w:val="auto"/>
          <w:highlight w:val="none"/>
        </w:rPr>
      </w:pPr>
    </w:p>
    <w:p w14:paraId="3C895D7E">
      <w:pPr>
        <w:pStyle w:val="25"/>
        <w:ind w:left="840" w:hanging="420"/>
        <w:rPr>
          <w:rFonts w:ascii="宋体" w:hAnsi="宋体" w:cs="宋体"/>
          <w:color w:val="auto"/>
          <w:highlight w:val="none"/>
        </w:rPr>
      </w:pPr>
    </w:p>
    <w:p w14:paraId="076124AC">
      <w:pPr>
        <w:rPr>
          <w:rFonts w:ascii="宋体" w:hAnsi="宋体" w:cs="宋体"/>
          <w:color w:val="auto"/>
          <w:highlight w:val="none"/>
        </w:rPr>
      </w:pPr>
    </w:p>
    <w:p w14:paraId="06FAC14F">
      <w:pPr>
        <w:pStyle w:val="25"/>
        <w:ind w:left="840" w:hanging="420"/>
        <w:rPr>
          <w:rFonts w:ascii="宋体" w:hAnsi="宋体" w:cs="宋体"/>
          <w:color w:val="auto"/>
          <w:highlight w:val="none"/>
        </w:rPr>
      </w:pPr>
    </w:p>
    <w:p w14:paraId="0640EAAC">
      <w:pPr>
        <w:rPr>
          <w:rFonts w:ascii="宋体" w:hAnsi="宋体" w:cs="宋体"/>
          <w:color w:val="auto"/>
          <w:highlight w:val="none"/>
        </w:rPr>
      </w:pPr>
    </w:p>
    <w:p w14:paraId="1390ED0D">
      <w:pPr>
        <w:pStyle w:val="25"/>
        <w:ind w:left="840" w:hanging="420"/>
        <w:rPr>
          <w:rFonts w:ascii="宋体" w:hAnsi="宋体" w:cs="宋体"/>
          <w:color w:val="auto"/>
          <w:highlight w:val="none"/>
        </w:rPr>
      </w:pPr>
    </w:p>
    <w:p w14:paraId="58DBDB8C">
      <w:pPr>
        <w:rPr>
          <w:rFonts w:ascii="宋体" w:hAnsi="宋体" w:cs="宋体"/>
          <w:color w:val="auto"/>
          <w:highlight w:val="none"/>
        </w:rPr>
      </w:pPr>
    </w:p>
    <w:p w14:paraId="1FEEB094">
      <w:pPr>
        <w:pStyle w:val="25"/>
        <w:ind w:left="840" w:hanging="420"/>
        <w:rPr>
          <w:rFonts w:ascii="宋体" w:hAnsi="宋体" w:cs="宋体"/>
          <w:color w:val="auto"/>
          <w:highlight w:val="none"/>
        </w:rPr>
      </w:pPr>
    </w:p>
    <w:p w14:paraId="121E111B">
      <w:pPr>
        <w:spacing w:line="360" w:lineRule="auto"/>
        <w:ind w:firstLine="596" w:firstLineChars="198"/>
        <w:contextualSpacing/>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5AF38591">
      <w:pPr>
        <w:spacing w:line="360" w:lineRule="auto"/>
        <w:contextualSpacing/>
        <w:jc w:val="center"/>
        <w:rPr>
          <w:rFonts w:ascii="宋体" w:hAnsi="宋体" w:cs="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E8A113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A612B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843D0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5B433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9E369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36287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838EE2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18882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2FDEEB">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E02CBE">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9C11E1">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8092E6">
            <w:pPr>
              <w:widowControl/>
              <w:spacing w:line="360" w:lineRule="auto"/>
              <w:contextualSpacing/>
              <w:jc w:val="center"/>
              <w:rPr>
                <w:rFonts w:ascii="宋体" w:hAnsi="宋体" w:cs="宋体"/>
                <w:color w:val="auto"/>
                <w:kern w:val="0"/>
                <w:sz w:val="24"/>
                <w:highlight w:val="none"/>
              </w:rPr>
            </w:pPr>
          </w:p>
        </w:tc>
      </w:tr>
      <w:tr w14:paraId="2651DA5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04F84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AFC281">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480D95">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E737C0">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CC6EB6">
            <w:pPr>
              <w:widowControl/>
              <w:spacing w:line="360" w:lineRule="auto"/>
              <w:contextualSpacing/>
              <w:jc w:val="center"/>
              <w:rPr>
                <w:rFonts w:ascii="宋体" w:hAnsi="宋体" w:cs="宋体"/>
                <w:color w:val="auto"/>
                <w:kern w:val="0"/>
                <w:sz w:val="24"/>
                <w:highlight w:val="none"/>
              </w:rPr>
            </w:pPr>
          </w:p>
        </w:tc>
      </w:tr>
      <w:tr w14:paraId="5A7CA14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1C04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D3A09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03C684">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9E8DB5">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D7A118">
            <w:pPr>
              <w:widowControl/>
              <w:spacing w:line="360" w:lineRule="auto"/>
              <w:contextualSpacing/>
              <w:jc w:val="center"/>
              <w:rPr>
                <w:rFonts w:ascii="宋体" w:hAnsi="宋体" w:cs="宋体"/>
                <w:color w:val="auto"/>
                <w:kern w:val="0"/>
                <w:sz w:val="24"/>
                <w:highlight w:val="none"/>
              </w:rPr>
            </w:pPr>
          </w:p>
        </w:tc>
      </w:tr>
      <w:tr w14:paraId="2AC61C6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0651D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BFFBB0">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9F13CC">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7DE34F">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481CBF">
            <w:pPr>
              <w:widowControl/>
              <w:spacing w:line="360" w:lineRule="auto"/>
              <w:contextualSpacing/>
              <w:jc w:val="center"/>
              <w:rPr>
                <w:rFonts w:ascii="宋体" w:hAnsi="宋体" w:cs="宋体"/>
                <w:color w:val="auto"/>
                <w:kern w:val="0"/>
                <w:sz w:val="24"/>
                <w:highlight w:val="none"/>
              </w:rPr>
            </w:pPr>
          </w:p>
        </w:tc>
      </w:tr>
    </w:tbl>
    <w:p w14:paraId="67B34FFA">
      <w:pPr>
        <w:spacing w:line="360" w:lineRule="auto"/>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3CF59206">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62E89F4">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4A94F5D6">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64CE5145">
      <w:pPr>
        <w:snapToGrid w:val="0"/>
        <w:spacing w:line="360" w:lineRule="auto"/>
        <w:jc w:val="left"/>
        <w:rPr>
          <w:rFonts w:ascii="宋体" w:hAnsi="宋体" w:cs="宋体"/>
          <w:color w:val="auto"/>
          <w:sz w:val="24"/>
          <w:highlight w:val="none"/>
        </w:rPr>
      </w:pPr>
    </w:p>
    <w:p w14:paraId="024EBCC1">
      <w:pPr>
        <w:snapToGrid w:val="0"/>
        <w:spacing w:line="360" w:lineRule="auto"/>
        <w:jc w:val="left"/>
        <w:rPr>
          <w:rFonts w:ascii="宋体" w:hAnsi="宋体" w:cs="宋体"/>
          <w:color w:val="auto"/>
          <w:sz w:val="24"/>
          <w:highlight w:val="none"/>
        </w:rPr>
      </w:pPr>
    </w:p>
    <w:p w14:paraId="06C09CCD">
      <w:pPr>
        <w:snapToGrid w:val="0"/>
        <w:spacing w:line="360" w:lineRule="auto"/>
        <w:jc w:val="left"/>
        <w:rPr>
          <w:rFonts w:ascii="宋体" w:hAnsi="宋体" w:cs="宋体"/>
          <w:color w:val="auto"/>
          <w:sz w:val="24"/>
          <w:highlight w:val="none"/>
        </w:rPr>
      </w:pPr>
    </w:p>
    <w:p w14:paraId="6CDEC5E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58670E9">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8B19F5B">
      <w:pPr>
        <w:snapToGrid w:val="0"/>
        <w:rPr>
          <w:rFonts w:ascii="宋体" w:hAnsi="宋体" w:cs="宋体"/>
          <w:b/>
          <w:color w:val="auto"/>
          <w:kern w:val="0"/>
          <w:sz w:val="30"/>
          <w:szCs w:val="30"/>
          <w:highlight w:val="none"/>
        </w:rPr>
      </w:pPr>
    </w:p>
    <w:p w14:paraId="4533A25A">
      <w:pPr>
        <w:pStyle w:val="25"/>
        <w:ind w:left="840" w:hanging="420"/>
        <w:rPr>
          <w:rFonts w:ascii="宋体" w:hAnsi="宋体" w:cs="宋体"/>
          <w:color w:val="auto"/>
          <w:highlight w:val="none"/>
        </w:rPr>
      </w:pPr>
    </w:p>
    <w:p w14:paraId="01896A12">
      <w:pPr>
        <w:rPr>
          <w:rFonts w:ascii="宋体" w:hAnsi="宋体" w:cs="宋体"/>
          <w:color w:val="auto"/>
          <w:highlight w:val="none"/>
        </w:rPr>
      </w:pPr>
    </w:p>
    <w:p w14:paraId="7BC5554E">
      <w:pPr>
        <w:pStyle w:val="25"/>
        <w:ind w:left="840" w:hanging="420"/>
        <w:rPr>
          <w:rFonts w:ascii="宋体" w:hAnsi="宋体" w:cs="宋体"/>
          <w:color w:val="auto"/>
          <w:highlight w:val="none"/>
        </w:rPr>
      </w:pPr>
    </w:p>
    <w:p w14:paraId="29429240">
      <w:pPr>
        <w:rPr>
          <w:rFonts w:ascii="宋体" w:hAnsi="宋体" w:cs="宋体"/>
          <w:color w:val="auto"/>
          <w:highlight w:val="none"/>
        </w:rPr>
      </w:pPr>
    </w:p>
    <w:p w14:paraId="5089C822">
      <w:pPr>
        <w:pStyle w:val="25"/>
        <w:ind w:left="840" w:hanging="420"/>
        <w:rPr>
          <w:rFonts w:ascii="宋体" w:hAnsi="宋体" w:cs="宋体"/>
          <w:color w:val="auto"/>
          <w:highlight w:val="none"/>
        </w:rPr>
      </w:pPr>
    </w:p>
    <w:p w14:paraId="1AD89B89">
      <w:pPr>
        <w:rPr>
          <w:rFonts w:ascii="宋体" w:hAnsi="宋体" w:cs="宋体"/>
          <w:color w:val="auto"/>
          <w:highlight w:val="none"/>
        </w:rPr>
      </w:pPr>
    </w:p>
    <w:p w14:paraId="1FAD4013">
      <w:pPr>
        <w:pStyle w:val="25"/>
        <w:ind w:left="840" w:hanging="420"/>
        <w:rPr>
          <w:rFonts w:ascii="宋体" w:hAnsi="宋体" w:cs="宋体"/>
          <w:color w:val="auto"/>
          <w:highlight w:val="none"/>
        </w:rPr>
      </w:pPr>
    </w:p>
    <w:p w14:paraId="05455382">
      <w:pPr>
        <w:rPr>
          <w:rFonts w:ascii="宋体" w:hAnsi="宋体" w:cs="宋体"/>
          <w:color w:val="auto"/>
          <w:highlight w:val="none"/>
        </w:rPr>
      </w:pPr>
    </w:p>
    <w:p w14:paraId="26FD5909">
      <w:pPr>
        <w:pStyle w:val="25"/>
        <w:ind w:left="840" w:hanging="420"/>
        <w:rPr>
          <w:rFonts w:ascii="宋体" w:hAnsi="宋体" w:cs="宋体"/>
          <w:color w:val="auto"/>
          <w:highlight w:val="none"/>
        </w:rPr>
      </w:pPr>
    </w:p>
    <w:p w14:paraId="7AC12246">
      <w:pPr>
        <w:rPr>
          <w:rFonts w:ascii="宋体" w:hAnsi="宋体" w:cs="宋体"/>
          <w:color w:val="auto"/>
          <w:highlight w:val="none"/>
        </w:rPr>
      </w:pPr>
    </w:p>
    <w:p w14:paraId="6646D76F">
      <w:pPr>
        <w:pStyle w:val="25"/>
        <w:ind w:left="840" w:hanging="420"/>
        <w:rPr>
          <w:rFonts w:ascii="宋体" w:hAnsi="宋体" w:cs="宋体"/>
          <w:color w:val="auto"/>
          <w:highlight w:val="none"/>
        </w:rPr>
      </w:pPr>
    </w:p>
    <w:p w14:paraId="12620AA6">
      <w:pPr>
        <w:rPr>
          <w:rFonts w:ascii="宋体" w:hAnsi="宋体" w:cs="宋体"/>
          <w:color w:val="auto"/>
          <w:highlight w:val="none"/>
        </w:rPr>
      </w:pPr>
    </w:p>
    <w:p w14:paraId="6899047D">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729D53C3">
      <w:pPr>
        <w:snapToGrid w:val="0"/>
        <w:spacing w:line="360" w:lineRule="auto"/>
        <w:jc w:val="center"/>
        <w:rPr>
          <w:rFonts w:ascii="宋体" w:hAnsi="宋体" w:cs="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202F980">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072A3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67854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4B50C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AC588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A6A1FD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BBD32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C9FB8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D08137">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EDA3E3">
            <w:pPr>
              <w:widowControl/>
              <w:spacing w:line="360" w:lineRule="auto"/>
              <w:contextualSpacing/>
              <w:jc w:val="center"/>
              <w:rPr>
                <w:rFonts w:ascii="宋体" w:hAnsi="宋体" w:cs="宋体"/>
                <w:color w:val="auto"/>
                <w:kern w:val="0"/>
                <w:sz w:val="24"/>
                <w:highlight w:val="none"/>
              </w:rPr>
            </w:pPr>
          </w:p>
        </w:tc>
      </w:tr>
      <w:tr w14:paraId="0090A4C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26D48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3E0C33">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39FE8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DCF62B">
            <w:pPr>
              <w:widowControl/>
              <w:spacing w:line="360" w:lineRule="auto"/>
              <w:contextualSpacing/>
              <w:jc w:val="center"/>
              <w:rPr>
                <w:rFonts w:ascii="宋体" w:hAnsi="宋体" w:cs="宋体"/>
                <w:color w:val="auto"/>
                <w:kern w:val="0"/>
                <w:sz w:val="24"/>
                <w:highlight w:val="none"/>
              </w:rPr>
            </w:pPr>
          </w:p>
        </w:tc>
      </w:tr>
      <w:tr w14:paraId="42416A4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75BAC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52709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B8FFE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8E4B51">
            <w:pPr>
              <w:widowControl/>
              <w:spacing w:line="360" w:lineRule="auto"/>
              <w:contextualSpacing/>
              <w:jc w:val="center"/>
              <w:rPr>
                <w:rFonts w:ascii="宋体" w:hAnsi="宋体" w:cs="宋体"/>
                <w:color w:val="auto"/>
                <w:kern w:val="0"/>
                <w:sz w:val="24"/>
                <w:highlight w:val="none"/>
              </w:rPr>
            </w:pPr>
          </w:p>
        </w:tc>
      </w:tr>
      <w:tr w14:paraId="54819F6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39625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5E742">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3E6141">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656D04">
            <w:pPr>
              <w:widowControl/>
              <w:spacing w:line="360" w:lineRule="auto"/>
              <w:contextualSpacing/>
              <w:jc w:val="center"/>
              <w:rPr>
                <w:rFonts w:ascii="宋体" w:hAnsi="宋体" w:cs="宋体"/>
                <w:color w:val="auto"/>
                <w:kern w:val="0"/>
                <w:sz w:val="24"/>
                <w:highlight w:val="none"/>
              </w:rPr>
            </w:pPr>
          </w:p>
        </w:tc>
      </w:tr>
    </w:tbl>
    <w:p w14:paraId="71318239">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63B6F847">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36D98039">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6B54049C">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68122302">
      <w:pPr>
        <w:spacing w:line="360" w:lineRule="auto"/>
        <w:contextualSpacing/>
        <w:jc w:val="left"/>
        <w:rPr>
          <w:rFonts w:ascii="宋体" w:hAnsi="宋体" w:cs="宋体"/>
          <w:color w:val="auto"/>
          <w:sz w:val="24"/>
          <w:highlight w:val="none"/>
        </w:rPr>
      </w:pPr>
    </w:p>
    <w:p w14:paraId="2FB87E9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978792C">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999538">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77F0C593">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431003E8">
      <w:pPr>
        <w:spacing w:line="320" w:lineRule="exact"/>
        <w:jc w:val="center"/>
        <w:rPr>
          <w:rFonts w:ascii="宋体" w:hAnsi="宋体" w:cs="宋体"/>
          <w:b/>
          <w:color w:val="auto"/>
          <w:sz w:val="32"/>
          <w:szCs w:val="32"/>
          <w:highlight w:val="none"/>
        </w:rPr>
      </w:pPr>
    </w:p>
    <w:p w14:paraId="419385AA">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06FE9CA6">
      <w:pPr>
        <w:spacing w:line="320" w:lineRule="exact"/>
        <w:jc w:val="center"/>
        <w:rPr>
          <w:rFonts w:ascii="宋体" w:hAnsi="宋体" w:cs="宋体"/>
          <w:color w:val="auto"/>
          <w:sz w:val="24"/>
          <w:szCs w:val="20"/>
          <w:highlight w:val="none"/>
        </w:rPr>
      </w:pPr>
    </w:p>
    <w:p w14:paraId="086EC36D">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采购单位 </w:t>
      </w:r>
      <w:r>
        <w:rPr>
          <w:rFonts w:hint="eastAsia" w:ascii="宋体" w:hAnsi="宋体" w:cs="宋体"/>
          <w:color w:val="auto"/>
          <w:sz w:val="24"/>
          <w:highlight w:val="none"/>
        </w:rPr>
        <w:t>：</w:t>
      </w:r>
    </w:p>
    <w:p w14:paraId="707583C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F684D7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3315DD2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38E17F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10F0F4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3.在此，我方宣布同意如下：</w:t>
      </w:r>
    </w:p>
    <w:p w14:paraId="6040D5C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B08516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6A58059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70FAE85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3E1D8F7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04E261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1CFF218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A8960D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B73F6C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37DDB10">
      <w:pPr>
        <w:pStyle w:val="18"/>
        <w:spacing w:line="360" w:lineRule="auto"/>
        <w:ind w:firstLine="480" w:firstLineChars="200"/>
        <w:contextualSpacing/>
        <w:jc w:val="left"/>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70BADD71">
      <w:pPr>
        <w:pStyle w:val="18"/>
        <w:spacing w:line="360" w:lineRule="auto"/>
        <w:ind w:firstLine="480" w:firstLineChars="200"/>
        <w:contextualSpacing/>
        <w:jc w:val="left"/>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A6515C5">
      <w:pPr>
        <w:pStyle w:val="15"/>
        <w:tabs>
          <w:tab w:val="left" w:pos="939"/>
        </w:tabs>
        <w:spacing w:line="360" w:lineRule="auto"/>
        <w:ind w:left="141" w:leftChars="67" w:firstLine="360" w:firstLineChars="150"/>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2C396A50">
      <w:pPr>
        <w:pStyle w:val="15"/>
        <w:tabs>
          <w:tab w:val="left" w:pos="939"/>
        </w:tabs>
        <w:spacing w:line="360" w:lineRule="auto"/>
        <w:ind w:left="0" w:lef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F32BAC6">
      <w:pPr>
        <w:pStyle w:val="15"/>
        <w:tabs>
          <w:tab w:val="left" w:pos="939"/>
        </w:tabs>
        <w:spacing w:line="360" w:lineRule="auto"/>
        <w:ind w:left="141" w:leftChars="67" w:firstLine="360" w:firstLineChars="150"/>
        <w:jc w:val="left"/>
        <w:rPr>
          <w:rFonts w:ascii="宋体" w:hAnsi="宋体" w:cs="宋体"/>
          <w:color w:val="auto"/>
          <w:sz w:val="24"/>
          <w:highlight w:val="none"/>
        </w:rPr>
      </w:pPr>
      <w:r>
        <w:rPr>
          <w:rFonts w:hint="eastAsia" w:ascii="宋体" w:hAnsi="宋体" w:cs="宋体"/>
          <w:color w:val="auto"/>
          <w:sz w:val="24"/>
          <w:highlight w:val="none"/>
        </w:rPr>
        <w:t>特此承诺。</w:t>
      </w:r>
    </w:p>
    <w:p w14:paraId="5C1E0CA8">
      <w:pPr>
        <w:pStyle w:val="15"/>
        <w:tabs>
          <w:tab w:val="left" w:pos="939"/>
        </w:tabs>
        <w:spacing w:line="360" w:lineRule="auto"/>
        <w:ind w:left="0" w:leftChars="0" w:firstLine="480" w:firstLineChars="200"/>
        <w:jc w:val="left"/>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44B6D861">
      <w:pPr>
        <w:pStyle w:val="15"/>
        <w:tabs>
          <w:tab w:val="left" w:pos="939"/>
        </w:tabs>
        <w:spacing w:line="360" w:lineRule="auto"/>
        <w:ind w:left="0" w:leftChars="0" w:firstLine="480" w:firstLineChars="200"/>
        <w:rPr>
          <w:rFonts w:ascii="宋体" w:hAnsi="宋体" w:cs="宋体"/>
          <w:color w:val="auto"/>
          <w:sz w:val="24"/>
          <w:highlight w:val="none"/>
        </w:rPr>
      </w:pPr>
    </w:p>
    <w:p w14:paraId="02AB8F0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9FB4E9F">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37968EF">
      <w:pPr>
        <w:spacing w:line="520" w:lineRule="exact"/>
        <w:jc w:val="left"/>
        <w:rPr>
          <w:rFonts w:hint="eastAsia" w:ascii="宋体" w:hAnsi="宋体" w:cs="宋体"/>
          <w:b/>
          <w:color w:val="auto"/>
          <w:sz w:val="30"/>
          <w:szCs w:val="30"/>
          <w:highlight w:val="none"/>
          <w:lang w:val="en-US" w:eastAsia="zh-CN"/>
        </w:rPr>
      </w:pPr>
    </w:p>
    <w:p w14:paraId="1DC2265D">
      <w:pPr>
        <w:spacing w:line="520" w:lineRule="exact"/>
        <w:jc w:val="left"/>
        <w:rPr>
          <w:rFonts w:hint="eastAsia" w:ascii="宋体" w:hAnsi="宋体" w:cs="宋体"/>
          <w:b/>
          <w:color w:val="auto"/>
          <w:sz w:val="30"/>
          <w:szCs w:val="30"/>
          <w:highlight w:val="none"/>
          <w:lang w:val="en-US" w:eastAsia="zh-CN"/>
        </w:rPr>
      </w:pPr>
    </w:p>
    <w:p w14:paraId="2415F229">
      <w:pPr>
        <w:spacing w:line="520" w:lineRule="exact"/>
        <w:jc w:val="left"/>
        <w:rPr>
          <w:rFonts w:hint="eastAsia" w:ascii="宋体" w:hAnsi="宋体" w:cs="宋体"/>
          <w:b/>
          <w:color w:val="auto"/>
          <w:sz w:val="30"/>
          <w:szCs w:val="30"/>
          <w:highlight w:val="none"/>
          <w:lang w:val="en-US" w:eastAsia="zh-CN"/>
        </w:rPr>
      </w:pPr>
    </w:p>
    <w:p w14:paraId="4B3852CA">
      <w:pPr>
        <w:pageBreakBefore/>
        <w:spacing w:line="520" w:lineRule="exact"/>
        <w:jc w:val="left"/>
        <w:rPr>
          <w:rFonts w:ascii="宋体" w:hAnsi="宋体" w:cs="宋体"/>
          <w:color w:val="auto"/>
          <w:sz w:val="32"/>
          <w:szCs w:val="32"/>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、磋商保证金提交凭证</w:t>
      </w:r>
    </w:p>
    <w:p w14:paraId="5BAD416C">
      <w:pPr>
        <w:spacing w:line="520" w:lineRule="exact"/>
        <w:ind w:firstLine="64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（附保证金交纳凭证）</w:t>
      </w:r>
    </w:p>
    <w:p w14:paraId="530D0552">
      <w:pPr>
        <w:pStyle w:val="39"/>
        <w:ind w:firstLine="640"/>
        <w:rPr>
          <w:color w:val="auto"/>
          <w:highlight w:val="none"/>
        </w:rPr>
      </w:pPr>
    </w:p>
    <w:p w14:paraId="665044E0">
      <w:pPr>
        <w:pStyle w:val="39"/>
        <w:ind w:firstLine="640"/>
        <w:rPr>
          <w:color w:val="auto"/>
          <w:highlight w:val="none"/>
        </w:rPr>
      </w:pPr>
    </w:p>
    <w:p w14:paraId="1925AB2D">
      <w:pPr>
        <w:pStyle w:val="39"/>
        <w:ind w:firstLine="640"/>
        <w:rPr>
          <w:color w:val="auto"/>
          <w:highlight w:val="none"/>
        </w:rPr>
      </w:pPr>
    </w:p>
    <w:p w14:paraId="7899B7DA">
      <w:pPr>
        <w:pStyle w:val="39"/>
        <w:ind w:firstLine="640"/>
        <w:rPr>
          <w:color w:val="auto"/>
          <w:highlight w:val="none"/>
        </w:rPr>
      </w:pPr>
    </w:p>
    <w:p w14:paraId="0C737D17">
      <w:pPr>
        <w:pStyle w:val="39"/>
        <w:ind w:firstLine="640"/>
        <w:rPr>
          <w:color w:val="auto"/>
          <w:highlight w:val="none"/>
        </w:rPr>
      </w:pPr>
    </w:p>
    <w:p w14:paraId="1D9CABFE">
      <w:pPr>
        <w:pStyle w:val="39"/>
        <w:ind w:firstLine="640"/>
        <w:rPr>
          <w:color w:val="auto"/>
          <w:highlight w:val="none"/>
        </w:rPr>
      </w:pPr>
    </w:p>
    <w:p w14:paraId="750A19E9">
      <w:pPr>
        <w:autoSpaceDE w:val="0"/>
        <w:autoSpaceDN w:val="0"/>
        <w:spacing w:line="360" w:lineRule="auto"/>
        <w:ind w:left="4365" w:leftChars="1850" w:hanging="480" w:hanging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50B46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0B4B16">
      <w:pPr>
        <w:pStyle w:val="39"/>
        <w:ind w:firstLine="640"/>
        <w:rPr>
          <w:color w:val="auto"/>
          <w:highlight w:val="none"/>
        </w:rPr>
      </w:pPr>
    </w:p>
    <w:p w14:paraId="2A67A281">
      <w:pPr>
        <w:pageBreakBefore/>
        <w:numPr>
          <w:ilvl w:val="-1"/>
          <w:numId w:val="0"/>
        </w:numPr>
        <w:snapToGrid w:val="0"/>
        <w:spacing w:line="360" w:lineRule="auto"/>
        <w:ind w:firstLine="0" w:firstLineChars="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中小企业声明函</w:t>
      </w:r>
    </w:p>
    <w:p w14:paraId="73B658EE">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中小企业声明函（服务）</w:t>
      </w:r>
    </w:p>
    <w:p w14:paraId="256A8A6C">
      <w:pPr>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rPr>
        <w:t>说明：</w:t>
      </w:r>
    </w:p>
    <w:p w14:paraId="1D21273C">
      <w:pPr>
        <w:ind w:firstLine="404" w:firstLineChars="20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rPr>
        <w:t>1、本声明函主要供参加政府采购活动的中小企业填写，非中小企业无需填写。</w:t>
      </w:r>
    </w:p>
    <w:p w14:paraId="014724E8">
      <w:pPr>
        <w:ind w:firstLine="404" w:firstLineChars="200"/>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rPr>
        <w:t>2、小型、微型企业提供中型企业提供的服务的，视同为中型企业。</w:t>
      </w:r>
    </w:p>
    <w:p w14:paraId="404D9914">
      <w:pPr>
        <w:ind w:firstLine="464" w:firstLineChars="200"/>
        <w:rPr>
          <w:rFonts w:hint="eastAsia" w:ascii="宋体" w:hAnsi="宋体" w:cs="宋体"/>
          <w:color w:val="auto"/>
          <w:spacing w:val="-4"/>
          <w:sz w:val="24"/>
          <w:highlight w:val="none"/>
        </w:rPr>
      </w:pPr>
    </w:p>
    <w:p w14:paraId="44A19F67">
      <w:pPr>
        <w:spacing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及《广西壮族自治区财政厅关于进一步发挥政府采购政策功能促进企业发展的通知》（桂财采〔2022〕30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00921C6E">
      <w:pPr>
        <w:tabs>
          <w:tab w:val="left" w:pos="1384"/>
          <w:tab w:val="left" w:pos="4562"/>
          <w:tab w:val="left" w:pos="6803"/>
        </w:tabs>
        <w:spacing w:before="13" w:line="500" w:lineRule="exact"/>
        <w:ind w:right="142" w:firstLine="686" w:firstLineChars="286"/>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A49392B">
      <w:pPr>
        <w:tabs>
          <w:tab w:val="left" w:pos="1065"/>
          <w:tab w:val="left" w:pos="4262"/>
          <w:tab w:val="left" w:pos="6477"/>
        </w:tabs>
        <w:spacing w:before="20" w:line="500" w:lineRule="exact"/>
        <w:ind w:right="84" w:firstLine="686" w:firstLineChars="286"/>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7BAF597">
      <w:pPr>
        <w:spacing w:before="34" w:after="120" w:line="500" w:lineRule="exact"/>
        <w:ind w:left="765" w:right="142" w:hanging="5"/>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78AC924">
      <w:pPr>
        <w:spacing w:before="34"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82A3197">
      <w:pPr>
        <w:spacing w:before="34"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58FB7A5">
      <w:pPr>
        <w:spacing w:line="360" w:lineRule="auto"/>
        <w:ind w:firstLine="0" w:firstLineChars="0"/>
        <w:rPr>
          <w:rFonts w:hint="eastAsia" w:ascii="宋体" w:hAnsi="宋体" w:cs="宋体"/>
          <w:color w:val="auto"/>
          <w:sz w:val="24"/>
          <w:highlight w:val="none"/>
        </w:rPr>
      </w:pPr>
    </w:p>
    <w:p w14:paraId="6CC598E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278EBE8">
      <w:pPr>
        <w:snapToGrid w:val="0"/>
        <w:spacing w:line="360" w:lineRule="auto"/>
        <w:ind w:firstLine="5160" w:firstLineChars="2150"/>
        <w:rPr>
          <w:rFonts w:hint="eastAsia" w:ascii="宋体" w:hAnsi="宋体" w:cs="宋体"/>
          <w:color w:val="auto"/>
          <w:kern w:val="0"/>
          <w:sz w:val="24"/>
          <w:highlight w:val="none"/>
          <w:lang w:val="zh-CN"/>
        </w:rPr>
      </w:pPr>
    </w:p>
    <w:p w14:paraId="2FC035E7">
      <w:pPr>
        <w:snapToGrid w:val="0"/>
        <w:spacing w:line="360" w:lineRule="auto"/>
        <w:ind w:firstLine="4560" w:firstLineChars="1900"/>
        <w:rPr>
          <w:rFonts w:ascii="宋体" w:hAnsi="宋体" w:cs="Times New Roman"/>
          <w:color w:val="auto"/>
          <w:szCs w:val="21"/>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BD3A3ED">
      <w:pPr>
        <w:snapToGrid w:val="0"/>
        <w:spacing w:before="50" w:after="165" w:afterLines="50" w:line="280" w:lineRule="exact"/>
        <w:jc w:val="left"/>
        <w:rPr>
          <w:rFonts w:ascii="Times New Roman" w:hAnsi="宋体" w:cs="宋体"/>
          <w:color w:val="auto"/>
          <w:sz w:val="20"/>
          <w:highlight w:val="none"/>
        </w:rPr>
      </w:pPr>
      <w:r>
        <w:rPr>
          <w:rFonts w:hint="eastAsia" w:ascii="Times New Roman" w:hAnsi="宋体" w:cs="宋体"/>
          <w:color w:val="auto"/>
          <w:sz w:val="20"/>
          <w:highlight w:val="none"/>
        </w:rPr>
        <w:t>注：</w:t>
      </w:r>
    </w:p>
    <w:p w14:paraId="139784E8">
      <w:pPr>
        <w:numPr>
          <w:ilvl w:val="0"/>
          <w:numId w:val="3"/>
        </w:numPr>
        <w:snapToGrid w:val="0"/>
        <w:spacing w:before="50" w:after="165" w:afterLines="50" w:line="280" w:lineRule="exact"/>
        <w:ind w:left="660" w:hanging="360"/>
        <w:jc w:val="left"/>
        <w:rPr>
          <w:rFonts w:ascii="Times New Roman" w:hAnsi="Times New Roman" w:cs="Times New Roman"/>
          <w:color w:val="auto"/>
          <w:sz w:val="20"/>
          <w:highlight w:val="none"/>
        </w:rPr>
      </w:pPr>
      <w:r>
        <w:rPr>
          <w:rFonts w:hint="eastAsia" w:ascii="Times New Roman" w:hAnsi="Times New Roman" w:cs="Times New Roman"/>
          <w:color w:val="auto"/>
          <w:sz w:val="20"/>
          <w:highlight w:val="none"/>
        </w:rPr>
        <w:t>从业人员、营业收入、资产总额填报上一年度数据，无上一年度数据的新成立企业可不填报。</w:t>
      </w:r>
    </w:p>
    <w:p w14:paraId="0DAE74B4">
      <w:pPr>
        <w:snapToGrid w:val="0"/>
        <w:spacing w:before="50" w:beforeLines="-2147483648" w:after="165" w:afterLines="50" w:line="280" w:lineRule="exact"/>
        <w:ind w:firstLine="300" w:firstLineChars="150"/>
        <w:jc w:val="left"/>
        <w:outlineLvl w:val="9"/>
        <w:rPr>
          <w:rFonts w:ascii="宋体" w:hAnsi="宋体" w:cs="宋体"/>
          <w:b/>
          <w:bCs/>
          <w:color w:val="auto"/>
          <w:sz w:val="32"/>
          <w:szCs w:val="32"/>
          <w:highlight w:val="none"/>
        </w:rPr>
        <w:sectPr>
          <w:pgSz w:w="11910" w:h="16840"/>
          <w:pgMar w:top="1340" w:right="1500" w:bottom="280" w:left="1680" w:header="720" w:footer="720" w:gutter="0"/>
          <w:cols w:space="720" w:num="1"/>
        </w:sectPr>
      </w:pPr>
      <w:r>
        <w:rPr>
          <w:rFonts w:hint="eastAsia" w:ascii="Times New Roman" w:hAnsi="Times New Roman"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22DE6766">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、符合特定资格条件（如果项目要求）的有关证明材料（复印件）</w:t>
      </w:r>
    </w:p>
    <w:p w14:paraId="75346C11">
      <w:pPr>
        <w:snapToGrid w:val="0"/>
        <w:spacing w:line="360" w:lineRule="auto"/>
        <w:ind w:firstLine="602" w:firstLineChars="200"/>
        <w:rPr>
          <w:rFonts w:ascii="宋体" w:hAnsi="宋体" w:cs="宋体"/>
          <w:b/>
          <w:color w:val="auto"/>
          <w:sz w:val="30"/>
          <w:szCs w:val="30"/>
          <w:highlight w:val="none"/>
        </w:rPr>
      </w:pPr>
    </w:p>
    <w:p w14:paraId="372A9A8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BB5934C">
      <w:pPr>
        <w:autoSpaceDE w:val="0"/>
        <w:autoSpaceDN w:val="0"/>
        <w:spacing w:line="360" w:lineRule="auto"/>
        <w:ind w:firstLine="6480" w:firstLineChars="2700"/>
        <w:rPr>
          <w:rFonts w:ascii="宋体" w:hAnsi="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cs="宋体"/>
          <w:color w:val="auto"/>
          <w:kern w:val="0"/>
          <w:sz w:val="24"/>
          <w:highlight w:val="none"/>
          <w:lang w:val="zh-CN"/>
        </w:rPr>
        <w:t>日期：  年  月   日</w:t>
      </w:r>
    </w:p>
    <w:p w14:paraId="42012E6D">
      <w:pPr>
        <w:pStyle w:val="3"/>
        <w:jc w:val="center"/>
        <w:rPr>
          <w:rFonts w:ascii="宋体" w:hAnsi="宋体" w:cs="宋体"/>
          <w:color w:val="auto"/>
          <w:highlight w:val="none"/>
        </w:rPr>
      </w:pPr>
      <w:bookmarkStart w:id="103" w:name="_Toc80205940"/>
      <w:bookmarkStart w:id="104" w:name="_Toc526"/>
      <w:bookmarkStart w:id="105" w:name="_Toc97909569"/>
      <w:bookmarkStart w:id="106" w:name="_Toc31001"/>
      <w:bookmarkStart w:id="107" w:name="_Toc80886944"/>
      <w:r>
        <w:rPr>
          <w:rFonts w:hint="eastAsia" w:ascii="宋体" w:hAnsi="宋体" w:cs="宋体"/>
          <w:color w:val="auto"/>
          <w:highlight w:val="none"/>
        </w:rPr>
        <w:t>第三节 商务技术文件格式</w:t>
      </w:r>
      <w:bookmarkEnd w:id="103"/>
      <w:bookmarkEnd w:id="104"/>
      <w:bookmarkEnd w:id="105"/>
      <w:bookmarkEnd w:id="106"/>
      <w:bookmarkEnd w:id="107"/>
    </w:p>
    <w:p w14:paraId="2B15C90D">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68DB957">
      <w:pPr>
        <w:snapToGrid w:val="0"/>
        <w:spacing w:before="120" w:beforeLines="50" w:after="50"/>
        <w:rPr>
          <w:rFonts w:ascii="宋体" w:hAnsi="宋体" w:cs="宋体"/>
          <w:color w:val="auto"/>
          <w:sz w:val="24"/>
          <w:szCs w:val="20"/>
          <w:highlight w:val="none"/>
        </w:rPr>
      </w:pPr>
    </w:p>
    <w:p w14:paraId="1C445C4B">
      <w:pPr>
        <w:snapToGrid w:val="0"/>
        <w:spacing w:before="120" w:beforeLines="50" w:after="50"/>
        <w:rPr>
          <w:rFonts w:ascii="宋体" w:hAnsi="宋体" w:cs="宋体"/>
          <w:color w:val="auto"/>
          <w:sz w:val="24"/>
          <w:szCs w:val="20"/>
          <w:highlight w:val="none"/>
        </w:rPr>
      </w:pPr>
    </w:p>
    <w:p w14:paraId="4D16D321">
      <w:pPr>
        <w:snapToGrid w:val="0"/>
        <w:spacing w:before="120" w:beforeLines="50" w:after="50"/>
        <w:rPr>
          <w:rFonts w:ascii="宋体" w:hAnsi="宋体" w:cs="宋体"/>
          <w:color w:val="auto"/>
          <w:sz w:val="24"/>
          <w:szCs w:val="20"/>
          <w:highlight w:val="none"/>
        </w:rPr>
      </w:pPr>
    </w:p>
    <w:p w14:paraId="73352D3E">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3104C8A1">
      <w:pPr>
        <w:snapToGrid w:val="0"/>
        <w:spacing w:before="120" w:beforeLines="50" w:after="50"/>
        <w:rPr>
          <w:rFonts w:ascii="宋体" w:hAnsi="宋体" w:cs="宋体"/>
          <w:bCs/>
          <w:color w:val="auto"/>
          <w:sz w:val="24"/>
          <w:szCs w:val="20"/>
          <w:highlight w:val="none"/>
        </w:rPr>
      </w:pPr>
    </w:p>
    <w:p w14:paraId="03C3F4AC">
      <w:pPr>
        <w:snapToGrid w:val="0"/>
        <w:spacing w:before="120" w:beforeLines="50" w:after="50"/>
        <w:rPr>
          <w:rFonts w:ascii="宋体" w:hAnsi="宋体" w:cs="宋体"/>
          <w:bCs/>
          <w:color w:val="auto"/>
          <w:sz w:val="24"/>
          <w:szCs w:val="20"/>
          <w:highlight w:val="none"/>
        </w:rPr>
      </w:pPr>
    </w:p>
    <w:p w14:paraId="15D40BCA">
      <w:pPr>
        <w:snapToGrid w:val="0"/>
        <w:spacing w:before="120" w:beforeLines="50" w:after="50"/>
        <w:rPr>
          <w:rFonts w:ascii="宋体" w:hAnsi="宋体" w:cs="宋体"/>
          <w:bCs/>
          <w:color w:val="auto"/>
          <w:sz w:val="24"/>
          <w:szCs w:val="20"/>
          <w:highlight w:val="none"/>
        </w:rPr>
      </w:pPr>
    </w:p>
    <w:p w14:paraId="120AE563">
      <w:pPr>
        <w:snapToGrid w:val="0"/>
        <w:spacing w:before="120" w:beforeLines="50" w:after="50"/>
        <w:rPr>
          <w:rFonts w:ascii="宋体" w:hAnsi="宋体" w:cs="宋体"/>
          <w:bCs/>
          <w:color w:val="auto"/>
          <w:sz w:val="24"/>
          <w:szCs w:val="20"/>
          <w:highlight w:val="none"/>
        </w:rPr>
      </w:pPr>
    </w:p>
    <w:p w14:paraId="36FA66AC">
      <w:pPr>
        <w:snapToGrid w:val="0"/>
        <w:spacing w:before="120" w:beforeLines="50" w:after="50"/>
        <w:rPr>
          <w:rFonts w:ascii="宋体" w:hAnsi="宋体" w:cs="宋体"/>
          <w:bCs/>
          <w:color w:val="auto"/>
          <w:sz w:val="24"/>
          <w:szCs w:val="20"/>
          <w:highlight w:val="none"/>
        </w:rPr>
      </w:pPr>
    </w:p>
    <w:p w14:paraId="0644AD7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项目名称： </w:t>
      </w:r>
    </w:p>
    <w:p w14:paraId="51521A50">
      <w:pPr>
        <w:snapToGrid w:val="0"/>
        <w:spacing w:before="120" w:beforeLines="50" w:after="50"/>
        <w:ind w:firstLine="720" w:firstLineChars="225"/>
        <w:rPr>
          <w:rFonts w:ascii="宋体" w:hAnsi="宋体" w:cs="宋体"/>
          <w:bCs/>
          <w:color w:val="auto"/>
          <w:sz w:val="32"/>
          <w:szCs w:val="32"/>
          <w:highlight w:val="none"/>
        </w:rPr>
      </w:pPr>
    </w:p>
    <w:p w14:paraId="4CE80C6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项目编号： </w:t>
      </w:r>
    </w:p>
    <w:p w14:paraId="0FFE9A1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B28008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2FEECB5">
      <w:pPr>
        <w:snapToGrid w:val="0"/>
        <w:spacing w:before="120" w:beforeLines="50" w:after="50"/>
        <w:ind w:firstLine="720" w:firstLineChars="225"/>
        <w:rPr>
          <w:rFonts w:ascii="宋体" w:hAnsi="宋体" w:cs="宋体"/>
          <w:bCs/>
          <w:color w:val="auto"/>
          <w:sz w:val="32"/>
          <w:szCs w:val="32"/>
          <w:highlight w:val="none"/>
        </w:rPr>
      </w:pPr>
    </w:p>
    <w:p w14:paraId="21D9F6F3">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F07408">
      <w:pPr>
        <w:pStyle w:val="7"/>
        <w:snapToGrid w:val="0"/>
        <w:spacing w:before="50" w:after="50"/>
        <w:ind w:firstLine="720" w:firstLineChars="225"/>
        <w:rPr>
          <w:rFonts w:ascii="宋体" w:hAnsi="宋体" w:cs="宋体"/>
          <w:bCs/>
          <w:color w:val="auto"/>
          <w:sz w:val="32"/>
          <w:szCs w:val="32"/>
          <w:highlight w:val="none"/>
        </w:rPr>
      </w:pPr>
    </w:p>
    <w:p w14:paraId="01EF8726">
      <w:pPr>
        <w:pStyle w:val="7"/>
        <w:snapToGrid w:val="0"/>
        <w:spacing w:before="50" w:after="50"/>
        <w:ind w:firstLine="720" w:firstLineChars="225"/>
        <w:rPr>
          <w:rFonts w:ascii="宋体" w:hAnsi="宋体" w:cs="宋体"/>
          <w:bCs/>
          <w:color w:val="auto"/>
          <w:sz w:val="32"/>
          <w:szCs w:val="32"/>
          <w:highlight w:val="none"/>
        </w:rPr>
      </w:pPr>
    </w:p>
    <w:p w14:paraId="6F92E546">
      <w:pPr>
        <w:pStyle w:val="7"/>
        <w:snapToGrid w:val="0"/>
        <w:spacing w:before="50" w:after="50"/>
        <w:ind w:firstLine="1280" w:firstLineChars="400"/>
        <w:rPr>
          <w:rFonts w:ascii="宋体" w:hAnsi="宋体" w:cs="宋体"/>
          <w:bCs/>
          <w:color w:val="auto"/>
          <w:sz w:val="32"/>
          <w:szCs w:val="32"/>
          <w:highlight w:val="none"/>
        </w:rPr>
      </w:pPr>
    </w:p>
    <w:p w14:paraId="388B3D5F">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4B19957">
      <w:pPr>
        <w:snapToGrid w:val="0"/>
        <w:spacing w:before="120" w:beforeLines="50" w:after="50" w:line="360" w:lineRule="auto"/>
        <w:ind w:left="142" w:firstLine="643" w:firstLineChars="200"/>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6368FC70">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3C3D7F1A">
      <w:pPr>
        <w:jc w:val="center"/>
        <w:rPr>
          <w:rFonts w:ascii="宋体" w:hAnsi="宋体" w:cs="宋体"/>
          <w:b/>
          <w:color w:val="auto"/>
          <w:kern w:val="0"/>
          <w:sz w:val="28"/>
          <w:szCs w:val="28"/>
          <w:highlight w:val="none"/>
        </w:rPr>
      </w:pPr>
    </w:p>
    <w:p w14:paraId="3C968641">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0F66FB83">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0D5EEF31">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360CFD8">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359C886A">
      <w:pPr>
        <w:pStyle w:val="82"/>
        <w:spacing w:line="360" w:lineRule="auto"/>
        <w:rPr>
          <w:rFonts w:ascii="宋体" w:hAnsi="宋体" w:eastAsia="宋体" w:cs="宋体"/>
          <w:color w:val="auto"/>
          <w:highlight w:val="none"/>
        </w:rPr>
      </w:pPr>
      <w:bookmarkStart w:id="108" w:name="OLE_LINK7"/>
      <w:bookmarkStart w:id="109" w:name="OLE_LINK6"/>
      <w:bookmarkStart w:id="110" w:name="OLE_LINK5"/>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86F4787">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108"/>
      <w:bookmarkEnd w:id="109"/>
    </w:p>
    <w:bookmarkEnd w:id="110"/>
    <w:p w14:paraId="572487EA">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、服务需求偏离表…………………………………………………………（页码）</w:t>
      </w:r>
    </w:p>
    <w:p w14:paraId="4F513963">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实施</w:t>
      </w:r>
      <w:r>
        <w:rPr>
          <w:rFonts w:hint="eastAsia" w:ascii="宋体" w:hAnsi="宋体" w:eastAsia="宋体" w:cs="宋体"/>
          <w:color w:val="auto"/>
          <w:highlight w:val="none"/>
        </w:rPr>
        <w:t>方案…………………………………………………………………（页码）</w:t>
      </w:r>
    </w:p>
    <w:p w14:paraId="09BB4C77">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应急预案</w:t>
      </w:r>
      <w:r>
        <w:rPr>
          <w:rFonts w:hint="eastAsia" w:ascii="宋体" w:hAnsi="宋体" w:eastAsia="宋体" w:cs="宋体"/>
          <w:color w:val="auto"/>
          <w:highlight w:val="none"/>
        </w:rPr>
        <w:t>…………………………………………………………………（页码）</w:t>
      </w:r>
    </w:p>
    <w:p w14:paraId="44C1C3D1">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rPr>
        <w:t>十、项目实施人员一览表</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…………………………………………………（页码）</w:t>
      </w:r>
    </w:p>
    <w:p w14:paraId="77B74839">
      <w:pPr>
        <w:pStyle w:val="82"/>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、检验检测能力情况表</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………………………………………………（页码）</w:t>
      </w:r>
    </w:p>
    <w:p w14:paraId="7ACEE99F">
      <w:pPr>
        <w:pStyle w:val="82"/>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十二、供应商能力验证、能力考核满意情况表</w:t>
      </w:r>
      <w:r>
        <w:rPr>
          <w:rFonts w:hint="eastAsia" w:ascii="宋体" w:hAnsi="宋体" w:eastAsia="宋体" w:cs="宋体"/>
          <w:color w:val="auto"/>
          <w:highlight w:val="none"/>
        </w:rPr>
        <w:t>…………………………（页码）</w:t>
      </w:r>
    </w:p>
    <w:p w14:paraId="18273367">
      <w:pPr>
        <w:pStyle w:val="82"/>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十三、</w:t>
      </w:r>
      <w:r>
        <w:rPr>
          <w:rFonts w:hint="eastAsia" w:ascii="宋体" w:hAnsi="宋体" w:eastAsia="宋体" w:cs="宋体"/>
          <w:color w:val="auto"/>
          <w:highlight w:val="none"/>
        </w:rPr>
        <w:t>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0FAD0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D56602B">
      <w:pPr>
        <w:spacing w:line="400" w:lineRule="exact"/>
        <w:rPr>
          <w:rFonts w:ascii="宋体" w:hAnsi="宋体" w:cs="宋体"/>
          <w:color w:val="auto"/>
          <w:sz w:val="32"/>
          <w:szCs w:val="32"/>
          <w:highlight w:val="none"/>
        </w:rPr>
      </w:pPr>
    </w:p>
    <w:p w14:paraId="206E94F3">
      <w:pPr>
        <w:spacing w:line="520" w:lineRule="exact"/>
        <w:rPr>
          <w:rFonts w:ascii="宋体" w:hAnsi="宋体" w:cs="宋体"/>
          <w:color w:val="auto"/>
          <w:sz w:val="44"/>
          <w:szCs w:val="44"/>
          <w:highlight w:val="none"/>
        </w:rPr>
      </w:pPr>
    </w:p>
    <w:p w14:paraId="115E49D7">
      <w:pPr>
        <w:spacing w:line="520" w:lineRule="exact"/>
        <w:rPr>
          <w:rFonts w:ascii="宋体" w:hAnsi="宋体" w:cs="宋体"/>
          <w:color w:val="auto"/>
          <w:sz w:val="44"/>
          <w:szCs w:val="44"/>
          <w:highlight w:val="none"/>
        </w:rPr>
      </w:pPr>
    </w:p>
    <w:p w14:paraId="691122E9">
      <w:pPr>
        <w:spacing w:line="520" w:lineRule="exact"/>
        <w:rPr>
          <w:rFonts w:ascii="宋体" w:hAnsi="宋体" w:cs="宋体"/>
          <w:color w:val="auto"/>
          <w:sz w:val="44"/>
          <w:szCs w:val="44"/>
          <w:highlight w:val="none"/>
        </w:rPr>
      </w:pPr>
    </w:p>
    <w:p w14:paraId="546EF3AB">
      <w:pPr>
        <w:spacing w:line="520" w:lineRule="exact"/>
        <w:rPr>
          <w:rFonts w:ascii="宋体" w:hAnsi="宋体" w:cs="宋体"/>
          <w:color w:val="auto"/>
          <w:sz w:val="44"/>
          <w:szCs w:val="44"/>
          <w:highlight w:val="none"/>
        </w:rPr>
      </w:pPr>
    </w:p>
    <w:p w14:paraId="05D9F6F5">
      <w:pPr>
        <w:spacing w:line="520" w:lineRule="exact"/>
        <w:rPr>
          <w:rFonts w:ascii="宋体" w:hAnsi="宋体" w:cs="宋体"/>
          <w:color w:val="auto"/>
          <w:sz w:val="44"/>
          <w:szCs w:val="44"/>
          <w:highlight w:val="none"/>
        </w:rPr>
      </w:pPr>
    </w:p>
    <w:p w14:paraId="32B84C6D">
      <w:pPr>
        <w:spacing w:line="520" w:lineRule="exact"/>
        <w:rPr>
          <w:rFonts w:ascii="宋体" w:hAnsi="宋体" w:cs="宋体"/>
          <w:color w:val="auto"/>
          <w:sz w:val="44"/>
          <w:szCs w:val="44"/>
          <w:highlight w:val="none"/>
        </w:rPr>
      </w:pPr>
    </w:p>
    <w:p w14:paraId="3B3CCB79">
      <w:pPr>
        <w:spacing w:line="520" w:lineRule="exact"/>
        <w:rPr>
          <w:rFonts w:ascii="宋体" w:hAnsi="宋体" w:cs="宋体"/>
          <w:color w:val="auto"/>
          <w:sz w:val="44"/>
          <w:szCs w:val="44"/>
          <w:highlight w:val="none"/>
        </w:rPr>
      </w:pPr>
    </w:p>
    <w:p w14:paraId="48EC9E69">
      <w:pPr>
        <w:spacing w:line="520" w:lineRule="exact"/>
        <w:rPr>
          <w:rFonts w:ascii="宋体" w:hAnsi="宋体" w:cs="宋体"/>
          <w:color w:val="auto"/>
          <w:sz w:val="44"/>
          <w:szCs w:val="44"/>
          <w:highlight w:val="none"/>
        </w:rPr>
      </w:pPr>
    </w:p>
    <w:p w14:paraId="403FB493">
      <w:pPr>
        <w:spacing w:line="520" w:lineRule="exact"/>
        <w:rPr>
          <w:rFonts w:ascii="宋体" w:hAnsi="宋体" w:cs="宋体"/>
          <w:color w:val="auto"/>
          <w:sz w:val="44"/>
          <w:szCs w:val="44"/>
          <w:highlight w:val="none"/>
        </w:rPr>
      </w:pPr>
    </w:p>
    <w:p w14:paraId="3ED9BF08">
      <w:pPr>
        <w:spacing w:line="520" w:lineRule="exact"/>
        <w:rPr>
          <w:rFonts w:ascii="宋体" w:hAnsi="宋体" w:cs="宋体"/>
          <w:color w:val="auto"/>
          <w:sz w:val="44"/>
          <w:szCs w:val="44"/>
          <w:highlight w:val="none"/>
        </w:rPr>
      </w:pPr>
    </w:p>
    <w:p w14:paraId="47EE3587">
      <w:pPr>
        <w:spacing w:line="520" w:lineRule="exact"/>
        <w:rPr>
          <w:rFonts w:ascii="宋体" w:hAnsi="宋体" w:cs="宋体"/>
          <w:color w:val="auto"/>
          <w:sz w:val="44"/>
          <w:szCs w:val="44"/>
          <w:highlight w:val="none"/>
        </w:rPr>
      </w:pPr>
    </w:p>
    <w:p w14:paraId="119B67F9">
      <w:pPr>
        <w:pageBreakBefore/>
        <w:spacing w:line="520" w:lineRule="exact"/>
        <w:rPr>
          <w:rFonts w:ascii="宋体" w:hAnsi="宋体" w:cs="宋体"/>
          <w:color w:val="auto"/>
          <w:sz w:val="44"/>
          <w:szCs w:val="44"/>
          <w:highlight w:val="none"/>
        </w:rPr>
      </w:pPr>
      <w:r>
        <w:rPr>
          <w:rFonts w:hint="eastAsia" w:ascii="宋体" w:hAnsi="宋体" w:cs="宋体"/>
          <w:b/>
          <w:color w:val="auto"/>
          <w:sz w:val="30"/>
          <w:szCs w:val="30"/>
          <w:highlight w:val="none"/>
        </w:rPr>
        <w:t>一、无串标行为承诺函</w:t>
      </w:r>
    </w:p>
    <w:p w14:paraId="6709F845">
      <w:pPr>
        <w:spacing w:line="500" w:lineRule="exact"/>
        <w:jc w:val="center"/>
        <w:rPr>
          <w:rFonts w:ascii="宋体" w:hAnsi="宋体" w:cs="宋体"/>
          <w:b/>
          <w:color w:val="auto"/>
          <w:sz w:val="32"/>
          <w:szCs w:val="32"/>
          <w:highlight w:val="none"/>
        </w:rPr>
      </w:pPr>
    </w:p>
    <w:p w14:paraId="3513B76C">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无串通竞标行为的承诺函</w:t>
      </w:r>
    </w:p>
    <w:p w14:paraId="4FB8320C">
      <w:pPr>
        <w:spacing w:line="600" w:lineRule="exact"/>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2A29EEF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2CF1930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352E6A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294650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750CBC4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CBA14D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530C9BAD">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12388B2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5464EF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8CAC70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65C0428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6D3F15A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B6C773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2BBABAC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A404F75">
      <w:pPr>
        <w:spacing w:line="360" w:lineRule="auto"/>
        <w:ind w:firstLine="480" w:firstLineChars="200"/>
        <w:contextualSpacing/>
        <w:rPr>
          <w:rFonts w:ascii="宋体" w:hAnsi="宋体" w:cs="宋体"/>
          <w:color w:val="auto"/>
          <w:sz w:val="24"/>
          <w:highlight w:val="none"/>
        </w:rPr>
      </w:pPr>
    </w:p>
    <w:p w14:paraId="17F8D7EF">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595E0C3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D527C8C">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4B45950">
      <w:pPr>
        <w:spacing w:line="520" w:lineRule="exact"/>
        <w:jc w:val="center"/>
        <w:rPr>
          <w:rFonts w:ascii="宋体" w:hAnsi="宋体" w:cs="宋体"/>
          <w:bCs/>
          <w:color w:val="auto"/>
          <w:sz w:val="44"/>
          <w:szCs w:val="44"/>
          <w:highlight w:val="none"/>
        </w:rPr>
      </w:pPr>
    </w:p>
    <w:p w14:paraId="5390ECC9">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法定代表人证明书</w:t>
      </w:r>
    </w:p>
    <w:p w14:paraId="0D6F5E3A">
      <w:pPr>
        <w:spacing w:line="360" w:lineRule="auto"/>
        <w:ind w:left="540"/>
        <w:contextualSpacing/>
        <w:rPr>
          <w:rFonts w:ascii="宋体" w:hAnsi="宋体" w:cs="宋体"/>
          <w:color w:val="auto"/>
          <w:sz w:val="32"/>
          <w:szCs w:val="32"/>
          <w:highlight w:val="none"/>
        </w:rPr>
      </w:pPr>
    </w:p>
    <w:p w14:paraId="780B03A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FB90B5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2DD29A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938CCC3">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5FD17E9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6EE9B60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08456B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34E1516D">
      <w:pPr>
        <w:spacing w:line="360" w:lineRule="auto"/>
        <w:ind w:left="540"/>
        <w:contextualSpacing/>
        <w:rPr>
          <w:rFonts w:ascii="宋体" w:hAnsi="宋体" w:cs="宋体"/>
          <w:color w:val="auto"/>
          <w:sz w:val="24"/>
          <w:highlight w:val="none"/>
        </w:rPr>
      </w:pPr>
    </w:p>
    <w:p w14:paraId="3F59F0A1">
      <w:pPr>
        <w:spacing w:line="360" w:lineRule="auto"/>
        <w:ind w:left="540"/>
        <w:contextualSpacing/>
        <w:rPr>
          <w:rFonts w:ascii="宋体" w:hAnsi="宋体" w:cs="宋体"/>
          <w:color w:val="auto"/>
          <w:sz w:val="24"/>
          <w:highlight w:val="none"/>
        </w:rPr>
      </w:pPr>
    </w:p>
    <w:p w14:paraId="77B187EB">
      <w:pPr>
        <w:spacing w:line="360" w:lineRule="auto"/>
        <w:ind w:left="540"/>
        <w:contextualSpacing/>
        <w:rPr>
          <w:rFonts w:ascii="宋体" w:hAnsi="宋体" w:cs="宋体"/>
          <w:color w:val="auto"/>
          <w:sz w:val="24"/>
          <w:highlight w:val="none"/>
        </w:rPr>
      </w:pPr>
    </w:p>
    <w:p w14:paraId="213380F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646F74F">
      <w:pPr>
        <w:spacing w:line="360" w:lineRule="auto"/>
        <w:ind w:left="540"/>
        <w:contextualSpacing/>
        <w:rPr>
          <w:rFonts w:ascii="宋体" w:hAnsi="宋体" w:cs="宋体"/>
          <w:color w:val="auto"/>
          <w:sz w:val="24"/>
          <w:highlight w:val="none"/>
        </w:rPr>
      </w:pPr>
    </w:p>
    <w:p w14:paraId="6C95327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ADAC3F8">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05BDF4B">
      <w:pPr>
        <w:spacing w:line="360" w:lineRule="auto"/>
        <w:contextualSpacing/>
        <w:jc w:val="left"/>
        <w:rPr>
          <w:rFonts w:ascii="宋体" w:hAnsi="宋体" w:cs="宋体"/>
          <w:color w:val="auto"/>
          <w:sz w:val="24"/>
          <w:highlight w:val="none"/>
        </w:rPr>
      </w:pPr>
    </w:p>
    <w:p w14:paraId="747288C9">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692796B4">
      <w:pPr>
        <w:spacing w:line="360" w:lineRule="auto"/>
        <w:ind w:firstLine="480" w:firstLineChars="200"/>
        <w:contextualSpacing/>
        <w:jc w:val="left"/>
        <w:rPr>
          <w:rFonts w:ascii="宋体" w:hAnsi="宋体" w:cs="宋体"/>
          <w:color w:val="auto"/>
          <w:sz w:val="24"/>
          <w:highlight w:val="none"/>
        </w:rPr>
        <w:sectPr>
          <w:pgSz w:w="11910" w:h="16840"/>
          <w:pgMar w:top="1340" w:right="1500" w:bottom="280" w:left="1680" w:header="720" w:footer="720" w:gutter="0"/>
          <w:cols w:space="720" w:num="1"/>
        </w:sect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1"/>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62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6AB62703">
            <w:pPr>
              <w:spacing w:line="360" w:lineRule="auto"/>
              <w:rPr>
                <w:rFonts w:ascii="宋体" w:hAnsi="宋体" w:cs="宋体"/>
                <w:b/>
                <w:color w:val="auto"/>
                <w:sz w:val="24"/>
                <w:highlight w:val="none"/>
              </w:rPr>
            </w:pPr>
          </w:p>
          <w:p w14:paraId="33F7F012">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210E92FB">
      <w:pPr>
        <w:spacing w:line="360" w:lineRule="auto"/>
        <w:ind w:firstLine="482" w:firstLineChars="200"/>
        <w:contextualSpacing/>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515831A9">
      <w:pPr>
        <w:adjustRightInd w:val="0"/>
        <w:snapToGrid w:val="0"/>
        <w:spacing w:line="300" w:lineRule="auto"/>
        <w:jc w:val="left"/>
        <w:rPr>
          <w:rFonts w:ascii="宋体" w:hAnsi="宋体" w:cs="宋体"/>
          <w:b/>
          <w:color w:val="auto"/>
          <w:szCs w:val="21"/>
          <w:highlight w:val="none"/>
        </w:rPr>
      </w:pPr>
    </w:p>
    <w:p w14:paraId="0E723B21">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19167AC2">
      <w:pPr>
        <w:spacing w:line="500" w:lineRule="exact"/>
        <w:jc w:val="center"/>
        <w:rPr>
          <w:rFonts w:ascii="宋体" w:hAnsi="宋体" w:cs="宋体"/>
          <w:color w:val="auto"/>
          <w:sz w:val="44"/>
          <w:szCs w:val="44"/>
          <w:highlight w:val="none"/>
        </w:rPr>
      </w:pPr>
    </w:p>
    <w:p w14:paraId="2F6FADA7">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授权委托书（非联合体竞标格式）</w:t>
      </w:r>
    </w:p>
    <w:p w14:paraId="5EAA40EA">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（如有委托时）</w:t>
      </w:r>
    </w:p>
    <w:p w14:paraId="36B73EE3">
      <w:pPr>
        <w:spacing w:line="520" w:lineRule="exact"/>
        <w:rPr>
          <w:rFonts w:ascii="宋体" w:hAnsi="宋体" w:cs="宋体"/>
          <w:color w:val="auto"/>
          <w:sz w:val="32"/>
          <w:szCs w:val="32"/>
          <w:highlight w:val="none"/>
        </w:rPr>
      </w:pPr>
    </w:p>
    <w:p w14:paraId="7D31BCE5">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采购单位 </w:t>
      </w:r>
      <w:r>
        <w:rPr>
          <w:rFonts w:hint="eastAsia" w:ascii="宋体" w:hAnsi="宋体" w:cs="宋体"/>
          <w:color w:val="auto"/>
          <w:sz w:val="24"/>
          <w:highlight w:val="none"/>
        </w:rPr>
        <w:t>：</w:t>
      </w:r>
    </w:p>
    <w:p w14:paraId="2C0C58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11ADE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DA346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57AAA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726E4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1B6F2F73">
      <w:pPr>
        <w:spacing w:line="360" w:lineRule="auto"/>
        <w:rPr>
          <w:rFonts w:ascii="宋体" w:hAnsi="宋体" w:cs="宋体"/>
          <w:color w:val="auto"/>
          <w:sz w:val="24"/>
          <w:highlight w:val="none"/>
        </w:rPr>
      </w:pPr>
    </w:p>
    <w:p w14:paraId="405990F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5E98448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AC95F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50977C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033090CF">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2D6779C">
      <w:pPr>
        <w:spacing w:line="360" w:lineRule="auto"/>
        <w:rPr>
          <w:rFonts w:ascii="宋体" w:hAnsi="宋体" w:cs="宋体"/>
          <w:color w:val="auto"/>
          <w:sz w:val="24"/>
          <w:highlight w:val="none"/>
        </w:rPr>
      </w:pPr>
    </w:p>
    <w:p w14:paraId="40AE2A10">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3D50F13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9D85D70">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7EA82C9E">
      <w:pPr>
        <w:spacing w:line="520" w:lineRule="exact"/>
        <w:jc w:val="left"/>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0A51374D">
      <w:pPr>
        <w:spacing w:line="520" w:lineRule="exact"/>
        <w:jc w:val="left"/>
        <w:rPr>
          <w:rFonts w:ascii="宋体" w:hAnsi="宋体" w:cs="宋体"/>
          <w:b/>
          <w:color w:val="auto"/>
          <w:sz w:val="30"/>
          <w:szCs w:val="30"/>
          <w:highlight w:val="none"/>
        </w:rPr>
      </w:pPr>
    </w:p>
    <w:p w14:paraId="62A7E09F">
      <w:pPr>
        <w:spacing w:line="520" w:lineRule="exact"/>
        <w:jc w:val="left"/>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四</w:t>
      </w:r>
      <w:r>
        <w:rPr>
          <w:rFonts w:hint="eastAsia" w:ascii="宋体" w:hAnsi="宋体" w:cs="宋体"/>
          <w:b/>
          <w:color w:val="auto"/>
          <w:sz w:val="30"/>
          <w:szCs w:val="30"/>
          <w:highlight w:val="none"/>
        </w:rPr>
        <w:t>、商务条款偏离表</w:t>
      </w:r>
    </w:p>
    <w:p w14:paraId="3A851A55">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商务条款偏离表</w:t>
      </w:r>
    </w:p>
    <w:p w14:paraId="3C294475">
      <w:pPr>
        <w:spacing w:line="520" w:lineRule="exact"/>
        <w:rPr>
          <w:rFonts w:ascii="宋体" w:hAnsi="宋体" w:cs="宋体"/>
          <w:color w:val="auto"/>
          <w:sz w:val="32"/>
          <w:szCs w:val="32"/>
          <w:highlight w:val="none"/>
        </w:rPr>
      </w:pPr>
    </w:p>
    <w:p w14:paraId="352D7CCE">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0787B50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5F9DF836">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分标号（此处有分标时填写具体分标号，无分标时填写“无”）：</w:t>
      </w:r>
      <w:r>
        <w:rPr>
          <w:rFonts w:hint="eastAsia" w:ascii="宋体" w:hAnsi="宋体" w:cs="宋体"/>
          <w:color w:val="auto"/>
          <w:sz w:val="24"/>
          <w:highlight w:val="none"/>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904"/>
        <w:gridCol w:w="3589"/>
        <w:gridCol w:w="1274"/>
      </w:tblGrid>
      <w:tr w14:paraId="081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3" w:type="dxa"/>
            <w:tcBorders>
              <w:top w:val="single" w:color="auto" w:sz="4" w:space="0"/>
              <w:left w:val="single" w:color="auto" w:sz="4" w:space="0"/>
              <w:bottom w:val="single" w:color="auto" w:sz="4" w:space="0"/>
              <w:right w:val="single" w:color="auto" w:sz="4" w:space="0"/>
            </w:tcBorders>
            <w:vAlign w:val="center"/>
          </w:tcPr>
          <w:p w14:paraId="53F9F966">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3904" w:type="dxa"/>
            <w:tcBorders>
              <w:top w:val="single" w:color="auto" w:sz="4" w:space="0"/>
              <w:left w:val="single" w:color="auto" w:sz="4" w:space="0"/>
              <w:bottom w:val="single" w:color="auto" w:sz="4" w:space="0"/>
              <w:right w:val="single" w:color="auto" w:sz="4" w:space="0"/>
            </w:tcBorders>
            <w:vAlign w:val="center"/>
          </w:tcPr>
          <w:p w14:paraId="299CB9CE">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1D2B986B">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6C6FE65">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760D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13" w:type="dxa"/>
            <w:tcBorders>
              <w:top w:val="single" w:color="auto" w:sz="4" w:space="0"/>
              <w:left w:val="single" w:color="auto" w:sz="4" w:space="0"/>
              <w:bottom w:val="single" w:color="auto" w:sz="4" w:space="0"/>
              <w:right w:val="single" w:color="auto" w:sz="4" w:space="0"/>
            </w:tcBorders>
          </w:tcPr>
          <w:p w14:paraId="0AF87B39">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3904" w:type="dxa"/>
            <w:tcBorders>
              <w:top w:val="single" w:color="auto" w:sz="4" w:space="0"/>
              <w:left w:val="single" w:color="auto" w:sz="4" w:space="0"/>
              <w:bottom w:val="single" w:color="auto" w:sz="4" w:space="0"/>
              <w:right w:val="single" w:color="auto" w:sz="4" w:space="0"/>
            </w:tcBorders>
          </w:tcPr>
          <w:p w14:paraId="3700BC03">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417F3441">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6A6619D4">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4C37D04C">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621FF36F">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1ADF54E6">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7858A6FA">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2501429E">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3AF4737D">
            <w:pPr>
              <w:spacing w:line="300" w:lineRule="exact"/>
              <w:rPr>
                <w:rFonts w:ascii="宋体" w:hAnsi="宋体" w:cs="宋体"/>
                <w:color w:val="auto"/>
                <w:sz w:val="24"/>
                <w:szCs w:val="24"/>
                <w:highlight w:val="none"/>
              </w:rPr>
            </w:pPr>
          </w:p>
        </w:tc>
      </w:tr>
      <w:tr w14:paraId="4C22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13" w:type="dxa"/>
            <w:tcBorders>
              <w:top w:val="single" w:color="auto" w:sz="4" w:space="0"/>
              <w:left w:val="single" w:color="auto" w:sz="4" w:space="0"/>
              <w:bottom w:val="single" w:color="auto" w:sz="4" w:space="0"/>
              <w:right w:val="single" w:color="auto" w:sz="4" w:space="0"/>
            </w:tcBorders>
          </w:tcPr>
          <w:p w14:paraId="251385E6">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3904" w:type="dxa"/>
            <w:tcBorders>
              <w:top w:val="single" w:color="auto" w:sz="4" w:space="0"/>
              <w:left w:val="single" w:color="auto" w:sz="4" w:space="0"/>
              <w:bottom w:val="single" w:color="auto" w:sz="4" w:space="0"/>
              <w:right w:val="single" w:color="auto" w:sz="4" w:space="0"/>
            </w:tcBorders>
          </w:tcPr>
          <w:p w14:paraId="51B4E70B">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4E476E4C">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00C9F930">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184DD736">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2E329973">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2D7DCABD">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09174B45">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645E6BA5">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76B7DB1B">
            <w:pPr>
              <w:spacing w:line="300" w:lineRule="exact"/>
              <w:rPr>
                <w:rFonts w:ascii="宋体" w:hAnsi="宋体" w:cs="宋体"/>
                <w:color w:val="auto"/>
                <w:sz w:val="24"/>
                <w:szCs w:val="24"/>
                <w:highlight w:val="none"/>
              </w:rPr>
            </w:pPr>
          </w:p>
        </w:tc>
      </w:tr>
      <w:tr w14:paraId="4C81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13" w:type="dxa"/>
            <w:tcBorders>
              <w:top w:val="single" w:color="auto" w:sz="4" w:space="0"/>
              <w:left w:val="single" w:color="auto" w:sz="4" w:space="0"/>
              <w:bottom w:val="single" w:color="auto" w:sz="4" w:space="0"/>
              <w:right w:val="single" w:color="auto" w:sz="4" w:space="0"/>
            </w:tcBorders>
          </w:tcPr>
          <w:p w14:paraId="2D99F751">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904" w:type="dxa"/>
            <w:tcBorders>
              <w:top w:val="single" w:color="auto" w:sz="4" w:space="0"/>
              <w:left w:val="single" w:color="auto" w:sz="4" w:space="0"/>
              <w:bottom w:val="single" w:color="auto" w:sz="4" w:space="0"/>
              <w:right w:val="single" w:color="auto" w:sz="4" w:space="0"/>
            </w:tcBorders>
          </w:tcPr>
          <w:p w14:paraId="2E16B5DA">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68838730">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3809F941">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158B2020">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1F20ECCB">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1  ……</w:t>
            </w:r>
          </w:p>
          <w:p w14:paraId="79210910">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2  ……</w:t>
            </w:r>
          </w:p>
          <w:p w14:paraId="254E044C">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3  ……</w:t>
            </w:r>
          </w:p>
          <w:p w14:paraId="76CDB0DD">
            <w:pPr>
              <w:spacing w:line="340" w:lineRule="exac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7EE3A3A0">
            <w:pPr>
              <w:spacing w:line="300" w:lineRule="exact"/>
              <w:rPr>
                <w:rFonts w:ascii="宋体" w:hAnsi="宋体" w:cs="宋体"/>
                <w:color w:val="auto"/>
                <w:sz w:val="24"/>
                <w:szCs w:val="24"/>
                <w:highlight w:val="none"/>
              </w:rPr>
            </w:pPr>
          </w:p>
        </w:tc>
      </w:tr>
    </w:tbl>
    <w:p w14:paraId="7CF573C1">
      <w:pPr>
        <w:pStyle w:val="14"/>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注：1.说明：应对照磋商文件“第二章 采购需求”中的商务条款逐条作出明确响应，并作出偏离说明。</w:t>
      </w:r>
    </w:p>
    <w:p w14:paraId="47A2C515">
      <w:pPr>
        <w:pStyle w:val="14"/>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A8EDCBA">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7C664089">
      <w:pPr>
        <w:spacing w:line="360" w:lineRule="auto"/>
        <w:ind w:firstLine="3840" w:firstLineChars="1600"/>
        <w:rPr>
          <w:rFonts w:ascii="宋体" w:hAnsi="宋体" w:cs="宋体"/>
          <w:color w:val="auto"/>
          <w:kern w:val="0"/>
          <w:sz w:val="24"/>
          <w:highlight w:val="none"/>
        </w:rPr>
      </w:pPr>
    </w:p>
    <w:p w14:paraId="3E166F70">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C7F281A">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5854443">
      <w:pPr>
        <w:pageBreakBefore/>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、竞标人情况介绍</w:t>
      </w:r>
    </w:p>
    <w:p w14:paraId="42A79512">
      <w:pPr>
        <w:snapToGrid w:val="0"/>
        <w:spacing w:line="360" w:lineRule="auto"/>
        <w:ind w:firstLine="602" w:firstLineChars="200"/>
        <w:rPr>
          <w:rFonts w:ascii="宋体" w:hAnsi="宋体" w:cs="宋体"/>
          <w:b/>
          <w:color w:val="auto"/>
          <w:sz w:val="30"/>
          <w:szCs w:val="30"/>
          <w:highlight w:val="none"/>
        </w:rPr>
      </w:pPr>
    </w:p>
    <w:p w14:paraId="1A0AD76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0BDA2C6">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3A20510">
      <w:pPr>
        <w:snapToGrid w:val="0"/>
        <w:spacing w:before="120" w:beforeLines="50" w:after="50"/>
        <w:ind w:firstLine="602" w:firstLineChars="200"/>
        <w:rPr>
          <w:rFonts w:ascii="宋体" w:hAnsi="宋体" w:cs="宋体"/>
          <w:b/>
          <w:color w:val="auto"/>
          <w:sz w:val="30"/>
          <w:szCs w:val="30"/>
          <w:highlight w:val="none"/>
        </w:rPr>
      </w:pPr>
    </w:p>
    <w:p w14:paraId="28AD8167">
      <w:pPr>
        <w:snapToGrid w:val="0"/>
        <w:spacing w:before="120" w:beforeLines="50" w:after="50"/>
        <w:ind w:firstLine="602" w:firstLineChars="200"/>
        <w:rPr>
          <w:rFonts w:ascii="宋体" w:hAnsi="宋体" w:cs="宋体"/>
          <w:color w:val="auto"/>
          <w:sz w:val="24"/>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、供应商类似的业绩证明文件</w:t>
      </w:r>
    </w:p>
    <w:tbl>
      <w:tblPr>
        <w:tblStyle w:val="31"/>
        <w:tblpPr w:leftFromText="180" w:rightFromText="180" w:vertAnchor="page" w:horzAnchor="margin" w:tblpXSpec="center" w:tblpY="4783"/>
        <w:tblW w:w="916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8"/>
        <w:gridCol w:w="1470"/>
        <w:gridCol w:w="1545"/>
        <w:gridCol w:w="2640"/>
        <w:gridCol w:w="1978"/>
      </w:tblGrid>
      <w:tr w14:paraId="0CE4C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2" w:hRule="atLeast"/>
        </w:trPr>
        <w:tc>
          <w:tcPr>
            <w:tcW w:w="1528" w:type="dxa"/>
            <w:vMerge w:val="restart"/>
            <w:tcBorders>
              <w:top w:val="single" w:color="auto" w:sz="4" w:space="0"/>
              <w:left w:val="single" w:color="auto" w:sz="4" w:space="0"/>
              <w:bottom w:val="single" w:color="auto" w:sz="4" w:space="0"/>
              <w:right w:val="single" w:color="auto" w:sz="4" w:space="0"/>
            </w:tcBorders>
            <w:vAlign w:val="center"/>
          </w:tcPr>
          <w:p w14:paraId="19336A4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470" w:type="dxa"/>
            <w:vMerge w:val="restart"/>
            <w:tcBorders>
              <w:top w:val="single" w:color="auto" w:sz="4" w:space="0"/>
              <w:left w:val="single" w:color="auto" w:sz="4" w:space="0"/>
              <w:bottom w:val="single" w:color="auto" w:sz="4" w:space="0"/>
              <w:right w:val="single" w:color="auto" w:sz="4" w:space="0"/>
            </w:tcBorders>
            <w:vAlign w:val="center"/>
          </w:tcPr>
          <w:p w14:paraId="6B1050E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14:paraId="6B44B0A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12409B9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2640" w:type="dxa"/>
            <w:tcBorders>
              <w:top w:val="single" w:color="auto" w:sz="4" w:space="0"/>
              <w:left w:val="single" w:color="auto" w:sz="4" w:space="0"/>
              <w:bottom w:val="single" w:color="auto" w:sz="4" w:space="0"/>
              <w:right w:val="single" w:color="auto" w:sz="4" w:space="0"/>
            </w:tcBorders>
            <w:vAlign w:val="center"/>
          </w:tcPr>
          <w:p w14:paraId="26CCC50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978" w:type="dxa"/>
            <w:vMerge w:val="restart"/>
            <w:tcBorders>
              <w:top w:val="single" w:color="auto" w:sz="4" w:space="0"/>
              <w:left w:val="single" w:color="auto" w:sz="4" w:space="0"/>
              <w:bottom w:val="single" w:color="auto" w:sz="4" w:space="0"/>
              <w:right w:val="single" w:color="auto" w:sz="4" w:space="0"/>
            </w:tcBorders>
            <w:vAlign w:val="center"/>
          </w:tcPr>
          <w:p w14:paraId="6B8FC5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08757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1528" w:type="dxa"/>
            <w:vMerge w:val="continue"/>
            <w:tcBorders>
              <w:top w:val="single" w:color="auto" w:sz="4" w:space="0"/>
              <w:left w:val="single" w:color="auto" w:sz="4" w:space="0"/>
              <w:bottom w:val="single" w:color="auto" w:sz="4" w:space="0"/>
              <w:right w:val="single" w:color="auto" w:sz="4" w:space="0"/>
            </w:tcBorders>
            <w:vAlign w:val="center"/>
          </w:tcPr>
          <w:p w14:paraId="533C82A5">
            <w:pPr>
              <w:jc w:val="left"/>
              <w:rPr>
                <w:rFonts w:ascii="宋体" w:hAnsi="宋体" w:cs="宋体"/>
                <w:color w:val="auto"/>
                <w:sz w:val="24"/>
                <w:highlight w:val="none"/>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4CEE967B">
            <w:pPr>
              <w:jc w:val="left"/>
              <w:rPr>
                <w:rFonts w:ascii="宋体" w:hAnsi="宋体" w:cs="宋体"/>
                <w:color w:val="auto"/>
                <w:sz w:val="24"/>
                <w:highlight w:val="none"/>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0444776D">
            <w:pPr>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vAlign w:val="center"/>
          </w:tcPr>
          <w:p w14:paraId="13E28239">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978" w:type="dxa"/>
            <w:vMerge w:val="continue"/>
            <w:tcBorders>
              <w:top w:val="single" w:color="auto" w:sz="4" w:space="0"/>
              <w:left w:val="single" w:color="auto" w:sz="4" w:space="0"/>
              <w:bottom w:val="single" w:color="auto" w:sz="4" w:space="0"/>
              <w:right w:val="single" w:color="auto" w:sz="4" w:space="0"/>
            </w:tcBorders>
            <w:vAlign w:val="center"/>
          </w:tcPr>
          <w:p w14:paraId="1DBA39C4">
            <w:pPr>
              <w:jc w:val="left"/>
              <w:rPr>
                <w:rFonts w:ascii="宋体" w:hAnsi="宋体" w:cs="宋体"/>
                <w:color w:val="auto"/>
                <w:sz w:val="24"/>
                <w:highlight w:val="none"/>
              </w:rPr>
            </w:pPr>
          </w:p>
        </w:tc>
      </w:tr>
      <w:tr w14:paraId="7AA10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528" w:type="dxa"/>
            <w:tcBorders>
              <w:top w:val="single" w:color="auto" w:sz="4" w:space="0"/>
              <w:left w:val="single" w:color="auto" w:sz="4" w:space="0"/>
              <w:bottom w:val="single" w:color="auto" w:sz="4" w:space="0"/>
              <w:right w:val="single" w:color="auto" w:sz="4" w:space="0"/>
            </w:tcBorders>
          </w:tcPr>
          <w:p w14:paraId="4AF5BECA">
            <w:pPr>
              <w:snapToGrid w:val="0"/>
              <w:spacing w:line="240" w:lineRule="exact"/>
              <w:jc w:val="left"/>
              <w:rPr>
                <w:rFonts w:ascii="宋体" w:hAnsi="宋体" w:cs="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69942986">
            <w:pPr>
              <w:snapToGrid w:val="0"/>
              <w:spacing w:line="240" w:lineRule="exact"/>
              <w:jc w:val="left"/>
              <w:rPr>
                <w:rFonts w:ascii="宋体" w:hAnsi="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6F2286D8">
            <w:pPr>
              <w:snapToGrid w:val="0"/>
              <w:spacing w:line="240" w:lineRule="exact"/>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tcPr>
          <w:p w14:paraId="4FF26BF3">
            <w:pPr>
              <w:snapToGrid w:val="0"/>
              <w:spacing w:line="240" w:lineRule="exact"/>
              <w:jc w:val="left"/>
              <w:rPr>
                <w:rFonts w:ascii="宋体" w:hAnsi="宋体" w:cs="宋体"/>
                <w:color w:val="auto"/>
                <w:sz w:val="24"/>
                <w:highlight w:val="none"/>
              </w:rPr>
            </w:pPr>
          </w:p>
        </w:tc>
        <w:tc>
          <w:tcPr>
            <w:tcW w:w="1978" w:type="dxa"/>
            <w:tcBorders>
              <w:top w:val="single" w:color="auto" w:sz="4" w:space="0"/>
              <w:left w:val="single" w:color="auto" w:sz="4" w:space="0"/>
              <w:bottom w:val="single" w:color="auto" w:sz="4" w:space="0"/>
              <w:right w:val="single" w:color="auto" w:sz="4" w:space="0"/>
            </w:tcBorders>
          </w:tcPr>
          <w:p w14:paraId="6E3FBD52">
            <w:pPr>
              <w:snapToGrid w:val="0"/>
              <w:spacing w:line="240" w:lineRule="exact"/>
              <w:jc w:val="left"/>
              <w:rPr>
                <w:rFonts w:ascii="宋体" w:hAnsi="宋体" w:cs="宋体"/>
                <w:color w:val="auto"/>
                <w:sz w:val="24"/>
                <w:highlight w:val="none"/>
              </w:rPr>
            </w:pPr>
          </w:p>
        </w:tc>
      </w:tr>
      <w:tr w14:paraId="0C7F6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tcPr>
          <w:p w14:paraId="325C400A">
            <w:pPr>
              <w:snapToGrid w:val="0"/>
              <w:spacing w:before="50" w:after="120" w:afterLines="50" w:line="400" w:lineRule="exact"/>
              <w:jc w:val="left"/>
              <w:rPr>
                <w:rFonts w:ascii="宋体" w:hAnsi="宋体" w:cs="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58FE3C43">
            <w:pPr>
              <w:snapToGrid w:val="0"/>
              <w:spacing w:before="50" w:after="120" w:afterLines="50" w:line="400" w:lineRule="exact"/>
              <w:jc w:val="left"/>
              <w:rPr>
                <w:rFonts w:ascii="宋体" w:hAnsi="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02D7D870">
            <w:pPr>
              <w:snapToGrid w:val="0"/>
              <w:spacing w:before="50" w:after="120" w:afterLines="50" w:line="400" w:lineRule="exact"/>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tcPr>
          <w:p w14:paraId="4D0156C6">
            <w:pPr>
              <w:snapToGrid w:val="0"/>
              <w:spacing w:before="50" w:after="120" w:afterLines="50" w:line="400" w:lineRule="exact"/>
              <w:jc w:val="left"/>
              <w:rPr>
                <w:rFonts w:ascii="宋体" w:hAnsi="宋体" w:cs="宋体"/>
                <w:color w:val="auto"/>
                <w:sz w:val="24"/>
                <w:highlight w:val="none"/>
              </w:rPr>
            </w:pPr>
          </w:p>
        </w:tc>
        <w:tc>
          <w:tcPr>
            <w:tcW w:w="1978" w:type="dxa"/>
            <w:tcBorders>
              <w:top w:val="single" w:color="auto" w:sz="4" w:space="0"/>
              <w:left w:val="single" w:color="auto" w:sz="4" w:space="0"/>
              <w:bottom w:val="single" w:color="auto" w:sz="4" w:space="0"/>
              <w:right w:val="single" w:color="auto" w:sz="4" w:space="0"/>
            </w:tcBorders>
          </w:tcPr>
          <w:p w14:paraId="58856FE7">
            <w:pPr>
              <w:snapToGrid w:val="0"/>
              <w:spacing w:before="50" w:after="120" w:afterLines="50" w:line="400" w:lineRule="exact"/>
              <w:jc w:val="left"/>
              <w:rPr>
                <w:rFonts w:ascii="宋体" w:hAnsi="宋体" w:cs="宋体"/>
                <w:color w:val="auto"/>
                <w:sz w:val="24"/>
                <w:highlight w:val="none"/>
              </w:rPr>
            </w:pPr>
          </w:p>
        </w:tc>
      </w:tr>
      <w:tr w14:paraId="4CD41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528" w:type="dxa"/>
            <w:tcBorders>
              <w:top w:val="single" w:color="auto" w:sz="4" w:space="0"/>
              <w:left w:val="single" w:color="auto" w:sz="4" w:space="0"/>
              <w:bottom w:val="single" w:color="auto" w:sz="4" w:space="0"/>
              <w:right w:val="single" w:color="auto" w:sz="4" w:space="0"/>
            </w:tcBorders>
          </w:tcPr>
          <w:p w14:paraId="5461D5FF">
            <w:pPr>
              <w:snapToGrid w:val="0"/>
              <w:spacing w:before="50" w:after="120" w:afterLines="50" w:line="400" w:lineRule="exact"/>
              <w:jc w:val="left"/>
              <w:rPr>
                <w:rFonts w:ascii="宋体" w:hAnsi="宋体" w:cs="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3163AC4E">
            <w:pPr>
              <w:snapToGrid w:val="0"/>
              <w:spacing w:before="50" w:after="120" w:afterLines="50" w:line="400" w:lineRule="exact"/>
              <w:jc w:val="left"/>
              <w:rPr>
                <w:rFonts w:ascii="宋体" w:hAnsi="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624650D5">
            <w:pPr>
              <w:snapToGrid w:val="0"/>
              <w:spacing w:before="50" w:after="120" w:afterLines="50" w:line="400" w:lineRule="exact"/>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tcPr>
          <w:p w14:paraId="03D946DC">
            <w:pPr>
              <w:snapToGrid w:val="0"/>
              <w:spacing w:before="50" w:after="120" w:afterLines="50" w:line="400" w:lineRule="exact"/>
              <w:jc w:val="left"/>
              <w:rPr>
                <w:rFonts w:ascii="宋体" w:hAnsi="宋体" w:cs="宋体"/>
                <w:color w:val="auto"/>
                <w:sz w:val="24"/>
                <w:highlight w:val="none"/>
              </w:rPr>
            </w:pPr>
          </w:p>
        </w:tc>
        <w:tc>
          <w:tcPr>
            <w:tcW w:w="1978" w:type="dxa"/>
            <w:tcBorders>
              <w:top w:val="single" w:color="auto" w:sz="4" w:space="0"/>
              <w:left w:val="single" w:color="auto" w:sz="4" w:space="0"/>
              <w:bottom w:val="single" w:color="auto" w:sz="4" w:space="0"/>
              <w:right w:val="single" w:color="auto" w:sz="4" w:space="0"/>
            </w:tcBorders>
          </w:tcPr>
          <w:p w14:paraId="5CDF71B2">
            <w:pPr>
              <w:snapToGrid w:val="0"/>
              <w:spacing w:before="50" w:after="120" w:afterLines="50" w:line="400" w:lineRule="exact"/>
              <w:jc w:val="left"/>
              <w:rPr>
                <w:rFonts w:ascii="宋体" w:hAnsi="宋体" w:cs="宋体"/>
                <w:color w:val="auto"/>
                <w:sz w:val="24"/>
                <w:highlight w:val="none"/>
              </w:rPr>
            </w:pPr>
          </w:p>
        </w:tc>
      </w:tr>
      <w:tr w14:paraId="3A4C0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tcPr>
          <w:p w14:paraId="6CEAAB5B">
            <w:pPr>
              <w:snapToGrid w:val="0"/>
              <w:spacing w:before="50" w:after="120" w:afterLines="50" w:line="400" w:lineRule="exact"/>
              <w:jc w:val="left"/>
              <w:rPr>
                <w:rFonts w:ascii="宋体" w:hAnsi="宋体" w:cs="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620D1787">
            <w:pPr>
              <w:snapToGrid w:val="0"/>
              <w:spacing w:before="50" w:after="120" w:afterLines="50" w:line="400" w:lineRule="exact"/>
              <w:jc w:val="left"/>
              <w:rPr>
                <w:rFonts w:ascii="宋体" w:hAnsi="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632B9F29">
            <w:pPr>
              <w:snapToGrid w:val="0"/>
              <w:spacing w:before="50" w:after="120" w:afterLines="50" w:line="400" w:lineRule="exact"/>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tcPr>
          <w:p w14:paraId="44F94999">
            <w:pPr>
              <w:snapToGrid w:val="0"/>
              <w:spacing w:before="50" w:after="120" w:afterLines="50" w:line="400" w:lineRule="exact"/>
              <w:jc w:val="left"/>
              <w:rPr>
                <w:rFonts w:ascii="宋体" w:hAnsi="宋体" w:cs="宋体"/>
                <w:color w:val="auto"/>
                <w:sz w:val="24"/>
                <w:highlight w:val="none"/>
              </w:rPr>
            </w:pPr>
          </w:p>
        </w:tc>
        <w:tc>
          <w:tcPr>
            <w:tcW w:w="1978" w:type="dxa"/>
            <w:tcBorders>
              <w:top w:val="single" w:color="auto" w:sz="4" w:space="0"/>
              <w:left w:val="single" w:color="auto" w:sz="4" w:space="0"/>
              <w:bottom w:val="single" w:color="auto" w:sz="4" w:space="0"/>
              <w:right w:val="single" w:color="auto" w:sz="4" w:space="0"/>
            </w:tcBorders>
          </w:tcPr>
          <w:p w14:paraId="4BA7FD6C">
            <w:pPr>
              <w:snapToGrid w:val="0"/>
              <w:spacing w:before="50" w:after="120" w:afterLines="50" w:line="400" w:lineRule="exact"/>
              <w:jc w:val="left"/>
              <w:rPr>
                <w:rFonts w:ascii="宋体" w:hAnsi="宋体" w:cs="宋体"/>
                <w:color w:val="auto"/>
                <w:sz w:val="24"/>
                <w:highlight w:val="none"/>
              </w:rPr>
            </w:pPr>
          </w:p>
        </w:tc>
      </w:tr>
      <w:tr w14:paraId="087DE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tcPr>
          <w:p w14:paraId="0AC6E29B">
            <w:pPr>
              <w:snapToGrid w:val="0"/>
              <w:spacing w:before="50" w:after="120" w:afterLines="50" w:line="400" w:lineRule="exact"/>
              <w:jc w:val="left"/>
              <w:rPr>
                <w:rFonts w:ascii="宋体" w:hAnsi="宋体" w:cs="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tcPr>
          <w:p w14:paraId="61AB3998">
            <w:pPr>
              <w:snapToGrid w:val="0"/>
              <w:spacing w:before="50" w:after="120" w:afterLines="50" w:line="400" w:lineRule="exact"/>
              <w:jc w:val="left"/>
              <w:rPr>
                <w:rFonts w:ascii="宋体" w:hAnsi="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tcPr>
          <w:p w14:paraId="5ED936C1">
            <w:pPr>
              <w:snapToGrid w:val="0"/>
              <w:spacing w:before="50" w:after="120" w:afterLines="50" w:line="400" w:lineRule="exact"/>
              <w:jc w:val="left"/>
              <w:rPr>
                <w:rFonts w:ascii="宋体" w:hAnsi="宋体" w:cs="宋体"/>
                <w:color w:val="auto"/>
                <w:sz w:val="24"/>
                <w:highlight w:val="none"/>
              </w:rPr>
            </w:pPr>
          </w:p>
        </w:tc>
        <w:tc>
          <w:tcPr>
            <w:tcW w:w="2640" w:type="dxa"/>
            <w:tcBorders>
              <w:top w:val="single" w:color="auto" w:sz="4" w:space="0"/>
              <w:left w:val="single" w:color="auto" w:sz="4" w:space="0"/>
              <w:bottom w:val="single" w:color="auto" w:sz="4" w:space="0"/>
              <w:right w:val="single" w:color="auto" w:sz="4" w:space="0"/>
            </w:tcBorders>
          </w:tcPr>
          <w:p w14:paraId="66D12162">
            <w:pPr>
              <w:snapToGrid w:val="0"/>
              <w:spacing w:before="50" w:after="120" w:afterLines="50" w:line="400" w:lineRule="exact"/>
              <w:jc w:val="left"/>
              <w:rPr>
                <w:rFonts w:ascii="宋体" w:hAnsi="宋体" w:cs="宋体"/>
                <w:color w:val="auto"/>
                <w:sz w:val="24"/>
                <w:highlight w:val="none"/>
              </w:rPr>
            </w:pPr>
          </w:p>
        </w:tc>
        <w:tc>
          <w:tcPr>
            <w:tcW w:w="1978" w:type="dxa"/>
            <w:tcBorders>
              <w:top w:val="single" w:color="auto" w:sz="4" w:space="0"/>
              <w:left w:val="single" w:color="auto" w:sz="4" w:space="0"/>
              <w:bottom w:val="single" w:color="auto" w:sz="4" w:space="0"/>
              <w:right w:val="single" w:color="auto" w:sz="4" w:space="0"/>
            </w:tcBorders>
          </w:tcPr>
          <w:p w14:paraId="7B7410FB">
            <w:pPr>
              <w:snapToGrid w:val="0"/>
              <w:spacing w:before="50" w:after="120" w:afterLines="50" w:line="400" w:lineRule="exact"/>
              <w:jc w:val="left"/>
              <w:rPr>
                <w:rFonts w:ascii="宋体" w:hAnsi="宋体" w:cs="宋体"/>
                <w:color w:val="auto"/>
                <w:sz w:val="24"/>
                <w:highlight w:val="none"/>
              </w:rPr>
            </w:pPr>
          </w:p>
        </w:tc>
      </w:tr>
    </w:tbl>
    <w:p w14:paraId="6E9DE921">
      <w:pPr>
        <w:pStyle w:val="24"/>
        <w:snapToGrid w:val="0"/>
        <w:ind w:left="0" w:firstLine="0" w:firstLineChars="0"/>
        <w:rPr>
          <w:rFonts w:ascii="宋体" w:hAnsi="宋体" w:cs="宋体"/>
          <w:color w:val="auto"/>
          <w:sz w:val="24"/>
          <w:highlight w:val="none"/>
        </w:rPr>
      </w:pPr>
    </w:p>
    <w:p w14:paraId="4921D80B">
      <w:pPr>
        <w:pStyle w:val="24"/>
        <w:snapToGrid w:val="0"/>
        <w:ind w:left="480" w:hanging="480"/>
        <w:rPr>
          <w:rFonts w:ascii="宋体" w:hAnsi="宋体" w:cs="宋体"/>
          <w:color w:val="auto"/>
          <w:sz w:val="24"/>
          <w:highlight w:val="none"/>
        </w:rPr>
      </w:pPr>
    </w:p>
    <w:p w14:paraId="20018A6D">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:相关项目业绩一览表（供应商同类项目合同复印件格式自拟）</w:t>
      </w:r>
    </w:p>
    <w:p w14:paraId="2BDF5501">
      <w:pPr>
        <w:pStyle w:val="18"/>
        <w:spacing w:line="360" w:lineRule="auto"/>
        <w:ind w:left="72"/>
        <w:rPr>
          <w:rFonts w:hAnsi="宋体" w:cs="宋体"/>
          <w:color w:val="auto"/>
          <w:sz w:val="24"/>
          <w:szCs w:val="24"/>
          <w:highlight w:val="none"/>
        </w:rPr>
      </w:pPr>
      <w:r>
        <w:rPr>
          <w:rFonts w:hint="eastAsia" w:hAnsi="宋体" w:cs="宋体"/>
          <w:color w:val="auto"/>
          <w:sz w:val="24"/>
          <w:szCs w:val="24"/>
          <w:highlight w:val="none"/>
        </w:rPr>
        <w:t>注：供应商可按上述的格式自行编制，须随表提交相应的合同复印件注明所在供应商商务技术文件页码。</w:t>
      </w:r>
    </w:p>
    <w:p w14:paraId="5237D827">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35DDA353">
      <w:pPr>
        <w:snapToGrid w:val="0"/>
        <w:spacing w:line="360" w:lineRule="auto"/>
        <w:ind w:firstLine="4935" w:firstLineChars="2350"/>
        <w:rPr>
          <w:rFonts w:ascii="宋体" w:hAnsi="宋体" w:cs="宋体"/>
          <w:color w:val="auto"/>
          <w:szCs w:val="21"/>
          <w:highlight w:val="none"/>
        </w:rPr>
      </w:pPr>
    </w:p>
    <w:p w14:paraId="4C664FCB">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2A1AEFCD">
      <w:pPr>
        <w:spacing w:line="500" w:lineRule="exact"/>
        <w:jc w:val="center"/>
        <w:rPr>
          <w:rFonts w:ascii="宋体" w:hAnsi="宋体" w:cs="宋体"/>
          <w:color w:val="auto"/>
          <w:sz w:val="32"/>
          <w:szCs w:val="32"/>
          <w:highlight w:val="none"/>
        </w:rPr>
        <w:sectPr>
          <w:pgSz w:w="11910" w:h="16840"/>
          <w:pgMar w:top="1340" w:right="1500" w:bottom="280" w:left="1680" w:header="720" w:footer="720" w:gutter="0"/>
          <w:cols w:space="720" w:num="1"/>
        </w:sect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31660EA">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、服务需求偏离表</w:t>
      </w:r>
    </w:p>
    <w:p w14:paraId="1585E32F">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服务需求偏离表</w:t>
      </w:r>
    </w:p>
    <w:p w14:paraId="20013A25">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(注：按采购需求具体条款修改）</w:t>
      </w:r>
    </w:p>
    <w:p w14:paraId="6593C37A">
      <w:pPr>
        <w:spacing w:line="360" w:lineRule="auto"/>
        <w:contextualSpacing/>
        <w:jc w:val="left"/>
        <w:rPr>
          <w:rFonts w:ascii="宋体" w:hAnsi="宋体" w:cs="宋体"/>
          <w:color w:val="auto"/>
          <w:sz w:val="24"/>
          <w:highlight w:val="none"/>
        </w:rPr>
      </w:pPr>
    </w:p>
    <w:p w14:paraId="6814BE30">
      <w:pPr>
        <w:pStyle w:val="18"/>
        <w:spacing w:line="360" w:lineRule="auto"/>
        <w:contextualSpacing/>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31"/>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851"/>
        <w:gridCol w:w="705"/>
        <w:gridCol w:w="1350"/>
        <w:gridCol w:w="840"/>
        <w:gridCol w:w="780"/>
        <w:gridCol w:w="1350"/>
        <w:gridCol w:w="1823"/>
      </w:tblGrid>
      <w:tr w14:paraId="2F4B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22" w:type="dxa"/>
            <w:vMerge w:val="restart"/>
            <w:tcBorders>
              <w:top w:val="single" w:color="auto" w:sz="4" w:space="0"/>
              <w:left w:val="single" w:color="auto" w:sz="4" w:space="0"/>
              <w:bottom w:val="single" w:color="auto" w:sz="4" w:space="0"/>
              <w:right w:val="single" w:color="auto" w:sz="4" w:space="0"/>
            </w:tcBorders>
            <w:vAlign w:val="center"/>
          </w:tcPr>
          <w:p w14:paraId="75078B29">
            <w:pPr>
              <w:jc w:val="center"/>
              <w:rPr>
                <w:rFonts w:ascii="宋体" w:hAnsi="宋体" w:cs="宋体"/>
                <w:color w:val="auto"/>
                <w:sz w:val="24"/>
                <w:highlight w:val="none"/>
              </w:rPr>
            </w:pPr>
            <w:r>
              <w:rPr>
                <w:rFonts w:hint="eastAsia" w:ascii="宋体" w:hAnsi="宋体" w:cs="宋体"/>
                <w:color w:val="auto"/>
                <w:sz w:val="24"/>
                <w:highlight w:val="none"/>
              </w:rPr>
              <w:t>项号</w:t>
            </w:r>
          </w:p>
        </w:tc>
        <w:tc>
          <w:tcPr>
            <w:tcW w:w="2906" w:type="dxa"/>
            <w:gridSpan w:val="3"/>
            <w:tcBorders>
              <w:top w:val="single" w:color="auto" w:sz="4" w:space="0"/>
              <w:left w:val="single" w:color="auto" w:sz="4" w:space="0"/>
              <w:bottom w:val="single" w:color="auto" w:sz="4" w:space="0"/>
              <w:right w:val="single" w:color="auto" w:sz="4" w:space="0"/>
            </w:tcBorders>
            <w:vAlign w:val="center"/>
          </w:tcPr>
          <w:p w14:paraId="1CEB3FF5">
            <w:pPr>
              <w:jc w:val="center"/>
              <w:rPr>
                <w:rFonts w:ascii="宋体" w:hAnsi="宋体" w:cs="宋体"/>
                <w:color w:val="auto"/>
                <w:sz w:val="24"/>
                <w:highlight w:val="none"/>
              </w:rPr>
            </w:pPr>
            <w:r>
              <w:rPr>
                <w:rFonts w:hint="eastAsia" w:ascii="宋体" w:hAnsi="宋体" w:cs="宋体"/>
                <w:color w:val="auto"/>
                <w:sz w:val="24"/>
                <w:highlight w:val="none"/>
              </w:rPr>
              <w:t>竞争性磋商采购文件需求</w:t>
            </w:r>
          </w:p>
        </w:tc>
        <w:tc>
          <w:tcPr>
            <w:tcW w:w="2970" w:type="dxa"/>
            <w:gridSpan w:val="3"/>
            <w:tcBorders>
              <w:top w:val="single" w:color="auto" w:sz="4" w:space="0"/>
              <w:left w:val="single" w:color="auto" w:sz="4" w:space="0"/>
              <w:bottom w:val="single" w:color="auto" w:sz="4" w:space="0"/>
              <w:right w:val="single" w:color="auto" w:sz="4" w:space="0"/>
            </w:tcBorders>
            <w:vAlign w:val="center"/>
          </w:tcPr>
          <w:p w14:paraId="01F48A0C">
            <w:pPr>
              <w:jc w:val="center"/>
              <w:rPr>
                <w:rFonts w:ascii="宋体" w:hAnsi="宋体" w:cs="宋体"/>
                <w:color w:val="auto"/>
                <w:sz w:val="24"/>
                <w:highlight w:val="none"/>
              </w:rPr>
            </w:pPr>
            <w:r>
              <w:rPr>
                <w:rFonts w:hint="eastAsia" w:ascii="宋体" w:hAnsi="宋体" w:cs="宋体"/>
                <w:color w:val="auto"/>
                <w:sz w:val="24"/>
                <w:highlight w:val="none"/>
              </w:rPr>
              <w:t>响应文件承诺</w:t>
            </w:r>
          </w:p>
        </w:tc>
        <w:tc>
          <w:tcPr>
            <w:tcW w:w="1823" w:type="dxa"/>
            <w:vMerge w:val="restart"/>
            <w:tcBorders>
              <w:top w:val="single" w:color="auto" w:sz="4" w:space="0"/>
              <w:left w:val="single" w:color="auto" w:sz="4" w:space="0"/>
              <w:bottom w:val="single" w:color="auto" w:sz="4" w:space="0"/>
              <w:right w:val="single" w:color="auto" w:sz="4" w:space="0"/>
            </w:tcBorders>
            <w:vAlign w:val="center"/>
          </w:tcPr>
          <w:p w14:paraId="03AC1C4F">
            <w:pPr>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4C8B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922" w:type="dxa"/>
            <w:vMerge w:val="continue"/>
            <w:tcBorders>
              <w:top w:val="single" w:color="auto" w:sz="4" w:space="0"/>
              <w:left w:val="single" w:color="auto" w:sz="4" w:space="0"/>
              <w:bottom w:val="single" w:color="auto" w:sz="4" w:space="0"/>
              <w:right w:val="single" w:color="auto" w:sz="4" w:space="0"/>
            </w:tcBorders>
            <w:vAlign w:val="center"/>
          </w:tcPr>
          <w:p w14:paraId="0C258DE8">
            <w:pPr>
              <w:widowControl/>
              <w:jc w:val="left"/>
              <w:rPr>
                <w:rFonts w:ascii="宋体" w:hAnsi="宋体" w:cs="宋体"/>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DF1FB01">
            <w:pPr>
              <w:jc w:val="center"/>
              <w:rPr>
                <w:rFonts w:ascii="宋体" w:hAnsi="宋体" w:cs="宋体"/>
                <w:color w:val="auto"/>
                <w:sz w:val="24"/>
                <w:highlight w:val="none"/>
              </w:rPr>
            </w:pPr>
            <w:r>
              <w:rPr>
                <w:rFonts w:hint="eastAsia" w:ascii="宋体" w:hAnsi="宋体" w:cs="宋体"/>
                <w:color w:val="auto"/>
                <w:sz w:val="24"/>
                <w:highlight w:val="none"/>
              </w:rPr>
              <w:t>服务</w:t>
            </w:r>
          </w:p>
          <w:p w14:paraId="58DE7D15">
            <w:pPr>
              <w:jc w:val="center"/>
              <w:rPr>
                <w:rFonts w:ascii="宋体" w:hAnsi="宋体" w:cs="宋体"/>
                <w:color w:val="auto"/>
                <w:sz w:val="24"/>
                <w:highlight w:val="none"/>
              </w:rPr>
            </w:pPr>
            <w:r>
              <w:rPr>
                <w:rFonts w:hint="eastAsia" w:ascii="宋体" w:hAnsi="宋体" w:cs="宋体"/>
                <w:color w:val="auto"/>
                <w:sz w:val="24"/>
                <w:highlight w:val="none"/>
              </w:rPr>
              <w:t>名称</w:t>
            </w:r>
          </w:p>
        </w:tc>
        <w:tc>
          <w:tcPr>
            <w:tcW w:w="705" w:type="dxa"/>
            <w:tcBorders>
              <w:top w:val="single" w:color="auto" w:sz="4" w:space="0"/>
              <w:left w:val="single" w:color="auto" w:sz="4" w:space="0"/>
              <w:bottom w:val="single" w:color="auto" w:sz="4" w:space="0"/>
              <w:right w:val="single" w:color="auto" w:sz="4" w:space="0"/>
            </w:tcBorders>
            <w:vAlign w:val="center"/>
          </w:tcPr>
          <w:p w14:paraId="17F00EFE">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350" w:type="dxa"/>
            <w:tcBorders>
              <w:top w:val="single" w:color="auto" w:sz="4" w:space="0"/>
              <w:left w:val="single" w:color="auto" w:sz="4" w:space="0"/>
              <w:bottom w:val="single" w:color="auto" w:sz="4" w:space="0"/>
              <w:right w:val="single" w:color="auto" w:sz="4" w:space="0"/>
            </w:tcBorders>
            <w:vAlign w:val="center"/>
          </w:tcPr>
          <w:p w14:paraId="24C9CD6F">
            <w:pPr>
              <w:jc w:val="center"/>
              <w:rPr>
                <w:rFonts w:ascii="宋体" w:hAnsi="宋体" w:cs="宋体"/>
                <w:color w:val="auto"/>
                <w:sz w:val="24"/>
                <w:highlight w:val="none"/>
              </w:rPr>
            </w:pPr>
            <w:r>
              <w:rPr>
                <w:rFonts w:hint="eastAsia" w:ascii="宋体" w:hAnsi="宋体" w:cs="宋体"/>
                <w:color w:val="auto"/>
                <w:sz w:val="24"/>
                <w:highlight w:val="none"/>
              </w:rPr>
              <w:t>服务内容</w:t>
            </w:r>
          </w:p>
          <w:p w14:paraId="5CE3D8E0">
            <w:pPr>
              <w:jc w:val="center"/>
              <w:rPr>
                <w:rFonts w:ascii="宋体" w:hAnsi="宋体" w:cs="宋体"/>
                <w:color w:val="auto"/>
                <w:sz w:val="24"/>
                <w:highlight w:val="none"/>
              </w:rPr>
            </w:pPr>
            <w:r>
              <w:rPr>
                <w:rFonts w:hint="eastAsia" w:ascii="宋体" w:hAnsi="宋体" w:cs="宋体"/>
                <w:color w:val="auto"/>
                <w:sz w:val="24"/>
                <w:highlight w:val="none"/>
              </w:rPr>
              <w:t>和要求</w:t>
            </w:r>
          </w:p>
        </w:tc>
        <w:tc>
          <w:tcPr>
            <w:tcW w:w="840" w:type="dxa"/>
            <w:tcBorders>
              <w:top w:val="single" w:color="auto" w:sz="4" w:space="0"/>
              <w:left w:val="single" w:color="auto" w:sz="4" w:space="0"/>
              <w:bottom w:val="single" w:color="auto" w:sz="4" w:space="0"/>
              <w:right w:val="single" w:color="auto" w:sz="4" w:space="0"/>
            </w:tcBorders>
            <w:vAlign w:val="center"/>
          </w:tcPr>
          <w:p w14:paraId="6D090C28">
            <w:pPr>
              <w:jc w:val="center"/>
              <w:rPr>
                <w:rFonts w:ascii="宋体" w:hAnsi="宋体" w:cs="宋体"/>
                <w:color w:val="auto"/>
                <w:sz w:val="24"/>
                <w:highlight w:val="none"/>
              </w:rPr>
            </w:pPr>
            <w:r>
              <w:rPr>
                <w:rFonts w:hint="eastAsia" w:ascii="宋体" w:hAnsi="宋体" w:cs="宋体"/>
                <w:color w:val="auto"/>
                <w:sz w:val="24"/>
                <w:highlight w:val="none"/>
              </w:rPr>
              <w:t>服务</w:t>
            </w:r>
          </w:p>
          <w:p w14:paraId="6BE6CADC">
            <w:pPr>
              <w:jc w:val="center"/>
              <w:rPr>
                <w:rFonts w:ascii="宋体" w:hAnsi="宋体" w:cs="宋体"/>
                <w:color w:val="auto"/>
                <w:sz w:val="24"/>
                <w:highlight w:val="none"/>
              </w:rPr>
            </w:pPr>
            <w:r>
              <w:rPr>
                <w:rFonts w:hint="eastAsia" w:ascii="宋体" w:hAnsi="宋体" w:cs="宋体"/>
                <w:color w:val="auto"/>
                <w:sz w:val="24"/>
                <w:highlight w:val="none"/>
              </w:rPr>
              <w:t>名称</w:t>
            </w:r>
          </w:p>
        </w:tc>
        <w:tc>
          <w:tcPr>
            <w:tcW w:w="780" w:type="dxa"/>
            <w:tcBorders>
              <w:top w:val="single" w:color="auto" w:sz="4" w:space="0"/>
              <w:left w:val="single" w:color="auto" w:sz="4" w:space="0"/>
              <w:bottom w:val="single" w:color="auto" w:sz="4" w:space="0"/>
              <w:right w:val="single" w:color="auto" w:sz="4" w:space="0"/>
            </w:tcBorders>
            <w:vAlign w:val="center"/>
          </w:tcPr>
          <w:p w14:paraId="72475FF7">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1350" w:type="dxa"/>
            <w:tcBorders>
              <w:top w:val="single" w:color="auto" w:sz="4" w:space="0"/>
              <w:left w:val="single" w:color="auto" w:sz="4" w:space="0"/>
              <w:bottom w:val="single" w:color="auto" w:sz="4" w:space="0"/>
              <w:right w:val="single" w:color="auto" w:sz="4" w:space="0"/>
            </w:tcBorders>
            <w:vAlign w:val="center"/>
          </w:tcPr>
          <w:p w14:paraId="4CD87E13">
            <w:pPr>
              <w:jc w:val="center"/>
              <w:rPr>
                <w:rFonts w:ascii="宋体" w:hAnsi="宋体" w:cs="宋体"/>
                <w:color w:val="auto"/>
                <w:sz w:val="24"/>
                <w:highlight w:val="none"/>
              </w:rPr>
            </w:pPr>
            <w:r>
              <w:rPr>
                <w:rFonts w:hint="eastAsia" w:ascii="宋体" w:hAnsi="宋体" w:cs="宋体"/>
                <w:color w:val="auto"/>
                <w:sz w:val="24"/>
                <w:highlight w:val="none"/>
              </w:rPr>
              <w:t>服务内容和要求</w:t>
            </w:r>
          </w:p>
        </w:tc>
        <w:tc>
          <w:tcPr>
            <w:tcW w:w="1823" w:type="dxa"/>
            <w:vMerge w:val="continue"/>
            <w:tcBorders>
              <w:top w:val="single" w:color="auto" w:sz="4" w:space="0"/>
              <w:left w:val="single" w:color="auto" w:sz="4" w:space="0"/>
              <w:bottom w:val="single" w:color="auto" w:sz="4" w:space="0"/>
              <w:right w:val="single" w:color="auto" w:sz="4" w:space="0"/>
            </w:tcBorders>
            <w:vAlign w:val="center"/>
          </w:tcPr>
          <w:p w14:paraId="22129992">
            <w:pPr>
              <w:widowControl/>
              <w:jc w:val="left"/>
              <w:rPr>
                <w:rFonts w:ascii="宋体" w:hAnsi="宋体" w:cs="宋体"/>
                <w:color w:val="auto"/>
                <w:sz w:val="24"/>
                <w:highlight w:val="none"/>
              </w:rPr>
            </w:pPr>
          </w:p>
        </w:tc>
      </w:tr>
      <w:tr w14:paraId="5E34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14:paraId="5C5E1A4A">
            <w:pPr>
              <w:rPr>
                <w:rFonts w:ascii="宋体" w:hAnsi="宋体" w:cs="宋体"/>
                <w:color w:val="auto"/>
                <w:sz w:val="24"/>
                <w:highlight w:val="none"/>
              </w:rPr>
            </w:pPr>
            <w:r>
              <w:rPr>
                <w:rFonts w:hint="eastAsia" w:ascii="宋体" w:hAnsi="宋体" w:cs="宋体"/>
                <w:color w:val="auto"/>
                <w:sz w:val="24"/>
                <w:highlight w:val="none"/>
              </w:rPr>
              <w:t>1</w:t>
            </w:r>
          </w:p>
        </w:tc>
        <w:tc>
          <w:tcPr>
            <w:tcW w:w="851" w:type="dxa"/>
            <w:tcBorders>
              <w:top w:val="single" w:color="auto" w:sz="4" w:space="0"/>
              <w:left w:val="single" w:color="auto" w:sz="4" w:space="0"/>
              <w:bottom w:val="single" w:color="auto" w:sz="4" w:space="0"/>
              <w:right w:val="single" w:color="auto" w:sz="4" w:space="0"/>
            </w:tcBorders>
            <w:vAlign w:val="center"/>
          </w:tcPr>
          <w:p w14:paraId="791FE417">
            <w:pPr>
              <w:rPr>
                <w:rFonts w:ascii="宋体" w:hAnsi="宋体" w:cs="宋体"/>
                <w:color w:val="auto"/>
                <w:sz w:val="24"/>
                <w:highlight w:val="none"/>
              </w:rPr>
            </w:pPr>
            <w:r>
              <w:rPr>
                <w:rFonts w:hint="eastAsia" w:ascii="宋体" w:hAnsi="宋体" w:cs="宋体"/>
                <w:color w:val="auto"/>
                <w:sz w:val="24"/>
                <w:highlight w:val="none"/>
              </w:rPr>
              <w:t>……</w:t>
            </w:r>
          </w:p>
        </w:tc>
        <w:tc>
          <w:tcPr>
            <w:tcW w:w="705" w:type="dxa"/>
            <w:tcBorders>
              <w:top w:val="single" w:color="auto" w:sz="4" w:space="0"/>
              <w:left w:val="single" w:color="auto" w:sz="4" w:space="0"/>
              <w:bottom w:val="single" w:color="auto" w:sz="4" w:space="0"/>
              <w:right w:val="single" w:color="auto" w:sz="4" w:space="0"/>
            </w:tcBorders>
            <w:vAlign w:val="center"/>
          </w:tcPr>
          <w:p w14:paraId="6F6E4E71">
            <w:pPr>
              <w:rPr>
                <w:rFonts w:ascii="宋体" w:hAnsi="宋体" w:cs="宋体"/>
                <w:color w:val="auto"/>
                <w:sz w:val="24"/>
                <w:highlight w:val="none"/>
              </w:rPr>
            </w:pPr>
            <w:r>
              <w:rPr>
                <w:rFonts w:hint="eastAsia" w:ascii="宋体" w:hAnsi="宋体" w:cs="宋体"/>
                <w:color w:val="auto"/>
                <w:sz w:val="24"/>
                <w:highlight w:val="none"/>
              </w:rPr>
              <w:t>…</w:t>
            </w:r>
          </w:p>
        </w:tc>
        <w:tc>
          <w:tcPr>
            <w:tcW w:w="1350" w:type="dxa"/>
            <w:tcBorders>
              <w:top w:val="single" w:color="auto" w:sz="4" w:space="0"/>
              <w:left w:val="single" w:color="auto" w:sz="4" w:space="0"/>
              <w:bottom w:val="single" w:color="auto" w:sz="4" w:space="0"/>
              <w:right w:val="single" w:color="auto" w:sz="4" w:space="0"/>
            </w:tcBorders>
            <w:vAlign w:val="center"/>
          </w:tcPr>
          <w:p w14:paraId="14473E4D">
            <w:pPr>
              <w:rPr>
                <w:rFonts w:ascii="宋体" w:hAnsi="宋体" w:cs="宋体"/>
                <w:color w:val="auto"/>
                <w:sz w:val="24"/>
                <w:highlight w:val="none"/>
              </w:rPr>
            </w:pPr>
            <w:r>
              <w:rPr>
                <w:rFonts w:hint="eastAsia" w:ascii="宋体" w:hAnsi="宋体" w:cs="宋体"/>
                <w:color w:val="auto"/>
                <w:sz w:val="24"/>
                <w:highlight w:val="none"/>
              </w:rPr>
              <w:t>1  ……</w:t>
            </w:r>
          </w:p>
          <w:p w14:paraId="79562339">
            <w:pPr>
              <w:rPr>
                <w:rFonts w:ascii="宋体" w:hAnsi="宋体" w:cs="宋体"/>
                <w:color w:val="auto"/>
                <w:sz w:val="24"/>
                <w:highlight w:val="none"/>
              </w:rPr>
            </w:pPr>
            <w:r>
              <w:rPr>
                <w:rFonts w:hint="eastAsia" w:ascii="宋体" w:hAnsi="宋体" w:cs="宋体"/>
                <w:color w:val="auto"/>
                <w:sz w:val="24"/>
                <w:highlight w:val="none"/>
              </w:rPr>
              <w:t>2  ……</w:t>
            </w:r>
          </w:p>
          <w:p w14:paraId="5ED79294">
            <w:pPr>
              <w:rPr>
                <w:rFonts w:ascii="宋体" w:hAnsi="宋体" w:cs="宋体"/>
                <w:color w:val="auto"/>
                <w:sz w:val="24"/>
                <w:highlight w:val="none"/>
              </w:rPr>
            </w:pPr>
            <w:r>
              <w:rPr>
                <w:rFonts w:hint="eastAsia" w:ascii="宋体" w:hAnsi="宋体" w:cs="宋体"/>
                <w:color w:val="auto"/>
                <w:sz w:val="24"/>
                <w:highlight w:val="none"/>
              </w:rPr>
              <w:t>3  ……</w:t>
            </w:r>
          </w:p>
          <w:p w14:paraId="5AA32E58">
            <w:pPr>
              <w:rPr>
                <w:rFonts w:ascii="宋体" w:hAnsi="宋体" w:cs="宋体"/>
                <w:color w:val="auto"/>
                <w:sz w:val="24"/>
                <w:highlight w:val="none"/>
              </w:rPr>
            </w:pPr>
            <w:r>
              <w:rPr>
                <w:rFonts w:hint="eastAsia" w:ascii="宋体" w:hAnsi="宋体" w:cs="宋体"/>
                <w:color w:val="auto"/>
                <w:sz w:val="24"/>
                <w:highlight w:val="none"/>
              </w:rPr>
              <w:t>……</w:t>
            </w:r>
          </w:p>
        </w:tc>
        <w:tc>
          <w:tcPr>
            <w:tcW w:w="840" w:type="dxa"/>
            <w:tcBorders>
              <w:top w:val="single" w:color="auto" w:sz="4" w:space="0"/>
              <w:left w:val="single" w:color="auto" w:sz="4" w:space="0"/>
              <w:bottom w:val="single" w:color="auto" w:sz="4" w:space="0"/>
              <w:right w:val="single" w:color="auto" w:sz="4" w:space="0"/>
            </w:tcBorders>
            <w:vAlign w:val="center"/>
          </w:tcPr>
          <w:p w14:paraId="716D744A">
            <w:pPr>
              <w:rPr>
                <w:rFonts w:ascii="宋体" w:hAnsi="宋体" w:cs="宋体"/>
                <w:color w:val="auto"/>
                <w:sz w:val="24"/>
                <w:highlight w:val="none"/>
              </w:rPr>
            </w:pPr>
            <w:r>
              <w:rPr>
                <w:rFonts w:hint="eastAsia" w:ascii="宋体" w:hAnsi="宋体" w:cs="宋体"/>
                <w:color w:val="auto"/>
                <w:sz w:val="24"/>
                <w:highlight w:val="none"/>
              </w:rPr>
              <w:t>……</w:t>
            </w:r>
          </w:p>
        </w:tc>
        <w:tc>
          <w:tcPr>
            <w:tcW w:w="780" w:type="dxa"/>
            <w:tcBorders>
              <w:top w:val="single" w:color="auto" w:sz="4" w:space="0"/>
              <w:left w:val="single" w:color="auto" w:sz="4" w:space="0"/>
              <w:bottom w:val="single" w:color="auto" w:sz="4" w:space="0"/>
              <w:right w:val="single" w:color="auto" w:sz="4" w:space="0"/>
            </w:tcBorders>
            <w:vAlign w:val="center"/>
          </w:tcPr>
          <w:p w14:paraId="791AD4CC">
            <w:pPr>
              <w:rPr>
                <w:rFonts w:ascii="宋体" w:hAnsi="宋体" w:cs="宋体"/>
                <w:color w:val="auto"/>
                <w:sz w:val="24"/>
                <w:highlight w:val="none"/>
              </w:rPr>
            </w:pPr>
            <w:r>
              <w:rPr>
                <w:rFonts w:hint="eastAsia" w:ascii="宋体" w:hAnsi="宋体" w:cs="宋体"/>
                <w:color w:val="auto"/>
                <w:sz w:val="24"/>
                <w:highlight w:val="none"/>
              </w:rPr>
              <w:t>…</w:t>
            </w:r>
          </w:p>
        </w:tc>
        <w:tc>
          <w:tcPr>
            <w:tcW w:w="1350" w:type="dxa"/>
            <w:tcBorders>
              <w:top w:val="single" w:color="auto" w:sz="4" w:space="0"/>
              <w:left w:val="single" w:color="auto" w:sz="4" w:space="0"/>
              <w:bottom w:val="single" w:color="auto" w:sz="4" w:space="0"/>
              <w:right w:val="single" w:color="auto" w:sz="4" w:space="0"/>
            </w:tcBorders>
            <w:vAlign w:val="center"/>
          </w:tcPr>
          <w:p w14:paraId="7881EED6">
            <w:pPr>
              <w:rPr>
                <w:rFonts w:ascii="宋体" w:hAnsi="宋体" w:cs="宋体"/>
                <w:color w:val="auto"/>
                <w:sz w:val="24"/>
                <w:highlight w:val="none"/>
              </w:rPr>
            </w:pPr>
            <w:r>
              <w:rPr>
                <w:rFonts w:hint="eastAsia" w:ascii="宋体" w:hAnsi="宋体" w:cs="宋体"/>
                <w:color w:val="auto"/>
                <w:sz w:val="24"/>
                <w:highlight w:val="none"/>
              </w:rPr>
              <w:t>1  ……</w:t>
            </w:r>
          </w:p>
          <w:p w14:paraId="06E50761">
            <w:pPr>
              <w:rPr>
                <w:rFonts w:ascii="宋体" w:hAnsi="宋体" w:cs="宋体"/>
                <w:color w:val="auto"/>
                <w:sz w:val="24"/>
                <w:highlight w:val="none"/>
              </w:rPr>
            </w:pPr>
            <w:r>
              <w:rPr>
                <w:rFonts w:hint="eastAsia" w:ascii="宋体" w:hAnsi="宋体" w:cs="宋体"/>
                <w:color w:val="auto"/>
                <w:sz w:val="24"/>
                <w:highlight w:val="none"/>
              </w:rPr>
              <w:t>2  ……</w:t>
            </w:r>
          </w:p>
          <w:p w14:paraId="1C4D699F">
            <w:pPr>
              <w:rPr>
                <w:rFonts w:ascii="宋体" w:hAnsi="宋体" w:cs="宋体"/>
                <w:color w:val="auto"/>
                <w:sz w:val="24"/>
                <w:highlight w:val="none"/>
              </w:rPr>
            </w:pPr>
            <w:r>
              <w:rPr>
                <w:rFonts w:hint="eastAsia" w:ascii="宋体" w:hAnsi="宋体" w:cs="宋体"/>
                <w:color w:val="auto"/>
                <w:sz w:val="24"/>
                <w:highlight w:val="none"/>
              </w:rPr>
              <w:t>3  ……</w:t>
            </w:r>
          </w:p>
          <w:p w14:paraId="7EEF9415">
            <w:pPr>
              <w:rPr>
                <w:rFonts w:ascii="宋体" w:hAnsi="宋体" w:cs="宋体"/>
                <w:color w:val="auto"/>
                <w:sz w:val="24"/>
                <w:highlight w:val="none"/>
              </w:rPr>
            </w:pPr>
            <w:r>
              <w:rPr>
                <w:rFonts w:hint="eastAsia" w:ascii="宋体" w:hAnsi="宋体" w:cs="宋体"/>
                <w:color w:val="auto"/>
                <w:sz w:val="24"/>
                <w:highlight w:val="none"/>
              </w:rPr>
              <w:t>……</w:t>
            </w:r>
          </w:p>
        </w:tc>
        <w:tc>
          <w:tcPr>
            <w:tcW w:w="1823" w:type="dxa"/>
            <w:tcBorders>
              <w:top w:val="single" w:color="auto" w:sz="4" w:space="0"/>
              <w:left w:val="single" w:color="auto" w:sz="4" w:space="0"/>
              <w:bottom w:val="single" w:color="auto" w:sz="4" w:space="0"/>
              <w:right w:val="single" w:color="auto" w:sz="4" w:space="0"/>
            </w:tcBorders>
            <w:vAlign w:val="center"/>
          </w:tcPr>
          <w:p w14:paraId="1D93371A">
            <w:pPr>
              <w:rPr>
                <w:rFonts w:ascii="宋体" w:hAnsi="宋体" w:cs="宋体"/>
                <w:color w:val="auto"/>
                <w:sz w:val="24"/>
                <w:highlight w:val="none"/>
              </w:rPr>
            </w:pPr>
          </w:p>
        </w:tc>
      </w:tr>
      <w:tr w14:paraId="2548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14:paraId="67AAA67E">
            <w:pPr>
              <w:rPr>
                <w:rFonts w:ascii="宋体" w:hAnsi="宋体" w:cs="宋体"/>
                <w:color w:val="auto"/>
                <w:sz w:val="24"/>
                <w:highlight w:val="none"/>
              </w:rPr>
            </w:pPr>
            <w:r>
              <w:rPr>
                <w:rFonts w:hint="eastAsia" w:ascii="宋体" w:hAnsi="宋体" w:cs="宋体"/>
                <w:color w:val="auto"/>
                <w:sz w:val="24"/>
                <w:highlight w:val="none"/>
              </w:rPr>
              <w:t>2</w:t>
            </w:r>
          </w:p>
        </w:tc>
        <w:tc>
          <w:tcPr>
            <w:tcW w:w="851" w:type="dxa"/>
            <w:tcBorders>
              <w:top w:val="single" w:color="auto" w:sz="4" w:space="0"/>
              <w:left w:val="single" w:color="auto" w:sz="4" w:space="0"/>
              <w:bottom w:val="single" w:color="auto" w:sz="4" w:space="0"/>
              <w:right w:val="single" w:color="auto" w:sz="4" w:space="0"/>
            </w:tcBorders>
            <w:vAlign w:val="center"/>
          </w:tcPr>
          <w:p w14:paraId="70C20C45">
            <w:pPr>
              <w:rPr>
                <w:rFonts w:ascii="宋体" w:hAnsi="宋体" w:cs="宋体"/>
                <w:color w:val="auto"/>
                <w:sz w:val="24"/>
                <w:highlight w:val="none"/>
              </w:rPr>
            </w:pPr>
            <w:r>
              <w:rPr>
                <w:rFonts w:hint="eastAsia" w:ascii="宋体" w:hAnsi="宋体" w:cs="宋体"/>
                <w:color w:val="auto"/>
                <w:sz w:val="24"/>
                <w:highlight w:val="none"/>
              </w:rPr>
              <w:t>……</w:t>
            </w:r>
          </w:p>
        </w:tc>
        <w:tc>
          <w:tcPr>
            <w:tcW w:w="705" w:type="dxa"/>
            <w:tcBorders>
              <w:top w:val="single" w:color="auto" w:sz="4" w:space="0"/>
              <w:left w:val="single" w:color="auto" w:sz="4" w:space="0"/>
              <w:bottom w:val="single" w:color="auto" w:sz="4" w:space="0"/>
              <w:right w:val="single" w:color="auto" w:sz="4" w:space="0"/>
            </w:tcBorders>
            <w:vAlign w:val="center"/>
          </w:tcPr>
          <w:p w14:paraId="727B76BE">
            <w:pPr>
              <w:rPr>
                <w:rFonts w:ascii="宋体" w:hAnsi="宋体" w:cs="宋体"/>
                <w:color w:val="auto"/>
                <w:sz w:val="24"/>
                <w:highlight w:val="none"/>
              </w:rPr>
            </w:pPr>
            <w:r>
              <w:rPr>
                <w:rFonts w:hint="eastAsia" w:ascii="宋体" w:hAnsi="宋体" w:cs="宋体"/>
                <w:color w:val="auto"/>
                <w:sz w:val="24"/>
                <w:highlight w:val="none"/>
              </w:rPr>
              <w:t>…</w:t>
            </w:r>
          </w:p>
        </w:tc>
        <w:tc>
          <w:tcPr>
            <w:tcW w:w="1350" w:type="dxa"/>
            <w:tcBorders>
              <w:top w:val="single" w:color="auto" w:sz="4" w:space="0"/>
              <w:left w:val="single" w:color="auto" w:sz="4" w:space="0"/>
              <w:bottom w:val="single" w:color="auto" w:sz="4" w:space="0"/>
              <w:right w:val="single" w:color="auto" w:sz="4" w:space="0"/>
            </w:tcBorders>
            <w:vAlign w:val="center"/>
          </w:tcPr>
          <w:p w14:paraId="25C03B9F">
            <w:pPr>
              <w:rPr>
                <w:rFonts w:ascii="宋体" w:hAnsi="宋体" w:cs="宋体"/>
                <w:color w:val="auto"/>
                <w:sz w:val="24"/>
                <w:highlight w:val="none"/>
              </w:rPr>
            </w:pPr>
            <w:r>
              <w:rPr>
                <w:rFonts w:hint="eastAsia" w:ascii="宋体" w:hAnsi="宋体" w:cs="宋体"/>
                <w:color w:val="auto"/>
                <w:sz w:val="24"/>
                <w:highlight w:val="none"/>
              </w:rPr>
              <w:t>1  ……</w:t>
            </w:r>
          </w:p>
          <w:p w14:paraId="47D562AC">
            <w:pPr>
              <w:rPr>
                <w:rFonts w:ascii="宋体" w:hAnsi="宋体" w:cs="宋体"/>
                <w:color w:val="auto"/>
                <w:sz w:val="24"/>
                <w:highlight w:val="none"/>
              </w:rPr>
            </w:pPr>
            <w:r>
              <w:rPr>
                <w:rFonts w:hint="eastAsia" w:ascii="宋体" w:hAnsi="宋体" w:cs="宋体"/>
                <w:color w:val="auto"/>
                <w:sz w:val="24"/>
                <w:highlight w:val="none"/>
              </w:rPr>
              <w:t>2  ……</w:t>
            </w:r>
          </w:p>
          <w:p w14:paraId="428D4370">
            <w:pPr>
              <w:rPr>
                <w:rFonts w:ascii="宋体" w:hAnsi="宋体" w:cs="宋体"/>
                <w:color w:val="auto"/>
                <w:sz w:val="24"/>
                <w:highlight w:val="none"/>
              </w:rPr>
            </w:pPr>
            <w:r>
              <w:rPr>
                <w:rFonts w:hint="eastAsia" w:ascii="宋体" w:hAnsi="宋体" w:cs="宋体"/>
                <w:color w:val="auto"/>
                <w:sz w:val="24"/>
                <w:highlight w:val="none"/>
              </w:rPr>
              <w:t>3  ……</w:t>
            </w:r>
          </w:p>
          <w:p w14:paraId="30FD1ABD">
            <w:pPr>
              <w:rPr>
                <w:rFonts w:ascii="宋体" w:hAnsi="宋体" w:cs="宋体"/>
                <w:color w:val="auto"/>
                <w:sz w:val="24"/>
                <w:highlight w:val="none"/>
              </w:rPr>
            </w:pPr>
            <w:r>
              <w:rPr>
                <w:rFonts w:hint="eastAsia" w:ascii="宋体" w:hAnsi="宋体" w:cs="宋体"/>
                <w:color w:val="auto"/>
                <w:sz w:val="24"/>
                <w:highlight w:val="none"/>
              </w:rPr>
              <w:t>……</w:t>
            </w:r>
          </w:p>
        </w:tc>
        <w:tc>
          <w:tcPr>
            <w:tcW w:w="840" w:type="dxa"/>
            <w:tcBorders>
              <w:top w:val="single" w:color="auto" w:sz="4" w:space="0"/>
              <w:left w:val="single" w:color="auto" w:sz="4" w:space="0"/>
              <w:bottom w:val="single" w:color="auto" w:sz="4" w:space="0"/>
              <w:right w:val="single" w:color="auto" w:sz="4" w:space="0"/>
            </w:tcBorders>
            <w:vAlign w:val="center"/>
          </w:tcPr>
          <w:p w14:paraId="7DC386C5">
            <w:pPr>
              <w:rPr>
                <w:rFonts w:ascii="宋体" w:hAnsi="宋体" w:cs="宋体"/>
                <w:color w:val="auto"/>
                <w:sz w:val="24"/>
                <w:highlight w:val="none"/>
              </w:rPr>
            </w:pPr>
            <w:r>
              <w:rPr>
                <w:rFonts w:hint="eastAsia" w:ascii="宋体" w:hAnsi="宋体" w:cs="宋体"/>
                <w:color w:val="auto"/>
                <w:sz w:val="24"/>
                <w:highlight w:val="none"/>
              </w:rPr>
              <w:t>……</w:t>
            </w:r>
          </w:p>
        </w:tc>
        <w:tc>
          <w:tcPr>
            <w:tcW w:w="780" w:type="dxa"/>
            <w:tcBorders>
              <w:top w:val="single" w:color="auto" w:sz="4" w:space="0"/>
              <w:left w:val="single" w:color="auto" w:sz="4" w:space="0"/>
              <w:bottom w:val="single" w:color="auto" w:sz="4" w:space="0"/>
              <w:right w:val="single" w:color="auto" w:sz="4" w:space="0"/>
            </w:tcBorders>
            <w:vAlign w:val="center"/>
          </w:tcPr>
          <w:p w14:paraId="3EB03ADA">
            <w:pPr>
              <w:rPr>
                <w:rFonts w:ascii="宋体" w:hAnsi="宋体" w:cs="宋体"/>
                <w:color w:val="auto"/>
                <w:sz w:val="24"/>
                <w:highlight w:val="none"/>
              </w:rPr>
            </w:pPr>
            <w:r>
              <w:rPr>
                <w:rFonts w:hint="eastAsia" w:ascii="宋体" w:hAnsi="宋体" w:cs="宋体"/>
                <w:color w:val="auto"/>
                <w:sz w:val="24"/>
                <w:highlight w:val="none"/>
              </w:rPr>
              <w:t>…</w:t>
            </w:r>
          </w:p>
        </w:tc>
        <w:tc>
          <w:tcPr>
            <w:tcW w:w="1350" w:type="dxa"/>
            <w:tcBorders>
              <w:top w:val="single" w:color="auto" w:sz="4" w:space="0"/>
              <w:left w:val="single" w:color="auto" w:sz="4" w:space="0"/>
              <w:bottom w:val="single" w:color="auto" w:sz="4" w:space="0"/>
              <w:right w:val="single" w:color="auto" w:sz="4" w:space="0"/>
            </w:tcBorders>
            <w:vAlign w:val="center"/>
          </w:tcPr>
          <w:p w14:paraId="7CD0952F">
            <w:pPr>
              <w:rPr>
                <w:rFonts w:ascii="宋体" w:hAnsi="宋体" w:cs="宋体"/>
                <w:color w:val="auto"/>
                <w:sz w:val="24"/>
                <w:highlight w:val="none"/>
              </w:rPr>
            </w:pPr>
            <w:r>
              <w:rPr>
                <w:rFonts w:hint="eastAsia" w:ascii="宋体" w:hAnsi="宋体" w:cs="宋体"/>
                <w:color w:val="auto"/>
                <w:sz w:val="24"/>
                <w:highlight w:val="none"/>
              </w:rPr>
              <w:t>1  ……</w:t>
            </w:r>
          </w:p>
          <w:p w14:paraId="57E4B31B">
            <w:pPr>
              <w:rPr>
                <w:rFonts w:ascii="宋体" w:hAnsi="宋体" w:cs="宋体"/>
                <w:color w:val="auto"/>
                <w:sz w:val="24"/>
                <w:highlight w:val="none"/>
              </w:rPr>
            </w:pPr>
            <w:r>
              <w:rPr>
                <w:rFonts w:hint="eastAsia" w:ascii="宋体" w:hAnsi="宋体" w:cs="宋体"/>
                <w:color w:val="auto"/>
                <w:sz w:val="24"/>
                <w:highlight w:val="none"/>
              </w:rPr>
              <w:t>2  ……</w:t>
            </w:r>
          </w:p>
          <w:p w14:paraId="7C430B2E">
            <w:pPr>
              <w:rPr>
                <w:rFonts w:ascii="宋体" w:hAnsi="宋体" w:cs="宋体"/>
                <w:color w:val="auto"/>
                <w:sz w:val="24"/>
                <w:highlight w:val="none"/>
              </w:rPr>
            </w:pPr>
            <w:r>
              <w:rPr>
                <w:rFonts w:hint="eastAsia" w:ascii="宋体" w:hAnsi="宋体" w:cs="宋体"/>
                <w:color w:val="auto"/>
                <w:sz w:val="24"/>
                <w:highlight w:val="none"/>
              </w:rPr>
              <w:t>3  ……</w:t>
            </w:r>
          </w:p>
          <w:p w14:paraId="0A7FC932">
            <w:pPr>
              <w:rPr>
                <w:rFonts w:ascii="宋体" w:hAnsi="宋体" w:cs="宋体"/>
                <w:color w:val="auto"/>
                <w:sz w:val="24"/>
                <w:highlight w:val="none"/>
              </w:rPr>
            </w:pPr>
            <w:r>
              <w:rPr>
                <w:rFonts w:hint="eastAsia" w:ascii="宋体" w:hAnsi="宋体" w:cs="宋体"/>
                <w:color w:val="auto"/>
                <w:sz w:val="24"/>
                <w:highlight w:val="none"/>
              </w:rPr>
              <w:t>……</w:t>
            </w:r>
          </w:p>
        </w:tc>
        <w:tc>
          <w:tcPr>
            <w:tcW w:w="1823" w:type="dxa"/>
            <w:tcBorders>
              <w:top w:val="single" w:color="auto" w:sz="4" w:space="0"/>
              <w:left w:val="single" w:color="auto" w:sz="4" w:space="0"/>
              <w:bottom w:val="single" w:color="auto" w:sz="4" w:space="0"/>
              <w:right w:val="single" w:color="auto" w:sz="4" w:space="0"/>
            </w:tcBorders>
            <w:vAlign w:val="center"/>
          </w:tcPr>
          <w:p w14:paraId="234B9549">
            <w:pPr>
              <w:rPr>
                <w:rFonts w:ascii="宋体" w:hAnsi="宋体" w:cs="宋体"/>
                <w:color w:val="auto"/>
                <w:sz w:val="24"/>
                <w:highlight w:val="none"/>
              </w:rPr>
            </w:pPr>
          </w:p>
        </w:tc>
      </w:tr>
      <w:tr w14:paraId="3AA9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2" w:type="dxa"/>
            <w:tcBorders>
              <w:top w:val="single" w:color="auto" w:sz="4" w:space="0"/>
              <w:left w:val="single" w:color="auto" w:sz="4" w:space="0"/>
              <w:bottom w:val="single" w:color="auto" w:sz="4" w:space="0"/>
              <w:right w:val="single" w:color="auto" w:sz="4" w:space="0"/>
            </w:tcBorders>
            <w:vAlign w:val="center"/>
          </w:tcPr>
          <w:p w14:paraId="70E400AC">
            <w:pPr>
              <w:rPr>
                <w:rFonts w:ascii="宋体" w:hAnsi="宋体" w:cs="宋体"/>
                <w:color w:val="auto"/>
                <w:sz w:val="24"/>
                <w:highlight w:val="none"/>
              </w:rPr>
            </w:pPr>
            <w:r>
              <w:rPr>
                <w:rFonts w:hint="eastAsia" w:ascii="宋体" w:hAnsi="宋体" w:cs="宋体"/>
                <w:color w:val="auto"/>
                <w:sz w:val="24"/>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14:paraId="46AAEBC9">
            <w:pPr>
              <w:rPr>
                <w:rFonts w:ascii="宋体" w:hAnsi="宋体" w:cs="宋体"/>
                <w:color w:val="auto"/>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24888B55">
            <w:pPr>
              <w:rPr>
                <w:rFonts w:ascii="宋体" w:hAnsi="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2D645A56">
            <w:pPr>
              <w:rPr>
                <w:rFonts w:ascii="宋体" w:hAnsi="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3FDA5797">
            <w:pPr>
              <w:rPr>
                <w:rFonts w:ascii="宋体" w:hAnsi="宋体" w:cs="宋体"/>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DB6AB0B">
            <w:pPr>
              <w:rPr>
                <w:rFonts w:ascii="宋体" w:hAnsi="宋体" w:cs="宋体"/>
                <w:color w:val="auto"/>
                <w:sz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3E0DDECC">
            <w:pPr>
              <w:rPr>
                <w:rFonts w:ascii="宋体" w:hAnsi="宋体" w:cs="宋体"/>
                <w:color w:val="auto"/>
                <w:sz w:val="24"/>
                <w:highlight w:val="none"/>
              </w:rPr>
            </w:pPr>
          </w:p>
        </w:tc>
        <w:tc>
          <w:tcPr>
            <w:tcW w:w="1823" w:type="dxa"/>
            <w:tcBorders>
              <w:top w:val="single" w:color="auto" w:sz="4" w:space="0"/>
              <w:left w:val="single" w:color="auto" w:sz="4" w:space="0"/>
              <w:bottom w:val="single" w:color="auto" w:sz="4" w:space="0"/>
              <w:right w:val="single" w:color="auto" w:sz="4" w:space="0"/>
            </w:tcBorders>
            <w:vAlign w:val="center"/>
          </w:tcPr>
          <w:p w14:paraId="2B1213AA">
            <w:pPr>
              <w:rPr>
                <w:rFonts w:ascii="宋体" w:hAnsi="宋体" w:cs="宋体"/>
                <w:color w:val="auto"/>
                <w:sz w:val="24"/>
                <w:highlight w:val="none"/>
              </w:rPr>
            </w:pPr>
          </w:p>
        </w:tc>
      </w:tr>
    </w:tbl>
    <w:p w14:paraId="2F8CCAEB">
      <w:pPr>
        <w:pStyle w:val="12"/>
        <w:spacing w:after="0" w:line="360" w:lineRule="auto"/>
        <w:contextualSpacing/>
        <w:rPr>
          <w:rFonts w:ascii="宋体" w:hAnsi="宋体" w:cs="宋体"/>
          <w:color w:val="auto"/>
          <w:kern w:val="0"/>
          <w:sz w:val="24"/>
          <w:szCs w:val="24"/>
          <w:highlight w:val="none"/>
        </w:rPr>
      </w:pPr>
    </w:p>
    <w:p w14:paraId="7C05D660">
      <w:pPr>
        <w:pStyle w:val="12"/>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484EEFEB">
      <w:pPr>
        <w:pStyle w:val="12"/>
        <w:spacing w:after="0" w:line="360" w:lineRule="auto"/>
        <w:ind w:firstLine="480" w:firstLineChars="200"/>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1.说明：应对照磋商文件“第二章”中“服务需求一览表”的采购清单及技术参数条款逐条作出明确响应，并作出偏离说明。</w:t>
      </w:r>
    </w:p>
    <w:p w14:paraId="796B6D6F">
      <w:pPr>
        <w:pStyle w:val="14"/>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3DDF9EC">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3.表格内容均需按要求填写并盖章，不得留空，否则按竞标无效处理。</w:t>
      </w:r>
    </w:p>
    <w:p w14:paraId="11020A99">
      <w:pPr>
        <w:snapToGrid w:val="0"/>
        <w:spacing w:line="360" w:lineRule="auto"/>
        <w:ind w:firstLine="482" w:firstLineChars="200"/>
        <w:rPr>
          <w:rFonts w:ascii="宋体" w:hAnsi="宋体" w:cs="宋体"/>
          <w:b/>
          <w:color w:val="auto"/>
          <w:sz w:val="24"/>
          <w:highlight w:val="none"/>
        </w:rPr>
      </w:pPr>
    </w:p>
    <w:p w14:paraId="10A5F59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2EA95E9">
      <w:pPr>
        <w:autoSpaceDE w:val="0"/>
        <w:autoSpaceDN w:val="0"/>
        <w:spacing w:line="360" w:lineRule="auto"/>
        <w:ind w:firstLine="4560" w:firstLineChars="19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E0B9AF4">
      <w:pPr>
        <w:keepNext w:val="0"/>
        <w:keepLines w:val="0"/>
        <w:pageBreakBefore/>
        <w:widowControl w:val="0"/>
        <w:kinsoku/>
        <w:wordWrap/>
        <w:overflowPunct/>
        <w:topLinePunct w:val="0"/>
        <w:autoSpaceDE/>
        <w:autoSpaceDN/>
        <w:bidi w:val="0"/>
        <w:adjustRightInd/>
        <w:snapToGrid w:val="0"/>
        <w:spacing w:line="360" w:lineRule="auto"/>
        <w:ind w:firstLine="602" w:firstLineChars="200"/>
        <w:textAlignment w:val="auto"/>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实施</w:t>
      </w:r>
      <w:r>
        <w:rPr>
          <w:rFonts w:hint="eastAsia" w:ascii="宋体" w:hAnsi="宋体" w:cs="宋体"/>
          <w:b/>
          <w:color w:val="auto"/>
          <w:sz w:val="30"/>
          <w:szCs w:val="30"/>
          <w:highlight w:val="none"/>
        </w:rPr>
        <w:t>方案</w:t>
      </w:r>
    </w:p>
    <w:p w14:paraId="1470C8E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（由供应商根据采购需求及采购文件及评分要求编制）</w:t>
      </w:r>
    </w:p>
    <w:p w14:paraId="17F23E34">
      <w:pPr>
        <w:spacing w:line="500" w:lineRule="exact"/>
        <w:rPr>
          <w:rFonts w:ascii="宋体" w:hAnsi="宋体" w:cs="宋体"/>
          <w:color w:val="auto"/>
          <w:sz w:val="32"/>
          <w:szCs w:val="32"/>
          <w:highlight w:val="none"/>
        </w:rPr>
      </w:pPr>
    </w:p>
    <w:p w14:paraId="4CF11835">
      <w:pPr>
        <w:pStyle w:val="57"/>
        <w:ind w:firstLine="640"/>
        <w:rPr>
          <w:rFonts w:ascii="宋体" w:hAnsi="宋体" w:cs="宋体"/>
          <w:color w:val="auto"/>
          <w:sz w:val="32"/>
          <w:szCs w:val="32"/>
          <w:highlight w:val="none"/>
        </w:rPr>
      </w:pPr>
    </w:p>
    <w:p w14:paraId="25FBDD85">
      <w:pPr>
        <w:pStyle w:val="57"/>
        <w:ind w:firstLine="640"/>
        <w:rPr>
          <w:rFonts w:ascii="宋体" w:hAnsi="宋体" w:cs="宋体"/>
          <w:color w:val="auto"/>
          <w:sz w:val="32"/>
          <w:szCs w:val="32"/>
          <w:highlight w:val="none"/>
        </w:rPr>
      </w:pPr>
    </w:p>
    <w:p w14:paraId="01CEA3F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BD5686A">
      <w:pPr>
        <w:autoSpaceDE w:val="0"/>
        <w:autoSpaceDN w:val="0"/>
        <w:spacing w:line="360" w:lineRule="auto"/>
        <w:ind w:firstLine="4320" w:firstLineChars="18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3C5BED6">
      <w:pPr>
        <w:pStyle w:val="57"/>
        <w:ind w:left="630" w:firstLine="0" w:firstLineChars="0"/>
        <w:rPr>
          <w:rFonts w:ascii="宋体" w:hAnsi="宋体" w:cs="宋体"/>
          <w:b/>
          <w:color w:val="auto"/>
          <w:sz w:val="30"/>
          <w:szCs w:val="30"/>
          <w:highlight w:val="none"/>
        </w:rPr>
      </w:pPr>
    </w:p>
    <w:p w14:paraId="701486D9">
      <w:pPr>
        <w:pStyle w:val="57"/>
        <w:ind w:left="630" w:firstLine="0" w:firstLineChars="0"/>
        <w:rPr>
          <w:rFonts w:ascii="宋体" w:hAnsi="宋体" w:cs="宋体"/>
          <w:b/>
          <w:color w:val="auto"/>
          <w:sz w:val="30"/>
          <w:szCs w:val="30"/>
          <w:highlight w:val="none"/>
        </w:rPr>
      </w:pPr>
    </w:p>
    <w:p w14:paraId="3B7E14C0">
      <w:pPr>
        <w:pStyle w:val="57"/>
        <w:ind w:left="630" w:firstLine="0" w:firstLineChars="0"/>
        <w:rPr>
          <w:rFonts w:ascii="宋体" w:hAnsi="宋体" w:cs="宋体"/>
          <w:b/>
          <w:color w:val="auto"/>
          <w:sz w:val="30"/>
          <w:szCs w:val="30"/>
          <w:highlight w:val="none"/>
        </w:rPr>
      </w:pPr>
    </w:p>
    <w:p w14:paraId="42307610">
      <w:pPr>
        <w:pStyle w:val="57"/>
        <w:ind w:left="630" w:firstLine="0" w:firstLineChars="0"/>
        <w:rPr>
          <w:rFonts w:ascii="宋体" w:hAnsi="宋体" w:cs="宋体"/>
          <w:b/>
          <w:color w:val="auto"/>
          <w:sz w:val="30"/>
          <w:szCs w:val="30"/>
          <w:highlight w:val="none"/>
        </w:rPr>
      </w:pPr>
    </w:p>
    <w:p w14:paraId="0E127D2A">
      <w:pPr>
        <w:pStyle w:val="57"/>
        <w:ind w:left="630" w:firstLine="0" w:firstLineChars="0"/>
        <w:rPr>
          <w:rFonts w:ascii="宋体" w:hAnsi="宋体" w:cs="宋体"/>
          <w:b/>
          <w:color w:val="auto"/>
          <w:sz w:val="30"/>
          <w:szCs w:val="30"/>
          <w:highlight w:val="none"/>
        </w:rPr>
      </w:pPr>
    </w:p>
    <w:p w14:paraId="497DFFA2">
      <w:pPr>
        <w:pStyle w:val="57"/>
        <w:ind w:left="630" w:firstLine="0" w:firstLineChars="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应急预案</w:t>
      </w:r>
    </w:p>
    <w:p w14:paraId="1BA63FE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6C40A359">
      <w:pPr>
        <w:spacing w:line="500" w:lineRule="exact"/>
        <w:rPr>
          <w:rFonts w:ascii="宋体" w:hAnsi="宋体" w:cs="宋体"/>
          <w:color w:val="auto"/>
          <w:sz w:val="32"/>
          <w:szCs w:val="32"/>
          <w:highlight w:val="none"/>
        </w:rPr>
      </w:pPr>
    </w:p>
    <w:p w14:paraId="399D7335">
      <w:pPr>
        <w:pStyle w:val="57"/>
        <w:ind w:firstLine="640"/>
        <w:rPr>
          <w:rFonts w:ascii="宋体" w:hAnsi="宋体" w:cs="宋体"/>
          <w:color w:val="auto"/>
          <w:sz w:val="32"/>
          <w:szCs w:val="32"/>
          <w:highlight w:val="none"/>
        </w:rPr>
      </w:pPr>
    </w:p>
    <w:p w14:paraId="7FB8D7A8">
      <w:pPr>
        <w:pStyle w:val="57"/>
        <w:ind w:firstLine="640"/>
        <w:rPr>
          <w:rFonts w:ascii="宋体" w:hAnsi="宋体" w:cs="宋体"/>
          <w:color w:val="auto"/>
          <w:sz w:val="32"/>
          <w:szCs w:val="32"/>
          <w:highlight w:val="none"/>
        </w:rPr>
      </w:pPr>
    </w:p>
    <w:p w14:paraId="2C89851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9AEEEA4">
      <w:pPr>
        <w:autoSpaceDE w:val="0"/>
        <w:autoSpaceDN w:val="0"/>
        <w:spacing w:line="360" w:lineRule="auto"/>
        <w:ind w:firstLine="4320" w:firstLineChars="18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CDE9843">
      <w:pPr>
        <w:pStyle w:val="57"/>
        <w:ind w:firstLine="480"/>
        <w:rPr>
          <w:rFonts w:ascii="宋体" w:hAnsi="宋体" w:cs="宋体"/>
          <w:color w:val="auto"/>
          <w:kern w:val="0"/>
          <w:sz w:val="24"/>
          <w:highlight w:val="none"/>
          <w:lang w:val="zh-CN"/>
        </w:rPr>
      </w:pPr>
    </w:p>
    <w:p w14:paraId="6E96B9AD">
      <w:pPr>
        <w:pageBreakBefore/>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十、项目实施人员一览表</w:t>
      </w:r>
    </w:p>
    <w:p w14:paraId="32DAEA13">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7B50E1A7">
      <w:pPr>
        <w:pStyle w:val="18"/>
        <w:rPr>
          <w:rFonts w:hAnsi="宋体" w:cs="宋体"/>
          <w:b/>
          <w:color w:val="auto"/>
          <w:sz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4ED1DA51">
      <w:pPr>
        <w:keepNext/>
        <w:autoSpaceDE w:val="0"/>
        <w:autoSpaceDN w:val="0"/>
        <w:spacing w:line="360" w:lineRule="auto"/>
        <w:ind w:firstLine="477"/>
        <w:rPr>
          <w:rFonts w:ascii="宋体" w:hAnsi="宋体" w:cs="宋体"/>
          <w:b/>
          <w:color w:val="auto"/>
          <w:sz w:val="24"/>
          <w:highlight w:val="none"/>
        </w:rPr>
      </w:pPr>
    </w:p>
    <w:p w14:paraId="4DC5F163">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31"/>
        <w:tblW w:w="9169" w:type="dxa"/>
        <w:tblInd w:w="0" w:type="dxa"/>
        <w:tblLayout w:type="fixed"/>
        <w:tblCellMar>
          <w:top w:w="0" w:type="dxa"/>
          <w:left w:w="108" w:type="dxa"/>
          <w:bottom w:w="0" w:type="dxa"/>
          <w:right w:w="108" w:type="dxa"/>
        </w:tblCellMar>
      </w:tblPr>
      <w:tblGrid>
        <w:gridCol w:w="2061"/>
        <w:gridCol w:w="1287"/>
        <w:gridCol w:w="1260"/>
        <w:gridCol w:w="4561"/>
      </w:tblGrid>
      <w:tr w14:paraId="3826A0E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9AE5A7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8F8A81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890A3F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561" w:type="dxa"/>
            <w:tcBorders>
              <w:top w:val="single" w:color="auto" w:sz="6" w:space="0"/>
              <w:left w:val="single" w:color="auto" w:sz="6" w:space="0"/>
              <w:bottom w:val="single" w:color="auto" w:sz="6" w:space="0"/>
              <w:right w:val="single" w:color="auto" w:sz="6" w:space="0"/>
            </w:tcBorders>
            <w:vAlign w:val="center"/>
          </w:tcPr>
          <w:p w14:paraId="156552B4">
            <w:pPr>
              <w:autoSpaceDE w:val="0"/>
              <w:autoSpaceDN w:val="0"/>
              <w:spacing w:line="400" w:lineRule="exact"/>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4232534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2D66CB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8E1A11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2FE044CA">
            <w:pPr>
              <w:autoSpaceDE w:val="0"/>
              <w:autoSpaceDN w:val="0"/>
              <w:spacing w:line="360" w:lineRule="auto"/>
              <w:jc w:val="center"/>
              <w:rPr>
                <w:rFonts w:ascii="宋体" w:hAnsi="宋体" w:cs="宋体"/>
                <w:color w:val="auto"/>
                <w:sz w:val="24"/>
                <w:highlight w:val="none"/>
              </w:rPr>
            </w:pPr>
          </w:p>
        </w:tc>
        <w:tc>
          <w:tcPr>
            <w:tcW w:w="4561" w:type="dxa"/>
            <w:vMerge w:val="restart"/>
            <w:tcBorders>
              <w:top w:val="single" w:color="auto" w:sz="6" w:space="0"/>
              <w:left w:val="single" w:color="auto" w:sz="6" w:space="0"/>
              <w:bottom w:val="single" w:color="auto" w:sz="6" w:space="0"/>
              <w:right w:val="single" w:color="auto" w:sz="6" w:space="0"/>
            </w:tcBorders>
            <w:vAlign w:val="center"/>
          </w:tcPr>
          <w:p w14:paraId="5458D404">
            <w:pPr>
              <w:autoSpaceDE w:val="0"/>
              <w:autoSpaceDN w:val="0"/>
              <w:spacing w:line="360" w:lineRule="auto"/>
              <w:jc w:val="center"/>
              <w:rPr>
                <w:rFonts w:ascii="宋体" w:hAnsi="宋体" w:cs="宋体"/>
                <w:color w:val="auto"/>
                <w:sz w:val="24"/>
                <w:highlight w:val="none"/>
              </w:rPr>
            </w:pPr>
          </w:p>
        </w:tc>
      </w:tr>
      <w:tr w14:paraId="6EC45E1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50204D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B87410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35C7C8A">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518D49B8">
            <w:pPr>
              <w:autoSpaceDE w:val="0"/>
              <w:autoSpaceDN w:val="0"/>
              <w:spacing w:line="360" w:lineRule="auto"/>
              <w:jc w:val="center"/>
              <w:rPr>
                <w:rFonts w:ascii="宋体" w:hAnsi="宋体" w:cs="宋体"/>
                <w:color w:val="auto"/>
                <w:sz w:val="24"/>
                <w:highlight w:val="none"/>
              </w:rPr>
            </w:pPr>
          </w:p>
        </w:tc>
      </w:tr>
      <w:tr w14:paraId="4949E5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619653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01F1A75">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E1F1485">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153DA359">
            <w:pPr>
              <w:autoSpaceDE w:val="0"/>
              <w:autoSpaceDN w:val="0"/>
              <w:spacing w:line="360" w:lineRule="auto"/>
              <w:jc w:val="center"/>
              <w:rPr>
                <w:rFonts w:ascii="宋体" w:hAnsi="宋体" w:cs="宋体"/>
                <w:color w:val="auto"/>
                <w:sz w:val="24"/>
                <w:highlight w:val="none"/>
              </w:rPr>
            </w:pPr>
          </w:p>
        </w:tc>
      </w:tr>
      <w:tr w14:paraId="26530EC5">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AE9580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161A63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74D6009">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24BC27BC">
            <w:pPr>
              <w:autoSpaceDE w:val="0"/>
              <w:autoSpaceDN w:val="0"/>
              <w:spacing w:line="360" w:lineRule="auto"/>
              <w:jc w:val="center"/>
              <w:rPr>
                <w:rFonts w:ascii="宋体" w:hAnsi="宋体" w:cs="宋体"/>
                <w:color w:val="auto"/>
                <w:sz w:val="24"/>
                <w:highlight w:val="none"/>
              </w:rPr>
            </w:pPr>
          </w:p>
        </w:tc>
      </w:tr>
      <w:tr w14:paraId="476AAF77">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8009DC8">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52802F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BB4727B">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49F09A25">
            <w:pPr>
              <w:autoSpaceDE w:val="0"/>
              <w:autoSpaceDN w:val="0"/>
              <w:spacing w:line="360" w:lineRule="auto"/>
              <w:jc w:val="center"/>
              <w:rPr>
                <w:rFonts w:ascii="宋体" w:hAnsi="宋体" w:cs="宋体"/>
                <w:color w:val="auto"/>
                <w:sz w:val="24"/>
                <w:highlight w:val="none"/>
              </w:rPr>
            </w:pPr>
          </w:p>
        </w:tc>
      </w:tr>
      <w:tr w14:paraId="31171CD0">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16EB49A">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5584AC5">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4204323">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45552F3A">
            <w:pPr>
              <w:autoSpaceDE w:val="0"/>
              <w:autoSpaceDN w:val="0"/>
              <w:spacing w:line="360" w:lineRule="auto"/>
              <w:jc w:val="center"/>
              <w:rPr>
                <w:rFonts w:ascii="宋体" w:hAnsi="宋体" w:cs="宋体"/>
                <w:color w:val="auto"/>
                <w:sz w:val="24"/>
                <w:highlight w:val="none"/>
              </w:rPr>
            </w:pPr>
          </w:p>
        </w:tc>
      </w:tr>
      <w:tr w14:paraId="724C08D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199D99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41EF4EB">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384E2E2F">
            <w:pPr>
              <w:autoSpaceDE w:val="0"/>
              <w:autoSpaceDN w:val="0"/>
              <w:spacing w:line="360" w:lineRule="auto"/>
              <w:jc w:val="center"/>
              <w:rPr>
                <w:rFonts w:ascii="宋体" w:hAnsi="宋体" w:cs="宋体"/>
                <w:color w:val="auto"/>
                <w:sz w:val="24"/>
                <w:highlight w:val="none"/>
              </w:rPr>
            </w:pPr>
          </w:p>
        </w:tc>
        <w:tc>
          <w:tcPr>
            <w:tcW w:w="4561" w:type="dxa"/>
            <w:vMerge w:val="continue"/>
            <w:tcBorders>
              <w:top w:val="single" w:color="auto" w:sz="6" w:space="0"/>
              <w:left w:val="single" w:color="auto" w:sz="6" w:space="0"/>
              <w:bottom w:val="single" w:color="auto" w:sz="6" w:space="0"/>
              <w:right w:val="single" w:color="auto" w:sz="6" w:space="0"/>
            </w:tcBorders>
            <w:vAlign w:val="center"/>
          </w:tcPr>
          <w:p w14:paraId="4A493567">
            <w:pPr>
              <w:autoSpaceDE w:val="0"/>
              <w:autoSpaceDN w:val="0"/>
              <w:spacing w:line="360" w:lineRule="auto"/>
              <w:jc w:val="center"/>
              <w:rPr>
                <w:rFonts w:ascii="宋体" w:hAnsi="宋体" w:cs="宋体"/>
                <w:color w:val="auto"/>
                <w:sz w:val="24"/>
                <w:highlight w:val="none"/>
              </w:rPr>
            </w:pPr>
          </w:p>
        </w:tc>
      </w:tr>
    </w:tbl>
    <w:p w14:paraId="67DE198C">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19EB0133">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31"/>
        <w:tblW w:w="9072" w:type="dxa"/>
        <w:tblInd w:w="108" w:type="dxa"/>
        <w:tblLayout w:type="fixed"/>
        <w:tblCellMar>
          <w:top w:w="0" w:type="dxa"/>
          <w:left w:w="108" w:type="dxa"/>
          <w:bottom w:w="0" w:type="dxa"/>
          <w:right w:w="108" w:type="dxa"/>
        </w:tblCellMar>
      </w:tblPr>
      <w:tblGrid>
        <w:gridCol w:w="709"/>
        <w:gridCol w:w="851"/>
        <w:gridCol w:w="708"/>
        <w:gridCol w:w="709"/>
        <w:gridCol w:w="1276"/>
        <w:gridCol w:w="1417"/>
        <w:gridCol w:w="1560"/>
        <w:gridCol w:w="1842"/>
      </w:tblGrid>
      <w:tr w14:paraId="6513ABA9">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vAlign w:val="center"/>
          </w:tcPr>
          <w:p w14:paraId="11C57B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851" w:type="dxa"/>
            <w:tcBorders>
              <w:top w:val="single" w:color="auto" w:sz="6" w:space="0"/>
              <w:left w:val="single" w:color="auto" w:sz="6" w:space="0"/>
              <w:bottom w:val="single" w:color="auto" w:sz="6" w:space="0"/>
              <w:right w:val="single" w:color="auto" w:sz="6" w:space="0"/>
            </w:tcBorders>
            <w:vAlign w:val="center"/>
          </w:tcPr>
          <w:p w14:paraId="37E69B0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708" w:type="dxa"/>
            <w:tcBorders>
              <w:top w:val="single" w:color="auto" w:sz="6" w:space="0"/>
              <w:left w:val="single" w:color="auto" w:sz="6" w:space="0"/>
              <w:bottom w:val="single" w:color="auto" w:sz="6" w:space="0"/>
              <w:right w:val="single" w:color="auto" w:sz="6" w:space="0"/>
            </w:tcBorders>
            <w:vAlign w:val="center"/>
          </w:tcPr>
          <w:p w14:paraId="46FCC45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709" w:type="dxa"/>
            <w:tcBorders>
              <w:top w:val="single" w:color="auto" w:sz="6" w:space="0"/>
              <w:left w:val="single" w:color="auto" w:sz="6" w:space="0"/>
              <w:bottom w:val="single" w:color="auto" w:sz="6" w:space="0"/>
              <w:right w:val="single" w:color="auto" w:sz="6" w:space="0"/>
            </w:tcBorders>
            <w:vAlign w:val="center"/>
          </w:tcPr>
          <w:p w14:paraId="4B7DFC7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76" w:type="dxa"/>
            <w:tcBorders>
              <w:top w:val="single" w:color="auto" w:sz="6" w:space="0"/>
              <w:left w:val="single" w:color="auto" w:sz="6" w:space="0"/>
              <w:bottom w:val="single" w:color="auto" w:sz="6" w:space="0"/>
              <w:right w:val="single" w:color="auto" w:sz="6" w:space="0"/>
            </w:tcBorders>
            <w:vAlign w:val="center"/>
          </w:tcPr>
          <w:p w14:paraId="19957FA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6CD373D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417" w:type="dxa"/>
            <w:tcBorders>
              <w:top w:val="single" w:color="auto" w:sz="6" w:space="0"/>
              <w:left w:val="single" w:color="auto" w:sz="6" w:space="0"/>
              <w:bottom w:val="single" w:color="auto" w:sz="6" w:space="0"/>
              <w:right w:val="single" w:color="auto" w:sz="6" w:space="0"/>
            </w:tcBorders>
            <w:vAlign w:val="center"/>
          </w:tcPr>
          <w:p w14:paraId="27191742">
            <w:pPr>
              <w:autoSpaceDE w:val="0"/>
              <w:autoSpaceDN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专业</w:t>
            </w:r>
            <w:r>
              <w:rPr>
                <w:rFonts w:hint="eastAsia" w:ascii="宋体" w:hAnsi="宋体" w:cs="宋体"/>
                <w:color w:val="auto"/>
                <w:sz w:val="24"/>
                <w:highlight w:val="none"/>
                <w:lang w:val="en-US" w:eastAsia="zh-CN"/>
              </w:rPr>
              <w:t>及职称</w:t>
            </w:r>
          </w:p>
          <w:p w14:paraId="049D122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560" w:type="dxa"/>
            <w:tcBorders>
              <w:top w:val="single" w:color="auto" w:sz="6" w:space="0"/>
              <w:left w:val="single" w:color="auto" w:sz="6" w:space="0"/>
              <w:bottom w:val="single" w:color="auto" w:sz="6" w:space="0"/>
              <w:right w:val="single" w:color="auto" w:sz="6" w:space="0"/>
            </w:tcBorders>
            <w:vAlign w:val="center"/>
          </w:tcPr>
          <w:p w14:paraId="5213D8C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1842" w:type="dxa"/>
            <w:tcBorders>
              <w:top w:val="single" w:color="auto" w:sz="6" w:space="0"/>
              <w:left w:val="single" w:color="auto" w:sz="6" w:space="0"/>
              <w:bottom w:val="single" w:color="auto" w:sz="6" w:space="0"/>
              <w:right w:val="single" w:color="auto" w:sz="6" w:space="0"/>
            </w:tcBorders>
            <w:vAlign w:val="center"/>
          </w:tcPr>
          <w:p w14:paraId="4F9BC98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3FCFDAC9">
        <w:tblPrEx>
          <w:tblCellMar>
            <w:top w:w="0" w:type="dxa"/>
            <w:left w:w="108" w:type="dxa"/>
            <w:bottom w:w="0" w:type="dxa"/>
            <w:right w:w="108" w:type="dxa"/>
          </w:tblCellMar>
        </w:tblPrEx>
        <w:trPr>
          <w:trHeight w:val="479" w:hRule="atLeast"/>
        </w:trPr>
        <w:tc>
          <w:tcPr>
            <w:tcW w:w="709" w:type="dxa"/>
            <w:tcBorders>
              <w:top w:val="single" w:color="auto" w:sz="6" w:space="0"/>
              <w:left w:val="single" w:color="auto" w:sz="6" w:space="0"/>
              <w:bottom w:val="single" w:color="auto" w:sz="6" w:space="0"/>
              <w:right w:val="single" w:color="auto" w:sz="6" w:space="0"/>
            </w:tcBorders>
          </w:tcPr>
          <w:p w14:paraId="2C1A2BED">
            <w:pPr>
              <w:autoSpaceDE w:val="0"/>
              <w:autoSpaceDN w:val="0"/>
              <w:spacing w:line="360" w:lineRule="auto"/>
              <w:jc w:val="center"/>
              <w:rPr>
                <w:rFonts w:ascii="宋体" w:hAnsi="宋体" w:cs="宋体"/>
                <w:color w:val="auto"/>
                <w:sz w:val="24"/>
                <w:highlight w:val="none"/>
              </w:rPr>
            </w:pPr>
          </w:p>
        </w:tc>
        <w:tc>
          <w:tcPr>
            <w:tcW w:w="851" w:type="dxa"/>
            <w:tcBorders>
              <w:top w:val="single" w:color="auto" w:sz="6" w:space="0"/>
              <w:left w:val="single" w:color="auto" w:sz="6" w:space="0"/>
              <w:bottom w:val="single" w:color="auto" w:sz="6" w:space="0"/>
              <w:right w:val="single" w:color="auto" w:sz="6" w:space="0"/>
            </w:tcBorders>
          </w:tcPr>
          <w:p w14:paraId="6BC54EAA">
            <w:pPr>
              <w:autoSpaceDE w:val="0"/>
              <w:autoSpaceDN w:val="0"/>
              <w:spacing w:line="360" w:lineRule="auto"/>
              <w:rPr>
                <w:rFonts w:ascii="宋体" w:hAnsi="宋体" w:cs="宋体"/>
                <w:color w:val="auto"/>
                <w:sz w:val="24"/>
                <w:highlight w:val="none"/>
              </w:rPr>
            </w:pPr>
          </w:p>
        </w:tc>
        <w:tc>
          <w:tcPr>
            <w:tcW w:w="708" w:type="dxa"/>
            <w:tcBorders>
              <w:top w:val="single" w:color="auto" w:sz="6" w:space="0"/>
              <w:left w:val="single" w:color="auto" w:sz="6" w:space="0"/>
              <w:bottom w:val="single" w:color="auto" w:sz="6" w:space="0"/>
              <w:right w:val="single" w:color="auto" w:sz="6" w:space="0"/>
            </w:tcBorders>
          </w:tcPr>
          <w:p w14:paraId="1A9923D6">
            <w:pPr>
              <w:autoSpaceDE w:val="0"/>
              <w:autoSpaceDN w:val="0"/>
              <w:spacing w:line="360" w:lineRule="auto"/>
              <w:rPr>
                <w:rFonts w:ascii="宋体" w:hAnsi="宋体" w:cs="宋体"/>
                <w:color w:val="auto"/>
                <w:sz w:val="24"/>
                <w:highlight w:val="none"/>
              </w:rPr>
            </w:pPr>
          </w:p>
        </w:tc>
        <w:tc>
          <w:tcPr>
            <w:tcW w:w="709" w:type="dxa"/>
            <w:tcBorders>
              <w:top w:val="single" w:color="auto" w:sz="6" w:space="0"/>
              <w:left w:val="single" w:color="auto" w:sz="6" w:space="0"/>
              <w:bottom w:val="single" w:color="auto" w:sz="6" w:space="0"/>
              <w:right w:val="single" w:color="auto" w:sz="6" w:space="0"/>
            </w:tcBorders>
          </w:tcPr>
          <w:p w14:paraId="3E5CA6D7">
            <w:pPr>
              <w:autoSpaceDE w:val="0"/>
              <w:autoSpaceDN w:val="0"/>
              <w:spacing w:line="360" w:lineRule="auto"/>
              <w:rPr>
                <w:rFonts w:ascii="宋体" w:hAnsi="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tcPr>
          <w:p w14:paraId="4241AE96">
            <w:pPr>
              <w:autoSpaceDE w:val="0"/>
              <w:autoSpaceDN w:val="0"/>
              <w:spacing w:line="360" w:lineRule="auto"/>
              <w:rPr>
                <w:rFonts w:ascii="宋体" w:hAnsi="宋体" w:cs="宋体"/>
                <w:color w:val="auto"/>
                <w:sz w:val="24"/>
                <w:highlight w:val="none"/>
              </w:rPr>
            </w:pPr>
          </w:p>
        </w:tc>
        <w:tc>
          <w:tcPr>
            <w:tcW w:w="1417" w:type="dxa"/>
            <w:tcBorders>
              <w:top w:val="single" w:color="auto" w:sz="6" w:space="0"/>
              <w:left w:val="single" w:color="auto" w:sz="6" w:space="0"/>
              <w:bottom w:val="single" w:color="auto" w:sz="6" w:space="0"/>
              <w:right w:val="single" w:color="auto" w:sz="6" w:space="0"/>
            </w:tcBorders>
          </w:tcPr>
          <w:p w14:paraId="449E3E40">
            <w:pPr>
              <w:autoSpaceDE w:val="0"/>
              <w:autoSpaceDN w:val="0"/>
              <w:spacing w:line="360" w:lineRule="auto"/>
              <w:rPr>
                <w:rFonts w:ascii="宋体" w:hAnsi="宋体" w:cs="宋体"/>
                <w:color w:val="auto"/>
                <w:sz w:val="24"/>
                <w:highlight w:val="none"/>
              </w:rPr>
            </w:pPr>
          </w:p>
        </w:tc>
        <w:tc>
          <w:tcPr>
            <w:tcW w:w="1560" w:type="dxa"/>
            <w:tcBorders>
              <w:top w:val="single" w:color="auto" w:sz="6" w:space="0"/>
              <w:left w:val="single" w:color="auto" w:sz="6" w:space="0"/>
              <w:bottom w:val="single" w:color="auto" w:sz="6" w:space="0"/>
              <w:right w:val="single" w:color="auto" w:sz="6" w:space="0"/>
            </w:tcBorders>
          </w:tcPr>
          <w:p w14:paraId="582D05DF">
            <w:pPr>
              <w:autoSpaceDE w:val="0"/>
              <w:autoSpaceDN w:val="0"/>
              <w:spacing w:line="360" w:lineRule="auto"/>
              <w:rPr>
                <w:rFonts w:ascii="宋体" w:hAnsi="宋体" w:cs="宋体"/>
                <w:color w:val="auto"/>
                <w:sz w:val="24"/>
                <w:highlight w:val="none"/>
              </w:rPr>
            </w:pPr>
          </w:p>
        </w:tc>
        <w:tc>
          <w:tcPr>
            <w:tcW w:w="1842" w:type="dxa"/>
            <w:tcBorders>
              <w:top w:val="single" w:color="auto" w:sz="6" w:space="0"/>
              <w:left w:val="single" w:color="auto" w:sz="6" w:space="0"/>
              <w:bottom w:val="single" w:color="auto" w:sz="6" w:space="0"/>
              <w:right w:val="single" w:color="auto" w:sz="6" w:space="0"/>
            </w:tcBorders>
          </w:tcPr>
          <w:p w14:paraId="6C45A0C4">
            <w:pPr>
              <w:autoSpaceDE w:val="0"/>
              <w:autoSpaceDN w:val="0"/>
              <w:spacing w:line="360" w:lineRule="auto"/>
              <w:rPr>
                <w:rFonts w:ascii="宋体" w:hAnsi="宋体" w:cs="宋体"/>
                <w:color w:val="auto"/>
                <w:sz w:val="24"/>
                <w:highlight w:val="none"/>
              </w:rPr>
            </w:pPr>
          </w:p>
        </w:tc>
      </w:tr>
      <w:tr w14:paraId="2BE4400A">
        <w:tblPrEx>
          <w:tblCellMar>
            <w:top w:w="0" w:type="dxa"/>
            <w:left w:w="108" w:type="dxa"/>
            <w:bottom w:w="0" w:type="dxa"/>
            <w:right w:w="108" w:type="dxa"/>
          </w:tblCellMar>
        </w:tblPrEx>
        <w:trPr>
          <w:trHeight w:val="473" w:hRule="atLeast"/>
        </w:trPr>
        <w:tc>
          <w:tcPr>
            <w:tcW w:w="709" w:type="dxa"/>
            <w:tcBorders>
              <w:top w:val="single" w:color="auto" w:sz="6" w:space="0"/>
              <w:left w:val="single" w:color="auto" w:sz="6" w:space="0"/>
              <w:bottom w:val="single" w:color="auto" w:sz="6" w:space="0"/>
              <w:right w:val="single" w:color="auto" w:sz="6" w:space="0"/>
            </w:tcBorders>
          </w:tcPr>
          <w:p w14:paraId="3F96355B">
            <w:pPr>
              <w:autoSpaceDE w:val="0"/>
              <w:autoSpaceDN w:val="0"/>
              <w:spacing w:line="360" w:lineRule="auto"/>
              <w:jc w:val="center"/>
              <w:rPr>
                <w:rFonts w:ascii="宋体" w:hAnsi="宋体" w:cs="宋体"/>
                <w:color w:val="auto"/>
                <w:sz w:val="24"/>
                <w:highlight w:val="none"/>
              </w:rPr>
            </w:pPr>
          </w:p>
        </w:tc>
        <w:tc>
          <w:tcPr>
            <w:tcW w:w="851" w:type="dxa"/>
            <w:tcBorders>
              <w:top w:val="single" w:color="auto" w:sz="6" w:space="0"/>
              <w:left w:val="single" w:color="auto" w:sz="6" w:space="0"/>
              <w:bottom w:val="single" w:color="auto" w:sz="6" w:space="0"/>
              <w:right w:val="single" w:color="auto" w:sz="6" w:space="0"/>
            </w:tcBorders>
          </w:tcPr>
          <w:p w14:paraId="404D27BA">
            <w:pPr>
              <w:autoSpaceDE w:val="0"/>
              <w:autoSpaceDN w:val="0"/>
              <w:spacing w:line="360" w:lineRule="auto"/>
              <w:rPr>
                <w:rFonts w:ascii="宋体" w:hAnsi="宋体" w:cs="宋体"/>
                <w:color w:val="auto"/>
                <w:sz w:val="24"/>
                <w:highlight w:val="none"/>
              </w:rPr>
            </w:pPr>
          </w:p>
        </w:tc>
        <w:tc>
          <w:tcPr>
            <w:tcW w:w="708" w:type="dxa"/>
            <w:tcBorders>
              <w:top w:val="single" w:color="auto" w:sz="6" w:space="0"/>
              <w:left w:val="single" w:color="auto" w:sz="6" w:space="0"/>
              <w:bottom w:val="single" w:color="auto" w:sz="6" w:space="0"/>
              <w:right w:val="single" w:color="auto" w:sz="6" w:space="0"/>
            </w:tcBorders>
          </w:tcPr>
          <w:p w14:paraId="4D424928">
            <w:pPr>
              <w:autoSpaceDE w:val="0"/>
              <w:autoSpaceDN w:val="0"/>
              <w:spacing w:line="360" w:lineRule="auto"/>
              <w:rPr>
                <w:rFonts w:ascii="宋体" w:hAnsi="宋体" w:cs="宋体"/>
                <w:color w:val="auto"/>
                <w:sz w:val="24"/>
                <w:highlight w:val="none"/>
              </w:rPr>
            </w:pPr>
          </w:p>
        </w:tc>
        <w:tc>
          <w:tcPr>
            <w:tcW w:w="709" w:type="dxa"/>
            <w:tcBorders>
              <w:top w:val="single" w:color="auto" w:sz="6" w:space="0"/>
              <w:left w:val="single" w:color="auto" w:sz="6" w:space="0"/>
              <w:bottom w:val="single" w:color="auto" w:sz="6" w:space="0"/>
              <w:right w:val="single" w:color="auto" w:sz="6" w:space="0"/>
            </w:tcBorders>
          </w:tcPr>
          <w:p w14:paraId="669974F7">
            <w:pPr>
              <w:autoSpaceDE w:val="0"/>
              <w:autoSpaceDN w:val="0"/>
              <w:spacing w:line="360" w:lineRule="auto"/>
              <w:rPr>
                <w:rFonts w:ascii="宋体" w:hAnsi="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tcPr>
          <w:p w14:paraId="72E520F9">
            <w:pPr>
              <w:autoSpaceDE w:val="0"/>
              <w:autoSpaceDN w:val="0"/>
              <w:spacing w:line="360" w:lineRule="auto"/>
              <w:rPr>
                <w:rFonts w:ascii="宋体" w:hAnsi="宋体" w:cs="宋体"/>
                <w:color w:val="auto"/>
                <w:sz w:val="24"/>
                <w:highlight w:val="none"/>
              </w:rPr>
            </w:pPr>
          </w:p>
        </w:tc>
        <w:tc>
          <w:tcPr>
            <w:tcW w:w="1417" w:type="dxa"/>
            <w:tcBorders>
              <w:top w:val="single" w:color="auto" w:sz="6" w:space="0"/>
              <w:left w:val="single" w:color="auto" w:sz="6" w:space="0"/>
              <w:bottom w:val="single" w:color="auto" w:sz="6" w:space="0"/>
              <w:right w:val="single" w:color="auto" w:sz="6" w:space="0"/>
            </w:tcBorders>
          </w:tcPr>
          <w:p w14:paraId="78BFE810">
            <w:pPr>
              <w:autoSpaceDE w:val="0"/>
              <w:autoSpaceDN w:val="0"/>
              <w:spacing w:line="360" w:lineRule="auto"/>
              <w:rPr>
                <w:rFonts w:ascii="宋体" w:hAnsi="宋体" w:cs="宋体"/>
                <w:color w:val="auto"/>
                <w:sz w:val="24"/>
                <w:highlight w:val="none"/>
              </w:rPr>
            </w:pPr>
          </w:p>
        </w:tc>
        <w:tc>
          <w:tcPr>
            <w:tcW w:w="1560" w:type="dxa"/>
            <w:tcBorders>
              <w:top w:val="single" w:color="auto" w:sz="6" w:space="0"/>
              <w:left w:val="single" w:color="auto" w:sz="6" w:space="0"/>
              <w:bottom w:val="single" w:color="auto" w:sz="6" w:space="0"/>
              <w:right w:val="single" w:color="auto" w:sz="6" w:space="0"/>
            </w:tcBorders>
          </w:tcPr>
          <w:p w14:paraId="1EFAF7C0">
            <w:pPr>
              <w:autoSpaceDE w:val="0"/>
              <w:autoSpaceDN w:val="0"/>
              <w:spacing w:line="360" w:lineRule="auto"/>
              <w:rPr>
                <w:rFonts w:ascii="宋体" w:hAnsi="宋体" w:cs="宋体"/>
                <w:color w:val="auto"/>
                <w:sz w:val="24"/>
                <w:highlight w:val="none"/>
              </w:rPr>
            </w:pPr>
          </w:p>
        </w:tc>
        <w:tc>
          <w:tcPr>
            <w:tcW w:w="1842" w:type="dxa"/>
            <w:tcBorders>
              <w:top w:val="single" w:color="auto" w:sz="6" w:space="0"/>
              <w:left w:val="single" w:color="auto" w:sz="6" w:space="0"/>
              <w:bottom w:val="single" w:color="auto" w:sz="6" w:space="0"/>
              <w:right w:val="single" w:color="auto" w:sz="6" w:space="0"/>
            </w:tcBorders>
          </w:tcPr>
          <w:p w14:paraId="54F04A86">
            <w:pPr>
              <w:autoSpaceDE w:val="0"/>
              <w:autoSpaceDN w:val="0"/>
              <w:spacing w:line="360" w:lineRule="auto"/>
              <w:rPr>
                <w:rFonts w:ascii="宋体" w:hAnsi="宋体" w:cs="宋体"/>
                <w:color w:val="auto"/>
                <w:sz w:val="24"/>
                <w:highlight w:val="none"/>
              </w:rPr>
            </w:pPr>
          </w:p>
        </w:tc>
      </w:tr>
    </w:tbl>
    <w:p w14:paraId="357231B9">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563B64F">
      <w:pPr>
        <w:autoSpaceDE w:val="0"/>
        <w:autoSpaceDN w:val="0"/>
        <w:spacing w:line="360" w:lineRule="auto"/>
        <w:ind w:firstLine="6480" w:firstLineChars="2700"/>
        <w:rPr>
          <w:rFonts w:ascii="宋体" w:hAnsi="宋体" w:cs="宋体"/>
          <w:color w:val="auto"/>
          <w:kern w:val="0"/>
          <w:sz w:val="24"/>
          <w:highlight w:val="none"/>
          <w:lang w:val="zh-CN"/>
        </w:rPr>
      </w:pPr>
    </w:p>
    <w:p w14:paraId="06F4FF4B">
      <w:pPr>
        <w:autoSpaceDE w:val="0"/>
        <w:autoSpaceDN w:val="0"/>
        <w:spacing w:line="360" w:lineRule="auto"/>
        <w:rPr>
          <w:rFonts w:ascii="宋体" w:hAnsi="宋体" w:cs="宋体"/>
          <w:color w:val="auto"/>
          <w:kern w:val="0"/>
          <w:sz w:val="24"/>
          <w:highlight w:val="none"/>
          <w:lang w:val="zh-CN"/>
        </w:rPr>
      </w:pPr>
    </w:p>
    <w:p w14:paraId="032555FD">
      <w:pPr>
        <w:snapToGrid w:val="0"/>
        <w:spacing w:line="360" w:lineRule="auto"/>
        <w:ind w:firstLine="602" w:firstLineChars="200"/>
        <w:rPr>
          <w:rFonts w:hint="eastAsia" w:ascii="宋体" w:hAnsi="宋体" w:cs="宋体"/>
          <w:b/>
          <w:color w:val="auto"/>
          <w:sz w:val="30"/>
          <w:szCs w:val="30"/>
          <w:highlight w:val="none"/>
        </w:rPr>
      </w:pPr>
    </w:p>
    <w:p w14:paraId="77EB0744">
      <w:pPr>
        <w:snapToGrid w:val="0"/>
        <w:spacing w:line="360" w:lineRule="auto"/>
        <w:ind w:firstLine="602" w:firstLineChars="200"/>
        <w:rPr>
          <w:rFonts w:hint="eastAsia" w:ascii="宋体" w:hAnsi="宋体" w:cs="宋体"/>
          <w:b/>
          <w:color w:val="auto"/>
          <w:sz w:val="30"/>
          <w:szCs w:val="30"/>
          <w:highlight w:val="none"/>
        </w:rPr>
      </w:pPr>
    </w:p>
    <w:p w14:paraId="4D6A8108">
      <w:pPr>
        <w:snapToGrid w:val="0"/>
        <w:spacing w:line="360" w:lineRule="auto"/>
        <w:ind w:firstLine="602" w:firstLineChars="200"/>
        <w:rPr>
          <w:rFonts w:hint="eastAsia" w:ascii="宋体" w:hAnsi="宋体" w:cs="宋体"/>
          <w:b/>
          <w:color w:val="auto"/>
          <w:sz w:val="30"/>
          <w:szCs w:val="30"/>
          <w:highlight w:val="none"/>
        </w:rPr>
      </w:pPr>
    </w:p>
    <w:p w14:paraId="1F67AB29">
      <w:pPr>
        <w:snapToGrid w:val="0"/>
        <w:spacing w:line="360" w:lineRule="auto"/>
        <w:ind w:firstLine="602" w:firstLineChars="200"/>
        <w:rPr>
          <w:rFonts w:hint="eastAsia" w:ascii="宋体" w:hAnsi="宋体" w:cs="宋体"/>
          <w:b/>
          <w:color w:val="auto"/>
          <w:sz w:val="30"/>
          <w:szCs w:val="30"/>
          <w:highlight w:val="none"/>
        </w:rPr>
      </w:pPr>
    </w:p>
    <w:p w14:paraId="20AB534A">
      <w:pPr>
        <w:snapToGrid w:val="0"/>
        <w:spacing w:line="360" w:lineRule="auto"/>
        <w:ind w:firstLine="602" w:firstLineChars="200"/>
        <w:rPr>
          <w:rFonts w:hint="eastAsia" w:ascii="宋体" w:hAnsi="宋体" w:cs="宋体"/>
          <w:b/>
          <w:color w:val="auto"/>
          <w:sz w:val="30"/>
          <w:szCs w:val="30"/>
          <w:highlight w:val="none"/>
        </w:rPr>
      </w:pPr>
    </w:p>
    <w:p w14:paraId="31429974">
      <w:pPr>
        <w:snapToGrid w:val="0"/>
        <w:spacing w:line="360" w:lineRule="auto"/>
        <w:ind w:firstLine="602" w:firstLineChars="200"/>
        <w:rPr>
          <w:rFonts w:hint="eastAsia" w:ascii="宋体" w:hAnsi="宋体" w:cs="宋体"/>
          <w:b/>
          <w:color w:val="auto"/>
          <w:sz w:val="30"/>
          <w:szCs w:val="30"/>
          <w:highlight w:val="none"/>
        </w:rPr>
      </w:pPr>
    </w:p>
    <w:p w14:paraId="0B6695E7">
      <w:pPr>
        <w:spacing w:before="65" w:line="228" w:lineRule="auto"/>
        <w:ind w:left="29"/>
        <w:rPr>
          <w:rFonts w:ascii="宋体" w:hAnsi="宋体" w:eastAsia="宋体" w:cs="宋体"/>
          <w:color w:val="auto"/>
          <w:sz w:val="20"/>
          <w:szCs w:val="20"/>
          <w:highlight w:val="none"/>
        </w:rPr>
      </w:pPr>
      <w:r>
        <w:rPr>
          <w:rFonts w:hint="eastAsia" w:ascii="宋体" w:hAnsi="宋体" w:cs="宋体"/>
          <w:b/>
          <w:color w:val="auto"/>
          <w:sz w:val="30"/>
          <w:szCs w:val="30"/>
          <w:highlight w:val="none"/>
        </w:rPr>
        <w:t>十</w:t>
      </w:r>
      <w:r>
        <w:rPr>
          <w:rFonts w:hint="eastAsia" w:ascii="宋体" w:hAnsi="宋体" w:cs="宋体"/>
          <w:b/>
          <w:color w:val="auto"/>
          <w:sz w:val="30"/>
          <w:szCs w:val="30"/>
          <w:highlight w:val="none"/>
          <w:lang w:val="en-US" w:eastAsia="zh-CN"/>
        </w:rPr>
        <w:t>一</w:t>
      </w:r>
      <w:r>
        <w:rPr>
          <w:rFonts w:hint="eastAsia" w:ascii="宋体" w:hAnsi="宋体" w:cs="宋体"/>
          <w:b/>
          <w:color w:val="auto"/>
          <w:sz w:val="30"/>
          <w:szCs w:val="30"/>
          <w:highlight w:val="none"/>
        </w:rPr>
        <w:t>、检验检测能力情况表</w:t>
      </w:r>
    </w:p>
    <w:p w14:paraId="396F35B6">
      <w:pPr>
        <w:spacing w:line="124" w:lineRule="auto"/>
        <w:rPr>
          <w:rFonts w:ascii="Arial"/>
          <w:color w:val="auto"/>
          <w:sz w:val="2"/>
          <w:highlight w:val="none"/>
        </w:rPr>
      </w:pPr>
    </w:p>
    <w:tbl>
      <w:tblPr>
        <w:tblStyle w:val="108"/>
        <w:tblW w:w="832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0"/>
        <w:gridCol w:w="953"/>
        <w:gridCol w:w="749"/>
        <w:gridCol w:w="985"/>
        <w:gridCol w:w="2752"/>
        <w:gridCol w:w="1105"/>
        <w:gridCol w:w="797"/>
      </w:tblGrid>
      <w:tr w14:paraId="652CC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80" w:type="dxa"/>
            <w:vMerge w:val="restart"/>
            <w:tcBorders>
              <w:bottom w:val="nil"/>
            </w:tcBorders>
            <w:vAlign w:val="top"/>
          </w:tcPr>
          <w:p w14:paraId="431FEE9D">
            <w:pPr>
              <w:spacing w:line="338" w:lineRule="auto"/>
              <w:rPr>
                <w:rFonts w:ascii="Arial"/>
                <w:color w:val="auto"/>
                <w:sz w:val="21"/>
                <w:highlight w:val="none"/>
              </w:rPr>
            </w:pPr>
          </w:p>
          <w:p w14:paraId="16CB0B31">
            <w:pPr>
              <w:spacing w:line="338" w:lineRule="auto"/>
              <w:rPr>
                <w:rFonts w:ascii="Arial"/>
                <w:color w:val="auto"/>
                <w:sz w:val="21"/>
                <w:highlight w:val="none"/>
              </w:rPr>
            </w:pPr>
          </w:p>
          <w:p w14:paraId="78564927">
            <w:pPr>
              <w:pStyle w:val="107"/>
              <w:spacing w:before="65" w:line="230" w:lineRule="auto"/>
              <w:ind w:left="284"/>
              <w:rPr>
                <w:color w:val="auto"/>
                <w:highlight w:val="none"/>
              </w:rPr>
            </w:pPr>
            <w:r>
              <w:rPr>
                <w:b/>
                <w:bCs/>
                <w:color w:val="auto"/>
                <w:spacing w:val="4"/>
                <w:highlight w:val="none"/>
              </w:rPr>
              <w:t>序号</w:t>
            </w:r>
          </w:p>
        </w:tc>
        <w:tc>
          <w:tcPr>
            <w:tcW w:w="953" w:type="dxa"/>
            <w:vMerge w:val="restart"/>
            <w:tcBorders>
              <w:bottom w:val="nil"/>
            </w:tcBorders>
            <w:vAlign w:val="top"/>
          </w:tcPr>
          <w:p w14:paraId="252B68C7">
            <w:pPr>
              <w:pStyle w:val="107"/>
              <w:spacing w:before="146" w:line="369" w:lineRule="auto"/>
              <w:ind w:left="201" w:right="161" w:firstLine="68"/>
              <w:jc w:val="both"/>
              <w:rPr>
                <w:color w:val="auto"/>
                <w:highlight w:val="none"/>
              </w:rPr>
            </w:pPr>
            <w:r>
              <w:rPr>
                <w:b/>
                <w:bCs/>
                <w:color w:val="auto"/>
                <w:spacing w:val="3"/>
                <w:highlight w:val="none"/>
              </w:rPr>
              <w:t>类别</w:t>
            </w:r>
            <w:r>
              <w:rPr>
                <w:color w:val="auto"/>
                <w:highlight w:val="none"/>
              </w:rPr>
              <w:t xml:space="preserve"> </w:t>
            </w:r>
            <w:r>
              <w:rPr>
                <w:b/>
                <w:bCs/>
                <w:color w:val="auto"/>
                <w:spacing w:val="-6"/>
                <w:highlight w:val="none"/>
              </w:rPr>
              <w:t>(产品/</w:t>
            </w:r>
            <w:r>
              <w:rPr>
                <w:b/>
                <w:bCs/>
                <w:color w:val="auto"/>
                <w:spacing w:val="8"/>
                <w:highlight w:val="none"/>
              </w:rPr>
              <w:t>项目/</w:t>
            </w:r>
          </w:p>
          <w:p w14:paraId="4D2B5404">
            <w:pPr>
              <w:pStyle w:val="107"/>
              <w:spacing w:line="228" w:lineRule="auto"/>
              <w:ind w:left="218"/>
              <w:rPr>
                <w:color w:val="auto"/>
                <w:highlight w:val="none"/>
              </w:rPr>
            </w:pPr>
            <w:r>
              <w:rPr>
                <w:b/>
                <w:bCs/>
                <w:color w:val="auto"/>
                <w:spacing w:val="2"/>
                <w:highlight w:val="none"/>
              </w:rPr>
              <w:t>参数)</w:t>
            </w:r>
          </w:p>
        </w:tc>
        <w:tc>
          <w:tcPr>
            <w:tcW w:w="1734" w:type="dxa"/>
            <w:gridSpan w:val="2"/>
            <w:vAlign w:val="top"/>
          </w:tcPr>
          <w:p w14:paraId="57D5C685">
            <w:pPr>
              <w:pStyle w:val="107"/>
              <w:spacing w:before="177" w:line="228" w:lineRule="auto"/>
              <w:ind w:left="132"/>
              <w:rPr>
                <w:color w:val="auto"/>
                <w:highlight w:val="none"/>
              </w:rPr>
            </w:pPr>
            <w:r>
              <w:rPr>
                <w:b/>
                <w:bCs/>
                <w:color w:val="auto"/>
                <w:spacing w:val="6"/>
                <w:highlight w:val="none"/>
              </w:rPr>
              <w:t>产品/项目/参数</w:t>
            </w:r>
          </w:p>
        </w:tc>
        <w:tc>
          <w:tcPr>
            <w:tcW w:w="2752" w:type="dxa"/>
            <w:vMerge w:val="restart"/>
            <w:tcBorders>
              <w:bottom w:val="nil"/>
            </w:tcBorders>
            <w:vAlign w:val="top"/>
          </w:tcPr>
          <w:p w14:paraId="279A0850">
            <w:pPr>
              <w:spacing w:line="476" w:lineRule="auto"/>
              <w:rPr>
                <w:rFonts w:ascii="Arial"/>
                <w:color w:val="auto"/>
                <w:sz w:val="21"/>
                <w:highlight w:val="none"/>
              </w:rPr>
            </w:pPr>
          </w:p>
          <w:p w14:paraId="4A0E84F3">
            <w:pPr>
              <w:pStyle w:val="107"/>
              <w:spacing w:before="65" w:line="228" w:lineRule="auto"/>
              <w:ind w:left="224"/>
              <w:rPr>
                <w:color w:val="auto"/>
                <w:highlight w:val="none"/>
              </w:rPr>
            </w:pPr>
            <w:r>
              <w:rPr>
                <w:b/>
                <w:bCs/>
                <w:color w:val="auto"/>
                <w:spacing w:val="7"/>
                <w:highlight w:val="none"/>
              </w:rPr>
              <w:t>依据的标准（方法）名称</w:t>
            </w:r>
          </w:p>
          <w:p w14:paraId="6948CED0">
            <w:pPr>
              <w:pStyle w:val="107"/>
              <w:spacing w:before="154" w:line="228" w:lineRule="auto"/>
              <w:ind w:left="536"/>
              <w:rPr>
                <w:color w:val="auto"/>
                <w:highlight w:val="none"/>
              </w:rPr>
            </w:pPr>
            <w:r>
              <w:rPr>
                <w:b/>
                <w:bCs/>
                <w:color w:val="auto"/>
                <w:spacing w:val="6"/>
                <w:highlight w:val="none"/>
              </w:rPr>
              <w:t>及编号（含年号）</w:t>
            </w:r>
          </w:p>
        </w:tc>
        <w:tc>
          <w:tcPr>
            <w:tcW w:w="1105" w:type="dxa"/>
            <w:vMerge w:val="restart"/>
            <w:tcBorders>
              <w:bottom w:val="nil"/>
            </w:tcBorders>
            <w:vAlign w:val="top"/>
          </w:tcPr>
          <w:p w14:paraId="696D1D8D">
            <w:pPr>
              <w:spacing w:line="338" w:lineRule="auto"/>
              <w:rPr>
                <w:rFonts w:ascii="Arial"/>
                <w:color w:val="auto"/>
                <w:sz w:val="21"/>
                <w:highlight w:val="none"/>
              </w:rPr>
            </w:pPr>
          </w:p>
          <w:p w14:paraId="23DA1402">
            <w:pPr>
              <w:spacing w:line="339" w:lineRule="auto"/>
              <w:rPr>
                <w:rFonts w:ascii="Arial"/>
                <w:color w:val="auto"/>
                <w:sz w:val="21"/>
                <w:highlight w:val="none"/>
              </w:rPr>
            </w:pPr>
          </w:p>
          <w:p w14:paraId="4646C60C">
            <w:pPr>
              <w:pStyle w:val="107"/>
              <w:spacing w:before="65" w:line="229" w:lineRule="auto"/>
              <w:ind w:left="151"/>
              <w:rPr>
                <w:color w:val="auto"/>
                <w:highlight w:val="none"/>
              </w:rPr>
            </w:pPr>
            <w:r>
              <w:rPr>
                <w:b/>
                <w:bCs/>
                <w:color w:val="auto"/>
                <w:spacing w:val="2"/>
                <w:highlight w:val="none"/>
              </w:rPr>
              <w:t>限制范围</w:t>
            </w:r>
          </w:p>
        </w:tc>
        <w:tc>
          <w:tcPr>
            <w:tcW w:w="797" w:type="dxa"/>
            <w:vMerge w:val="restart"/>
            <w:tcBorders>
              <w:bottom w:val="nil"/>
            </w:tcBorders>
            <w:vAlign w:val="top"/>
          </w:tcPr>
          <w:p w14:paraId="3A3BCCE9">
            <w:pPr>
              <w:spacing w:line="338" w:lineRule="auto"/>
              <w:rPr>
                <w:rFonts w:ascii="Arial"/>
                <w:color w:val="auto"/>
                <w:sz w:val="21"/>
                <w:highlight w:val="none"/>
              </w:rPr>
            </w:pPr>
          </w:p>
          <w:p w14:paraId="49255A6B">
            <w:pPr>
              <w:spacing w:line="339" w:lineRule="auto"/>
              <w:rPr>
                <w:rFonts w:ascii="Arial"/>
                <w:color w:val="auto"/>
                <w:sz w:val="21"/>
                <w:highlight w:val="none"/>
              </w:rPr>
            </w:pPr>
          </w:p>
          <w:p w14:paraId="7B1FA005">
            <w:pPr>
              <w:pStyle w:val="107"/>
              <w:spacing w:before="65" w:line="228" w:lineRule="auto"/>
              <w:ind w:left="196"/>
              <w:rPr>
                <w:color w:val="auto"/>
                <w:highlight w:val="none"/>
              </w:rPr>
            </w:pPr>
            <w:r>
              <w:rPr>
                <w:b/>
                <w:bCs/>
                <w:color w:val="auto"/>
                <w:spacing w:val="2"/>
                <w:highlight w:val="none"/>
              </w:rPr>
              <w:t>说明</w:t>
            </w:r>
          </w:p>
        </w:tc>
      </w:tr>
      <w:tr w14:paraId="00E5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980" w:type="dxa"/>
            <w:vMerge w:val="continue"/>
            <w:tcBorders>
              <w:top w:val="nil"/>
            </w:tcBorders>
            <w:vAlign w:val="top"/>
          </w:tcPr>
          <w:p w14:paraId="1A3A3F72">
            <w:pPr>
              <w:rPr>
                <w:rFonts w:ascii="Arial"/>
                <w:color w:val="auto"/>
                <w:sz w:val="21"/>
                <w:highlight w:val="none"/>
              </w:rPr>
            </w:pPr>
          </w:p>
        </w:tc>
        <w:tc>
          <w:tcPr>
            <w:tcW w:w="953" w:type="dxa"/>
            <w:vMerge w:val="continue"/>
            <w:tcBorders>
              <w:top w:val="nil"/>
            </w:tcBorders>
            <w:vAlign w:val="top"/>
          </w:tcPr>
          <w:p w14:paraId="4F8B51FC">
            <w:pPr>
              <w:rPr>
                <w:rFonts w:ascii="Arial"/>
                <w:color w:val="auto"/>
                <w:sz w:val="21"/>
                <w:highlight w:val="none"/>
              </w:rPr>
            </w:pPr>
          </w:p>
        </w:tc>
        <w:tc>
          <w:tcPr>
            <w:tcW w:w="749" w:type="dxa"/>
            <w:vAlign w:val="top"/>
          </w:tcPr>
          <w:p w14:paraId="48B20790">
            <w:pPr>
              <w:spacing w:line="436" w:lineRule="auto"/>
              <w:rPr>
                <w:rFonts w:ascii="Arial"/>
                <w:color w:val="auto"/>
                <w:sz w:val="21"/>
                <w:highlight w:val="none"/>
              </w:rPr>
            </w:pPr>
          </w:p>
          <w:p w14:paraId="3D6E0DCD">
            <w:pPr>
              <w:pStyle w:val="107"/>
              <w:spacing w:before="65" w:line="230" w:lineRule="auto"/>
              <w:ind w:left="165"/>
              <w:rPr>
                <w:color w:val="auto"/>
                <w:highlight w:val="none"/>
              </w:rPr>
            </w:pPr>
            <w:r>
              <w:rPr>
                <w:b/>
                <w:bCs/>
                <w:color w:val="auto"/>
                <w:spacing w:val="4"/>
                <w:highlight w:val="none"/>
              </w:rPr>
              <w:t>序号</w:t>
            </w:r>
          </w:p>
        </w:tc>
        <w:tc>
          <w:tcPr>
            <w:tcW w:w="985" w:type="dxa"/>
            <w:vAlign w:val="top"/>
          </w:tcPr>
          <w:p w14:paraId="04D0B59F">
            <w:pPr>
              <w:spacing w:line="436" w:lineRule="auto"/>
              <w:rPr>
                <w:rFonts w:ascii="Arial"/>
                <w:color w:val="auto"/>
                <w:sz w:val="21"/>
                <w:highlight w:val="none"/>
              </w:rPr>
            </w:pPr>
          </w:p>
          <w:p w14:paraId="7130C7B0">
            <w:pPr>
              <w:pStyle w:val="107"/>
              <w:spacing w:before="65" w:line="231" w:lineRule="auto"/>
              <w:ind w:left="288"/>
              <w:rPr>
                <w:color w:val="auto"/>
                <w:highlight w:val="none"/>
              </w:rPr>
            </w:pPr>
            <w:r>
              <w:rPr>
                <w:b/>
                <w:bCs/>
                <w:color w:val="auto"/>
                <w:spacing w:val="2"/>
                <w:highlight w:val="none"/>
              </w:rPr>
              <w:t>名称</w:t>
            </w:r>
          </w:p>
        </w:tc>
        <w:tc>
          <w:tcPr>
            <w:tcW w:w="2752" w:type="dxa"/>
            <w:vMerge w:val="continue"/>
            <w:tcBorders>
              <w:top w:val="nil"/>
            </w:tcBorders>
            <w:vAlign w:val="top"/>
          </w:tcPr>
          <w:p w14:paraId="506B034A">
            <w:pPr>
              <w:rPr>
                <w:rFonts w:ascii="Arial"/>
                <w:color w:val="auto"/>
                <w:sz w:val="21"/>
                <w:highlight w:val="none"/>
              </w:rPr>
            </w:pPr>
          </w:p>
        </w:tc>
        <w:tc>
          <w:tcPr>
            <w:tcW w:w="1105" w:type="dxa"/>
            <w:vMerge w:val="continue"/>
            <w:tcBorders>
              <w:top w:val="nil"/>
            </w:tcBorders>
            <w:vAlign w:val="top"/>
          </w:tcPr>
          <w:p w14:paraId="1B7C5A53">
            <w:pPr>
              <w:rPr>
                <w:rFonts w:ascii="Arial"/>
                <w:color w:val="auto"/>
                <w:sz w:val="21"/>
                <w:highlight w:val="none"/>
              </w:rPr>
            </w:pPr>
          </w:p>
        </w:tc>
        <w:tc>
          <w:tcPr>
            <w:tcW w:w="797" w:type="dxa"/>
            <w:vMerge w:val="continue"/>
            <w:tcBorders>
              <w:top w:val="nil"/>
            </w:tcBorders>
            <w:vAlign w:val="top"/>
          </w:tcPr>
          <w:p w14:paraId="5D2E0E8F">
            <w:pPr>
              <w:rPr>
                <w:rFonts w:ascii="Arial"/>
                <w:color w:val="auto"/>
                <w:sz w:val="21"/>
                <w:highlight w:val="none"/>
              </w:rPr>
            </w:pPr>
          </w:p>
        </w:tc>
      </w:tr>
      <w:tr w14:paraId="63C47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980" w:type="dxa"/>
            <w:vMerge w:val="restart"/>
            <w:tcBorders>
              <w:bottom w:val="nil"/>
            </w:tcBorders>
            <w:vAlign w:val="top"/>
          </w:tcPr>
          <w:p w14:paraId="430C2928">
            <w:pPr>
              <w:rPr>
                <w:rFonts w:ascii="Arial"/>
                <w:color w:val="auto"/>
                <w:sz w:val="21"/>
                <w:highlight w:val="none"/>
              </w:rPr>
            </w:pPr>
          </w:p>
        </w:tc>
        <w:tc>
          <w:tcPr>
            <w:tcW w:w="953" w:type="dxa"/>
            <w:vMerge w:val="restart"/>
            <w:tcBorders>
              <w:bottom w:val="nil"/>
            </w:tcBorders>
            <w:vAlign w:val="top"/>
          </w:tcPr>
          <w:p w14:paraId="28150464">
            <w:pPr>
              <w:rPr>
                <w:rFonts w:ascii="Arial"/>
                <w:color w:val="auto"/>
                <w:sz w:val="21"/>
                <w:highlight w:val="none"/>
              </w:rPr>
            </w:pPr>
          </w:p>
        </w:tc>
        <w:tc>
          <w:tcPr>
            <w:tcW w:w="749" w:type="dxa"/>
            <w:vAlign w:val="top"/>
          </w:tcPr>
          <w:p w14:paraId="22E08795">
            <w:pPr>
              <w:rPr>
                <w:rFonts w:ascii="Arial"/>
                <w:color w:val="auto"/>
                <w:sz w:val="21"/>
                <w:highlight w:val="none"/>
              </w:rPr>
            </w:pPr>
          </w:p>
        </w:tc>
        <w:tc>
          <w:tcPr>
            <w:tcW w:w="985" w:type="dxa"/>
            <w:vAlign w:val="top"/>
          </w:tcPr>
          <w:p w14:paraId="4B92C3D3">
            <w:pPr>
              <w:rPr>
                <w:rFonts w:ascii="Arial"/>
                <w:color w:val="auto"/>
                <w:sz w:val="21"/>
                <w:highlight w:val="none"/>
              </w:rPr>
            </w:pPr>
          </w:p>
        </w:tc>
        <w:tc>
          <w:tcPr>
            <w:tcW w:w="2752" w:type="dxa"/>
            <w:vAlign w:val="top"/>
          </w:tcPr>
          <w:p w14:paraId="5151037F">
            <w:pPr>
              <w:rPr>
                <w:rFonts w:ascii="Arial"/>
                <w:color w:val="auto"/>
                <w:sz w:val="21"/>
                <w:highlight w:val="none"/>
              </w:rPr>
            </w:pPr>
          </w:p>
        </w:tc>
        <w:tc>
          <w:tcPr>
            <w:tcW w:w="1105" w:type="dxa"/>
            <w:vAlign w:val="top"/>
          </w:tcPr>
          <w:p w14:paraId="3CF05DF3">
            <w:pPr>
              <w:rPr>
                <w:rFonts w:ascii="Arial"/>
                <w:color w:val="auto"/>
                <w:sz w:val="21"/>
                <w:highlight w:val="none"/>
              </w:rPr>
            </w:pPr>
          </w:p>
        </w:tc>
        <w:tc>
          <w:tcPr>
            <w:tcW w:w="797" w:type="dxa"/>
            <w:vAlign w:val="top"/>
          </w:tcPr>
          <w:p w14:paraId="0519E03B">
            <w:pPr>
              <w:rPr>
                <w:rFonts w:ascii="Arial"/>
                <w:color w:val="auto"/>
                <w:sz w:val="21"/>
                <w:highlight w:val="none"/>
              </w:rPr>
            </w:pPr>
          </w:p>
        </w:tc>
      </w:tr>
      <w:tr w14:paraId="185B7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0" w:type="dxa"/>
            <w:vMerge w:val="continue"/>
            <w:tcBorders>
              <w:top w:val="nil"/>
              <w:bottom w:val="nil"/>
            </w:tcBorders>
            <w:vAlign w:val="top"/>
          </w:tcPr>
          <w:p w14:paraId="09E36BF4">
            <w:pPr>
              <w:rPr>
                <w:rFonts w:ascii="Arial"/>
                <w:color w:val="auto"/>
                <w:sz w:val="21"/>
                <w:highlight w:val="none"/>
              </w:rPr>
            </w:pPr>
          </w:p>
        </w:tc>
        <w:tc>
          <w:tcPr>
            <w:tcW w:w="953" w:type="dxa"/>
            <w:vMerge w:val="continue"/>
            <w:tcBorders>
              <w:top w:val="nil"/>
              <w:bottom w:val="nil"/>
            </w:tcBorders>
            <w:vAlign w:val="top"/>
          </w:tcPr>
          <w:p w14:paraId="7EF6DE69">
            <w:pPr>
              <w:rPr>
                <w:rFonts w:ascii="Arial"/>
                <w:color w:val="auto"/>
                <w:sz w:val="21"/>
                <w:highlight w:val="none"/>
              </w:rPr>
            </w:pPr>
          </w:p>
        </w:tc>
        <w:tc>
          <w:tcPr>
            <w:tcW w:w="749" w:type="dxa"/>
            <w:vAlign w:val="top"/>
          </w:tcPr>
          <w:p w14:paraId="5D30C2CF">
            <w:pPr>
              <w:rPr>
                <w:rFonts w:ascii="Arial"/>
                <w:color w:val="auto"/>
                <w:sz w:val="21"/>
                <w:highlight w:val="none"/>
              </w:rPr>
            </w:pPr>
          </w:p>
        </w:tc>
        <w:tc>
          <w:tcPr>
            <w:tcW w:w="985" w:type="dxa"/>
            <w:vAlign w:val="top"/>
          </w:tcPr>
          <w:p w14:paraId="5D3371C8">
            <w:pPr>
              <w:rPr>
                <w:rFonts w:ascii="Arial"/>
                <w:color w:val="auto"/>
                <w:sz w:val="21"/>
                <w:highlight w:val="none"/>
              </w:rPr>
            </w:pPr>
          </w:p>
        </w:tc>
        <w:tc>
          <w:tcPr>
            <w:tcW w:w="2752" w:type="dxa"/>
            <w:vAlign w:val="top"/>
          </w:tcPr>
          <w:p w14:paraId="5A7558AB">
            <w:pPr>
              <w:rPr>
                <w:rFonts w:ascii="Arial"/>
                <w:color w:val="auto"/>
                <w:sz w:val="21"/>
                <w:highlight w:val="none"/>
              </w:rPr>
            </w:pPr>
          </w:p>
        </w:tc>
        <w:tc>
          <w:tcPr>
            <w:tcW w:w="1105" w:type="dxa"/>
            <w:vAlign w:val="top"/>
          </w:tcPr>
          <w:p w14:paraId="3A55E004">
            <w:pPr>
              <w:rPr>
                <w:rFonts w:ascii="Arial"/>
                <w:color w:val="auto"/>
                <w:sz w:val="21"/>
                <w:highlight w:val="none"/>
              </w:rPr>
            </w:pPr>
          </w:p>
        </w:tc>
        <w:tc>
          <w:tcPr>
            <w:tcW w:w="797" w:type="dxa"/>
            <w:vAlign w:val="top"/>
          </w:tcPr>
          <w:p w14:paraId="2452DC13">
            <w:pPr>
              <w:rPr>
                <w:rFonts w:ascii="Arial"/>
                <w:color w:val="auto"/>
                <w:sz w:val="21"/>
                <w:highlight w:val="none"/>
              </w:rPr>
            </w:pPr>
          </w:p>
        </w:tc>
      </w:tr>
      <w:tr w14:paraId="54A91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80" w:type="dxa"/>
            <w:vMerge w:val="continue"/>
            <w:tcBorders>
              <w:top w:val="nil"/>
              <w:bottom w:val="nil"/>
            </w:tcBorders>
            <w:vAlign w:val="top"/>
          </w:tcPr>
          <w:p w14:paraId="40E7CC83">
            <w:pPr>
              <w:rPr>
                <w:rFonts w:ascii="Arial"/>
                <w:color w:val="auto"/>
                <w:sz w:val="21"/>
                <w:highlight w:val="none"/>
              </w:rPr>
            </w:pPr>
          </w:p>
        </w:tc>
        <w:tc>
          <w:tcPr>
            <w:tcW w:w="953" w:type="dxa"/>
            <w:vMerge w:val="continue"/>
            <w:tcBorders>
              <w:top w:val="nil"/>
              <w:bottom w:val="nil"/>
            </w:tcBorders>
            <w:vAlign w:val="top"/>
          </w:tcPr>
          <w:p w14:paraId="7012FBA3">
            <w:pPr>
              <w:rPr>
                <w:rFonts w:ascii="Arial"/>
                <w:color w:val="auto"/>
                <w:sz w:val="21"/>
                <w:highlight w:val="none"/>
              </w:rPr>
            </w:pPr>
          </w:p>
        </w:tc>
        <w:tc>
          <w:tcPr>
            <w:tcW w:w="749" w:type="dxa"/>
            <w:vAlign w:val="top"/>
          </w:tcPr>
          <w:p w14:paraId="7B904E81">
            <w:pPr>
              <w:rPr>
                <w:rFonts w:ascii="Arial"/>
                <w:color w:val="auto"/>
                <w:sz w:val="21"/>
                <w:highlight w:val="none"/>
              </w:rPr>
            </w:pPr>
          </w:p>
        </w:tc>
        <w:tc>
          <w:tcPr>
            <w:tcW w:w="985" w:type="dxa"/>
            <w:vAlign w:val="top"/>
          </w:tcPr>
          <w:p w14:paraId="28E13FCD">
            <w:pPr>
              <w:rPr>
                <w:rFonts w:ascii="Arial"/>
                <w:color w:val="auto"/>
                <w:sz w:val="21"/>
                <w:highlight w:val="none"/>
              </w:rPr>
            </w:pPr>
          </w:p>
        </w:tc>
        <w:tc>
          <w:tcPr>
            <w:tcW w:w="2752" w:type="dxa"/>
            <w:vAlign w:val="top"/>
          </w:tcPr>
          <w:p w14:paraId="46AD38AA">
            <w:pPr>
              <w:rPr>
                <w:rFonts w:ascii="Arial"/>
                <w:color w:val="auto"/>
                <w:sz w:val="21"/>
                <w:highlight w:val="none"/>
              </w:rPr>
            </w:pPr>
          </w:p>
        </w:tc>
        <w:tc>
          <w:tcPr>
            <w:tcW w:w="1105" w:type="dxa"/>
            <w:vAlign w:val="top"/>
          </w:tcPr>
          <w:p w14:paraId="2EE3ECA3">
            <w:pPr>
              <w:rPr>
                <w:rFonts w:ascii="Arial"/>
                <w:color w:val="auto"/>
                <w:sz w:val="21"/>
                <w:highlight w:val="none"/>
              </w:rPr>
            </w:pPr>
          </w:p>
        </w:tc>
        <w:tc>
          <w:tcPr>
            <w:tcW w:w="797" w:type="dxa"/>
            <w:vAlign w:val="top"/>
          </w:tcPr>
          <w:p w14:paraId="186281B2">
            <w:pPr>
              <w:rPr>
                <w:rFonts w:ascii="Arial"/>
                <w:color w:val="auto"/>
                <w:sz w:val="21"/>
                <w:highlight w:val="none"/>
              </w:rPr>
            </w:pPr>
          </w:p>
        </w:tc>
      </w:tr>
      <w:tr w14:paraId="59B82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80" w:type="dxa"/>
            <w:vMerge w:val="continue"/>
            <w:tcBorders>
              <w:top w:val="nil"/>
              <w:bottom w:val="nil"/>
            </w:tcBorders>
            <w:vAlign w:val="top"/>
          </w:tcPr>
          <w:p w14:paraId="302FDE7A">
            <w:pPr>
              <w:rPr>
                <w:rFonts w:ascii="Arial"/>
                <w:color w:val="auto"/>
                <w:sz w:val="21"/>
                <w:highlight w:val="none"/>
              </w:rPr>
            </w:pPr>
          </w:p>
        </w:tc>
        <w:tc>
          <w:tcPr>
            <w:tcW w:w="953" w:type="dxa"/>
            <w:vMerge w:val="continue"/>
            <w:tcBorders>
              <w:top w:val="nil"/>
              <w:bottom w:val="nil"/>
            </w:tcBorders>
            <w:vAlign w:val="top"/>
          </w:tcPr>
          <w:p w14:paraId="3333FAE9">
            <w:pPr>
              <w:rPr>
                <w:rFonts w:ascii="Arial"/>
                <w:color w:val="auto"/>
                <w:sz w:val="21"/>
                <w:highlight w:val="none"/>
              </w:rPr>
            </w:pPr>
          </w:p>
        </w:tc>
        <w:tc>
          <w:tcPr>
            <w:tcW w:w="749" w:type="dxa"/>
            <w:vAlign w:val="top"/>
          </w:tcPr>
          <w:p w14:paraId="289A69FE">
            <w:pPr>
              <w:rPr>
                <w:rFonts w:ascii="Arial"/>
                <w:color w:val="auto"/>
                <w:sz w:val="21"/>
                <w:highlight w:val="none"/>
              </w:rPr>
            </w:pPr>
          </w:p>
        </w:tc>
        <w:tc>
          <w:tcPr>
            <w:tcW w:w="985" w:type="dxa"/>
            <w:vAlign w:val="top"/>
          </w:tcPr>
          <w:p w14:paraId="7EED2BEB">
            <w:pPr>
              <w:rPr>
                <w:rFonts w:ascii="Arial"/>
                <w:color w:val="auto"/>
                <w:sz w:val="21"/>
                <w:highlight w:val="none"/>
              </w:rPr>
            </w:pPr>
          </w:p>
        </w:tc>
        <w:tc>
          <w:tcPr>
            <w:tcW w:w="2752" w:type="dxa"/>
            <w:vAlign w:val="top"/>
          </w:tcPr>
          <w:p w14:paraId="12BBB694">
            <w:pPr>
              <w:rPr>
                <w:rFonts w:ascii="Arial"/>
                <w:color w:val="auto"/>
                <w:sz w:val="21"/>
                <w:highlight w:val="none"/>
              </w:rPr>
            </w:pPr>
          </w:p>
        </w:tc>
        <w:tc>
          <w:tcPr>
            <w:tcW w:w="1105" w:type="dxa"/>
            <w:vAlign w:val="top"/>
          </w:tcPr>
          <w:p w14:paraId="4F0F3FA9">
            <w:pPr>
              <w:rPr>
                <w:rFonts w:ascii="Arial"/>
                <w:color w:val="auto"/>
                <w:sz w:val="21"/>
                <w:highlight w:val="none"/>
              </w:rPr>
            </w:pPr>
          </w:p>
        </w:tc>
        <w:tc>
          <w:tcPr>
            <w:tcW w:w="797" w:type="dxa"/>
            <w:vAlign w:val="top"/>
          </w:tcPr>
          <w:p w14:paraId="6AE162E6">
            <w:pPr>
              <w:rPr>
                <w:rFonts w:ascii="Arial"/>
                <w:color w:val="auto"/>
                <w:sz w:val="21"/>
                <w:highlight w:val="none"/>
              </w:rPr>
            </w:pPr>
          </w:p>
        </w:tc>
      </w:tr>
      <w:tr w14:paraId="22216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80" w:type="dxa"/>
            <w:vMerge w:val="continue"/>
            <w:tcBorders>
              <w:top w:val="nil"/>
              <w:bottom w:val="nil"/>
            </w:tcBorders>
            <w:vAlign w:val="top"/>
          </w:tcPr>
          <w:p w14:paraId="6C686ED2">
            <w:pPr>
              <w:rPr>
                <w:rFonts w:ascii="Arial"/>
                <w:color w:val="auto"/>
                <w:sz w:val="21"/>
                <w:highlight w:val="none"/>
              </w:rPr>
            </w:pPr>
          </w:p>
        </w:tc>
        <w:tc>
          <w:tcPr>
            <w:tcW w:w="953" w:type="dxa"/>
            <w:vMerge w:val="continue"/>
            <w:tcBorders>
              <w:top w:val="nil"/>
              <w:bottom w:val="nil"/>
            </w:tcBorders>
            <w:vAlign w:val="top"/>
          </w:tcPr>
          <w:p w14:paraId="6A363149">
            <w:pPr>
              <w:rPr>
                <w:rFonts w:ascii="Arial"/>
                <w:color w:val="auto"/>
                <w:sz w:val="21"/>
                <w:highlight w:val="none"/>
              </w:rPr>
            </w:pPr>
          </w:p>
        </w:tc>
        <w:tc>
          <w:tcPr>
            <w:tcW w:w="749" w:type="dxa"/>
            <w:vAlign w:val="top"/>
          </w:tcPr>
          <w:p w14:paraId="6BD198F9">
            <w:pPr>
              <w:rPr>
                <w:rFonts w:ascii="Arial"/>
                <w:color w:val="auto"/>
                <w:sz w:val="21"/>
                <w:highlight w:val="none"/>
              </w:rPr>
            </w:pPr>
          </w:p>
        </w:tc>
        <w:tc>
          <w:tcPr>
            <w:tcW w:w="985" w:type="dxa"/>
            <w:vAlign w:val="top"/>
          </w:tcPr>
          <w:p w14:paraId="7FB969EF">
            <w:pPr>
              <w:rPr>
                <w:rFonts w:ascii="Arial"/>
                <w:color w:val="auto"/>
                <w:sz w:val="21"/>
                <w:highlight w:val="none"/>
              </w:rPr>
            </w:pPr>
          </w:p>
        </w:tc>
        <w:tc>
          <w:tcPr>
            <w:tcW w:w="2752" w:type="dxa"/>
            <w:vAlign w:val="top"/>
          </w:tcPr>
          <w:p w14:paraId="7C4E6666">
            <w:pPr>
              <w:rPr>
                <w:rFonts w:ascii="Arial"/>
                <w:color w:val="auto"/>
                <w:sz w:val="21"/>
                <w:highlight w:val="none"/>
              </w:rPr>
            </w:pPr>
          </w:p>
        </w:tc>
        <w:tc>
          <w:tcPr>
            <w:tcW w:w="1105" w:type="dxa"/>
            <w:vAlign w:val="top"/>
          </w:tcPr>
          <w:p w14:paraId="297EE961">
            <w:pPr>
              <w:rPr>
                <w:rFonts w:ascii="Arial"/>
                <w:color w:val="auto"/>
                <w:sz w:val="21"/>
                <w:highlight w:val="none"/>
              </w:rPr>
            </w:pPr>
          </w:p>
        </w:tc>
        <w:tc>
          <w:tcPr>
            <w:tcW w:w="797" w:type="dxa"/>
            <w:vAlign w:val="top"/>
          </w:tcPr>
          <w:p w14:paraId="74121807">
            <w:pPr>
              <w:rPr>
                <w:rFonts w:ascii="Arial"/>
                <w:color w:val="auto"/>
                <w:sz w:val="21"/>
                <w:highlight w:val="none"/>
              </w:rPr>
            </w:pPr>
          </w:p>
        </w:tc>
      </w:tr>
      <w:tr w14:paraId="4B25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80" w:type="dxa"/>
            <w:vMerge w:val="continue"/>
            <w:tcBorders>
              <w:top w:val="nil"/>
              <w:bottom w:val="nil"/>
            </w:tcBorders>
            <w:vAlign w:val="top"/>
          </w:tcPr>
          <w:p w14:paraId="4C14B9DB">
            <w:pPr>
              <w:rPr>
                <w:rFonts w:ascii="Arial"/>
                <w:color w:val="auto"/>
                <w:sz w:val="21"/>
                <w:highlight w:val="none"/>
              </w:rPr>
            </w:pPr>
          </w:p>
        </w:tc>
        <w:tc>
          <w:tcPr>
            <w:tcW w:w="953" w:type="dxa"/>
            <w:vMerge w:val="continue"/>
            <w:tcBorders>
              <w:top w:val="nil"/>
              <w:bottom w:val="nil"/>
            </w:tcBorders>
            <w:vAlign w:val="top"/>
          </w:tcPr>
          <w:p w14:paraId="39D5F219">
            <w:pPr>
              <w:rPr>
                <w:rFonts w:ascii="Arial"/>
                <w:color w:val="auto"/>
                <w:sz w:val="21"/>
                <w:highlight w:val="none"/>
              </w:rPr>
            </w:pPr>
          </w:p>
        </w:tc>
        <w:tc>
          <w:tcPr>
            <w:tcW w:w="749" w:type="dxa"/>
            <w:vAlign w:val="top"/>
          </w:tcPr>
          <w:p w14:paraId="403A7829">
            <w:pPr>
              <w:rPr>
                <w:rFonts w:ascii="Arial"/>
                <w:color w:val="auto"/>
                <w:sz w:val="21"/>
                <w:highlight w:val="none"/>
              </w:rPr>
            </w:pPr>
          </w:p>
        </w:tc>
        <w:tc>
          <w:tcPr>
            <w:tcW w:w="985" w:type="dxa"/>
            <w:vAlign w:val="top"/>
          </w:tcPr>
          <w:p w14:paraId="2FB7ACC7">
            <w:pPr>
              <w:rPr>
                <w:rFonts w:ascii="Arial"/>
                <w:color w:val="auto"/>
                <w:sz w:val="21"/>
                <w:highlight w:val="none"/>
              </w:rPr>
            </w:pPr>
          </w:p>
        </w:tc>
        <w:tc>
          <w:tcPr>
            <w:tcW w:w="2752" w:type="dxa"/>
            <w:vAlign w:val="top"/>
          </w:tcPr>
          <w:p w14:paraId="03551559">
            <w:pPr>
              <w:rPr>
                <w:rFonts w:ascii="Arial"/>
                <w:color w:val="auto"/>
                <w:sz w:val="21"/>
                <w:highlight w:val="none"/>
              </w:rPr>
            </w:pPr>
          </w:p>
        </w:tc>
        <w:tc>
          <w:tcPr>
            <w:tcW w:w="1105" w:type="dxa"/>
            <w:vAlign w:val="top"/>
          </w:tcPr>
          <w:p w14:paraId="6D087336">
            <w:pPr>
              <w:rPr>
                <w:rFonts w:ascii="Arial"/>
                <w:color w:val="auto"/>
                <w:sz w:val="21"/>
                <w:highlight w:val="none"/>
              </w:rPr>
            </w:pPr>
          </w:p>
        </w:tc>
        <w:tc>
          <w:tcPr>
            <w:tcW w:w="797" w:type="dxa"/>
            <w:vAlign w:val="top"/>
          </w:tcPr>
          <w:p w14:paraId="2CB398B0">
            <w:pPr>
              <w:rPr>
                <w:rFonts w:ascii="Arial"/>
                <w:color w:val="auto"/>
                <w:sz w:val="21"/>
                <w:highlight w:val="none"/>
              </w:rPr>
            </w:pPr>
          </w:p>
        </w:tc>
      </w:tr>
      <w:tr w14:paraId="34FA7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80" w:type="dxa"/>
            <w:vMerge w:val="continue"/>
            <w:tcBorders>
              <w:top w:val="nil"/>
              <w:bottom w:val="nil"/>
            </w:tcBorders>
            <w:vAlign w:val="top"/>
          </w:tcPr>
          <w:p w14:paraId="190D9D26">
            <w:pPr>
              <w:rPr>
                <w:rFonts w:ascii="Arial"/>
                <w:color w:val="auto"/>
                <w:sz w:val="21"/>
                <w:highlight w:val="none"/>
              </w:rPr>
            </w:pPr>
          </w:p>
        </w:tc>
        <w:tc>
          <w:tcPr>
            <w:tcW w:w="953" w:type="dxa"/>
            <w:vMerge w:val="continue"/>
            <w:tcBorders>
              <w:top w:val="nil"/>
              <w:bottom w:val="nil"/>
            </w:tcBorders>
            <w:vAlign w:val="top"/>
          </w:tcPr>
          <w:p w14:paraId="291F302E">
            <w:pPr>
              <w:rPr>
                <w:rFonts w:ascii="Arial"/>
                <w:color w:val="auto"/>
                <w:sz w:val="21"/>
                <w:highlight w:val="none"/>
              </w:rPr>
            </w:pPr>
          </w:p>
        </w:tc>
        <w:tc>
          <w:tcPr>
            <w:tcW w:w="749" w:type="dxa"/>
            <w:vAlign w:val="top"/>
          </w:tcPr>
          <w:p w14:paraId="18B90B45">
            <w:pPr>
              <w:rPr>
                <w:rFonts w:ascii="Arial"/>
                <w:color w:val="auto"/>
                <w:sz w:val="21"/>
                <w:highlight w:val="none"/>
              </w:rPr>
            </w:pPr>
          </w:p>
        </w:tc>
        <w:tc>
          <w:tcPr>
            <w:tcW w:w="985" w:type="dxa"/>
            <w:vAlign w:val="top"/>
          </w:tcPr>
          <w:p w14:paraId="32B19E38">
            <w:pPr>
              <w:rPr>
                <w:rFonts w:ascii="Arial"/>
                <w:color w:val="auto"/>
                <w:sz w:val="21"/>
                <w:highlight w:val="none"/>
              </w:rPr>
            </w:pPr>
          </w:p>
        </w:tc>
        <w:tc>
          <w:tcPr>
            <w:tcW w:w="2752" w:type="dxa"/>
            <w:vAlign w:val="top"/>
          </w:tcPr>
          <w:p w14:paraId="000E231C">
            <w:pPr>
              <w:rPr>
                <w:rFonts w:ascii="Arial"/>
                <w:color w:val="auto"/>
                <w:sz w:val="21"/>
                <w:highlight w:val="none"/>
              </w:rPr>
            </w:pPr>
          </w:p>
        </w:tc>
        <w:tc>
          <w:tcPr>
            <w:tcW w:w="1105" w:type="dxa"/>
            <w:vAlign w:val="top"/>
          </w:tcPr>
          <w:p w14:paraId="7AC1D5D0">
            <w:pPr>
              <w:rPr>
                <w:rFonts w:ascii="Arial"/>
                <w:color w:val="auto"/>
                <w:sz w:val="21"/>
                <w:highlight w:val="none"/>
              </w:rPr>
            </w:pPr>
          </w:p>
        </w:tc>
        <w:tc>
          <w:tcPr>
            <w:tcW w:w="797" w:type="dxa"/>
            <w:vAlign w:val="top"/>
          </w:tcPr>
          <w:p w14:paraId="038B9D56">
            <w:pPr>
              <w:rPr>
                <w:rFonts w:ascii="Arial"/>
                <w:color w:val="auto"/>
                <w:sz w:val="21"/>
                <w:highlight w:val="none"/>
              </w:rPr>
            </w:pPr>
          </w:p>
        </w:tc>
      </w:tr>
      <w:tr w14:paraId="7C37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80" w:type="dxa"/>
            <w:vMerge w:val="continue"/>
            <w:tcBorders>
              <w:top w:val="nil"/>
              <w:bottom w:val="nil"/>
            </w:tcBorders>
            <w:vAlign w:val="top"/>
          </w:tcPr>
          <w:p w14:paraId="33EFCDD6">
            <w:pPr>
              <w:rPr>
                <w:rFonts w:ascii="Arial"/>
                <w:color w:val="auto"/>
                <w:sz w:val="21"/>
                <w:highlight w:val="none"/>
              </w:rPr>
            </w:pPr>
          </w:p>
        </w:tc>
        <w:tc>
          <w:tcPr>
            <w:tcW w:w="953" w:type="dxa"/>
            <w:vMerge w:val="continue"/>
            <w:tcBorders>
              <w:top w:val="nil"/>
              <w:bottom w:val="nil"/>
            </w:tcBorders>
            <w:vAlign w:val="top"/>
          </w:tcPr>
          <w:p w14:paraId="467906D6">
            <w:pPr>
              <w:rPr>
                <w:rFonts w:ascii="Arial"/>
                <w:color w:val="auto"/>
                <w:sz w:val="21"/>
                <w:highlight w:val="none"/>
              </w:rPr>
            </w:pPr>
          </w:p>
        </w:tc>
        <w:tc>
          <w:tcPr>
            <w:tcW w:w="749" w:type="dxa"/>
            <w:vAlign w:val="top"/>
          </w:tcPr>
          <w:p w14:paraId="48759AC9">
            <w:pPr>
              <w:rPr>
                <w:rFonts w:ascii="Arial"/>
                <w:color w:val="auto"/>
                <w:sz w:val="21"/>
                <w:highlight w:val="none"/>
              </w:rPr>
            </w:pPr>
          </w:p>
        </w:tc>
        <w:tc>
          <w:tcPr>
            <w:tcW w:w="985" w:type="dxa"/>
            <w:vAlign w:val="top"/>
          </w:tcPr>
          <w:p w14:paraId="6250C0A4">
            <w:pPr>
              <w:rPr>
                <w:rFonts w:ascii="Arial"/>
                <w:color w:val="auto"/>
                <w:sz w:val="21"/>
                <w:highlight w:val="none"/>
              </w:rPr>
            </w:pPr>
          </w:p>
        </w:tc>
        <w:tc>
          <w:tcPr>
            <w:tcW w:w="2752" w:type="dxa"/>
            <w:vAlign w:val="top"/>
          </w:tcPr>
          <w:p w14:paraId="5E156BF3">
            <w:pPr>
              <w:rPr>
                <w:rFonts w:ascii="Arial"/>
                <w:color w:val="auto"/>
                <w:sz w:val="21"/>
                <w:highlight w:val="none"/>
              </w:rPr>
            </w:pPr>
          </w:p>
        </w:tc>
        <w:tc>
          <w:tcPr>
            <w:tcW w:w="1105" w:type="dxa"/>
            <w:vAlign w:val="top"/>
          </w:tcPr>
          <w:p w14:paraId="413BAA55">
            <w:pPr>
              <w:rPr>
                <w:rFonts w:ascii="Arial"/>
                <w:color w:val="auto"/>
                <w:sz w:val="21"/>
                <w:highlight w:val="none"/>
              </w:rPr>
            </w:pPr>
          </w:p>
        </w:tc>
        <w:tc>
          <w:tcPr>
            <w:tcW w:w="797" w:type="dxa"/>
            <w:vAlign w:val="top"/>
          </w:tcPr>
          <w:p w14:paraId="6EA0326B">
            <w:pPr>
              <w:rPr>
                <w:rFonts w:ascii="Arial"/>
                <w:color w:val="auto"/>
                <w:sz w:val="21"/>
                <w:highlight w:val="none"/>
              </w:rPr>
            </w:pPr>
          </w:p>
        </w:tc>
      </w:tr>
      <w:tr w14:paraId="10624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980" w:type="dxa"/>
            <w:vMerge w:val="continue"/>
            <w:tcBorders>
              <w:top w:val="nil"/>
              <w:bottom w:val="nil"/>
            </w:tcBorders>
            <w:vAlign w:val="top"/>
          </w:tcPr>
          <w:p w14:paraId="4BC7C804">
            <w:pPr>
              <w:rPr>
                <w:rFonts w:ascii="Arial"/>
                <w:color w:val="auto"/>
                <w:sz w:val="21"/>
                <w:highlight w:val="none"/>
              </w:rPr>
            </w:pPr>
          </w:p>
        </w:tc>
        <w:tc>
          <w:tcPr>
            <w:tcW w:w="953" w:type="dxa"/>
            <w:vMerge w:val="continue"/>
            <w:tcBorders>
              <w:top w:val="nil"/>
              <w:bottom w:val="nil"/>
            </w:tcBorders>
            <w:vAlign w:val="top"/>
          </w:tcPr>
          <w:p w14:paraId="15736CA4">
            <w:pPr>
              <w:rPr>
                <w:rFonts w:ascii="Arial"/>
                <w:color w:val="auto"/>
                <w:sz w:val="21"/>
                <w:highlight w:val="none"/>
              </w:rPr>
            </w:pPr>
          </w:p>
        </w:tc>
        <w:tc>
          <w:tcPr>
            <w:tcW w:w="749" w:type="dxa"/>
            <w:vAlign w:val="top"/>
          </w:tcPr>
          <w:p w14:paraId="63687B4B">
            <w:pPr>
              <w:rPr>
                <w:rFonts w:ascii="Arial"/>
                <w:color w:val="auto"/>
                <w:sz w:val="21"/>
                <w:highlight w:val="none"/>
              </w:rPr>
            </w:pPr>
          </w:p>
        </w:tc>
        <w:tc>
          <w:tcPr>
            <w:tcW w:w="985" w:type="dxa"/>
            <w:vAlign w:val="top"/>
          </w:tcPr>
          <w:p w14:paraId="0229BDDF">
            <w:pPr>
              <w:rPr>
                <w:rFonts w:ascii="Arial"/>
                <w:color w:val="auto"/>
                <w:sz w:val="21"/>
                <w:highlight w:val="none"/>
              </w:rPr>
            </w:pPr>
          </w:p>
        </w:tc>
        <w:tc>
          <w:tcPr>
            <w:tcW w:w="2752" w:type="dxa"/>
            <w:vAlign w:val="top"/>
          </w:tcPr>
          <w:p w14:paraId="02643E5F">
            <w:pPr>
              <w:rPr>
                <w:rFonts w:ascii="Arial"/>
                <w:color w:val="auto"/>
                <w:sz w:val="21"/>
                <w:highlight w:val="none"/>
              </w:rPr>
            </w:pPr>
          </w:p>
        </w:tc>
        <w:tc>
          <w:tcPr>
            <w:tcW w:w="1105" w:type="dxa"/>
            <w:vAlign w:val="top"/>
          </w:tcPr>
          <w:p w14:paraId="55B56CA0">
            <w:pPr>
              <w:rPr>
                <w:rFonts w:ascii="Arial"/>
                <w:color w:val="auto"/>
                <w:sz w:val="21"/>
                <w:highlight w:val="none"/>
              </w:rPr>
            </w:pPr>
          </w:p>
        </w:tc>
        <w:tc>
          <w:tcPr>
            <w:tcW w:w="797" w:type="dxa"/>
            <w:vAlign w:val="top"/>
          </w:tcPr>
          <w:p w14:paraId="35810230">
            <w:pPr>
              <w:rPr>
                <w:rFonts w:ascii="Arial"/>
                <w:color w:val="auto"/>
                <w:sz w:val="21"/>
                <w:highlight w:val="none"/>
              </w:rPr>
            </w:pPr>
          </w:p>
        </w:tc>
      </w:tr>
      <w:tr w14:paraId="04D3F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80" w:type="dxa"/>
            <w:vMerge w:val="continue"/>
            <w:tcBorders>
              <w:top w:val="nil"/>
              <w:bottom w:val="nil"/>
            </w:tcBorders>
            <w:vAlign w:val="top"/>
          </w:tcPr>
          <w:p w14:paraId="7FAE7CC6">
            <w:pPr>
              <w:rPr>
                <w:rFonts w:ascii="Arial"/>
                <w:color w:val="auto"/>
                <w:sz w:val="21"/>
                <w:highlight w:val="none"/>
              </w:rPr>
            </w:pPr>
          </w:p>
        </w:tc>
        <w:tc>
          <w:tcPr>
            <w:tcW w:w="953" w:type="dxa"/>
            <w:vMerge w:val="continue"/>
            <w:tcBorders>
              <w:top w:val="nil"/>
              <w:bottom w:val="nil"/>
            </w:tcBorders>
            <w:vAlign w:val="top"/>
          </w:tcPr>
          <w:p w14:paraId="00779852">
            <w:pPr>
              <w:rPr>
                <w:rFonts w:ascii="Arial"/>
                <w:color w:val="auto"/>
                <w:sz w:val="21"/>
                <w:highlight w:val="none"/>
              </w:rPr>
            </w:pPr>
          </w:p>
        </w:tc>
        <w:tc>
          <w:tcPr>
            <w:tcW w:w="749" w:type="dxa"/>
            <w:vAlign w:val="top"/>
          </w:tcPr>
          <w:p w14:paraId="10BC93AE">
            <w:pPr>
              <w:rPr>
                <w:rFonts w:ascii="Arial"/>
                <w:color w:val="auto"/>
                <w:sz w:val="21"/>
                <w:highlight w:val="none"/>
              </w:rPr>
            </w:pPr>
          </w:p>
        </w:tc>
        <w:tc>
          <w:tcPr>
            <w:tcW w:w="985" w:type="dxa"/>
            <w:vAlign w:val="top"/>
          </w:tcPr>
          <w:p w14:paraId="4470E647">
            <w:pPr>
              <w:rPr>
                <w:rFonts w:ascii="Arial"/>
                <w:color w:val="auto"/>
                <w:sz w:val="21"/>
                <w:highlight w:val="none"/>
              </w:rPr>
            </w:pPr>
          </w:p>
        </w:tc>
        <w:tc>
          <w:tcPr>
            <w:tcW w:w="2752" w:type="dxa"/>
            <w:vAlign w:val="top"/>
          </w:tcPr>
          <w:p w14:paraId="734D31F1">
            <w:pPr>
              <w:rPr>
                <w:rFonts w:ascii="Arial"/>
                <w:color w:val="auto"/>
                <w:sz w:val="21"/>
                <w:highlight w:val="none"/>
              </w:rPr>
            </w:pPr>
          </w:p>
        </w:tc>
        <w:tc>
          <w:tcPr>
            <w:tcW w:w="1105" w:type="dxa"/>
            <w:vAlign w:val="top"/>
          </w:tcPr>
          <w:p w14:paraId="3D4AD5C0">
            <w:pPr>
              <w:rPr>
                <w:rFonts w:ascii="Arial"/>
                <w:color w:val="auto"/>
                <w:sz w:val="21"/>
                <w:highlight w:val="none"/>
              </w:rPr>
            </w:pPr>
          </w:p>
        </w:tc>
        <w:tc>
          <w:tcPr>
            <w:tcW w:w="797" w:type="dxa"/>
            <w:vAlign w:val="top"/>
          </w:tcPr>
          <w:p w14:paraId="450B8852">
            <w:pPr>
              <w:rPr>
                <w:rFonts w:ascii="Arial"/>
                <w:color w:val="auto"/>
                <w:sz w:val="21"/>
                <w:highlight w:val="none"/>
              </w:rPr>
            </w:pPr>
          </w:p>
        </w:tc>
      </w:tr>
      <w:tr w14:paraId="7B7BD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80" w:type="dxa"/>
            <w:vMerge w:val="continue"/>
            <w:tcBorders>
              <w:top w:val="nil"/>
              <w:bottom w:val="nil"/>
            </w:tcBorders>
            <w:vAlign w:val="top"/>
          </w:tcPr>
          <w:p w14:paraId="23BB3CA3">
            <w:pPr>
              <w:rPr>
                <w:rFonts w:ascii="Arial"/>
                <w:color w:val="auto"/>
                <w:sz w:val="21"/>
                <w:highlight w:val="none"/>
              </w:rPr>
            </w:pPr>
          </w:p>
        </w:tc>
        <w:tc>
          <w:tcPr>
            <w:tcW w:w="953" w:type="dxa"/>
            <w:vMerge w:val="continue"/>
            <w:tcBorders>
              <w:top w:val="nil"/>
              <w:bottom w:val="nil"/>
            </w:tcBorders>
            <w:vAlign w:val="top"/>
          </w:tcPr>
          <w:p w14:paraId="3B81233E">
            <w:pPr>
              <w:rPr>
                <w:rFonts w:ascii="Arial"/>
                <w:color w:val="auto"/>
                <w:sz w:val="21"/>
                <w:highlight w:val="none"/>
              </w:rPr>
            </w:pPr>
          </w:p>
        </w:tc>
        <w:tc>
          <w:tcPr>
            <w:tcW w:w="749" w:type="dxa"/>
            <w:vAlign w:val="top"/>
          </w:tcPr>
          <w:p w14:paraId="68C53E00">
            <w:pPr>
              <w:rPr>
                <w:rFonts w:ascii="Arial"/>
                <w:color w:val="auto"/>
                <w:sz w:val="21"/>
                <w:highlight w:val="none"/>
              </w:rPr>
            </w:pPr>
          </w:p>
        </w:tc>
        <w:tc>
          <w:tcPr>
            <w:tcW w:w="985" w:type="dxa"/>
            <w:vAlign w:val="top"/>
          </w:tcPr>
          <w:p w14:paraId="57502ECE">
            <w:pPr>
              <w:rPr>
                <w:rFonts w:ascii="Arial"/>
                <w:color w:val="auto"/>
                <w:sz w:val="21"/>
                <w:highlight w:val="none"/>
              </w:rPr>
            </w:pPr>
          </w:p>
        </w:tc>
        <w:tc>
          <w:tcPr>
            <w:tcW w:w="2752" w:type="dxa"/>
            <w:vAlign w:val="top"/>
          </w:tcPr>
          <w:p w14:paraId="2417EF44">
            <w:pPr>
              <w:rPr>
                <w:rFonts w:ascii="Arial"/>
                <w:color w:val="auto"/>
                <w:sz w:val="21"/>
                <w:highlight w:val="none"/>
              </w:rPr>
            </w:pPr>
          </w:p>
        </w:tc>
        <w:tc>
          <w:tcPr>
            <w:tcW w:w="1105" w:type="dxa"/>
            <w:vAlign w:val="top"/>
          </w:tcPr>
          <w:p w14:paraId="7D5CB2E6">
            <w:pPr>
              <w:rPr>
                <w:rFonts w:ascii="Arial"/>
                <w:color w:val="auto"/>
                <w:sz w:val="21"/>
                <w:highlight w:val="none"/>
              </w:rPr>
            </w:pPr>
          </w:p>
        </w:tc>
        <w:tc>
          <w:tcPr>
            <w:tcW w:w="797" w:type="dxa"/>
            <w:vAlign w:val="top"/>
          </w:tcPr>
          <w:p w14:paraId="48262E93">
            <w:pPr>
              <w:rPr>
                <w:rFonts w:ascii="Arial"/>
                <w:color w:val="auto"/>
                <w:sz w:val="21"/>
                <w:highlight w:val="none"/>
              </w:rPr>
            </w:pPr>
          </w:p>
        </w:tc>
      </w:tr>
      <w:tr w14:paraId="7A37D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980" w:type="dxa"/>
            <w:vMerge w:val="continue"/>
            <w:tcBorders>
              <w:top w:val="nil"/>
              <w:bottom w:val="nil"/>
            </w:tcBorders>
            <w:vAlign w:val="top"/>
          </w:tcPr>
          <w:p w14:paraId="25D7B021">
            <w:pPr>
              <w:rPr>
                <w:rFonts w:ascii="Arial"/>
                <w:color w:val="auto"/>
                <w:sz w:val="21"/>
                <w:highlight w:val="none"/>
              </w:rPr>
            </w:pPr>
          </w:p>
        </w:tc>
        <w:tc>
          <w:tcPr>
            <w:tcW w:w="953" w:type="dxa"/>
            <w:vMerge w:val="continue"/>
            <w:tcBorders>
              <w:top w:val="nil"/>
              <w:bottom w:val="nil"/>
            </w:tcBorders>
            <w:vAlign w:val="top"/>
          </w:tcPr>
          <w:p w14:paraId="2852DC23">
            <w:pPr>
              <w:rPr>
                <w:rFonts w:ascii="Arial"/>
                <w:color w:val="auto"/>
                <w:sz w:val="21"/>
                <w:highlight w:val="none"/>
              </w:rPr>
            </w:pPr>
          </w:p>
        </w:tc>
        <w:tc>
          <w:tcPr>
            <w:tcW w:w="749" w:type="dxa"/>
            <w:vAlign w:val="top"/>
          </w:tcPr>
          <w:p w14:paraId="25EB1B0A">
            <w:pPr>
              <w:rPr>
                <w:rFonts w:ascii="Arial"/>
                <w:color w:val="auto"/>
                <w:sz w:val="21"/>
                <w:highlight w:val="none"/>
              </w:rPr>
            </w:pPr>
          </w:p>
        </w:tc>
        <w:tc>
          <w:tcPr>
            <w:tcW w:w="985" w:type="dxa"/>
            <w:vAlign w:val="top"/>
          </w:tcPr>
          <w:p w14:paraId="66887E0F">
            <w:pPr>
              <w:rPr>
                <w:rFonts w:ascii="Arial"/>
                <w:color w:val="auto"/>
                <w:sz w:val="21"/>
                <w:highlight w:val="none"/>
              </w:rPr>
            </w:pPr>
          </w:p>
        </w:tc>
        <w:tc>
          <w:tcPr>
            <w:tcW w:w="2752" w:type="dxa"/>
            <w:vAlign w:val="top"/>
          </w:tcPr>
          <w:p w14:paraId="512ABC8B">
            <w:pPr>
              <w:rPr>
                <w:rFonts w:ascii="Arial"/>
                <w:color w:val="auto"/>
                <w:sz w:val="21"/>
                <w:highlight w:val="none"/>
              </w:rPr>
            </w:pPr>
          </w:p>
        </w:tc>
        <w:tc>
          <w:tcPr>
            <w:tcW w:w="1105" w:type="dxa"/>
            <w:vAlign w:val="top"/>
          </w:tcPr>
          <w:p w14:paraId="24363709">
            <w:pPr>
              <w:rPr>
                <w:rFonts w:ascii="Arial"/>
                <w:color w:val="auto"/>
                <w:sz w:val="21"/>
                <w:highlight w:val="none"/>
              </w:rPr>
            </w:pPr>
          </w:p>
        </w:tc>
        <w:tc>
          <w:tcPr>
            <w:tcW w:w="797" w:type="dxa"/>
            <w:vAlign w:val="top"/>
          </w:tcPr>
          <w:p w14:paraId="4AEB7B2A">
            <w:pPr>
              <w:rPr>
                <w:rFonts w:ascii="Arial"/>
                <w:color w:val="auto"/>
                <w:sz w:val="21"/>
                <w:highlight w:val="none"/>
              </w:rPr>
            </w:pPr>
          </w:p>
        </w:tc>
      </w:tr>
      <w:tr w14:paraId="38FBB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80" w:type="dxa"/>
            <w:vMerge w:val="continue"/>
            <w:tcBorders>
              <w:top w:val="nil"/>
            </w:tcBorders>
            <w:vAlign w:val="top"/>
          </w:tcPr>
          <w:p w14:paraId="2E011679">
            <w:pPr>
              <w:rPr>
                <w:rFonts w:ascii="Arial"/>
                <w:color w:val="auto"/>
                <w:sz w:val="21"/>
                <w:highlight w:val="none"/>
              </w:rPr>
            </w:pPr>
          </w:p>
        </w:tc>
        <w:tc>
          <w:tcPr>
            <w:tcW w:w="953" w:type="dxa"/>
            <w:vMerge w:val="continue"/>
            <w:tcBorders>
              <w:top w:val="nil"/>
            </w:tcBorders>
            <w:vAlign w:val="top"/>
          </w:tcPr>
          <w:p w14:paraId="786049C7">
            <w:pPr>
              <w:rPr>
                <w:rFonts w:ascii="Arial"/>
                <w:color w:val="auto"/>
                <w:sz w:val="21"/>
                <w:highlight w:val="none"/>
              </w:rPr>
            </w:pPr>
          </w:p>
        </w:tc>
        <w:tc>
          <w:tcPr>
            <w:tcW w:w="749" w:type="dxa"/>
            <w:vAlign w:val="top"/>
          </w:tcPr>
          <w:p w14:paraId="30CD1433">
            <w:pPr>
              <w:rPr>
                <w:rFonts w:ascii="Arial"/>
                <w:color w:val="auto"/>
                <w:sz w:val="21"/>
                <w:highlight w:val="none"/>
              </w:rPr>
            </w:pPr>
          </w:p>
        </w:tc>
        <w:tc>
          <w:tcPr>
            <w:tcW w:w="985" w:type="dxa"/>
            <w:vAlign w:val="top"/>
          </w:tcPr>
          <w:p w14:paraId="33AB0527">
            <w:pPr>
              <w:rPr>
                <w:rFonts w:ascii="Arial"/>
                <w:color w:val="auto"/>
                <w:sz w:val="21"/>
                <w:highlight w:val="none"/>
              </w:rPr>
            </w:pPr>
          </w:p>
        </w:tc>
        <w:tc>
          <w:tcPr>
            <w:tcW w:w="2752" w:type="dxa"/>
            <w:vAlign w:val="top"/>
          </w:tcPr>
          <w:p w14:paraId="5031D57F">
            <w:pPr>
              <w:rPr>
                <w:rFonts w:ascii="Arial"/>
                <w:color w:val="auto"/>
                <w:sz w:val="21"/>
                <w:highlight w:val="none"/>
              </w:rPr>
            </w:pPr>
          </w:p>
        </w:tc>
        <w:tc>
          <w:tcPr>
            <w:tcW w:w="1105" w:type="dxa"/>
            <w:vAlign w:val="top"/>
          </w:tcPr>
          <w:p w14:paraId="0712956F">
            <w:pPr>
              <w:rPr>
                <w:rFonts w:ascii="Arial"/>
                <w:color w:val="auto"/>
                <w:sz w:val="21"/>
                <w:highlight w:val="none"/>
              </w:rPr>
            </w:pPr>
          </w:p>
        </w:tc>
        <w:tc>
          <w:tcPr>
            <w:tcW w:w="797" w:type="dxa"/>
            <w:vAlign w:val="top"/>
          </w:tcPr>
          <w:p w14:paraId="478E5647">
            <w:pPr>
              <w:rPr>
                <w:rFonts w:ascii="Arial"/>
                <w:color w:val="auto"/>
                <w:sz w:val="21"/>
                <w:highlight w:val="none"/>
              </w:rPr>
            </w:pPr>
          </w:p>
        </w:tc>
      </w:tr>
    </w:tbl>
    <w:p w14:paraId="6040DB3D">
      <w:pPr>
        <w:pStyle w:val="13"/>
        <w:spacing w:line="471" w:lineRule="auto"/>
        <w:rPr>
          <w:color w:val="auto"/>
          <w:highlight w:val="none"/>
        </w:rPr>
      </w:pPr>
    </w:p>
    <w:p w14:paraId="5AD0B469">
      <w:pPr>
        <w:spacing w:before="65" w:line="233" w:lineRule="auto"/>
        <w:ind w:left="24"/>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6C446DEF">
      <w:pPr>
        <w:spacing w:before="149" w:line="228" w:lineRule="auto"/>
        <w:ind w:left="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1.在填写时，</w:t>
      </w:r>
      <w:r>
        <w:rPr>
          <w:rFonts w:hint="eastAsia" w:ascii="宋体" w:hAnsi="宋体" w:eastAsia="宋体" w:cs="宋体"/>
          <w:color w:val="auto"/>
          <w:spacing w:val="8"/>
          <w:sz w:val="20"/>
          <w:szCs w:val="20"/>
          <w:highlight w:val="none"/>
          <w:lang w:val="en-US" w:eastAsia="zh-CN"/>
        </w:rPr>
        <w:t>竞</w:t>
      </w:r>
      <w:r>
        <w:rPr>
          <w:rFonts w:ascii="宋体" w:hAnsi="宋体" w:eastAsia="宋体" w:cs="宋体"/>
          <w:color w:val="auto"/>
          <w:spacing w:val="8"/>
          <w:sz w:val="20"/>
          <w:szCs w:val="20"/>
          <w:highlight w:val="none"/>
        </w:rPr>
        <w:t>标人可在上表基础上根据实际情况增减行数。</w:t>
      </w:r>
    </w:p>
    <w:p w14:paraId="79DDA1AA">
      <w:pPr>
        <w:spacing w:before="152" w:line="369" w:lineRule="auto"/>
        <w:ind w:left="26" w:right="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w:t>
      </w:r>
      <w:r>
        <w:rPr>
          <w:rFonts w:hint="eastAsia" w:ascii="宋体" w:hAnsi="宋体" w:eastAsia="宋体" w:cs="宋体"/>
          <w:color w:val="auto"/>
          <w:spacing w:val="8"/>
          <w:sz w:val="20"/>
          <w:szCs w:val="20"/>
          <w:highlight w:val="none"/>
          <w:lang w:val="en-US" w:eastAsia="zh-CN"/>
        </w:rPr>
        <w:t>竞</w:t>
      </w:r>
      <w:r>
        <w:rPr>
          <w:rFonts w:ascii="宋体" w:hAnsi="宋体" w:eastAsia="宋体" w:cs="宋体"/>
          <w:color w:val="auto"/>
          <w:spacing w:val="8"/>
          <w:sz w:val="20"/>
          <w:szCs w:val="20"/>
          <w:highlight w:val="none"/>
        </w:rPr>
        <w:t>标人</w:t>
      </w:r>
      <w:r>
        <w:rPr>
          <w:rFonts w:ascii="宋体" w:hAnsi="宋体" w:eastAsia="宋体" w:cs="宋体"/>
          <w:color w:val="auto"/>
          <w:spacing w:val="7"/>
          <w:sz w:val="20"/>
          <w:szCs w:val="20"/>
          <w:highlight w:val="none"/>
        </w:rPr>
        <w:t>应当本表后附资质认定证书复印件、资质认定附表或相关材料的复印件并加盖</w:t>
      </w:r>
      <w:r>
        <w:rPr>
          <w:rFonts w:hint="eastAsia" w:ascii="宋体" w:hAnsi="宋体" w:eastAsia="宋体" w:cs="宋体"/>
          <w:color w:val="auto"/>
          <w:spacing w:val="8"/>
          <w:sz w:val="20"/>
          <w:szCs w:val="20"/>
          <w:highlight w:val="none"/>
          <w:lang w:val="en-US" w:eastAsia="zh-CN"/>
        </w:rPr>
        <w:t>竞</w:t>
      </w:r>
      <w:r>
        <w:rPr>
          <w:rFonts w:ascii="宋体" w:hAnsi="宋体" w:eastAsia="宋体" w:cs="宋体"/>
          <w:color w:val="auto"/>
          <w:spacing w:val="8"/>
          <w:sz w:val="20"/>
          <w:szCs w:val="20"/>
          <w:highlight w:val="none"/>
        </w:rPr>
        <w:t>标人</w:t>
      </w:r>
      <w:r>
        <w:rPr>
          <w:rFonts w:ascii="宋体" w:hAnsi="宋体" w:eastAsia="宋体" w:cs="宋体"/>
          <w:color w:val="auto"/>
          <w:spacing w:val="6"/>
          <w:sz w:val="20"/>
          <w:szCs w:val="20"/>
          <w:highlight w:val="none"/>
        </w:rPr>
        <w:t>电子签章。</w:t>
      </w:r>
    </w:p>
    <w:p w14:paraId="4C1668BF">
      <w:pPr>
        <w:spacing w:line="228" w:lineRule="auto"/>
        <w:ind w:left="25"/>
        <w:rPr>
          <w:rFonts w:ascii="宋体" w:hAnsi="宋体" w:eastAsia="宋体" w:cs="宋体"/>
          <w:color w:val="auto"/>
          <w:sz w:val="20"/>
          <w:szCs w:val="20"/>
          <w:highlight w:val="none"/>
        </w:rPr>
      </w:pPr>
    </w:p>
    <w:p w14:paraId="74DEDC9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6F62D8A">
      <w:pPr>
        <w:autoSpaceDE w:val="0"/>
        <w:autoSpaceDN w:val="0"/>
        <w:spacing w:line="360" w:lineRule="auto"/>
        <w:ind w:firstLine="4320" w:firstLineChars="18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C654D36">
      <w:pPr>
        <w:pStyle w:val="13"/>
        <w:spacing w:line="277" w:lineRule="auto"/>
        <w:rPr>
          <w:color w:val="auto"/>
          <w:highlight w:val="none"/>
        </w:rPr>
      </w:pPr>
    </w:p>
    <w:p w14:paraId="5F687AC1">
      <w:pPr>
        <w:pStyle w:val="13"/>
        <w:spacing w:line="277" w:lineRule="auto"/>
        <w:rPr>
          <w:color w:val="auto"/>
          <w:highlight w:val="none"/>
        </w:rPr>
      </w:pPr>
    </w:p>
    <w:p w14:paraId="4EDE227A">
      <w:pPr>
        <w:pStyle w:val="13"/>
        <w:spacing w:line="277" w:lineRule="auto"/>
        <w:rPr>
          <w:color w:val="auto"/>
          <w:highlight w:val="none"/>
        </w:rPr>
      </w:pPr>
    </w:p>
    <w:p w14:paraId="1E819DD8">
      <w:pPr>
        <w:pStyle w:val="13"/>
        <w:spacing w:line="277" w:lineRule="auto"/>
        <w:rPr>
          <w:color w:val="auto"/>
          <w:highlight w:val="none"/>
        </w:rPr>
      </w:pPr>
    </w:p>
    <w:p w14:paraId="290794D6">
      <w:pPr>
        <w:pStyle w:val="13"/>
        <w:spacing w:line="278" w:lineRule="auto"/>
        <w:rPr>
          <w:color w:val="auto"/>
          <w:highlight w:val="none"/>
        </w:rPr>
      </w:pPr>
    </w:p>
    <w:p w14:paraId="199174E7">
      <w:pPr>
        <w:spacing w:before="65" w:line="228" w:lineRule="auto"/>
        <w:ind w:left="29"/>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十二</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供应商</w:t>
      </w:r>
      <w:r>
        <w:rPr>
          <w:rFonts w:hint="eastAsia" w:ascii="宋体" w:hAnsi="宋体" w:cs="宋体"/>
          <w:b/>
          <w:color w:val="auto"/>
          <w:sz w:val="30"/>
          <w:szCs w:val="30"/>
          <w:highlight w:val="none"/>
        </w:rPr>
        <w:t>能力验证、能力考核满意情况表</w:t>
      </w:r>
    </w:p>
    <w:p w14:paraId="218EDB0F">
      <w:pPr>
        <w:spacing w:line="124" w:lineRule="auto"/>
        <w:rPr>
          <w:rFonts w:ascii="Arial"/>
          <w:color w:val="auto"/>
          <w:sz w:val="2"/>
          <w:highlight w:val="none"/>
        </w:rPr>
      </w:pPr>
    </w:p>
    <w:tbl>
      <w:tblPr>
        <w:tblStyle w:val="108"/>
        <w:tblW w:w="85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074"/>
        <w:gridCol w:w="1276"/>
        <w:gridCol w:w="1802"/>
        <w:gridCol w:w="1252"/>
        <w:gridCol w:w="1155"/>
        <w:gridCol w:w="1199"/>
      </w:tblGrid>
      <w:tr w14:paraId="0C89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57" w:type="dxa"/>
            <w:vAlign w:val="top"/>
          </w:tcPr>
          <w:p w14:paraId="455A4AFF">
            <w:pPr>
              <w:spacing w:line="283" w:lineRule="auto"/>
              <w:rPr>
                <w:rFonts w:ascii="Arial"/>
                <w:color w:val="auto"/>
                <w:sz w:val="21"/>
                <w:highlight w:val="none"/>
              </w:rPr>
            </w:pPr>
          </w:p>
          <w:p w14:paraId="39F195A7">
            <w:pPr>
              <w:pStyle w:val="107"/>
              <w:spacing w:before="65" w:line="230" w:lineRule="auto"/>
              <w:ind w:left="172"/>
              <w:outlineLvl w:val="1"/>
              <w:rPr>
                <w:color w:val="auto"/>
                <w:highlight w:val="none"/>
              </w:rPr>
            </w:pPr>
            <w:r>
              <w:rPr>
                <w:b/>
                <w:bCs/>
                <w:color w:val="auto"/>
                <w:spacing w:val="4"/>
                <w:highlight w:val="none"/>
              </w:rPr>
              <w:t>序号</w:t>
            </w:r>
          </w:p>
        </w:tc>
        <w:tc>
          <w:tcPr>
            <w:tcW w:w="1074" w:type="dxa"/>
            <w:vAlign w:val="top"/>
          </w:tcPr>
          <w:p w14:paraId="332A2D76">
            <w:pPr>
              <w:spacing w:line="283" w:lineRule="auto"/>
              <w:rPr>
                <w:rFonts w:ascii="Arial"/>
                <w:color w:val="auto"/>
                <w:sz w:val="21"/>
                <w:highlight w:val="none"/>
              </w:rPr>
            </w:pPr>
          </w:p>
          <w:p w14:paraId="0078C441">
            <w:pPr>
              <w:pStyle w:val="107"/>
              <w:spacing w:before="65" w:line="229" w:lineRule="auto"/>
              <w:ind w:left="366"/>
              <w:rPr>
                <w:color w:val="auto"/>
                <w:highlight w:val="none"/>
              </w:rPr>
            </w:pPr>
            <w:r>
              <w:rPr>
                <w:b/>
                <w:bCs/>
                <w:color w:val="auto"/>
                <w:spacing w:val="-15"/>
                <w:highlight w:val="none"/>
              </w:rPr>
              <w:t>日期</w:t>
            </w:r>
          </w:p>
        </w:tc>
        <w:tc>
          <w:tcPr>
            <w:tcW w:w="1276" w:type="dxa"/>
            <w:vAlign w:val="top"/>
          </w:tcPr>
          <w:p w14:paraId="62BE6057">
            <w:pPr>
              <w:spacing w:line="283" w:lineRule="auto"/>
              <w:rPr>
                <w:rFonts w:ascii="Arial"/>
                <w:color w:val="auto"/>
                <w:sz w:val="21"/>
                <w:highlight w:val="none"/>
              </w:rPr>
            </w:pPr>
          </w:p>
          <w:p w14:paraId="3F0156A6">
            <w:pPr>
              <w:pStyle w:val="107"/>
              <w:spacing w:before="65" w:line="228" w:lineRule="auto"/>
              <w:ind w:left="222"/>
              <w:rPr>
                <w:color w:val="auto"/>
                <w:highlight w:val="none"/>
              </w:rPr>
            </w:pPr>
            <w:r>
              <w:rPr>
                <w:b/>
                <w:bCs/>
                <w:color w:val="auto"/>
                <w:spacing w:val="6"/>
                <w:highlight w:val="none"/>
              </w:rPr>
              <w:t>监测类别</w:t>
            </w:r>
          </w:p>
        </w:tc>
        <w:tc>
          <w:tcPr>
            <w:tcW w:w="1802" w:type="dxa"/>
            <w:vAlign w:val="top"/>
          </w:tcPr>
          <w:p w14:paraId="61C7E586">
            <w:pPr>
              <w:spacing w:line="283" w:lineRule="auto"/>
              <w:rPr>
                <w:rFonts w:ascii="Arial"/>
                <w:color w:val="auto"/>
                <w:sz w:val="21"/>
                <w:highlight w:val="none"/>
              </w:rPr>
            </w:pPr>
          </w:p>
          <w:p w14:paraId="39190854">
            <w:pPr>
              <w:pStyle w:val="107"/>
              <w:spacing w:before="65" w:line="228" w:lineRule="auto"/>
              <w:ind w:left="483"/>
              <w:rPr>
                <w:color w:val="auto"/>
                <w:highlight w:val="none"/>
              </w:rPr>
            </w:pPr>
            <w:r>
              <w:rPr>
                <w:b/>
                <w:bCs/>
                <w:color w:val="auto"/>
                <w:spacing w:val="6"/>
                <w:highlight w:val="none"/>
              </w:rPr>
              <w:t>考核项目</w:t>
            </w:r>
          </w:p>
        </w:tc>
        <w:tc>
          <w:tcPr>
            <w:tcW w:w="1252" w:type="dxa"/>
            <w:vAlign w:val="top"/>
          </w:tcPr>
          <w:p w14:paraId="2501B54D">
            <w:pPr>
              <w:spacing w:line="283" w:lineRule="auto"/>
              <w:rPr>
                <w:rFonts w:ascii="Arial"/>
                <w:color w:val="auto"/>
                <w:sz w:val="21"/>
                <w:highlight w:val="none"/>
              </w:rPr>
            </w:pPr>
          </w:p>
          <w:p w14:paraId="335DA520">
            <w:pPr>
              <w:pStyle w:val="107"/>
              <w:spacing w:before="65" w:line="228" w:lineRule="auto"/>
              <w:ind w:left="210"/>
              <w:rPr>
                <w:color w:val="auto"/>
                <w:highlight w:val="none"/>
              </w:rPr>
            </w:pPr>
            <w:r>
              <w:rPr>
                <w:b/>
                <w:bCs/>
                <w:color w:val="auto"/>
                <w:spacing w:val="6"/>
                <w:highlight w:val="none"/>
              </w:rPr>
              <w:t>考核结果</w:t>
            </w:r>
          </w:p>
        </w:tc>
        <w:tc>
          <w:tcPr>
            <w:tcW w:w="1155" w:type="dxa"/>
            <w:vAlign w:val="top"/>
          </w:tcPr>
          <w:p w14:paraId="1C93FE0A">
            <w:pPr>
              <w:pStyle w:val="107"/>
              <w:spacing w:before="150" w:line="228" w:lineRule="auto"/>
              <w:ind w:left="163"/>
              <w:rPr>
                <w:color w:val="auto"/>
                <w:highlight w:val="none"/>
              </w:rPr>
            </w:pPr>
            <w:r>
              <w:rPr>
                <w:b/>
                <w:bCs/>
                <w:color w:val="auto"/>
                <w:spacing w:val="6"/>
                <w:highlight w:val="none"/>
              </w:rPr>
              <w:t>证明材料</w:t>
            </w:r>
          </w:p>
          <w:p w14:paraId="243EE8D7">
            <w:pPr>
              <w:pStyle w:val="107"/>
              <w:spacing w:before="151" w:line="229" w:lineRule="auto"/>
              <w:ind w:left="163"/>
              <w:rPr>
                <w:color w:val="auto"/>
                <w:highlight w:val="none"/>
              </w:rPr>
            </w:pPr>
            <w:r>
              <w:rPr>
                <w:b/>
                <w:bCs/>
                <w:color w:val="auto"/>
                <w:spacing w:val="6"/>
                <w:highlight w:val="none"/>
              </w:rPr>
              <w:t>所在页码</w:t>
            </w:r>
          </w:p>
        </w:tc>
        <w:tc>
          <w:tcPr>
            <w:tcW w:w="1199" w:type="dxa"/>
            <w:vAlign w:val="top"/>
          </w:tcPr>
          <w:p w14:paraId="600AA7DC">
            <w:pPr>
              <w:spacing w:line="283" w:lineRule="auto"/>
              <w:rPr>
                <w:rFonts w:ascii="Arial"/>
                <w:color w:val="auto"/>
                <w:sz w:val="21"/>
                <w:highlight w:val="none"/>
              </w:rPr>
            </w:pPr>
          </w:p>
          <w:p w14:paraId="45D203AC">
            <w:pPr>
              <w:pStyle w:val="107"/>
              <w:spacing w:before="65" w:line="229" w:lineRule="auto"/>
              <w:ind w:left="393"/>
              <w:rPr>
                <w:color w:val="auto"/>
                <w:highlight w:val="none"/>
              </w:rPr>
            </w:pPr>
            <w:r>
              <w:rPr>
                <w:b/>
                <w:bCs/>
                <w:color w:val="auto"/>
                <w:spacing w:val="3"/>
                <w:highlight w:val="none"/>
              </w:rPr>
              <w:t>加分</w:t>
            </w:r>
          </w:p>
        </w:tc>
      </w:tr>
      <w:tr w14:paraId="6F573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57" w:type="dxa"/>
            <w:vAlign w:val="top"/>
          </w:tcPr>
          <w:p w14:paraId="72F981B0">
            <w:pPr>
              <w:pStyle w:val="107"/>
              <w:spacing w:before="163" w:line="271" w:lineRule="exact"/>
              <w:ind w:left="347"/>
              <w:rPr>
                <w:color w:val="auto"/>
                <w:highlight w:val="none"/>
              </w:rPr>
            </w:pPr>
            <w:r>
              <w:rPr>
                <w:b/>
                <w:bCs/>
                <w:color w:val="auto"/>
                <w:spacing w:val="-3"/>
                <w:position w:val="1"/>
                <w:highlight w:val="none"/>
              </w:rPr>
              <w:t>1</w:t>
            </w:r>
          </w:p>
        </w:tc>
        <w:tc>
          <w:tcPr>
            <w:tcW w:w="1074" w:type="dxa"/>
            <w:vAlign w:val="top"/>
          </w:tcPr>
          <w:p w14:paraId="25752C03">
            <w:pPr>
              <w:rPr>
                <w:rFonts w:ascii="Arial"/>
                <w:color w:val="auto"/>
                <w:sz w:val="21"/>
                <w:highlight w:val="none"/>
              </w:rPr>
            </w:pPr>
          </w:p>
        </w:tc>
        <w:tc>
          <w:tcPr>
            <w:tcW w:w="1276" w:type="dxa"/>
            <w:vAlign w:val="top"/>
          </w:tcPr>
          <w:p w14:paraId="3F884EA5">
            <w:pPr>
              <w:rPr>
                <w:rFonts w:ascii="Arial"/>
                <w:color w:val="auto"/>
                <w:sz w:val="21"/>
                <w:highlight w:val="none"/>
              </w:rPr>
            </w:pPr>
          </w:p>
        </w:tc>
        <w:tc>
          <w:tcPr>
            <w:tcW w:w="1802" w:type="dxa"/>
            <w:vAlign w:val="top"/>
          </w:tcPr>
          <w:p w14:paraId="799A0254">
            <w:pPr>
              <w:rPr>
                <w:rFonts w:ascii="Arial"/>
                <w:color w:val="auto"/>
                <w:sz w:val="21"/>
                <w:highlight w:val="none"/>
              </w:rPr>
            </w:pPr>
          </w:p>
        </w:tc>
        <w:tc>
          <w:tcPr>
            <w:tcW w:w="1252" w:type="dxa"/>
            <w:vAlign w:val="top"/>
          </w:tcPr>
          <w:p w14:paraId="4C08D044">
            <w:pPr>
              <w:rPr>
                <w:rFonts w:ascii="Arial"/>
                <w:color w:val="auto"/>
                <w:sz w:val="21"/>
                <w:highlight w:val="none"/>
              </w:rPr>
            </w:pPr>
          </w:p>
        </w:tc>
        <w:tc>
          <w:tcPr>
            <w:tcW w:w="1155" w:type="dxa"/>
            <w:vAlign w:val="top"/>
          </w:tcPr>
          <w:p w14:paraId="5C8B1E97">
            <w:pPr>
              <w:rPr>
                <w:rFonts w:ascii="Arial"/>
                <w:color w:val="auto"/>
                <w:sz w:val="21"/>
                <w:highlight w:val="none"/>
              </w:rPr>
            </w:pPr>
          </w:p>
        </w:tc>
        <w:tc>
          <w:tcPr>
            <w:tcW w:w="1199" w:type="dxa"/>
            <w:vAlign w:val="top"/>
          </w:tcPr>
          <w:p w14:paraId="760CA6DE">
            <w:pPr>
              <w:rPr>
                <w:rFonts w:ascii="Arial"/>
                <w:color w:val="auto"/>
                <w:sz w:val="21"/>
                <w:highlight w:val="none"/>
              </w:rPr>
            </w:pPr>
          </w:p>
        </w:tc>
      </w:tr>
      <w:tr w14:paraId="46AD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57" w:type="dxa"/>
            <w:vAlign w:val="top"/>
          </w:tcPr>
          <w:p w14:paraId="2FD22FDC">
            <w:pPr>
              <w:pStyle w:val="107"/>
              <w:spacing w:before="164" w:line="270" w:lineRule="exact"/>
              <w:ind w:left="334"/>
              <w:rPr>
                <w:color w:val="auto"/>
                <w:highlight w:val="none"/>
              </w:rPr>
            </w:pPr>
            <w:r>
              <w:rPr>
                <w:b/>
                <w:bCs/>
                <w:color w:val="auto"/>
                <w:spacing w:val="-3"/>
                <w:position w:val="1"/>
                <w:highlight w:val="none"/>
              </w:rPr>
              <w:t>2</w:t>
            </w:r>
          </w:p>
        </w:tc>
        <w:tc>
          <w:tcPr>
            <w:tcW w:w="1074" w:type="dxa"/>
            <w:vAlign w:val="top"/>
          </w:tcPr>
          <w:p w14:paraId="0BFF6AC6">
            <w:pPr>
              <w:rPr>
                <w:rFonts w:ascii="Arial"/>
                <w:color w:val="auto"/>
                <w:sz w:val="21"/>
                <w:highlight w:val="none"/>
              </w:rPr>
            </w:pPr>
          </w:p>
        </w:tc>
        <w:tc>
          <w:tcPr>
            <w:tcW w:w="1276" w:type="dxa"/>
            <w:vAlign w:val="top"/>
          </w:tcPr>
          <w:p w14:paraId="65E9E3CE">
            <w:pPr>
              <w:rPr>
                <w:rFonts w:ascii="Arial"/>
                <w:color w:val="auto"/>
                <w:sz w:val="21"/>
                <w:highlight w:val="none"/>
              </w:rPr>
            </w:pPr>
          </w:p>
        </w:tc>
        <w:tc>
          <w:tcPr>
            <w:tcW w:w="1802" w:type="dxa"/>
            <w:vAlign w:val="top"/>
          </w:tcPr>
          <w:p w14:paraId="40F468D1">
            <w:pPr>
              <w:rPr>
                <w:rFonts w:ascii="Arial"/>
                <w:color w:val="auto"/>
                <w:sz w:val="21"/>
                <w:highlight w:val="none"/>
              </w:rPr>
            </w:pPr>
          </w:p>
        </w:tc>
        <w:tc>
          <w:tcPr>
            <w:tcW w:w="1252" w:type="dxa"/>
            <w:vAlign w:val="top"/>
          </w:tcPr>
          <w:p w14:paraId="21EF80ED">
            <w:pPr>
              <w:rPr>
                <w:rFonts w:ascii="Arial"/>
                <w:color w:val="auto"/>
                <w:sz w:val="21"/>
                <w:highlight w:val="none"/>
              </w:rPr>
            </w:pPr>
          </w:p>
        </w:tc>
        <w:tc>
          <w:tcPr>
            <w:tcW w:w="1155" w:type="dxa"/>
            <w:vAlign w:val="top"/>
          </w:tcPr>
          <w:p w14:paraId="0BC0B56B">
            <w:pPr>
              <w:rPr>
                <w:rFonts w:ascii="Arial"/>
                <w:color w:val="auto"/>
                <w:sz w:val="21"/>
                <w:highlight w:val="none"/>
              </w:rPr>
            </w:pPr>
          </w:p>
        </w:tc>
        <w:tc>
          <w:tcPr>
            <w:tcW w:w="1199" w:type="dxa"/>
            <w:vAlign w:val="top"/>
          </w:tcPr>
          <w:p w14:paraId="3F063146">
            <w:pPr>
              <w:rPr>
                <w:rFonts w:ascii="Arial"/>
                <w:color w:val="auto"/>
                <w:sz w:val="21"/>
                <w:highlight w:val="none"/>
              </w:rPr>
            </w:pPr>
          </w:p>
        </w:tc>
      </w:tr>
      <w:tr w14:paraId="437A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57" w:type="dxa"/>
            <w:vAlign w:val="top"/>
          </w:tcPr>
          <w:p w14:paraId="23D61E3E">
            <w:pPr>
              <w:pStyle w:val="107"/>
              <w:spacing w:before="163" w:line="269" w:lineRule="exact"/>
              <w:ind w:left="335"/>
              <w:rPr>
                <w:color w:val="auto"/>
                <w:highlight w:val="none"/>
              </w:rPr>
            </w:pPr>
            <w:r>
              <w:rPr>
                <w:b/>
                <w:bCs/>
                <w:color w:val="auto"/>
                <w:spacing w:val="-3"/>
                <w:position w:val="1"/>
                <w:highlight w:val="none"/>
              </w:rPr>
              <w:t>3</w:t>
            </w:r>
          </w:p>
        </w:tc>
        <w:tc>
          <w:tcPr>
            <w:tcW w:w="1074" w:type="dxa"/>
            <w:vAlign w:val="top"/>
          </w:tcPr>
          <w:p w14:paraId="4D111CFD">
            <w:pPr>
              <w:rPr>
                <w:rFonts w:ascii="Arial"/>
                <w:color w:val="auto"/>
                <w:sz w:val="21"/>
                <w:highlight w:val="none"/>
              </w:rPr>
            </w:pPr>
          </w:p>
        </w:tc>
        <w:tc>
          <w:tcPr>
            <w:tcW w:w="1276" w:type="dxa"/>
            <w:vAlign w:val="top"/>
          </w:tcPr>
          <w:p w14:paraId="5EF67CCF">
            <w:pPr>
              <w:rPr>
                <w:rFonts w:ascii="Arial"/>
                <w:color w:val="auto"/>
                <w:sz w:val="21"/>
                <w:highlight w:val="none"/>
              </w:rPr>
            </w:pPr>
          </w:p>
        </w:tc>
        <w:tc>
          <w:tcPr>
            <w:tcW w:w="1802" w:type="dxa"/>
            <w:vAlign w:val="top"/>
          </w:tcPr>
          <w:p w14:paraId="5EF35299">
            <w:pPr>
              <w:rPr>
                <w:rFonts w:ascii="Arial"/>
                <w:color w:val="auto"/>
                <w:sz w:val="21"/>
                <w:highlight w:val="none"/>
              </w:rPr>
            </w:pPr>
          </w:p>
        </w:tc>
        <w:tc>
          <w:tcPr>
            <w:tcW w:w="1252" w:type="dxa"/>
            <w:vAlign w:val="top"/>
          </w:tcPr>
          <w:p w14:paraId="16ABD9CC">
            <w:pPr>
              <w:rPr>
                <w:rFonts w:ascii="Arial"/>
                <w:color w:val="auto"/>
                <w:sz w:val="21"/>
                <w:highlight w:val="none"/>
              </w:rPr>
            </w:pPr>
          </w:p>
        </w:tc>
        <w:tc>
          <w:tcPr>
            <w:tcW w:w="1155" w:type="dxa"/>
            <w:vAlign w:val="top"/>
          </w:tcPr>
          <w:p w14:paraId="1C4AC01F">
            <w:pPr>
              <w:rPr>
                <w:rFonts w:ascii="Arial"/>
                <w:color w:val="auto"/>
                <w:sz w:val="21"/>
                <w:highlight w:val="none"/>
              </w:rPr>
            </w:pPr>
          </w:p>
        </w:tc>
        <w:tc>
          <w:tcPr>
            <w:tcW w:w="1199" w:type="dxa"/>
            <w:vAlign w:val="top"/>
          </w:tcPr>
          <w:p w14:paraId="187F8593">
            <w:pPr>
              <w:rPr>
                <w:rFonts w:ascii="Arial"/>
                <w:color w:val="auto"/>
                <w:sz w:val="21"/>
                <w:highlight w:val="none"/>
              </w:rPr>
            </w:pPr>
          </w:p>
        </w:tc>
      </w:tr>
      <w:tr w14:paraId="0FF79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57" w:type="dxa"/>
            <w:vAlign w:val="top"/>
          </w:tcPr>
          <w:p w14:paraId="61E3973A">
            <w:pPr>
              <w:pStyle w:val="107"/>
              <w:spacing w:before="163" w:line="271" w:lineRule="exact"/>
              <w:ind w:left="330"/>
              <w:rPr>
                <w:color w:val="auto"/>
                <w:highlight w:val="none"/>
              </w:rPr>
            </w:pPr>
            <w:r>
              <w:rPr>
                <w:b/>
                <w:bCs/>
                <w:color w:val="auto"/>
                <w:spacing w:val="-3"/>
                <w:position w:val="1"/>
                <w:highlight w:val="none"/>
              </w:rPr>
              <w:t>4</w:t>
            </w:r>
          </w:p>
        </w:tc>
        <w:tc>
          <w:tcPr>
            <w:tcW w:w="1074" w:type="dxa"/>
            <w:vAlign w:val="top"/>
          </w:tcPr>
          <w:p w14:paraId="67712401">
            <w:pPr>
              <w:rPr>
                <w:rFonts w:ascii="Arial"/>
                <w:color w:val="auto"/>
                <w:sz w:val="21"/>
                <w:highlight w:val="none"/>
              </w:rPr>
            </w:pPr>
          </w:p>
        </w:tc>
        <w:tc>
          <w:tcPr>
            <w:tcW w:w="1276" w:type="dxa"/>
            <w:vAlign w:val="top"/>
          </w:tcPr>
          <w:p w14:paraId="127672AB">
            <w:pPr>
              <w:rPr>
                <w:rFonts w:ascii="Arial"/>
                <w:color w:val="auto"/>
                <w:sz w:val="21"/>
                <w:highlight w:val="none"/>
              </w:rPr>
            </w:pPr>
          </w:p>
        </w:tc>
        <w:tc>
          <w:tcPr>
            <w:tcW w:w="1802" w:type="dxa"/>
            <w:vAlign w:val="top"/>
          </w:tcPr>
          <w:p w14:paraId="313A043E">
            <w:pPr>
              <w:rPr>
                <w:rFonts w:ascii="Arial"/>
                <w:color w:val="auto"/>
                <w:sz w:val="21"/>
                <w:highlight w:val="none"/>
              </w:rPr>
            </w:pPr>
          </w:p>
        </w:tc>
        <w:tc>
          <w:tcPr>
            <w:tcW w:w="1252" w:type="dxa"/>
            <w:vAlign w:val="top"/>
          </w:tcPr>
          <w:p w14:paraId="54B01080">
            <w:pPr>
              <w:rPr>
                <w:rFonts w:ascii="Arial"/>
                <w:color w:val="auto"/>
                <w:sz w:val="21"/>
                <w:highlight w:val="none"/>
              </w:rPr>
            </w:pPr>
          </w:p>
        </w:tc>
        <w:tc>
          <w:tcPr>
            <w:tcW w:w="1155" w:type="dxa"/>
            <w:vAlign w:val="top"/>
          </w:tcPr>
          <w:p w14:paraId="5FE3759C">
            <w:pPr>
              <w:rPr>
                <w:rFonts w:ascii="Arial"/>
                <w:color w:val="auto"/>
                <w:sz w:val="21"/>
                <w:highlight w:val="none"/>
              </w:rPr>
            </w:pPr>
          </w:p>
        </w:tc>
        <w:tc>
          <w:tcPr>
            <w:tcW w:w="1199" w:type="dxa"/>
            <w:vAlign w:val="top"/>
          </w:tcPr>
          <w:p w14:paraId="32BB465D">
            <w:pPr>
              <w:rPr>
                <w:rFonts w:ascii="Arial"/>
                <w:color w:val="auto"/>
                <w:sz w:val="21"/>
                <w:highlight w:val="none"/>
              </w:rPr>
            </w:pPr>
          </w:p>
        </w:tc>
      </w:tr>
      <w:tr w14:paraId="1EA90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57" w:type="dxa"/>
            <w:vAlign w:val="top"/>
          </w:tcPr>
          <w:p w14:paraId="7040B5B7">
            <w:pPr>
              <w:pStyle w:val="107"/>
              <w:spacing w:before="166" w:line="269" w:lineRule="exact"/>
              <w:ind w:left="335"/>
              <w:rPr>
                <w:color w:val="auto"/>
                <w:highlight w:val="none"/>
              </w:rPr>
            </w:pPr>
            <w:r>
              <w:rPr>
                <w:b/>
                <w:bCs/>
                <w:color w:val="auto"/>
                <w:spacing w:val="-3"/>
                <w:position w:val="1"/>
                <w:highlight w:val="none"/>
              </w:rPr>
              <w:t>5</w:t>
            </w:r>
          </w:p>
        </w:tc>
        <w:tc>
          <w:tcPr>
            <w:tcW w:w="1074" w:type="dxa"/>
            <w:vAlign w:val="top"/>
          </w:tcPr>
          <w:p w14:paraId="6A82ACE5">
            <w:pPr>
              <w:rPr>
                <w:rFonts w:ascii="Arial"/>
                <w:color w:val="auto"/>
                <w:sz w:val="21"/>
                <w:highlight w:val="none"/>
              </w:rPr>
            </w:pPr>
          </w:p>
        </w:tc>
        <w:tc>
          <w:tcPr>
            <w:tcW w:w="1276" w:type="dxa"/>
            <w:vAlign w:val="top"/>
          </w:tcPr>
          <w:p w14:paraId="292D6706">
            <w:pPr>
              <w:rPr>
                <w:rFonts w:ascii="Arial"/>
                <w:color w:val="auto"/>
                <w:sz w:val="21"/>
                <w:highlight w:val="none"/>
              </w:rPr>
            </w:pPr>
          </w:p>
        </w:tc>
        <w:tc>
          <w:tcPr>
            <w:tcW w:w="1802" w:type="dxa"/>
            <w:vAlign w:val="top"/>
          </w:tcPr>
          <w:p w14:paraId="61AA4FE4">
            <w:pPr>
              <w:rPr>
                <w:rFonts w:ascii="Arial"/>
                <w:color w:val="auto"/>
                <w:sz w:val="21"/>
                <w:highlight w:val="none"/>
              </w:rPr>
            </w:pPr>
          </w:p>
        </w:tc>
        <w:tc>
          <w:tcPr>
            <w:tcW w:w="1252" w:type="dxa"/>
            <w:vAlign w:val="top"/>
          </w:tcPr>
          <w:p w14:paraId="77D3495C">
            <w:pPr>
              <w:rPr>
                <w:rFonts w:ascii="Arial"/>
                <w:color w:val="auto"/>
                <w:sz w:val="21"/>
                <w:highlight w:val="none"/>
              </w:rPr>
            </w:pPr>
          </w:p>
        </w:tc>
        <w:tc>
          <w:tcPr>
            <w:tcW w:w="1155" w:type="dxa"/>
            <w:vAlign w:val="top"/>
          </w:tcPr>
          <w:p w14:paraId="0D78D02D">
            <w:pPr>
              <w:rPr>
                <w:rFonts w:ascii="Arial"/>
                <w:color w:val="auto"/>
                <w:sz w:val="21"/>
                <w:highlight w:val="none"/>
              </w:rPr>
            </w:pPr>
          </w:p>
        </w:tc>
        <w:tc>
          <w:tcPr>
            <w:tcW w:w="1199" w:type="dxa"/>
            <w:vAlign w:val="top"/>
          </w:tcPr>
          <w:p w14:paraId="08F24762">
            <w:pPr>
              <w:rPr>
                <w:rFonts w:ascii="Arial"/>
                <w:color w:val="auto"/>
                <w:sz w:val="21"/>
                <w:highlight w:val="none"/>
              </w:rPr>
            </w:pPr>
          </w:p>
        </w:tc>
      </w:tr>
      <w:tr w14:paraId="0D28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57" w:type="dxa"/>
            <w:vAlign w:val="top"/>
          </w:tcPr>
          <w:p w14:paraId="4518DB52">
            <w:pPr>
              <w:pStyle w:val="107"/>
              <w:spacing w:before="165" w:line="270" w:lineRule="exact"/>
              <w:ind w:left="333"/>
              <w:rPr>
                <w:color w:val="auto"/>
                <w:highlight w:val="none"/>
              </w:rPr>
            </w:pPr>
            <w:r>
              <w:rPr>
                <w:b/>
                <w:bCs/>
                <w:color w:val="auto"/>
                <w:spacing w:val="-3"/>
                <w:position w:val="1"/>
                <w:highlight w:val="none"/>
              </w:rPr>
              <w:t>6</w:t>
            </w:r>
          </w:p>
        </w:tc>
        <w:tc>
          <w:tcPr>
            <w:tcW w:w="1074" w:type="dxa"/>
            <w:vAlign w:val="top"/>
          </w:tcPr>
          <w:p w14:paraId="37E036DD">
            <w:pPr>
              <w:rPr>
                <w:rFonts w:ascii="Arial"/>
                <w:color w:val="auto"/>
                <w:sz w:val="21"/>
                <w:highlight w:val="none"/>
              </w:rPr>
            </w:pPr>
          </w:p>
        </w:tc>
        <w:tc>
          <w:tcPr>
            <w:tcW w:w="1276" w:type="dxa"/>
            <w:vAlign w:val="top"/>
          </w:tcPr>
          <w:p w14:paraId="4EA0B90C">
            <w:pPr>
              <w:rPr>
                <w:rFonts w:ascii="Arial"/>
                <w:color w:val="auto"/>
                <w:sz w:val="21"/>
                <w:highlight w:val="none"/>
              </w:rPr>
            </w:pPr>
          </w:p>
        </w:tc>
        <w:tc>
          <w:tcPr>
            <w:tcW w:w="1802" w:type="dxa"/>
            <w:vAlign w:val="top"/>
          </w:tcPr>
          <w:p w14:paraId="084DED6D">
            <w:pPr>
              <w:rPr>
                <w:rFonts w:ascii="Arial"/>
                <w:color w:val="auto"/>
                <w:sz w:val="21"/>
                <w:highlight w:val="none"/>
              </w:rPr>
            </w:pPr>
          </w:p>
        </w:tc>
        <w:tc>
          <w:tcPr>
            <w:tcW w:w="1252" w:type="dxa"/>
            <w:vAlign w:val="top"/>
          </w:tcPr>
          <w:p w14:paraId="1D02F063">
            <w:pPr>
              <w:rPr>
                <w:rFonts w:ascii="Arial"/>
                <w:color w:val="auto"/>
                <w:sz w:val="21"/>
                <w:highlight w:val="none"/>
              </w:rPr>
            </w:pPr>
          </w:p>
        </w:tc>
        <w:tc>
          <w:tcPr>
            <w:tcW w:w="1155" w:type="dxa"/>
            <w:vAlign w:val="top"/>
          </w:tcPr>
          <w:p w14:paraId="3D04AF00">
            <w:pPr>
              <w:rPr>
                <w:rFonts w:ascii="Arial"/>
                <w:color w:val="auto"/>
                <w:sz w:val="21"/>
                <w:highlight w:val="none"/>
              </w:rPr>
            </w:pPr>
          </w:p>
        </w:tc>
        <w:tc>
          <w:tcPr>
            <w:tcW w:w="1199" w:type="dxa"/>
            <w:vAlign w:val="top"/>
          </w:tcPr>
          <w:p w14:paraId="218D2A64">
            <w:pPr>
              <w:rPr>
                <w:rFonts w:ascii="Arial"/>
                <w:color w:val="auto"/>
                <w:sz w:val="21"/>
                <w:highlight w:val="none"/>
              </w:rPr>
            </w:pPr>
          </w:p>
        </w:tc>
      </w:tr>
      <w:tr w14:paraId="0AF1F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57" w:type="dxa"/>
            <w:vAlign w:val="top"/>
          </w:tcPr>
          <w:p w14:paraId="2C5DB59C">
            <w:pPr>
              <w:pStyle w:val="107"/>
              <w:spacing w:before="166" w:line="269" w:lineRule="exact"/>
              <w:ind w:left="336"/>
              <w:rPr>
                <w:color w:val="auto"/>
                <w:highlight w:val="none"/>
              </w:rPr>
            </w:pPr>
            <w:r>
              <w:rPr>
                <w:b/>
                <w:bCs/>
                <w:color w:val="auto"/>
                <w:spacing w:val="-3"/>
                <w:position w:val="1"/>
                <w:highlight w:val="none"/>
              </w:rPr>
              <w:t>7</w:t>
            </w:r>
          </w:p>
        </w:tc>
        <w:tc>
          <w:tcPr>
            <w:tcW w:w="1074" w:type="dxa"/>
            <w:vAlign w:val="top"/>
          </w:tcPr>
          <w:p w14:paraId="1FA4DA51">
            <w:pPr>
              <w:rPr>
                <w:rFonts w:ascii="Arial"/>
                <w:color w:val="auto"/>
                <w:sz w:val="21"/>
                <w:highlight w:val="none"/>
              </w:rPr>
            </w:pPr>
          </w:p>
        </w:tc>
        <w:tc>
          <w:tcPr>
            <w:tcW w:w="1276" w:type="dxa"/>
            <w:vAlign w:val="top"/>
          </w:tcPr>
          <w:p w14:paraId="3732F19C">
            <w:pPr>
              <w:rPr>
                <w:rFonts w:ascii="Arial"/>
                <w:color w:val="auto"/>
                <w:sz w:val="21"/>
                <w:highlight w:val="none"/>
              </w:rPr>
            </w:pPr>
          </w:p>
        </w:tc>
        <w:tc>
          <w:tcPr>
            <w:tcW w:w="1802" w:type="dxa"/>
            <w:vAlign w:val="top"/>
          </w:tcPr>
          <w:p w14:paraId="7D639240">
            <w:pPr>
              <w:rPr>
                <w:rFonts w:ascii="Arial"/>
                <w:color w:val="auto"/>
                <w:sz w:val="21"/>
                <w:highlight w:val="none"/>
              </w:rPr>
            </w:pPr>
          </w:p>
        </w:tc>
        <w:tc>
          <w:tcPr>
            <w:tcW w:w="1252" w:type="dxa"/>
            <w:vAlign w:val="top"/>
          </w:tcPr>
          <w:p w14:paraId="51445408">
            <w:pPr>
              <w:rPr>
                <w:rFonts w:ascii="Arial"/>
                <w:color w:val="auto"/>
                <w:sz w:val="21"/>
                <w:highlight w:val="none"/>
              </w:rPr>
            </w:pPr>
          </w:p>
        </w:tc>
        <w:tc>
          <w:tcPr>
            <w:tcW w:w="1155" w:type="dxa"/>
            <w:vAlign w:val="top"/>
          </w:tcPr>
          <w:p w14:paraId="1CED63C6">
            <w:pPr>
              <w:rPr>
                <w:rFonts w:ascii="Arial"/>
                <w:color w:val="auto"/>
                <w:sz w:val="21"/>
                <w:highlight w:val="none"/>
              </w:rPr>
            </w:pPr>
          </w:p>
        </w:tc>
        <w:tc>
          <w:tcPr>
            <w:tcW w:w="1199" w:type="dxa"/>
            <w:vAlign w:val="top"/>
          </w:tcPr>
          <w:p w14:paraId="0E08C7BE">
            <w:pPr>
              <w:rPr>
                <w:rFonts w:ascii="Arial"/>
                <w:color w:val="auto"/>
                <w:sz w:val="21"/>
                <w:highlight w:val="none"/>
              </w:rPr>
            </w:pPr>
          </w:p>
        </w:tc>
      </w:tr>
      <w:tr w14:paraId="21976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57" w:type="dxa"/>
            <w:vAlign w:val="top"/>
          </w:tcPr>
          <w:p w14:paraId="51826CD3">
            <w:pPr>
              <w:pStyle w:val="107"/>
              <w:spacing w:before="166" w:line="269" w:lineRule="exact"/>
              <w:ind w:left="332"/>
              <w:rPr>
                <w:color w:val="auto"/>
                <w:highlight w:val="none"/>
              </w:rPr>
            </w:pPr>
            <w:r>
              <w:rPr>
                <w:b/>
                <w:bCs/>
                <w:color w:val="auto"/>
                <w:spacing w:val="-3"/>
                <w:position w:val="1"/>
                <w:highlight w:val="none"/>
              </w:rPr>
              <w:t>8</w:t>
            </w:r>
          </w:p>
        </w:tc>
        <w:tc>
          <w:tcPr>
            <w:tcW w:w="1074" w:type="dxa"/>
            <w:vAlign w:val="top"/>
          </w:tcPr>
          <w:p w14:paraId="5FE6A49A">
            <w:pPr>
              <w:rPr>
                <w:rFonts w:ascii="Arial"/>
                <w:color w:val="auto"/>
                <w:sz w:val="21"/>
                <w:highlight w:val="none"/>
              </w:rPr>
            </w:pPr>
          </w:p>
        </w:tc>
        <w:tc>
          <w:tcPr>
            <w:tcW w:w="1276" w:type="dxa"/>
            <w:vAlign w:val="top"/>
          </w:tcPr>
          <w:p w14:paraId="7BE2210C">
            <w:pPr>
              <w:rPr>
                <w:rFonts w:ascii="Arial"/>
                <w:color w:val="auto"/>
                <w:sz w:val="21"/>
                <w:highlight w:val="none"/>
              </w:rPr>
            </w:pPr>
          </w:p>
        </w:tc>
        <w:tc>
          <w:tcPr>
            <w:tcW w:w="1802" w:type="dxa"/>
            <w:vAlign w:val="top"/>
          </w:tcPr>
          <w:p w14:paraId="5E5DD224">
            <w:pPr>
              <w:rPr>
                <w:rFonts w:ascii="Arial"/>
                <w:color w:val="auto"/>
                <w:sz w:val="21"/>
                <w:highlight w:val="none"/>
              </w:rPr>
            </w:pPr>
          </w:p>
        </w:tc>
        <w:tc>
          <w:tcPr>
            <w:tcW w:w="1252" w:type="dxa"/>
            <w:vAlign w:val="top"/>
          </w:tcPr>
          <w:p w14:paraId="3EE262A3">
            <w:pPr>
              <w:rPr>
                <w:rFonts w:ascii="Arial"/>
                <w:color w:val="auto"/>
                <w:sz w:val="21"/>
                <w:highlight w:val="none"/>
              </w:rPr>
            </w:pPr>
          </w:p>
        </w:tc>
        <w:tc>
          <w:tcPr>
            <w:tcW w:w="1155" w:type="dxa"/>
            <w:vAlign w:val="top"/>
          </w:tcPr>
          <w:p w14:paraId="697AB9BA">
            <w:pPr>
              <w:rPr>
                <w:rFonts w:ascii="Arial"/>
                <w:color w:val="auto"/>
                <w:sz w:val="21"/>
                <w:highlight w:val="none"/>
              </w:rPr>
            </w:pPr>
          </w:p>
        </w:tc>
        <w:tc>
          <w:tcPr>
            <w:tcW w:w="1199" w:type="dxa"/>
            <w:vAlign w:val="top"/>
          </w:tcPr>
          <w:p w14:paraId="1C3B9096">
            <w:pPr>
              <w:rPr>
                <w:rFonts w:ascii="Arial"/>
                <w:color w:val="auto"/>
                <w:sz w:val="21"/>
                <w:highlight w:val="none"/>
              </w:rPr>
            </w:pPr>
          </w:p>
        </w:tc>
      </w:tr>
      <w:tr w14:paraId="3D4B8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57" w:type="dxa"/>
            <w:vAlign w:val="top"/>
          </w:tcPr>
          <w:p w14:paraId="77A59645">
            <w:pPr>
              <w:pStyle w:val="107"/>
              <w:spacing w:before="165" w:line="269" w:lineRule="exact"/>
              <w:ind w:left="332"/>
              <w:rPr>
                <w:color w:val="auto"/>
                <w:highlight w:val="none"/>
              </w:rPr>
            </w:pPr>
            <w:r>
              <w:rPr>
                <w:b/>
                <w:bCs/>
                <w:color w:val="auto"/>
                <w:spacing w:val="-3"/>
                <w:position w:val="1"/>
                <w:highlight w:val="none"/>
              </w:rPr>
              <w:t>9</w:t>
            </w:r>
          </w:p>
        </w:tc>
        <w:tc>
          <w:tcPr>
            <w:tcW w:w="1074" w:type="dxa"/>
            <w:vAlign w:val="top"/>
          </w:tcPr>
          <w:p w14:paraId="619ECE6D">
            <w:pPr>
              <w:rPr>
                <w:rFonts w:ascii="Arial"/>
                <w:color w:val="auto"/>
                <w:sz w:val="21"/>
                <w:highlight w:val="none"/>
              </w:rPr>
            </w:pPr>
          </w:p>
        </w:tc>
        <w:tc>
          <w:tcPr>
            <w:tcW w:w="1276" w:type="dxa"/>
            <w:vAlign w:val="top"/>
          </w:tcPr>
          <w:p w14:paraId="78AA444A">
            <w:pPr>
              <w:rPr>
                <w:rFonts w:ascii="Arial"/>
                <w:color w:val="auto"/>
                <w:sz w:val="21"/>
                <w:highlight w:val="none"/>
              </w:rPr>
            </w:pPr>
          </w:p>
        </w:tc>
        <w:tc>
          <w:tcPr>
            <w:tcW w:w="1802" w:type="dxa"/>
            <w:vAlign w:val="top"/>
          </w:tcPr>
          <w:p w14:paraId="74650586">
            <w:pPr>
              <w:rPr>
                <w:rFonts w:ascii="Arial"/>
                <w:color w:val="auto"/>
                <w:sz w:val="21"/>
                <w:highlight w:val="none"/>
              </w:rPr>
            </w:pPr>
          </w:p>
        </w:tc>
        <w:tc>
          <w:tcPr>
            <w:tcW w:w="1252" w:type="dxa"/>
            <w:vAlign w:val="top"/>
          </w:tcPr>
          <w:p w14:paraId="27717D27">
            <w:pPr>
              <w:rPr>
                <w:rFonts w:ascii="Arial"/>
                <w:color w:val="auto"/>
                <w:sz w:val="21"/>
                <w:highlight w:val="none"/>
              </w:rPr>
            </w:pPr>
          </w:p>
        </w:tc>
        <w:tc>
          <w:tcPr>
            <w:tcW w:w="1155" w:type="dxa"/>
            <w:vAlign w:val="top"/>
          </w:tcPr>
          <w:p w14:paraId="2C3CA731">
            <w:pPr>
              <w:rPr>
                <w:rFonts w:ascii="Arial"/>
                <w:color w:val="auto"/>
                <w:sz w:val="21"/>
                <w:highlight w:val="none"/>
              </w:rPr>
            </w:pPr>
          </w:p>
        </w:tc>
        <w:tc>
          <w:tcPr>
            <w:tcW w:w="1199" w:type="dxa"/>
            <w:vAlign w:val="top"/>
          </w:tcPr>
          <w:p w14:paraId="6BB7A057">
            <w:pPr>
              <w:rPr>
                <w:rFonts w:ascii="Arial"/>
                <w:color w:val="auto"/>
                <w:sz w:val="21"/>
                <w:highlight w:val="none"/>
              </w:rPr>
            </w:pPr>
          </w:p>
        </w:tc>
      </w:tr>
      <w:tr w14:paraId="73C65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57" w:type="dxa"/>
            <w:vAlign w:val="top"/>
          </w:tcPr>
          <w:p w14:paraId="1BFC2902">
            <w:pPr>
              <w:spacing w:line="253" w:lineRule="auto"/>
              <w:rPr>
                <w:rFonts w:ascii="Arial"/>
                <w:color w:val="auto"/>
                <w:sz w:val="21"/>
                <w:highlight w:val="none"/>
              </w:rPr>
            </w:pPr>
          </w:p>
          <w:p w14:paraId="03411510">
            <w:pPr>
              <w:pStyle w:val="107"/>
              <w:spacing w:before="65" w:line="84" w:lineRule="exact"/>
              <w:ind w:left="231"/>
              <w:rPr>
                <w:color w:val="auto"/>
                <w:highlight w:val="none"/>
              </w:rPr>
            </w:pPr>
            <w:r>
              <w:rPr>
                <w:b/>
                <w:bCs/>
                <w:color w:val="auto"/>
                <w:spacing w:val="2"/>
                <w:position w:val="1"/>
                <w:highlight w:val="none"/>
              </w:rPr>
              <w:t>...</w:t>
            </w:r>
          </w:p>
        </w:tc>
        <w:tc>
          <w:tcPr>
            <w:tcW w:w="1074" w:type="dxa"/>
            <w:vAlign w:val="top"/>
          </w:tcPr>
          <w:p w14:paraId="0137D06C">
            <w:pPr>
              <w:rPr>
                <w:rFonts w:ascii="Arial"/>
                <w:color w:val="auto"/>
                <w:sz w:val="21"/>
                <w:highlight w:val="none"/>
              </w:rPr>
            </w:pPr>
          </w:p>
        </w:tc>
        <w:tc>
          <w:tcPr>
            <w:tcW w:w="1276" w:type="dxa"/>
            <w:vAlign w:val="top"/>
          </w:tcPr>
          <w:p w14:paraId="4DF4D057">
            <w:pPr>
              <w:rPr>
                <w:rFonts w:ascii="Arial"/>
                <w:color w:val="auto"/>
                <w:sz w:val="21"/>
                <w:highlight w:val="none"/>
              </w:rPr>
            </w:pPr>
          </w:p>
        </w:tc>
        <w:tc>
          <w:tcPr>
            <w:tcW w:w="1802" w:type="dxa"/>
            <w:vAlign w:val="top"/>
          </w:tcPr>
          <w:p w14:paraId="09BBC44A">
            <w:pPr>
              <w:rPr>
                <w:rFonts w:ascii="Arial"/>
                <w:color w:val="auto"/>
                <w:sz w:val="21"/>
                <w:highlight w:val="none"/>
              </w:rPr>
            </w:pPr>
          </w:p>
        </w:tc>
        <w:tc>
          <w:tcPr>
            <w:tcW w:w="1252" w:type="dxa"/>
            <w:vAlign w:val="top"/>
          </w:tcPr>
          <w:p w14:paraId="7BAE1286">
            <w:pPr>
              <w:rPr>
                <w:rFonts w:ascii="Arial"/>
                <w:color w:val="auto"/>
                <w:sz w:val="21"/>
                <w:highlight w:val="none"/>
              </w:rPr>
            </w:pPr>
          </w:p>
        </w:tc>
        <w:tc>
          <w:tcPr>
            <w:tcW w:w="1155" w:type="dxa"/>
            <w:vAlign w:val="top"/>
          </w:tcPr>
          <w:p w14:paraId="4AF7E544">
            <w:pPr>
              <w:rPr>
                <w:rFonts w:ascii="Arial"/>
                <w:color w:val="auto"/>
                <w:sz w:val="21"/>
                <w:highlight w:val="none"/>
              </w:rPr>
            </w:pPr>
          </w:p>
        </w:tc>
        <w:tc>
          <w:tcPr>
            <w:tcW w:w="1199" w:type="dxa"/>
            <w:vAlign w:val="top"/>
          </w:tcPr>
          <w:p w14:paraId="1EB6F001">
            <w:pPr>
              <w:rPr>
                <w:rFonts w:ascii="Arial"/>
                <w:color w:val="auto"/>
                <w:sz w:val="21"/>
                <w:highlight w:val="none"/>
              </w:rPr>
            </w:pPr>
          </w:p>
        </w:tc>
      </w:tr>
      <w:tr w14:paraId="378AD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7316" w:type="dxa"/>
            <w:gridSpan w:val="6"/>
            <w:vAlign w:val="top"/>
          </w:tcPr>
          <w:p w14:paraId="2ED3C26F">
            <w:pPr>
              <w:pStyle w:val="107"/>
              <w:spacing w:before="168" w:line="230" w:lineRule="auto"/>
              <w:ind w:left="3454"/>
              <w:outlineLvl w:val="1"/>
              <w:rPr>
                <w:color w:val="auto"/>
                <w:highlight w:val="none"/>
              </w:rPr>
            </w:pPr>
            <w:r>
              <w:rPr>
                <w:b/>
                <w:bCs/>
                <w:color w:val="auto"/>
                <w:spacing w:val="3"/>
                <w:highlight w:val="none"/>
              </w:rPr>
              <w:t>合计</w:t>
            </w:r>
          </w:p>
        </w:tc>
        <w:tc>
          <w:tcPr>
            <w:tcW w:w="1199" w:type="dxa"/>
            <w:vAlign w:val="top"/>
          </w:tcPr>
          <w:p w14:paraId="308C4FF8">
            <w:pPr>
              <w:rPr>
                <w:rFonts w:ascii="Arial"/>
                <w:color w:val="auto"/>
                <w:sz w:val="21"/>
                <w:highlight w:val="none"/>
              </w:rPr>
            </w:pPr>
          </w:p>
        </w:tc>
      </w:tr>
    </w:tbl>
    <w:p w14:paraId="46D291B2">
      <w:pPr>
        <w:pStyle w:val="13"/>
        <w:spacing w:line="471" w:lineRule="auto"/>
        <w:rPr>
          <w:color w:val="auto"/>
          <w:highlight w:val="none"/>
        </w:rPr>
      </w:pPr>
    </w:p>
    <w:p w14:paraId="3002AA9D">
      <w:pPr>
        <w:spacing w:before="65" w:line="233" w:lineRule="auto"/>
        <w:ind w:left="118"/>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0D5C593E">
      <w:pPr>
        <w:spacing w:before="149" w:line="228" w:lineRule="auto"/>
        <w:ind w:left="1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1.在填写时，</w:t>
      </w:r>
      <w:r>
        <w:rPr>
          <w:rFonts w:hint="eastAsia" w:ascii="宋体" w:hAnsi="宋体" w:eastAsia="宋体" w:cs="宋体"/>
          <w:color w:val="auto"/>
          <w:spacing w:val="8"/>
          <w:sz w:val="20"/>
          <w:szCs w:val="20"/>
          <w:highlight w:val="none"/>
          <w:lang w:val="en-US" w:eastAsia="zh-CN"/>
        </w:rPr>
        <w:t>竞</w:t>
      </w:r>
      <w:r>
        <w:rPr>
          <w:rFonts w:ascii="宋体" w:hAnsi="宋体" w:eastAsia="宋体" w:cs="宋体"/>
          <w:color w:val="auto"/>
          <w:spacing w:val="8"/>
          <w:sz w:val="20"/>
          <w:szCs w:val="20"/>
          <w:highlight w:val="none"/>
        </w:rPr>
        <w:t>标人可在上表基础上根据实际情况增减行数。</w:t>
      </w:r>
    </w:p>
    <w:p w14:paraId="1C487C89">
      <w:pPr>
        <w:spacing w:before="152" w:line="369" w:lineRule="auto"/>
        <w:ind w:left="122" w:right="221" w:hanging="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w:t>
      </w:r>
      <w:r>
        <w:rPr>
          <w:rFonts w:hint="eastAsia" w:ascii="宋体" w:hAnsi="宋体" w:eastAsia="宋体" w:cs="宋体"/>
          <w:color w:val="auto"/>
          <w:spacing w:val="8"/>
          <w:sz w:val="20"/>
          <w:szCs w:val="20"/>
          <w:highlight w:val="none"/>
          <w:lang w:val="en-US" w:eastAsia="zh-CN"/>
        </w:rPr>
        <w:t>竞</w:t>
      </w:r>
      <w:r>
        <w:rPr>
          <w:rFonts w:ascii="宋体" w:hAnsi="宋体" w:eastAsia="宋体" w:cs="宋体"/>
          <w:color w:val="auto"/>
          <w:spacing w:val="8"/>
          <w:sz w:val="20"/>
          <w:szCs w:val="20"/>
          <w:highlight w:val="none"/>
        </w:rPr>
        <w:t>标人</w:t>
      </w:r>
      <w:r>
        <w:rPr>
          <w:rFonts w:ascii="宋体" w:hAnsi="宋体" w:eastAsia="宋体" w:cs="宋体"/>
          <w:color w:val="auto"/>
          <w:spacing w:val="9"/>
          <w:sz w:val="20"/>
          <w:szCs w:val="20"/>
          <w:highlight w:val="none"/>
        </w:rPr>
        <w:t>应当在本表后按日期先后顺序附上能力验证证书复印件或相关证明材料的复印件</w:t>
      </w:r>
      <w:r>
        <w:rPr>
          <w:rFonts w:ascii="宋体" w:hAnsi="宋体" w:eastAsia="宋体" w:cs="宋体"/>
          <w:color w:val="auto"/>
          <w:spacing w:val="7"/>
          <w:sz w:val="20"/>
          <w:szCs w:val="20"/>
          <w:highlight w:val="none"/>
        </w:rPr>
        <w:t>并加盖</w:t>
      </w:r>
      <w:r>
        <w:rPr>
          <w:rFonts w:hint="eastAsia" w:ascii="宋体" w:hAnsi="宋体" w:eastAsia="宋体" w:cs="宋体"/>
          <w:color w:val="auto"/>
          <w:spacing w:val="8"/>
          <w:sz w:val="20"/>
          <w:szCs w:val="20"/>
          <w:highlight w:val="none"/>
          <w:lang w:val="en-US" w:eastAsia="zh-CN"/>
        </w:rPr>
        <w:t>竞</w:t>
      </w:r>
      <w:r>
        <w:rPr>
          <w:rFonts w:ascii="宋体" w:hAnsi="宋体" w:eastAsia="宋体" w:cs="宋体"/>
          <w:color w:val="auto"/>
          <w:spacing w:val="8"/>
          <w:sz w:val="20"/>
          <w:szCs w:val="20"/>
          <w:highlight w:val="none"/>
        </w:rPr>
        <w:t>标人</w:t>
      </w:r>
      <w:r>
        <w:rPr>
          <w:rFonts w:ascii="宋体" w:hAnsi="宋体" w:eastAsia="宋体" w:cs="宋体"/>
          <w:color w:val="auto"/>
          <w:spacing w:val="7"/>
          <w:sz w:val="20"/>
          <w:szCs w:val="20"/>
          <w:highlight w:val="none"/>
        </w:rPr>
        <w:t>电子签章。</w:t>
      </w:r>
    </w:p>
    <w:p w14:paraId="1B58A382">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4F848A0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6476E78">
      <w:pPr>
        <w:autoSpaceDE w:val="0"/>
        <w:autoSpaceDN w:val="0"/>
        <w:spacing w:line="360" w:lineRule="auto"/>
        <w:ind w:firstLine="4320" w:firstLineChars="18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AF3662A">
      <w:pPr>
        <w:snapToGrid w:val="0"/>
        <w:spacing w:line="360" w:lineRule="auto"/>
        <w:ind w:firstLine="602" w:firstLineChars="200"/>
        <w:rPr>
          <w:rFonts w:hint="eastAsia" w:ascii="宋体" w:hAnsi="宋体" w:cs="宋体"/>
          <w:b/>
          <w:color w:val="auto"/>
          <w:sz w:val="30"/>
          <w:szCs w:val="30"/>
          <w:highlight w:val="none"/>
        </w:rPr>
      </w:pPr>
    </w:p>
    <w:p w14:paraId="58E75DAD">
      <w:pPr>
        <w:snapToGrid w:val="0"/>
        <w:spacing w:line="360" w:lineRule="auto"/>
        <w:ind w:firstLine="602" w:firstLineChars="200"/>
        <w:rPr>
          <w:rFonts w:hint="eastAsia" w:ascii="宋体" w:hAnsi="宋体" w:cs="宋体"/>
          <w:b/>
          <w:color w:val="auto"/>
          <w:sz w:val="30"/>
          <w:szCs w:val="30"/>
          <w:highlight w:val="none"/>
        </w:rPr>
      </w:pPr>
    </w:p>
    <w:p w14:paraId="4EE148D1">
      <w:pPr>
        <w:snapToGrid w:val="0"/>
        <w:spacing w:line="360" w:lineRule="auto"/>
        <w:ind w:firstLine="602" w:firstLineChars="200"/>
        <w:rPr>
          <w:rFonts w:hint="eastAsia" w:ascii="宋体" w:hAnsi="宋体" w:cs="宋体"/>
          <w:b/>
          <w:color w:val="auto"/>
          <w:sz w:val="30"/>
          <w:szCs w:val="30"/>
          <w:highlight w:val="none"/>
        </w:rPr>
      </w:pPr>
    </w:p>
    <w:p w14:paraId="55345982">
      <w:pPr>
        <w:snapToGrid w:val="0"/>
        <w:spacing w:line="360" w:lineRule="auto"/>
        <w:ind w:firstLine="602" w:firstLineChars="200"/>
        <w:rPr>
          <w:rFonts w:hint="eastAsia" w:ascii="宋体" w:hAnsi="宋体" w:cs="宋体"/>
          <w:b/>
          <w:color w:val="auto"/>
          <w:sz w:val="30"/>
          <w:szCs w:val="30"/>
          <w:highlight w:val="none"/>
        </w:rPr>
      </w:pPr>
    </w:p>
    <w:p w14:paraId="1E247063">
      <w:pPr>
        <w:snapToGrid w:val="0"/>
        <w:spacing w:line="360" w:lineRule="auto"/>
        <w:ind w:firstLine="602" w:firstLineChars="200"/>
        <w:rPr>
          <w:rFonts w:ascii="宋体" w:hAnsi="宋体" w:cs="宋体"/>
          <w:color w:val="auto"/>
          <w:kern w:val="0"/>
          <w:sz w:val="24"/>
          <w:highlight w:val="none"/>
        </w:rPr>
      </w:pPr>
      <w:r>
        <w:rPr>
          <w:rFonts w:hint="eastAsia" w:ascii="宋体" w:hAnsi="宋体" w:cs="宋体"/>
          <w:b/>
          <w:color w:val="auto"/>
          <w:sz w:val="30"/>
          <w:szCs w:val="30"/>
          <w:highlight w:val="none"/>
          <w:lang w:val="en-US" w:eastAsia="zh-CN"/>
        </w:rPr>
        <w:t>十三、</w:t>
      </w:r>
      <w:r>
        <w:rPr>
          <w:rFonts w:hint="eastAsia" w:ascii="宋体" w:hAnsi="宋体" w:cs="宋体"/>
          <w:b/>
          <w:color w:val="auto"/>
          <w:sz w:val="30"/>
          <w:szCs w:val="30"/>
          <w:highlight w:val="none"/>
        </w:rPr>
        <w:t>服务需求、商务条款要求提供的其他材料</w:t>
      </w:r>
    </w:p>
    <w:p w14:paraId="4A79F23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AA7D4D0">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29836AC">
      <w:pPr>
        <w:autoSpaceDE w:val="0"/>
        <w:autoSpaceDN w:val="0"/>
        <w:spacing w:line="360" w:lineRule="auto"/>
        <w:ind w:firstLine="6505" w:firstLineChars="2700"/>
        <w:rPr>
          <w:rFonts w:ascii="宋体" w:hAnsi="宋体" w:cs="宋体"/>
          <w:b/>
          <w:bCs/>
          <w:color w:val="auto"/>
          <w:sz w:val="24"/>
          <w:highlight w:val="none"/>
        </w:rPr>
        <w:sectPr>
          <w:footerReference r:id="rId10" w:type="default"/>
          <w:pgSz w:w="11910" w:h="16840"/>
          <w:pgMar w:top="1340" w:right="1500" w:bottom="280" w:left="1680" w:header="720" w:footer="720" w:gutter="0"/>
          <w:pgNumType w:fmt="decimal"/>
          <w:cols w:space="720" w:num="1"/>
        </w:sectPr>
      </w:pPr>
    </w:p>
    <w:p w14:paraId="2A37B782">
      <w:pPr>
        <w:autoSpaceDE w:val="0"/>
        <w:autoSpaceDN w:val="0"/>
        <w:spacing w:line="360" w:lineRule="auto"/>
        <w:ind w:firstLine="6505" w:firstLineChars="2700"/>
        <w:rPr>
          <w:rFonts w:ascii="宋体" w:hAnsi="宋体" w:cs="宋体"/>
          <w:b/>
          <w:bCs/>
          <w:color w:val="auto"/>
          <w:sz w:val="24"/>
          <w:highlight w:val="none"/>
        </w:rPr>
      </w:pPr>
    </w:p>
    <w:p w14:paraId="73D98988">
      <w:pPr>
        <w:pStyle w:val="3"/>
        <w:jc w:val="center"/>
        <w:rPr>
          <w:rFonts w:ascii="宋体" w:hAnsi="宋体" w:cs="宋体"/>
          <w:color w:val="auto"/>
          <w:highlight w:val="none"/>
        </w:rPr>
      </w:pPr>
      <w:bookmarkStart w:id="111" w:name="_Toc80886945"/>
      <w:bookmarkStart w:id="112" w:name="_Toc97909570"/>
      <w:bookmarkStart w:id="113" w:name="_Toc28810"/>
      <w:bookmarkStart w:id="114" w:name="_Toc19721"/>
      <w:bookmarkStart w:id="115" w:name="_Toc80205941"/>
      <w:r>
        <w:rPr>
          <w:rFonts w:hint="eastAsia" w:ascii="宋体" w:hAnsi="宋体" w:cs="宋体"/>
          <w:color w:val="auto"/>
          <w:highlight w:val="none"/>
        </w:rPr>
        <w:t>第四节 报价文件格式</w:t>
      </w:r>
      <w:bookmarkEnd w:id="111"/>
      <w:bookmarkEnd w:id="112"/>
      <w:bookmarkEnd w:id="113"/>
      <w:bookmarkEnd w:id="114"/>
      <w:bookmarkEnd w:id="115"/>
    </w:p>
    <w:p w14:paraId="45FB3049">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78965F2A">
      <w:pPr>
        <w:snapToGrid w:val="0"/>
        <w:spacing w:before="120" w:beforeLines="50" w:after="50"/>
        <w:rPr>
          <w:rFonts w:ascii="宋体" w:hAnsi="宋体" w:cs="宋体"/>
          <w:color w:val="auto"/>
          <w:sz w:val="24"/>
          <w:szCs w:val="20"/>
          <w:highlight w:val="none"/>
        </w:rPr>
      </w:pPr>
    </w:p>
    <w:p w14:paraId="0F1CA665">
      <w:pPr>
        <w:snapToGrid w:val="0"/>
        <w:spacing w:before="120" w:beforeLines="50" w:after="50"/>
        <w:rPr>
          <w:rFonts w:ascii="宋体" w:hAnsi="宋体" w:cs="宋体"/>
          <w:color w:val="auto"/>
          <w:sz w:val="24"/>
          <w:szCs w:val="20"/>
          <w:highlight w:val="none"/>
        </w:rPr>
      </w:pPr>
    </w:p>
    <w:p w14:paraId="6E69417D">
      <w:pPr>
        <w:snapToGrid w:val="0"/>
        <w:spacing w:before="120" w:beforeLines="50" w:after="50"/>
        <w:rPr>
          <w:rFonts w:ascii="宋体" w:hAnsi="宋体" w:cs="宋体"/>
          <w:color w:val="auto"/>
          <w:sz w:val="24"/>
          <w:szCs w:val="20"/>
          <w:highlight w:val="none"/>
        </w:rPr>
      </w:pPr>
    </w:p>
    <w:p w14:paraId="13DC7DB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6F25FE95">
      <w:pPr>
        <w:snapToGrid w:val="0"/>
        <w:spacing w:before="120" w:beforeLines="50" w:after="50"/>
        <w:rPr>
          <w:rFonts w:ascii="宋体" w:hAnsi="宋体" w:cs="宋体"/>
          <w:bCs/>
          <w:color w:val="auto"/>
          <w:sz w:val="24"/>
          <w:szCs w:val="20"/>
          <w:highlight w:val="none"/>
        </w:rPr>
      </w:pPr>
    </w:p>
    <w:p w14:paraId="756B41A2">
      <w:pPr>
        <w:snapToGrid w:val="0"/>
        <w:spacing w:before="120" w:beforeLines="50" w:after="50"/>
        <w:rPr>
          <w:rFonts w:ascii="宋体" w:hAnsi="宋体" w:cs="宋体"/>
          <w:bCs/>
          <w:color w:val="auto"/>
          <w:sz w:val="24"/>
          <w:szCs w:val="20"/>
          <w:highlight w:val="none"/>
        </w:rPr>
      </w:pPr>
    </w:p>
    <w:p w14:paraId="1835298D">
      <w:pPr>
        <w:snapToGrid w:val="0"/>
        <w:spacing w:before="120" w:beforeLines="50" w:after="50"/>
        <w:rPr>
          <w:rFonts w:ascii="宋体" w:hAnsi="宋体" w:cs="宋体"/>
          <w:bCs/>
          <w:color w:val="auto"/>
          <w:sz w:val="24"/>
          <w:szCs w:val="20"/>
          <w:highlight w:val="none"/>
        </w:rPr>
      </w:pPr>
    </w:p>
    <w:p w14:paraId="664A8515">
      <w:pPr>
        <w:snapToGrid w:val="0"/>
        <w:spacing w:before="120" w:beforeLines="50" w:after="50"/>
        <w:rPr>
          <w:rFonts w:ascii="宋体" w:hAnsi="宋体" w:cs="宋体"/>
          <w:bCs/>
          <w:color w:val="auto"/>
          <w:sz w:val="24"/>
          <w:szCs w:val="20"/>
          <w:highlight w:val="none"/>
        </w:rPr>
      </w:pPr>
    </w:p>
    <w:p w14:paraId="7E0D8B94">
      <w:pPr>
        <w:snapToGrid w:val="0"/>
        <w:spacing w:before="120" w:beforeLines="50" w:after="50"/>
        <w:rPr>
          <w:rFonts w:ascii="宋体" w:hAnsi="宋体" w:cs="宋体"/>
          <w:bCs/>
          <w:color w:val="auto"/>
          <w:sz w:val="24"/>
          <w:szCs w:val="20"/>
          <w:highlight w:val="none"/>
        </w:rPr>
      </w:pPr>
    </w:p>
    <w:p w14:paraId="2C96DB0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项目名称： </w:t>
      </w:r>
    </w:p>
    <w:p w14:paraId="40E877E3">
      <w:pPr>
        <w:snapToGrid w:val="0"/>
        <w:spacing w:before="120" w:beforeLines="50" w:after="50"/>
        <w:ind w:firstLine="720" w:firstLineChars="225"/>
        <w:rPr>
          <w:rFonts w:ascii="宋体" w:hAnsi="宋体" w:cs="宋体"/>
          <w:bCs/>
          <w:color w:val="auto"/>
          <w:sz w:val="32"/>
          <w:szCs w:val="32"/>
          <w:highlight w:val="none"/>
        </w:rPr>
      </w:pPr>
    </w:p>
    <w:p w14:paraId="27B3D9B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项目编号： </w:t>
      </w:r>
    </w:p>
    <w:p w14:paraId="4C1096DA">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7E07A6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6BD64CD">
      <w:pPr>
        <w:snapToGrid w:val="0"/>
        <w:spacing w:before="120" w:beforeLines="50" w:after="50"/>
        <w:ind w:firstLine="720" w:firstLineChars="225"/>
        <w:rPr>
          <w:rFonts w:ascii="宋体" w:hAnsi="宋体" w:cs="宋体"/>
          <w:bCs/>
          <w:color w:val="auto"/>
          <w:sz w:val="32"/>
          <w:szCs w:val="32"/>
          <w:highlight w:val="none"/>
        </w:rPr>
      </w:pPr>
    </w:p>
    <w:p w14:paraId="217F0EAD">
      <w:pPr>
        <w:pStyle w:val="7"/>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3116541">
      <w:pPr>
        <w:pStyle w:val="7"/>
        <w:snapToGrid w:val="0"/>
        <w:spacing w:before="50" w:after="50"/>
        <w:ind w:firstLine="720" w:firstLineChars="225"/>
        <w:rPr>
          <w:rFonts w:ascii="宋体" w:hAnsi="宋体" w:cs="宋体"/>
          <w:bCs/>
          <w:color w:val="auto"/>
          <w:sz w:val="32"/>
          <w:szCs w:val="32"/>
          <w:highlight w:val="none"/>
        </w:rPr>
      </w:pPr>
    </w:p>
    <w:p w14:paraId="5E0B1303">
      <w:pPr>
        <w:pStyle w:val="7"/>
        <w:snapToGrid w:val="0"/>
        <w:spacing w:before="50" w:after="50"/>
        <w:ind w:firstLine="720" w:firstLineChars="225"/>
        <w:rPr>
          <w:rFonts w:ascii="宋体" w:hAnsi="宋体" w:cs="宋体"/>
          <w:bCs/>
          <w:color w:val="auto"/>
          <w:sz w:val="32"/>
          <w:szCs w:val="32"/>
          <w:highlight w:val="none"/>
        </w:rPr>
      </w:pPr>
    </w:p>
    <w:p w14:paraId="4860C773">
      <w:pPr>
        <w:pStyle w:val="7"/>
        <w:snapToGrid w:val="0"/>
        <w:spacing w:before="50" w:after="50"/>
        <w:ind w:firstLine="1280" w:firstLineChars="400"/>
        <w:rPr>
          <w:rFonts w:ascii="宋体" w:hAnsi="宋体" w:cs="宋体"/>
          <w:bCs/>
          <w:color w:val="auto"/>
          <w:sz w:val="32"/>
          <w:szCs w:val="32"/>
          <w:highlight w:val="none"/>
        </w:rPr>
      </w:pPr>
    </w:p>
    <w:p w14:paraId="3FD5C57D">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88C01F5">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366CE3E3">
      <w:pPr>
        <w:spacing w:line="560" w:lineRule="exact"/>
        <w:rPr>
          <w:rFonts w:ascii="宋体" w:hAnsi="宋体" w:cs="宋体"/>
          <w:color w:val="auto"/>
          <w:highlight w:val="none"/>
        </w:rPr>
      </w:pPr>
    </w:p>
    <w:p w14:paraId="5EDCFEEE">
      <w:pPr>
        <w:spacing w:line="560" w:lineRule="exact"/>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0C1D8132">
      <w:pPr>
        <w:spacing w:line="560" w:lineRule="exact"/>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15256800">
      <w:pPr>
        <w:spacing w:line="560" w:lineRule="exact"/>
        <w:rPr>
          <w:rFonts w:ascii="宋体" w:hAnsi="宋体" w:cs="宋体"/>
          <w:color w:val="auto"/>
          <w:sz w:val="24"/>
          <w:highlight w:val="none"/>
        </w:rPr>
      </w:pPr>
      <w:r>
        <w:rPr>
          <w:rFonts w:hint="eastAsia" w:ascii="宋体" w:hAnsi="宋体" w:cs="宋体"/>
          <w:color w:val="auto"/>
          <w:kern w:val="0"/>
          <w:sz w:val="24"/>
          <w:highlight w:val="none"/>
        </w:rPr>
        <w:t>三、中小企业声明函……………………………………………（页码）</w:t>
      </w:r>
    </w:p>
    <w:p w14:paraId="4257875A">
      <w:pP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6D091C03">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463B4B5B">
      <w:pPr>
        <w:pStyle w:val="18"/>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260DA6AA">
      <w:pPr>
        <w:pStyle w:val="18"/>
        <w:spacing w:line="360" w:lineRule="auto"/>
        <w:rPr>
          <w:rFonts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采购单位  </w:t>
      </w:r>
    </w:p>
    <w:p w14:paraId="2EE1D77B">
      <w:pPr>
        <w:pStyle w:val="18"/>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我方已仔细阅读了贵方组织的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）的竞争性磋商采购文件的全部内容，现正式递交下述文件参加贵方组织的本次政府采购活动： </w:t>
      </w:r>
    </w:p>
    <w:p w14:paraId="0055D13C">
      <w:pPr>
        <w:pStyle w:val="18"/>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一、首次报价文件电子版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w:t>
      </w:r>
    </w:p>
    <w:p w14:paraId="7046434A">
      <w:pPr>
        <w:pStyle w:val="18"/>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二、技术文件电子版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供应商须知”提交的全部文件）；商务文件电子版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份（包含按“第三章 供应商须知”提交的全部文件）；（商务技术文件已合并装订成册）</w:t>
      </w:r>
    </w:p>
    <w:p w14:paraId="779F434E">
      <w:pPr>
        <w:pStyle w:val="18"/>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据此函，签字人兹宣布：</w:t>
      </w:r>
    </w:p>
    <w:p w14:paraId="196B4B6A">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1、我方愿意以（大写）人民币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default" w:ascii="Arial" w:hAnsi="Arial" w:cs="Arial"/>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元）的竞标总报价，提供服务期（无分标时填写）：</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，提供本项目竞争性磋商采购文件第二章“服务需求一览表”中相应的采购内容。</w:t>
      </w:r>
    </w:p>
    <w:p w14:paraId="69E88D0F">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其中（有分标时填写）：</w:t>
      </w:r>
    </w:p>
    <w:p w14:paraId="4E4C0049">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default" w:ascii="Arial" w:hAnsi="Arial" w:cs="Arial"/>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52284F16">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int="default" w:ascii="Arial" w:hAnsi="Arial" w:cs="Arial"/>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元），服务期：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2FC20BEC">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w:t>
      </w:r>
    </w:p>
    <w:p w14:paraId="4C2C6DF6">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2728AEA7">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3、我方在此声明，所递交的响应文件及有关资料内容完整、真实和准确。</w:t>
      </w:r>
    </w:p>
    <w:p w14:paraId="65FA5C3B">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4、如本项目采购内容涉及须符合国家强制规定的，我方承诺我方本次竞标均符合国家有关强制规定。</w:t>
      </w:r>
    </w:p>
    <w:p w14:paraId="5454528A">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1BC17ECF">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6、我方已详细审核竞争性磋商采购文件，我方知道必须放弃提出含糊不清或误解问题的权利。</w:t>
      </w:r>
    </w:p>
    <w:p w14:paraId="6C737B27">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7、我方承诺满足竞争性磋商采购文件第六章“合同文本”的条款，承担完成合同的责任和义务。</w:t>
      </w:r>
    </w:p>
    <w:p w14:paraId="24109137">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8、我方同意应贵方要求提供与本竞标有关的任何数据或资料。若贵方需要，我方愿意提供我方作出的一切承诺的证明材料。</w:t>
      </w:r>
    </w:p>
    <w:p w14:paraId="2E0FD9DF">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9、我方完全理解贵方不一定接受响应报价最低的竞标人为成交供应商的行为。</w:t>
      </w:r>
    </w:p>
    <w:p w14:paraId="069C647C">
      <w:pPr>
        <w:pStyle w:val="1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BFEE901">
      <w:pPr>
        <w:pStyle w:val="18"/>
        <w:numPr>
          <w:ilvl w:val="0"/>
          <w:numId w:val="4"/>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提供虚假材料谋取中标、成交的；</w:t>
      </w:r>
    </w:p>
    <w:p w14:paraId="4BE4489C">
      <w:pPr>
        <w:pStyle w:val="18"/>
        <w:numPr>
          <w:ilvl w:val="0"/>
          <w:numId w:val="4"/>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采取不正当手段诋毁、排挤其他供应商的；</w:t>
      </w:r>
    </w:p>
    <w:p w14:paraId="24F90B3B">
      <w:pPr>
        <w:pStyle w:val="18"/>
        <w:numPr>
          <w:ilvl w:val="0"/>
          <w:numId w:val="4"/>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与采购人、其他供应商或者采购代理机构恶意串通的；</w:t>
      </w:r>
    </w:p>
    <w:p w14:paraId="7502F627">
      <w:pPr>
        <w:pStyle w:val="18"/>
        <w:numPr>
          <w:ilvl w:val="0"/>
          <w:numId w:val="4"/>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向采购人、采购代理机构行贿或者提供其他不正当利益的；</w:t>
      </w:r>
    </w:p>
    <w:p w14:paraId="615556C0">
      <w:pPr>
        <w:pStyle w:val="18"/>
        <w:numPr>
          <w:ilvl w:val="0"/>
          <w:numId w:val="4"/>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在采购过程中与采购人进行协商谈判的；</w:t>
      </w:r>
    </w:p>
    <w:p w14:paraId="623BA324">
      <w:pPr>
        <w:pStyle w:val="18"/>
        <w:numPr>
          <w:ilvl w:val="0"/>
          <w:numId w:val="4"/>
        </w:numPr>
        <w:tabs>
          <w:tab w:val="left" w:pos="945"/>
        </w:tabs>
        <w:spacing w:line="360" w:lineRule="auto"/>
        <w:rPr>
          <w:rFonts w:hAnsi="宋体" w:cs="宋体"/>
          <w:color w:val="auto"/>
          <w:sz w:val="24"/>
          <w:szCs w:val="24"/>
          <w:highlight w:val="none"/>
        </w:rPr>
      </w:pPr>
      <w:r>
        <w:rPr>
          <w:rFonts w:hint="eastAsia" w:hAnsi="宋体" w:cs="宋体"/>
          <w:color w:val="auto"/>
          <w:sz w:val="24"/>
          <w:szCs w:val="24"/>
          <w:highlight w:val="none"/>
        </w:rPr>
        <w:t>拒绝有关部门监督检查或提供虚假情况的。</w:t>
      </w:r>
    </w:p>
    <w:p w14:paraId="09A2B676">
      <w:pPr>
        <w:pStyle w:val="18"/>
        <w:spacing w:line="360" w:lineRule="auto"/>
        <w:ind w:firstLine="420"/>
        <w:rPr>
          <w:rFonts w:hAnsi="宋体" w:cs="宋体"/>
          <w:color w:val="auto"/>
          <w:sz w:val="24"/>
          <w:szCs w:val="24"/>
          <w:highlight w:val="none"/>
        </w:rPr>
      </w:pPr>
      <w:r>
        <w:rPr>
          <w:rFonts w:hint="eastAsia" w:hAnsi="宋体" w:cs="宋体"/>
          <w:color w:val="auto"/>
          <w:sz w:val="24"/>
          <w:szCs w:val="24"/>
          <w:highlight w:val="none"/>
        </w:rPr>
        <w:t>11.与本磋商有关的一切正式往来信函请寄：</w:t>
      </w:r>
    </w:p>
    <w:p w14:paraId="11141000">
      <w:pPr>
        <w:pStyle w:val="18"/>
        <w:spacing w:line="360" w:lineRule="auto"/>
        <w:ind w:firstLine="420"/>
        <w:rPr>
          <w:rFonts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3C491AA">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14:paraId="68B96D40">
      <w:pPr>
        <w:pStyle w:val="18"/>
        <w:spacing w:line="360" w:lineRule="auto"/>
        <w:ind w:firstLine="420"/>
        <w:rPr>
          <w:rFonts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14:paraId="73412202">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519A1473">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14:paraId="5C0F70C7">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14:paraId="1CA8E6A6">
      <w:pPr>
        <w:pStyle w:val="18"/>
        <w:spacing w:line="360" w:lineRule="auto"/>
        <w:ind w:firstLine="420"/>
        <w:rPr>
          <w:rFonts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14:paraId="59378A7B">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719AA17B">
      <w:pPr>
        <w:spacing w:line="360" w:lineRule="auto"/>
        <w:contextualSpacing/>
        <w:jc w:val="left"/>
        <w:rPr>
          <w:rFonts w:ascii="宋体" w:hAnsi="宋体" w:cs="宋体"/>
          <w:color w:val="auto"/>
          <w:sz w:val="24"/>
          <w:highlight w:val="none"/>
        </w:rPr>
      </w:pPr>
    </w:p>
    <w:p w14:paraId="48ED051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FBD18F8">
      <w:pPr>
        <w:autoSpaceDE w:val="0"/>
        <w:autoSpaceDN w:val="0"/>
        <w:spacing w:line="360" w:lineRule="auto"/>
        <w:ind w:firstLine="6480" w:firstLineChars="2700"/>
        <w:rPr>
          <w:rFonts w:ascii="宋体" w:hAnsi="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cs="宋体"/>
          <w:color w:val="auto"/>
          <w:kern w:val="0"/>
          <w:sz w:val="24"/>
          <w:highlight w:val="none"/>
          <w:lang w:val="zh-CN"/>
        </w:rPr>
        <w:t>日期：  年  月   日</w:t>
      </w:r>
    </w:p>
    <w:p w14:paraId="1FF6C35F">
      <w:pPr>
        <w:snapToGrid w:val="0"/>
        <w:spacing w:before="120" w:beforeLines="50" w:after="50" w:line="360" w:lineRule="auto"/>
        <w:ind w:left="142" w:firstLine="643" w:firstLineChars="200"/>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457084BB">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7DA3FDE">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31"/>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
        <w:gridCol w:w="1230"/>
        <w:gridCol w:w="2540"/>
        <w:gridCol w:w="833"/>
        <w:gridCol w:w="1307"/>
        <w:gridCol w:w="1510"/>
        <w:gridCol w:w="1610"/>
      </w:tblGrid>
      <w:tr w14:paraId="49C6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373" w:type="dxa"/>
            <w:tcBorders>
              <w:top w:val="single" w:color="auto" w:sz="4" w:space="0"/>
              <w:left w:val="single" w:color="auto" w:sz="4" w:space="0"/>
              <w:bottom w:val="single" w:color="auto" w:sz="4" w:space="0"/>
              <w:right w:val="single" w:color="auto" w:sz="4" w:space="0"/>
            </w:tcBorders>
            <w:vAlign w:val="center"/>
          </w:tcPr>
          <w:p w14:paraId="2585051A">
            <w:pPr>
              <w:rPr>
                <w:rFonts w:ascii="宋体" w:hAnsi="宋体" w:cs="宋体"/>
                <w:color w:val="auto"/>
                <w:sz w:val="24"/>
                <w:highlight w:val="none"/>
              </w:rPr>
            </w:pPr>
            <w:r>
              <w:rPr>
                <w:rFonts w:hint="eastAsia" w:ascii="宋体" w:hAnsi="宋体" w:cs="宋体"/>
                <w:color w:val="auto"/>
                <w:sz w:val="24"/>
                <w:highlight w:val="none"/>
              </w:rPr>
              <w:t>序号</w:t>
            </w:r>
          </w:p>
        </w:tc>
        <w:tc>
          <w:tcPr>
            <w:tcW w:w="1230" w:type="dxa"/>
            <w:tcBorders>
              <w:top w:val="single" w:color="auto" w:sz="4" w:space="0"/>
              <w:left w:val="single" w:color="auto" w:sz="4" w:space="0"/>
              <w:bottom w:val="single" w:color="auto" w:sz="4" w:space="0"/>
              <w:right w:val="single" w:color="auto" w:sz="4" w:space="0"/>
            </w:tcBorders>
            <w:vAlign w:val="center"/>
          </w:tcPr>
          <w:p w14:paraId="7204C218">
            <w:pPr>
              <w:rPr>
                <w:rFonts w:ascii="宋体" w:hAnsi="宋体" w:cs="宋体"/>
                <w:color w:val="auto"/>
                <w:sz w:val="24"/>
                <w:highlight w:val="none"/>
              </w:rPr>
            </w:pPr>
            <w:r>
              <w:rPr>
                <w:rFonts w:hint="eastAsia" w:ascii="宋体" w:hAnsi="宋体" w:cs="宋体"/>
                <w:color w:val="auto"/>
                <w:sz w:val="24"/>
                <w:highlight w:val="none"/>
              </w:rPr>
              <w:t>服务名称</w:t>
            </w:r>
          </w:p>
        </w:tc>
        <w:tc>
          <w:tcPr>
            <w:tcW w:w="2540" w:type="dxa"/>
            <w:tcBorders>
              <w:top w:val="single" w:color="auto" w:sz="4" w:space="0"/>
              <w:left w:val="single" w:color="auto" w:sz="4" w:space="0"/>
              <w:bottom w:val="single" w:color="auto" w:sz="4" w:space="0"/>
              <w:right w:val="single" w:color="auto" w:sz="4" w:space="0"/>
            </w:tcBorders>
            <w:vAlign w:val="center"/>
          </w:tcPr>
          <w:p w14:paraId="4B1F8FC9">
            <w:pPr>
              <w:jc w:val="center"/>
              <w:rPr>
                <w:rFonts w:ascii="宋体" w:hAnsi="宋体" w:cs="宋体"/>
                <w:color w:val="auto"/>
                <w:sz w:val="24"/>
                <w:highlight w:val="none"/>
              </w:rPr>
            </w:pPr>
            <w:r>
              <w:rPr>
                <w:rFonts w:hint="eastAsia" w:ascii="宋体" w:hAnsi="宋体" w:cs="宋体"/>
                <w:color w:val="auto"/>
                <w:sz w:val="24"/>
                <w:highlight w:val="none"/>
              </w:rPr>
              <w:t>具体服务内容（含具体服务范围、服务时间、服务标准等内容）</w:t>
            </w:r>
          </w:p>
        </w:tc>
        <w:tc>
          <w:tcPr>
            <w:tcW w:w="833" w:type="dxa"/>
            <w:tcBorders>
              <w:top w:val="single" w:color="auto" w:sz="4" w:space="0"/>
              <w:left w:val="single" w:color="auto" w:sz="4" w:space="0"/>
              <w:bottom w:val="single" w:color="auto" w:sz="4" w:space="0"/>
              <w:right w:val="single" w:color="auto" w:sz="4" w:space="0"/>
            </w:tcBorders>
            <w:vAlign w:val="center"/>
          </w:tcPr>
          <w:p w14:paraId="0FF609D7">
            <w:pPr>
              <w:jc w:val="center"/>
              <w:rPr>
                <w:rFonts w:ascii="宋体" w:hAnsi="宋体" w:cs="宋体"/>
                <w:color w:val="auto"/>
                <w:sz w:val="24"/>
                <w:highlight w:val="none"/>
              </w:rPr>
            </w:pPr>
            <w:r>
              <w:rPr>
                <w:rFonts w:hint="eastAsia" w:ascii="宋体" w:hAnsi="宋体" w:cs="宋体"/>
                <w:color w:val="auto"/>
                <w:sz w:val="24"/>
                <w:highlight w:val="none"/>
              </w:rPr>
              <w:t>数量①</w:t>
            </w:r>
          </w:p>
        </w:tc>
        <w:tc>
          <w:tcPr>
            <w:tcW w:w="1307" w:type="dxa"/>
            <w:tcBorders>
              <w:top w:val="single" w:color="auto" w:sz="4" w:space="0"/>
              <w:left w:val="single" w:color="auto" w:sz="4" w:space="0"/>
              <w:bottom w:val="single" w:color="auto" w:sz="4" w:space="0"/>
              <w:right w:val="single" w:color="auto" w:sz="4" w:space="0"/>
            </w:tcBorders>
            <w:vAlign w:val="center"/>
          </w:tcPr>
          <w:p w14:paraId="49EDA614">
            <w:pPr>
              <w:jc w:val="center"/>
              <w:rPr>
                <w:rFonts w:ascii="宋体" w:hAnsi="宋体" w:cs="宋体"/>
                <w:color w:val="auto"/>
                <w:sz w:val="24"/>
                <w:highlight w:val="none"/>
              </w:rPr>
            </w:pPr>
            <w:r>
              <w:rPr>
                <w:rFonts w:hint="eastAsia" w:ascii="宋体" w:hAnsi="宋体" w:cs="宋体"/>
                <w:color w:val="auto"/>
                <w:sz w:val="24"/>
                <w:highlight w:val="none"/>
              </w:rPr>
              <w:t>单价(元）②</w:t>
            </w:r>
          </w:p>
        </w:tc>
        <w:tc>
          <w:tcPr>
            <w:tcW w:w="1510" w:type="dxa"/>
            <w:tcBorders>
              <w:top w:val="single" w:color="auto" w:sz="4" w:space="0"/>
              <w:left w:val="single" w:color="auto" w:sz="4" w:space="0"/>
              <w:bottom w:val="single" w:color="auto" w:sz="4" w:space="0"/>
              <w:right w:val="single" w:color="auto" w:sz="4" w:space="0"/>
            </w:tcBorders>
            <w:vAlign w:val="center"/>
          </w:tcPr>
          <w:p w14:paraId="041915EB">
            <w:pPr>
              <w:jc w:val="center"/>
              <w:rPr>
                <w:rFonts w:ascii="宋体" w:hAnsi="宋体" w:cs="宋体"/>
                <w:color w:val="auto"/>
                <w:sz w:val="24"/>
                <w:highlight w:val="none"/>
              </w:rPr>
            </w:pPr>
            <w:r>
              <w:rPr>
                <w:rFonts w:hint="eastAsia" w:ascii="宋体" w:hAnsi="宋体" w:cs="宋体"/>
                <w:color w:val="auto"/>
                <w:sz w:val="24"/>
                <w:highlight w:val="none"/>
              </w:rPr>
              <w:t>单项合价（元）</w:t>
            </w:r>
          </w:p>
          <w:p w14:paraId="55E82A57">
            <w:pPr>
              <w:jc w:val="center"/>
              <w:rPr>
                <w:rFonts w:ascii="宋体" w:hAnsi="宋体" w:cs="宋体"/>
                <w:color w:val="auto"/>
                <w:sz w:val="24"/>
                <w:highlight w:val="none"/>
              </w:rPr>
            </w:pPr>
            <w:r>
              <w:rPr>
                <w:rFonts w:hint="eastAsia" w:ascii="宋体" w:hAnsi="宋体" w:cs="宋体"/>
                <w:color w:val="auto"/>
                <w:sz w:val="24"/>
                <w:highlight w:val="none"/>
              </w:rPr>
              <w:t>③＝①×②</w:t>
            </w:r>
          </w:p>
        </w:tc>
        <w:tc>
          <w:tcPr>
            <w:tcW w:w="1610" w:type="dxa"/>
            <w:tcBorders>
              <w:top w:val="single" w:color="auto" w:sz="4" w:space="0"/>
              <w:left w:val="single" w:color="auto" w:sz="4" w:space="0"/>
              <w:bottom w:val="single" w:color="auto" w:sz="4" w:space="0"/>
              <w:right w:val="single" w:color="auto" w:sz="4" w:space="0"/>
            </w:tcBorders>
          </w:tcPr>
          <w:p w14:paraId="16705A4E">
            <w:pPr>
              <w:jc w:val="center"/>
              <w:rPr>
                <w:rFonts w:hint="eastAsia" w:ascii="宋体" w:hAnsi="宋体" w:cs="宋体"/>
                <w:color w:val="auto"/>
                <w:sz w:val="24"/>
                <w:highlight w:val="none"/>
              </w:rPr>
            </w:pPr>
            <w:r>
              <w:rPr>
                <w:rFonts w:hint="eastAsia" w:ascii="宋体" w:hAnsi="宋体" w:cs="宋体"/>
                <w:color w:val="auto"/>
                <w:sz w:val="24"/>
                <w:highlight w:val="none"/>
              </w:rPr>
              <w:t>服务要求</w:t>
            </w:r>
          </w:p>
          <w:p w14:paraId="60037298">
            <w:pPr>
              <w:jc w:val="center"/>
              <w:rPr>
                <w:rFonts w:ascii="宋体" w:hAnsi="宋体" w:cs="宋体"/>
                <w:color w:val="auto"/>
                <w:sz w:val="24"/>
                <w:highlight w:val="none"/>
              </w:rPr>
            </w:pPr>
            <w:r>
              <w:rPr>
                <w:rFonts w:hint="eastAsia" w:ascii="宋体" w:hAnsi="宋体" w:cs="宋体"/>
                <w:color w:val="auto"/>
                <w:sz w:val="24"/>
                <w:highlight w:val="none"/>
              </w:rPr>
              <w:t>（服务期限）</w:t>
            </w:r>
          </w:p>
        </w:tc>
      </w:tr>
      <w:tr w14:paraId="45FB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373" w:type="dxa"/>
            <w:tcBorders>
              <w:top w:val="single" w:color="auto" w:sz="4" w:space="0"/>
              <w:left w:val="single" w:color="auto" w:sz="4" w:space="0"/>
              <w:bottom w:val="single" w:color="auto" w:sz="4" w:space="0"/>
              <w:right w:val="single" w:color="auto" w:sz="4" w:space="0"/>
            </w:tcBorders>
            <w:vAlign w:val="center"/>
          </w:tcPr>
          <w:p w14:paraId="61252E6C">
            <w:pPr>
              <w:rPr>
                <w:rFonts w:ascii="宋体" w:hAnsi="宋体" w:cs="宋体"/>
                <w:color w:val="auto"/>
                <w:sz w:val="24"/>
                <w:highlight w:val="none"/>
              </w:rPr>
            </w:pPr>
            <w:r>
              <w:rPr>
                <w:rFonts w:hint="eastAsia" w:ascii="宋体" w:hAnsi="宋体" w:cs="宋体"/>
                <w:color w:val="auto"/>
                <w:sz w:val="24"/>
                <w:highlight w:val="none"/>
              </w:rPr>
              <w:t>1</w:t>
            </w:r>
          </w:p>
        </w:tc>
        <w:tc>
          <w:tcPr>
            <w:tcW w:w="1230" w:type="dxa"/>
            <w:tcBorders>
              <w:top w:val="single" w:color="auto" w:sz="4" w:space="0"/>
              <w:left w:val="single" w:color="auto" w:sz="4" w:space="0"/>
              <w:bottom w:val="single" w:color="auto" w:sz="4" w:space="0"/>
              <w:right w:val="single" w:color="auto" w:sz="4" w:space="0"/>
            </w:tcBorders>
            <w:vAlign w:val="center"/>
          </w:tcPr>
          <w:p w14:paraId="6A5D17A6">
            <w:pPr>
              <w:rPr>
                <w:rFonts w:ascii="宋体" w:hAnsi="宋体" w:cs="宋体"/>
                <w:color w:val="auto"/>
                <w:sz w:val="24"/>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14:paraId="4859D48D">
            <w:pPr>
              <w:rPr>
                <w:rFonts w:ascii="宋体" w:hAnsi="宋体" w:cs="宋体"/>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0309A0EE">
            <w:pPr>
              <w:rPr>
                <w:rFonts w:ascii="宋体" w:hAnsi="宋体" w:cs="宋体"/>
                <w:color w:val="auto"/>
                <w:sz w:val="24"/>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7C2A92BC">
            <w:pPr>
              <w:rPr>
                <w:rFonts w:ascii="宋体" w:hAnsi="宋体" w:cs="宋体"/>
                <w:color w:val="auto"/>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70FE3F16">
            <w:pPr>
              <w:rPr>
                <w:rFonts w:ascii="宋体" w:hAnsi="宋体" w:cs="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tcPr>
          <w:p w14:paraId="788992AF">
            <w:pPr>
              <w:rPr>
                <w:rFonts w:ascii="宋体" w:hAnsi="宋体" w:cs="宋体"/>
                <w:color w:val="auto"/>
                <w:sz w:val="24"/>
                <w:highlight w:val="none"/>
              </w:rPr>
            </w:pPr>
          </w:p>
        </w:tc>
      </w:tr>
      <w:tr w14:paraId="5BF5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373" w:type="dxa"/>
            <w:tcBorders>
              <w:top w:val="single" w:color="auto" w:sz="4" w:space="0"/>
              <w:left w:val="single" w:color="auto" w:sz="4" w:space="0"/>
              <w:bottom w:val="single" w:color="auto" w:sz="4" w:space="0"/>
              <w:right w:val="single" w:color="auto" w:sz="4" w:space="0"/>
            </w:tcBorders>
            <w:vAlign w:val="center"/>
          </w:tcPr>
          <w:p w14:paraId="75235EC7">
            <w:pPr>
              <w:rPr>
                <w:rFonts w:ascii="宋体" w:hAnsi="宋体" w:cs="宋体"/>
                <w:color w:val="auto"/>
                <w:sz w:val="24"/>
                <w:highlight w:val="none"/>
              </w:rPr>
            </w:pPr>
            <w:r>
              <w:rPr>
                <w:rFonts w:hint="eastAsia" w:ascii="宋体" w:hAnsi="宋体" w:cs="宋体"/>
                <w:color w:val="auto"/>
                <w:sz w:val="24"/>
                <w:highlight w:val="none"/>
              </w:rPr>
              <w:t>2</w:t>
            </w:r>
          </w:p>
        </w:tc>
        <w:tc>
          <w:tcPr>
            <w:tcW w:w="1230" w:type="dxa"/>
            <w:tcBorders>
              <w:top w:val="single" w:color="auto" w:sz="4" w:space="0"/>
              <w:left w:val="single" w:color="auto" w:sz="4" w:space="0"/>
              <w:bottom w:val="single" w:color="auto" w:sz="4" w:space="0"/>
              <w:right w:val="single" w:color="auto" w:sz="4" w:space="0"/>
            </w:tcBorders>
            <w:vAlign w:val="center"/>
          </w:tcPr>
          <w:p w14:paraId="103109C2">
            <w:pPr>
              <w:rPr>
                <w:rFonts w:ascii="宋体" w:hAnsi="宋体" w:cs="宋体"/>
                <w:color w:val="auto"/>
                <w:sz w:val="24"/>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14:paraId="6497977E">
            <w:pPr>
              <w:rPr>
                <w:rFonts w:ascii="宋体" w:hAnsi="宋体" w:cs="宋体"/>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5EE82C1C">
            <w:pPr>
              <w:rPr>
                <w:rFonts w:ascii="宋体" w:hAnsi="宋体" w:cs="宋体"/>
                <w:color w:val="auto"/>
                <w:sz w:val="24"/>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649FFF84">
            <w:pPr>
              <w:rPr>
                <w:rFonts w:ascii="宋体" w:hAnsi="宋体" w:cs="宋体"/>
                <w:color w:val="auto"/>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62A84386">
            <w:pPr>
              <w:rPr>
                <w:rFonts w:ascii="宋体" w:hAnsi="宋体" w:cs="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tcPr>
          <w:p w14:paraId="298A3475">
            <w:pPr>
              <w:rPr>
                <w:rFonts w:ascii="宋体" w:hAnsi="宋体" w:cs="宋体"/>
                <w:color w:val="auto"/>
                <w:sz w:val="24"/>
                <w:highlight w:val="none"/>
              </w:rPr>
            </w:pPr>
          </w:p>
        </w:tc>
      </w:tr>
      <w:tr w14:paraId="2669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373" w:type="dxa"/>
            <w:tcBorders>
              <w:top w:val="single" w:color="auto" w:sz="4" w:space="0"/>
              <w:left w:val="single" w:color="auto" w:sz="4" w:space="0"/>
              <w:bottom w:val="single" w:color="auto" w:sz="4" w:space="0"/>
              <w:right w:val="single" w:color="auto" w:sz="4" w:space="0"/>
            </w:tcBorders>
            <w:vAlign w:val="center"/>
          </w:tcPr>
          <w:p w14:paraId="51B00580">
            <w:pPr>
              <w:rPr>
                <w:rFonts w:ascii="宋体" w:hAnsi="宋体" w:cs="宋体"/>
                <w:color w:val="auto"/>
                <w:sz w:val="24"/>
                <w:highlight w:val="none"/>
              </w:rPr>
            </w:pPr>
            <w:r>
              <w:rPr>
                <w:rFonts w:hint="eastAsia" w:ascii="宋体" w:hAnsi="宋体" w:cs="宋体"/>
                <w:color w:val="auto"/>
                <w:sz w:val="24"/>
                <w:highlight w:val="none"/>
              </w:rPr>
              <w:t>...</w:t>
            </w:r>
          </w:p>
        </w:tc>
        <w:tc>
          <w:tcPr>
            <w:tcW w:w="1230" w:type="dxa"/>
            <w:tcBorders>
              <w:top w:val="single" w:color="auto" w:sz="4" w:space="0"/>
              <w:left w:val="single" w:color="auto" w:sz="4" w:space="0"/>
              <w:bottom w:val="single" w:color="auto" w:sz="4" w:space="0"/>
              <w:right w:val="single" w:color="auto" w:sz="4" w:space="0"/>
            </w:tcBorders>
            <w:vAlign w:val="center"/>
          </w:tcPr>
          <w:p w14:paraId="6CC22128">
            <w:pPr>
              <w:rPr>
                <w:rFonts w:ascii="宋体" w:hAnsi="宋体" w:cs="宋体"/>
                <w:color w:val="auto"/>
                <w:sz w:val="24"/>
                <w:highlight w:val="none"/>
              </w:rPr>
            </w:pPr>
          </w:p>
        </w:tc>
        <w:tc>
          <w:tcPr>
            <w:tcW w:w="2540" w:type="dxa"/>
            <w:tcBorders>
              <w:top w:val="single" w:color="auto" w:sz="4" w:space="0"/>
              <w:left w:val="single" w:color="auto" w:sz="4" w:space="0"/>
              <w:bottom w:val="single" w:color="auto" w:sz="4" w:space="0"/>
              <w:right w:val="single" w:color="auto" w:sz="4" w:space="0"/>
            </w:tcBorders>
            <w:vAlign w:val="center"/>
          </w:tcPr>
          <w:p w14:paraId="57F90269">
            <w:pPr>
              <w:rPr>
                <w:rFonts w:ascii="宋体" w:hAnsi="宋体" w:cs="宋体"/>
                <w:color w:val="auto"/>
                <w:sz w:val="24"/>
                <w:highlight w:val="none"/>
              </w:rPr>
            </w:pPr>
          </w:p>
        </w:tc>
        <w:tc>
          <w:tcPr>
            <w:tcW w:w="833" w:type="dxa"/>
            <w:tcBorders>
              <w:top w:val="single" w:color="auto" w:sz="4" w:space="0"/>
              <w:left w:val="single" w:color="auto" w:sz="4" w:space="0"/>
              <w:bottom w:val="single" w:color="auto" w:sz="4" w:space="0"/>
              <w:right w:val="single" w:color="auto" w:sz="4" w:space="0"/>
            </w:tcBorders>
            <w:vAlign w:val="center"/>
          </w:tcPr>
          <w:p w14:paraId="50D232FA">
            <w:pPr>
              <w:rPr>
                <w:rFonts w:ascii="宋体" w:hAnsi="宋体" w:cs="宋体"/>
                <w:color w:val="auto"/>
                <w:sz w:val="24"/>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5AD784C3">
            <w:pPr>
              <w:rPr>
                <w:rFonts w:ascii="宋体" w:hAnsi="宋体" w:cs="宋体"/>
                <w:color w:val="auto"/>
                <w:sz w:val="24"/>
                <w:highlight w:val="none"/>
              </w:rPr>
            </w:pPr>
          </w:p>
        </w:tc>
        <w:tc>
          <w:tcPr>
            <w:tcW w:w="1510" w:type="dxa"/>
            <w:tcBorders>
              <w:top w:val="single" w:color="auto" w:sz="4" w:space="0"/>
              <w:left w:val="single" w:color="auto" w:sz="4" w:space="0"/>
              <w:bottom w:val="single" w:color="auto" w:sz="4" w:space="0"/>
              <w:right w:val="single" w:color="auto" w:sz="4" w:space="0"/>
            </w:tcBorders>
            <w:vAlign w:val="center"/>
          </w:tcPr>
          <w:p w14:paraId="13AF21EE">
            <w:pPr>
              <w:rPr>
                <w:rFonts w:ascii="宋体" w:hAnsi="宋体" w:cs="宋体"/>
                <w:color w:val="auto"/>
                <w:sz w:val="24"/>
                <w:highlight w:val="none"/>
              </w:rPr>
            </w:pPr>
          </w:p>
        </w:tc>
        <w:tc>
          <w:tcPr>
            <w:tcW w:w="1610" w:type="dxa"/>
            <w:tcBorders>
              <w:top w:val="single" w:color="auto" w:sz="4" w:space="0"/>
              <w:left w:val="single" w:color="auto" w:sz="4" w:space="0"/>
              <w:bottom w:val="single" w:color="auto" w:sz="4" w:space="0"/>
              <w:right w:val="single" w:color="auto" w:sz="4" w:space="0"/>
            </w:tcBorders>
          </w:tcPr>
          <w:p w14:paraId="72272AA2">
            <w:pPr>
              <w:rPr>
                <w:rFonts w:ascii="宋体" w:hAnsi="宋体" w:cs="宋体"/>
                <w:color w:val="auto"/>
                <w:sz w:val="24"/>
                <w:highlight w:val="none"/>
              </w:rPr>
            </w:pPr>
          </w:p>
        </w:tc>
      </w:tr>
      <w:tr w14:paraId="1154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03" w:type="dxa"/>
            <w:gridSpan w:val="7"/>
            <w:tcBorders>
              <w:top w:val="single" w:color="auto" w:sz="4" w:space="0"/>
              <w:left w:val="single" w:color="auto" w:sz="4" w:space="0"/>
              <w:bottom w:val="single" w:color="auto" w:sz="4" w:space="0"/>
              <w:right w:val="single" w:color="auto" w:sz="4" w:space="0"/>
            </w:tcBorders>
          </w:tcPr>
          <w:p w14:paraId="548CDD70">
            <w:pPr>
              <w:rPr>
                <w:rFonts w:ascii="宋体" w:hAnsi="宋体" w:cs="宋体"/>
                <w:color w:val="auto"/>
                <w:sz w:val="24"/>
                <w:highlight w:val="none"/>
              </w:rPr>
            </w:pPr>
            <w:r>
              <w:rPr>
                <w:rFonts w:hint="eastAsia" w:ascii="宋体" w:hAnsi="宋体" w:cs="宋体"/>
                <w:color w:val="auto"/>
                <w:sz w:val="24"/>
                <w:highlight w:val="none"/>
              </w:rPr>
              <w:t xml:space="preserve">报价合计（包含税费等所有费用）：（大写）人民币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default" w:ascii="Arial" w:hAnsi="Arial" w:cs="Arial"/>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14:paraId="401C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03" w:type="dxa"/>
            <w:gridSpan w:val="7"/>
            <w:tcBorders>
              <w:top w:val="single" w:color="auto" w:sz="4" w:space="0"/>
              <w:left w:val="single" w:color="auto" w:sz="4" w:space="0"/>
              <w:bottom w:val="single" w:color="auto" w:sz="4" w:space="0"/>
              <w:right w:val="single" w:color="auto" w:sz="4" w:space="0"/>
            </w:tcBorders>
          </w:tcPr>
          <w:p w14:paraId="298C37A1">
            <w:pPr>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分标（此处有分标时填写具体分标号，无分标时填写“无”）</w:t>
            </w:r>
          </w:p>
        </w:tc>
      </w:tr>
      <w:tr w14:paraId="1B8C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03" w:type="dxa"/>
            <w:gridSpan w:val="7"/>
            <w:tcBorders>
              <w:top w:val="single" w:color="auto" w:sz="4" w:space="0"/>
              <w:left w:val="single" w:color="auto" w:sz="4" w:space="0"/>
              <w:bottom w:val="single" w:color="auto" w:sz="4" w:space="0"/>
              <w:right w:val="single" w:color="auto" w:sz="4" w:space="0"/>
            </w:tcBorders>
          </w:tcPr>
          <w:p w14:paraId="025C0156">
            <w:pPr>
              <w:rPr>
                <w:rFonts w:ascii="宋体" w:hAnsi="宋体" w:cs="宋体"/>
                <w:color w:val="auto"/>
                <w:sz w:val="24"/>
                <w:highlight w:val="none"/>
              </w:rPr>
            </w:pPr>
            <w:r>
              <w:rPr>
                <w:rFonts w:hint="eastAsia" w:ascii="宋体" w:hAnsi="宋体" w:cs="宋体"/>
                <w:color w:val="auto"/>
                <w:sz w:val="24"/>
                <w:highlight w:val="none"/>
              </w:rPr>
              <w:t>验收标准：</w:t>
            </w:r>
          </w:p>
        </w:tc>
      </w:tr>
      <w:tr w14:paraId="0CE5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03" w:type="dxa"/>
            <w:gridSpan w:val="7"/>
            <w:tcBorders>
              <w:top w:val="single" w:color="auto" w:sz="4" w:space="0"/>
              <w:left w:val="single" w:color="auto" w:sz="4" w:space="0"/>
              <w:bottom w:val="single" w:color="auto" w:sz="4" w:space="0"/>
              <w:right w:val="single" w:color="auto" w:sz="4" w:space="0"/>
            </w:tcBorders>
          </w:tcPr>
          <w:p w14:paraId="6D52F155">
            <w:pPr>
              <w:rPr>
                <w:rFonts w:ascii="宋体" w:hAnsi="宋体" w:cs="宋体"/>
                <w:color w:val="auto"/>
                <w:sz w:val="24"/>
                <w:highlight w:val="none"/>
              </w:rPr>
            </w:pPr>
            <w:r>
              <w:rPr>
                <w:rFonts w:hint="eastAsia" w:ascii="宋体" w:hAnsi="宋体" w:cs="宋体"/>
                <w:color w:val="auto"/>
                <w:sz w:val="24"/>
                <w:highlight w:val="none"/>
              </w:rPr>
              <w:t>优惠及其它：</w:t>
            </w:r>
          </w:p>
        </w:tc>
      </w:tr>
    </w:tbl>
    <w:p w14:paraId="0D2A9424">
      <w:pPr>
        <w:snapToGrid w:val="0"/>
        <w:spacing w:before="50" w:after="50" w:line="48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05A4EF15">
      <w:pPr>
        <w:snapToGrid w:val="0"/>
        <w:spacing w:before="50" w:after="50" w:line="480" w:lineRule="exact"/>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4F8AA0F8">
      <w:pPr>
        <w:snapToGrid w:val="0"/>
        <w:spacing w:before="50" w:after="50" w:line="480" w:lineRule="exact"/>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449749F2">
      <w:pPr>
        <w:snapToGrid w:val="0"/>
        <w:spacing w:before="50" w:after="50" w:line="480" w:lineRule="exact"/>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以上表格要求细分项目及报价，在“具体服务内容”一栏中，填写具体服务，，</w:t>
      </w:r>
      <w:r>
        <w:rPr>
          <w:rFonts w:hint="eastAsia" w:ascii="宋体" w:hAnsi="宋体" w:cs="宋体"/>
          <w:b/>
          <w:color w:val="auto"/>
          <w:kern w:val="0"/>
          <w:sz w:val="24"/>
          <w:highlight w:val="none"/>
          <w:lang w:val="zh-CN"/>
        </w:rPr>
        <w:t>否则其响应作无效响应处理。</w:t>
      </w:r>
    </w:p>
    <w:p w14:paraId="68BBBA95">
      <w:pPr>
        <w:snapToGrid w:val="0"/>
        <w:spacing w:line="480" w:lineRule="exact"/>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特别提示：采购机构将对项目名称和项目编号，成交供应商名称、地址和成交金额，主要成交标的的名称、规格型号、数量、单价、服务要求等予以公示。</w:t>
      </w:r>
    </w:p>
    <w:p w14:paraId="39E56210">
      <w:pPr>
        <w:snapToGrid w:val="0"/>
        <w:spacing w:line="480" w:lineRule="exact"/>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1D7301F">
      <w:pPr>
        <w:autoSpaceDE w:val="0"/>
        <w:autoSpaceDN w:val="0"/>
        <w:spacing w:line="480" w:lineRule="exact"/>
        <w:ind w:left="4334" w:leftChars="2064" w:firstLine="720" w:firstLineChars="3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7F9358B">
      <w:pPr>
        <w:pStyle w:val="18"/>
        <w:spacing w:line="500" w:lineRule="exact"/>
        <w:ind w:firstLine="6360" w:firstLineChars="2650"/>
        <w:rPr>
          <w:rFonts w:hAnsi="宋体" w:cs="宋体"/>
          <w:color w:val="auto"/>
          <w:sz w:val="24"/>
          <w:highlight w:val="none"/>
          <w:lang w:val="zh-CN"/>
        </w:rPr>
        <w:sectPr>
          <w:pgSz w:w="11910" w:h="16840"/>
          <w:pgMar w:top="1340" w:right="1500" w:bottom="280" w:left="1680" w:header="720" w:footer="720" w:gutter="0"/>
          <w:pgNumType w:fmt="decimal"/>
          <w:cols w:space="720" w:num="1"/>
        </w:sectPr>
      </w:pPr>
      <w:r>
        <w:rPr>
          <w:rFonts w:hint="eastAsia" w:hAnsi="宋体" w:cs="宋体"/>
          <w:color w:val="auto"/>
          <w:sz w:val="24"/>
          <w:highlight w:val="none"/>
          <w:lang w:val="zh-CN"/>
        </w:rPr>
        <w:t>日期：  年  月   日</w:t>
      </w:r>
    </w:p>
    <w:p w14:paraId="6F927AFC">
      <w:pPr>
        <w:pStyle w:val="18"/>
        <w:spacing w:line="500" w:lineRule="exact"/>
        <w:ind w:firstLine="6360" w:firstLineChars="2650"/>
        <w:rPr>
          <w:rFonts w:hAnsi="宋体" w:cs="宋体"/>
          <w:color w:val="auto"/>
          <w:sz w:val="24"/>
          <w:highlight w:val="none"/>
          <w:lang w:val="zh-CN"/>
        </w:rPr>
      </w:pPr>
    </w:p>
    <w:p w14:paraId="77A0E6E7">
      <w:pPr>
        <w:snapToGrid w:val="0"/>
        <w:spacing w:before="120" w:beforeLines="50" w:after="50" w:line="360" w:lineRule="auto"/>
        <w:ind w:left="142" w:firstLine="643" w:firstLineChars="200"/>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三、中小企业声明函</w:t>
      </w:r>
    </w:p>
    <w:p w14:paraId="0CF8DD97">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中小企业声明函（服务）</w:t>
      </w:r>
    </w:p>
    <w:p w14:paraId="36317917">
      <w:pPr>
        <w:rPr>
          <w:rFonts w:hint="eastAsia" w:ascii="宋体" w:hAnsi="宋体" w:cs="宋体"/>
          <w:color w:val="auto"/>
          <w:spacing w:val="-4"/>
          <w:sz w:val="24"/>
          <w:highlight w:val="none"/>
        </w:rPr>
      </w:pPr>
      <w:r>
        <w:rPr>
          <w:rFonts w:hint="eastAsia" w:ascii="宋体" w:hAnsi="宋体" w:cs="宋体"/>
          <w:color w:val="auto"/>
          <w:spacing w:val="-4"/>
          <w:sz w:val="24"/>
          <w:highlight w:val="none"/>
        </w:rPr>
        <w:t>说明：</w:t>
      </w:r>
    </w:p>
    <w:p w14:paraId="490335FB">
      <w:pPr>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1、本声明函主要供参加政府采购活动的中小企业填写，非中小企业无需填写。</w:t>
      </w:r>
    </w:p>
    <w:p w14:paraId="512D82AE">
      <w:pPr>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2、小型、微型企业提供中型企业提供的服务的，视同为中型企业。</w:t>
      </w:r>
    </w:p>
    <w:p w14:paraId="3A423574">
      <w:pPr>
        <w:ind w:firstLine="464" w:firstLineChars="200"/>
        <w:rPr>
          <w:rFonts w:hint="eastAsia" w:ascii="宋体" w:hAnsi="宋体" w:cs="宋体"/>
          <w:color w:val="auto"/>
          <w:spacing w:val="-4"/>
          <w:sz w:val="24"/>
          <w:highlight w:val="none"/>
        </w:rPr>
      </w:pPr>
    </w:p>
    <w:p w14:paraId="1F92D583">
      <w:pPr>
        <w:spacing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及《广西壮族自治区财政厅关于进一步发挥政府采购政策功能促进企业发展的通知》（桂财采〔2022〕30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095D2F08">
      <w:pPr>
        <w:tabs>
          <w:tab w:val="left" w:pos="1384"/>
          <w:tab w:val="left" w:pos="4562"/>
          <w:tab w:val="left" w:pos="6803"/>
        </w:tabs>
        <w:spacing w:before="13" w:line="500" w:lineRule="exact"/>
        <w:ind w:right="142" w:firstLine="686" w:firstLineChars="286"/>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74CA2F65">
      <w:pPr>
        <w:tabs>
          <w:tab w:val="left" w:pos="1065"/>
          <w:tab w:val="left" w:pos="4262"/>
          <w:tab w:val="left" w:pos="6477"/>
        </w:tabs>
        <w:spacing w:before="20" w:line="500" w:lineRule="exact"/>
        <w:ind w:right="84" w:firstLine="686" w:firstLineChars="286"/>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CE9DB7D">
      <w:pPr>
        <w:spacing w:before="34" w:after="120" w:line="500" w:lineRule="exact"/>
        <w:ind w:left="765" w:right="142" w:hanging="5"/>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01E0758">
      <w:pPr>
        <w:spacing w:before="34"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6AF6DC4B">
      <w:pPr>
        <w:spacing w:before="34" w:after="120" w:line="500" w:lineRule="exact"/>
        <w:ind w:right="142" w:firstLine="480" w:firstLineChars="200"/>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09B7033">
      <w:pPr>
        <w:spacing w:line="360" w:lineRule="auto"/>
        <w:ind w:firstLine="0" w:firstLineChars="0"/>
        <w:rPr>
          <w:rFonts w:hint="eastAsia" w:ascii="宋体" w:hAnsi="宋体" w:cs="宋体"/>
          <w:color w:val="auto"/>
          <w:sz w:val="24"/>
          <w:highlight w:val="none"/>
        </w:rPr>
      </w:pPr>
    </w:p>
    <w:p w14:paraId="22A19A28">
      <w:pPr>
        <w:autoSpaceDE w:val="0"/>
        <w:autoSpaceDN w:val="0"/>
        <w:spacing w:line="360" w:lineRule="auto"/>
        <w:ind w:left="0" w:leftChars="0" w:firstLine="2400" w:firstLineChars="10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8F9F244">
      <w:pPr>
        <w:snapToGrid w:val="0"/>
        <w:spacing w:line="360" w:lineRule="auto"/>
        <w:ind w:firstLine="5160" w:firstLineChars="2150"/>
        <w:rPr>
          <w:rFonts w:hint="eastAsia" w:ascii="宋体" w:hAnsi="宋体" w:cs="宋体"/>
          <w:color w:val="auto"/>
          <w:kern w:val="0"/>
          <w:sz w:val="24"/>
          <w:highlight w:val="none"/>
          <w:lang w:val="zh-CN"/>
        </w:rPr>
      </w:pPr>
    </w:p>
    <w:p w14:paraId="719F2397">
      <w:pPr>
        <w:snapToGrid w:val="0"/>
        <w:spacing w:line="360" w:lineRule="auto"/>
        <w:ind w:firstLine="4560" w:firstLineChars="1900"/>
        <w:rPr>
          <w:rFonts w:ascii="宋体" w:hAnsi="宋体" w:cs="Times New Roman"/>
          <w:color w:val="auto"/>
          <w:szCs w:val="21"/>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A999B54">
      <w:pPr>
        <w:snapToGrid w:val="0"/>
        <w:spacing w:before="50" w:after="165" w:afterLines="50" w:line="280" w:lineRule="exact"/>
        <w:jc w:val="left"/>
        <w:rPr>
          <w:rFonts w:ascii="Times New Roman" w:hAnsi="宋体" w:cs="宋体"/>
          <w:color w:val="auto"/>
          <w:sz w:val="20"/>
          <w:highlight w:val="none"/>
        </w:rPr>
      </w:pPr>
      <w:r>
        <w:rPr>
          <w:rFonts w:hint="eastAsia" w:ascii="Times New Roman" w:hAnsi="宋体" w:cs="宋体"/>
          <w:color w:val="auto"/>
          <w:sz w:val="20"/>
          <w:highlight w:val="none"/>
        </w:rPr>
        <w:t>注：</w:t>
      </w:r>
    </w:p>
    <w:p w14:paraId="7C074DD1">
      <w:pPr>
        <w:numPr>
          <w:ilvl w:val="0"/>
          <w:numId w:val="3"/>
        </w:numPr>
        <w:snapToGrid w:val="0"/>
        <w:spacing w:before="50" w:after="165" w:afterLines="50" w:line="280" w:lineRule="exact"/>
        <w:ind w:left="660" w:hanging="360"/>
        <w:jc w:val="left"/>
        <w:rPr>
          <w:rFonts w:ascii="Times New Roman" w:hAnsi="Times New Roman" w:cs="Times New Roman"/>
          <w:color w:val="auto"/>
          <w:sz w:val="20"/>
          <w:highlight w:val="none"/>
        </w:rPr>
      </w:pPr>
      <w:r>
        <w:rPr>
          <w:rFonts w:hint="eastAsia" w:ascii="Times New Roman" w:hAnsi="Times New Roman" w:cs="Times New Roman"/>
          <w:color w:val="auto"/>
          <w:sz w:val="20"/>
          <w:highlight w:val="none"/>
        </w:rPr>
        <w:t>从业人员、营业收入、资产总额填报上一年度数据，无上一年度数据的新成立企业可不填报。</w:t>
      </w:r>
    </w:p>
    <w:p w14:paraId="25018A93">
      <w:pPr>
        <w:snapToGrid w:val="0"/>
        <w:spacing w:before="50" w:beforeLines="-2147483648" w:after="165" w:afterLines="50" w:line="280" w:lineRule="exact"/>
        <w:ind w:firstLine="300" w:firstLineChars="150"/>
        <w:jc w:val="left"/>
        <w:outlineLvl w:val="9"/>
        <w:rPr>
          <w:rFonts w:ascii="宋体" w:hAnsi="宋体" w:cs="宋体"/>
          <w:b/>
          <w:bCs/>
          <w:color w:val="auto"/>
          <w:sz w:val="32"/>
          <w:szCs w:val="32"/>
          <w:highlight w:val="none"/>
        </w:rPr>
        <w:sectPr>
          <w:pgSz w:w="11910" w:h="16840"/>
          <w:pgMar w:top="1340" w:right="1500" w:bottom="280" w:left="1680" w:header="720" w:footer="720" w:gutter="0"/>
          <w:pgNumType w:fmt="decimal"/>
          <w:cols w:space="720" w:num="1"/>
        </w:sectPr>
      </w:pPr>
      <w:r>
        <w:rPr>
          <w:rFonts w:hint="eastAsia" w:ascii="Times New Roman" w:hAnsi="Times New Roman"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2713DE41">
      <w:pPr>
        <w:pStyle w:val="3"/>
        <w:jc w:val="center"/>
        <w:rPr>
          <w:rFonts w:ascii="宋体" w:hAnsi="宋体" w:cs="宋体"/>
          <w:b w:val="0"/>
          <w:color w:val="auto"/>
          <w:highlight w:val="none"/>
        </w:rPr>
      </w:pPr>
      <w:bookmarkStart w:id="116" w:name="_Toc80886946"/>
      <w:bookmarkStart w:id="117" w:name="_Toc97909571"/>
      <w:bookmarkStart w:id="118" w:name="_Toc80205942"/>
      <w:bookmarkStart w:id="119" w:name="_Toc32211"/>
      <w:bookmarkStart w:id="120" w:name="_Toc27305"/>
      <w:r>
        <w:rPr>
          <w:rFonts w:hint="eastAsia" w:ascii="宋体" w:hAnsi="宋体" w:cs="宋体"/>
          <w:color w:val="auto"/>
          <w:highlight w:val="none"/>
        </w:rPr>
        <w:t>第五节 其他文书、文件格式</w:t>
      </w:r>
      <w:bookmarkEnd w:id="116"/>
      <w:bookmarkEnd w:id="117"/>
      <w:bookmarkEnd w:id="118"/>
      <w:bookmarkEnd w:id="119"/>
      <w:bookmarkEnd w:id="120"/>
    </w:p>
    <w:p w14:paraId="39FB8050">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2DDB2C64">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619581A0">
      <w:pPr>
        <w:spacing w:line="480" w:lineRule="exact"/>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w:t>
      </w:r>
      <w:r>
        <w:rPr>
          <w:rFonts w:hint="eastAsia" w:ascii="宋体" w:hAnsi="宋体" w:cs="宋体"/>
          <w:color w:val="auto"/>
          <w:sz w:val="24"/>
          <w:highlight w:val="none"/>
        </w:rPr>
        <w:t xml:space="preserve"> 本</w:t>
      </w:r>
      <w:r>
        <w:rPr>
          <w:rFonts w:hint="eastAsia" w:ascii="宋体" w:hAnsi="宋体" w:cs="宋体"/>
          <w:color w:val="auto"/>
          <w:sz w:val="24"/>
          <w:highlight w:val="none"/>
          <w:lang w:val="en"/>
        </w:rPr>
        <w:t>企业（单位）自愿参与政府投资政府采购的</w:t>
      </w:r>
      <w:r>
        <w:rPr>
          <w:rFonts w:hint="eastAsia" w:ascii="宋体" w:hAnsi="宋体" w:cs="宋体"/>
          <w:color w:val="auto"/>
          <w:sz w:val="24"/>
          <w:highlight w:val="none"/>
          <w:u w:val="single"/>
          <w:lang w:val="en"/>
        </w:rPr>
        <w:t xml:space="preserve">               </w:t>
      </w:r>
      <w:r>
        <w:rPr>
          <w:rFonts w:hint="eastAsia" w:ascii="宋体" w:hAnsi="宋体" w:cs="宋体"/>
          <w:color w:val="auto"/>
          <w:sz w:val="24"/>
          <w:highlight w:val="none"/>
          <w:lang w:val="en"/>
        </w:rPr>
        <w:t>，</w:t>
      </w:r>
      <w:r>
        <w:rPr>
          <w:rFonts w:hint="eastAsia" w:ascii="宋体" w:hAnsi="宋体" w:cs="宋体"/>
          <w:b/>
          <w:bCs/>
          <w:color w:val="auto"/>
          <w:sz w:val="24"/>
          <w:highlight w:val="none"/>
          <w:lang w:val="en"/>
        </w:rPr>
        <w:t>在此郑重承诺：</w:t>
      </w:r>
      <w:r>
        <w:rPr>
          <w:rFonts w:hint="eastAsia" w:ascii="宋体" w:hAnsi="宋体" w:cs="宋体"/>
          <w:color w:val="auto"/>
          <w:sz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14:paraId="2FA173A6">
      <w:pPr>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1274CE6B">
      <w:pPr>
        <w:snapToGrid w:val="0"/>
        <w:spacing w:line="360" w:lineRule="auto"/>
        <w:ind w:left="5137" w:leftChars="1736" w:hanging="1491" w:hangingChars="825"/>
        <w:rPr>
          <w:rFonts w:ascii="宋体" w:hAnsi="宋体" w:cs="宋体"/>
          <w:b/>
          <w:color w:val="auto"/>
          <w:sz w:val="18"/>
          <w:szCs w:val="18"/>
          <w:highlight w:val="none"/>
        </w:rPr>
      </w:pPr>
    </w:p>
    <w:p w14:paraId="6C33966A">
      <w:pPr>
        <w:snapToGrid w:val="0"/>
        <w:spacing w:line="360" w:lineRule="auto"/>
        <w:ind w:left="5137" w:leftChars="1736" w:hanging="1491" w:hangingChars="825"/>
        <w:rPr>
          <w:rFonts w:ascii="宋体" w:hAnsi="宋体" w:cs="宋体"/>
          <w:b/>
          <w:color w:val="auto"/>
          <w:sz w:val="18"/>
          <w:szCs w:val="18"/>
          <w:highlight w:val="none"/>
        </w:rPr>
      </w:pPr>
    </w:p>
    <w:p w14:paraId="405C3D89">
      <w:pPr>
        <w:snapToGrid w:val="0"/>
        <w:spacing w:line="360" w:lineRule="auto"/>
        <w:ind w:left="0" w:leftChars="0" w:firstLine="4080" w:firstLineChars="1700"/>
        <w:rPr>
          <w:rFonts w:ascii="宋体" w:hAnsi="宋体" w:cs="宋体"/>
          <w:color w:val="auto"/>
          <w:kern w:val="0"/>
          <w:sz w:val="24"/>
          <w:highlight w:val="none"/>
        </w:rPr>
      </w:pPr>
      <w:r>
        <w:rPr>
          <w:rFonts w:hint="eastAsia" w:ascii="宋体" w:hAnsi="宋体" w:eastAsia="宋体" w:cs="宋体"/>
          <w:b w:val="0"/>
          <w:color w:val="auto"/>
          <w:kern w:val="0"/>
          <w:sz w:val="24"/>
          <w:szCs w:val="24"/>
          <w:highlight w:val="none"/>
          <w:lang w:val="en-US" w:eastAsia="zh-CN"/>
        </w:rPr>
        <w:t xml:space="preserve"> </w:t>
      </w:r>
      <w:r>
        <w:rPr>
          <w:rFonts w:hint="eastAsia" w:ascii="宋体" w:hAnsi="宋体" w:cs="宋体"/>
          <w:b w:val="0"/>
          <w:color w:val="auto"/>
          <w:kern w:val="0"/>
          <w:sz w:val="24"/>
          <w:szCs w:val="24"/>
          <w:highlight w:val="none"/>
          <w:lang w:val="zh-CN" w:eastAsia="zh-CN"/>
        </w:rPr>
        <w:t>供商应</w:t>
      </w:r>
      <w:r>
        <w:rPr>
          <w:rFonts w:hint="eastAsia" w:ascii="宋体" w:hAnsi="宋体" w:cs="宋体"/>
          <w:color w:val="auto"/>
          <w:kern w:val="0"/>
          <w:sz w:val="24"/>
          <w:highlight w:val="none"/>
          <w:lang w:val="zh-CN"/>
        </w:rPr>
        <w:t>名称(电子签章）：</w:t>
      </w:r>
    </w:p>
    <w:p w14:paraId="6D596B6C">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6AFCCA2">
      <w:pPr>
        <w:spacing w:line="520" w:lineRule="exact"/>
        <w:rPr>
          <w:rFonts w:ascii="宋体" w:hAnsi="宋体" w:cs="宋体"/>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576F01D2">
      <w:pPr>
        <w:spacing w:line="520" w:lineRule="exact"/>
        <w:rPr>
          <w:rFonts w:ascii="宋体" w:hAnsi="宋体" w:cs="宋体"/>
          <w:color w:val="auto"/>
          <w:sz w:val="24"/>
          <w:highlight w:val="none"/>
        </w:rPr>
      </w:pPr>
    </w:p>
    <w:p w14:paraId="3AE6F3AC">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残疾人福利性单位声明函</w:t>
      </w:r>
    </w:p>
    <w:p w14:paraId="5319836C">
      <w:pPr>
        <w:spacing w:line="520" w:lineRule="exact"/>
        <w:rPr>
          <w:rFonts w:ascii="宋体" w:hAnsi="宋体" w:cs="宋体"/>
          <w:color w:val="auto"/>
          <w:sz w:val="32"/>
          <w:szCs w:val="32"/>
          <w:highlight w:val="none"/>
        </w:rPr>
      </w:pPr>
    </w:p>
    <w:p w14:paraId="7F6A54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6CF1C2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886D650">
      <w:pPr>
        <w:spacing w:line="360" w:lineRule="auto"/>
        <w:contextualSpacing/>
        <w:rPr>
          <w:rFonts w:ascii="宋体" w:hAnsi="宋体" w:cs="宋体"/>
          <w:color w:val="auto"/>
          <w:sz w:val="24"/>
          <w:highlight w:val="none"/>
        </w:rPr>
      </w:pPr>
    </w:p>
    <w:p w14:paraId="63F79E71">
      <w:pPr>
        <w:spacing w:line="360" w:lineRule="auto"/>
        <w:contextualSpacing/>
        <w:rPr>
          <w:rFonts w:ascii="宋体" w:hAnsi="宋体" w:cs="宋体"/>
          <w:color w:val="auto"/>
          <w:sz w:val="24"/>
          <w:highlight w:val="none"/>
        </w:rPr>
      </w:pPr>
    </w:p>
    <w:p w14:paraId="5F5C34EE">
      <w:pPr>
        <w:spacing w:line="360" w:lineRule="auto"/>
        <w:contextualSpacing/>
        <w:rPr>
          <w:rFonts w:ascii="宋体" w:hAnsi="宋体" w:cs="宋体"/>
          <w:color w:val="auto"/>
          <w:sz w:val="24"/>
          <w:highlight w:val="none"/>
        </w:rPr>
      </w:pPr>
    </w:p>
    <w:p w14:paraId="2E6F5DEE">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6AC875ED">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2FD72AF0">
      <w:pPr>
        <w:spacing w:line="360" w:lineRule="auto"/>
        <w:contextualSpacing/>
        <w:rPr>
          <w:rFonts w:ascii="宋体" w:hAnsi="宋体" w:cs="宋体"/>
          <w:color w:val="auto"/>
          <w:sz w:val="24"/>
          <w:highlight w:val="none"/>
        </w:rPr>
      </w:pPr>
    </w:p>
    <w:p w14:paraId="79096729">
      <w:pPr>
        <w:spacing w:line="360" w:lineRule="auto"/>
        <w:contextualSpacing/>
        <w:rPr>
          <w:rFonts w:ascii="宋体" w:hAnsi="宋体" w:cs="宋体"/>
          <w:color w:val="auto"/>
          <w:sz w:val="24"/>
          <w:highlight w:val="none"/>
        </w:rPr>
      </w:pPr>
    </w:p>
    <w:p w14:paraId="743B88BD">
      <w:pPr>
        <w:spacing w:line="360" w:lineRule="auto"/>
        <w:contextualSpacing/>
        <w:rPr>
          <w:rFonts w:ascii="宋体" w:hAnsi="宋体" w:cs="宋体"/>
          <w:color w:val="auto"/>
          <w:sz w:val="24"/>
          <w:highlight w:val="none"/>
        </w:rPr>
      </w:pPr>
    </w:p>
    <w:p w14:paraId="719AB54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2229B8F2">
      <w:pPr>
        <w:spacing w:line="520" w:lineRule="exact"/>
        <w:jc w:val="center"/>
        <w:rPr>
          <w:rFonts w:ascii="宋体" w:hAnsi="宋体" w:cs="宋体"/>
          <w:color w:val="auto"/>
          <w:sz w:val="24"/>
          <w:highlight w:val="none"/>
        </w:rPr>
      </w:pPr>
    </w:p>
    <w:p w14:paraId="61BBB474">
      <w:pPr>
        <w:spacing w:line="520" w:lineRule="exact"/>
        <w:jc w:val="center"/>
        <w:rPr>
          <w:rFonts w:ascii="宋体" w:hAnsi="宋体" w:cs="宋体"/>
          <w:color w:val="auto"/>
          <w:sz w:val="24"/>
          <w:highlight w:val="none"/>
        </w:rPr>
      </w:pPr>
    </w:p>
    <w:p w14:paraId="44E78E97">
      <w:pPr>
        <w:spacing w:line="520" w:lineRule="exact"/>
        <w:jc w:val="center"/>
        <w:rPr>
          <w:rFonts w:ascii="宋体" w:hAnsi="宋体" w:cs="宋体"/>
          <w:color w:val="auto"/>
          <w:sz w:val="24"/>
          <w:highlight w:val="none"/>
        </w:rPr>
      </w:pPr>
    </w:p>
    <w:p w14:paraId="43CE8D00">
      <w:pPr>
        <w:spacing w:line="520" w:lineRule="exact"/>
        <w:jc w:val="center"/>
        <w:rPr>
          <w:rFonts w:ascii="宋体" w:hAnsi="宋体" w:cs="宋体"/>
          <w:color w:val="auto"/>
          <w:sz w:val="24"/>
          <w:highlight w:val="none"/>
        </w:rPr>
      </w:pPr>
    </w:p>
    <w:p w14:paraId="7582E61F">
      <w:pPr>
        <w:spacing w:line="520" w:lineRule="exact"/>
        <w:jc w:val="center"/>
        <w:rPr>
          <w:rFonts w:ascii="宋体" w:hAnsi="宋体" w:cs="宋体"/>
          <w:color w:val="auto"/>
          <w:sz w:val="24"/>
          <w:highlight w:val="none"/>
        </w:rPr>
      </w:pPr>
    </w:p>
    <w:p w14:paraId="21AF9894">
      <w:pPr>
        <w:spacing w:line="520" w:lineRule="exact"/>
        <w:jc w:val="center"/>
        <w:rPr>
          <w:rFonts w:ascii="宋体" w:hAnsi="宋体" w:cs="宋体"/>
          <w:color w:val="auto"/>
          <w:sz w:val="24"/>
          <w:highlight w:val="none"/>
        </w:rPr>
      </w:pPr>
    </w:p>
    <w:p w14:paraId="1C317DF0">
      <w:pPr>
        <w:spacing w:line="520" w:lineRule="exact"/>
        <w:jc w:val="center"/>
        <w:rPr>
          <w:rFonts w:ascii="宋体" w:hAnsi="宋体" w:cs="宋体"/>
          <w:color w:val="auto"/>
          <w:sz w:val="24"/>
          <w:highlight w:val="none"/>
        </w:rPr>
      </w:pPr>
    </w:p>
    <w:p w14:paraId="72064F2E">
      <w:pPr>
        <w:spacing w:line="520" w:lineRule="exact"/>
        <w:jc w:val="center"/>
        <w:rPr>
          <w:rFonts w:ascii="宋体" w:hAnsi="宋体" w:cs="宋体"/>
          <w:color w:val="auto"/>
          <w:sz w:val="24"/>
          <w:highlight w:val="none"/>
        </w:rPr>
      </w:pPr>
    </w:p>
    <w:p w14:paraId="51556A1D">
      <w:pPr>
        <w:spacing w:line="520" w:lineRule="exact"/>
        <w:jc w:val="center"/>
        <w:rPr>
          <w:rFonts w:ascii="宋体" w:hAnsi="宋体" w:cs="宋体"/>
          <w:color w:val="auto"/>
          <w:sz w:val="24"/>
          <w:highlight w:val="none"/>
        </w:rPr>
      </w:pPr>
    </w:p>
    <w:p w14:paraId="6C96BBBD">
      <w:pPr>
        <w:spacing w:line="520" w:lineRule="exact"/>
        <w:jc w:val="center"/>
        <w:rPr>
          <w:rFonts w:ascii="宋体" w:hAnsi="宋体" w:cs="宋体"/>
          <w:color w:val="auto"/>
          <w:sz w:val="24"/>
          <w:highlight w:val="none"/>
        </w:rPr>
      </w:pPr>
    </w:p>
    <w:p w14:paraId="12E30C8B">
      <w:pPr>
        <w:spacing w:line="520" w:lineRule="exact"/>
        <w:jc w:val="center"/>
        <w:rPr>
          <w:rFonts w:ascii="宋体" w:hAnsi="宋体" w:cs="宋体"/>
          <w:color w:val="auto"/>
          <w:sz w:val="24"/>
          <w:highlight w:val="none"/>
        </w:rPr>
      </w:pPr>
    </w:p>
    <w:p w14:paraId="17F6536B">
      <w:pPr>
        <w:keepNext/>
        <w:keepLines/>
        <w:numPr>
          <w:ilvl w:val="-1"/>
          <w:numId w:val="0"/>
        </w:numPr>
        <w:spacing w:before="340" w:after="330" w:line="480" w:lineRule="exact"/>
        <w:jc w:val="center"/>
        <w:outlineLvl w:val="0"/>
        <w:rPr>
          <w:rFonts w:hint="default" w:ascii="宋体" w:hAnsi="宋体" w:cs="宋体"/>
          <w:b/>
          <w:bCs/>
          <w:color w:val="auto"/>
          <w:kern w:val="44"/>
          <w:sz w:val="44"/>
          <w:szCs w:val="44"/>
          <w:highlight w:val="none"/>
        </w:rPr>
      </w:pPr>
      <w:bookmarkStart w:id="121" w:name="_Toc4168"/>
      <w:bookmarkStart w:id="122" w:name="_Toc97909572"/>
      <w:r>
        <w:rPr>
          <w:rFonts w:hint="eastAsia" w:ascii="宋体" w:hAnsi="宋体" w:cs="宋体"/>
          <w:b/>
          <w:bCs/>
          <w:color w:val="auto"/>
          <w:kern w:val="44"/>
          <w:sz w:val="44"/>
          <w:szCs w:val="44"/>
          <w:highlight w:val="none"/>
          <w:lang w:val="en-US" w:eastAsia="zh-CN"/>
        </w:rPr>
        <w:t xml:space="preserve">第六章 </w:t>
      </w:r>
      <w:r>
        <w:rPr>
          <w:rFonts w:hint="default" w:ascii="宋体" w:hAnsi="宋体" w:cs="宋体"/>
          <w:b/>
          <w:bCs/>
          <w:color w:val="auto"/>
          <w:kern w:val="44"/>
          <w:sz w:val="44"/>
          <w:szCs w:val="44"/>
          <w:highlight w:val="none"/>
        </w:rPr>
        <w:t>合同文本</w:t>
      </w:r>
      <w:bookmarkEnd w:id="121"/>
    </w:p>
    <w:bookmarkEnd w:id="122"/>
    <w:p w14:paraId="3246672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“政采云”平台合同编号：</w:t>
      </w:r>
      <w:r>
        <w:rPr>
          <w:rFonts w:hint="eastAsia" w:ascii="宋体" w:hAnsi="宋体" w:cs="宋体"/>
          <w:color w:val="auto"/>
          <w:sz w:val="24"/>
          <w:highlight w:val="none"/>
          <w:u w:val="single"/>
        </w:rPr>
        <w:t xml:space="preserve">           </w:t>
      </w:r>
    </w:p>
    <w:p w14:paraId="55F60376">
      <w:pPr>
        <w:spacing w:line="360" w:lineRule="auto"/>
        <w:rPr>
          <w:rFonts w:hint="eastAsia" w:ascii="宋体"/>
          <w:b/>
          <w:bCs/>
          <w:color w:val="auto"/>
          <w:sz w:val="52"/>
          <w:highlight w:val="none"/>
        </w:rPr>
      </w:pPr>
    </w:p>
    <w:p w14:paraId="0322DF62">
      <w:pPr>
        <w:spacing w:line="360" w:lineRule="auto"/>
        <w:jc w:val="center"/>
        <w:rPr>
          <w:rFonts w:hint="eastAsia" w:ascii="宋体"/>
          <w:b/>
          <w:bCs/>
          <w:color w:val="auto"/>
          <w:sz w:val="52"/>
          <w:highlight w:val="none"/>
        </w:rPr>
      </w:pPr>
      <w:r>
        <w:rPr>
          <w:rFonts w:hint="eastAsia" w:ascii="宋体"/>
          <w:b/>
          <w:bCs/>
          <w:color w:val="auto"/>
          <w:sz w:val="52"/>
          <w:highlight w:val="none"/>
        </w:rPr>
        <w:t xml:space="preserve"> 政 府 采 购</w:t>
      </w:r>
    </w:p>
    <w:p w14:paraId="6C086775">
      <w:pPr>
        <w:spacing w:line="360" w:lineRule="auto"/>
        <w:ind w:firstLine="420" w:firstLineChars="200"/>
        <w:rPr>
          <w:rFonts w:hint="eastAsia" w:ascii="宋体"/>
          <w:color w:val="auto"/>
          <w:highlight w:val="none"/>
        </w:rPr>
      </w:pPr>
    </w:p>
    <w:p w14:paraId="4CF29C80">
      <w:pPr>
        <w:spacing w:line="360" w:lineRule="auto"/>
        <w:jc w:val="center"/>
        <w:rPr>
          <w:rFonts w:ascii="宋体" w:hAnsi="宋体" w:eastAsia="宋体" w:cs="宋体"/>
          <w:b/>
          <w:bCs/>
          <w:color w:val="auto"/>
          <w:sz w:val="44"/>
          <w:highlight w:val="none"/>
        </w:rPr>
      </w:pPr>
      <w:r>
        <w:rPr>
          <w:rFonts w:hint="eastAsia" w:ascii="宋体"/>
          <w:color w:val="auto"/>
          <w:highlight w:val="none"/>
        </w:rPr>
        <w:t xml:space="preserve"> </w:t>
      </w:r>
      <w:r>
        <w:rPr>
          <w:rFonts w:hint="eastAsia" w:ascii="宋体" w:hAnsi="宋体" w:eastAsia="宋体" w:cs="宋体"/>
          <w:b/>
          <w:bCs/>
          <w:color w:val="auto"/>
          <w:sz w:val="44"/>
          <w:highlight w:val="none"/>
          <w:u w:val="single"/>
        </w:rPr>
        <w:t xml:space="preserve">        （项目名称）         </w:t>
      </w:r>
      <w:r>
        <w:rPr>
          <w:rFonts w:hint="eastAsia" w:ascii="宋体" w:hAnsi="宋体" w:eastAsia="宋体" w:cs="宋体"/>
          <w:b/>
          <w:bCs/>
          <w:color w:val="auto"/>
          <w:sz w:val="44"/>
          <w:highlight w:val="none"/>
        </w:rPr>
        <w:t>合同</w:t>
      </w:r>
    </w:p>
    <w:p w14:paraId="59C5B663">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75ABB843">
      <w:pPr>
        <w:spacing w:line="360" w:lineRule="auto"/>
        <w:rPr>
          <w:rFonts w:hint="eastAsia" w:ascii="宋体"/>
          <w:b/>
          <w:bCs/>
          <w:color w:val="auto"/>
          <w:sz w:val="44"/>
          <w:highlight w:val="none"/>
        </w:rPr>
      </w:pPr>
    </w:p>
    <w:p w14:paraId="1860A8ED">
      <w:pPr>
        <w:spacing w:line="360" w:lineRule="auto"/>
        <w:ind w:firstLine="3507" w:firstLineChars="794"/>
        <w:rPr>
          <w:rFonts w:hint="eastAsia" w:ascii="宋体"/>
          <w:b/>
          <w:bCs/>
          <w:color w:val="auto"/>
          <w:sz w:val="44"/>
          <w:highlight w:val="none"/>
        </w:rPr>
      </w:pPr>
    </w:p>
    <w:p w14:paraId="72A4CE56">
      <w:pPr>
        <w:ind w:firstLine="1995" w:firstLineChars="552"/>
        <w:rPr>
          <w:rFonts w:ascii="宋体" w:hAnsi="宋体"/>
          <w:b/>
          <w:color w:val="auto"/>
          <w:sz w:val="36"/>
          <w:szCs w:val="36"/>
          <w:highlight w:val="none"/>
        </w:rPr>
      </w:pPr>
      <w:r>
        <w:rPr>
          <w:rFonts w:hint="eastAsia" w:ascii="宋体" w:hAnsi="宋体"/>
          <w:b/>
          <w:color w:val="auto"/>
          <w:sz w:val="36"/>
          <w:szCs w:val="36"/>
          <w:highlight w:val="none"/>
        </w:rPr>
        <w:t>项目编号</w:t>
      </w:r>
      <w:r>
        <w:rPr>
          <w:rFonts w:hint="eastAsia" w:ascii="宋体" w:hAnsi="宋体" w:eastAsia="宋体" w:cs="Times New Roman"/>
          <w:b/>
          <w:color w:val="auto"/>
          <w:sz w:val="36"/>
          <w:szCs w:val="36"/>
          <w:highlight w:val="none"/>
          <w:u w:val="single"/>
        </w:rPr>
        <w:t>：</w:t>
      </w:r>
      <w:r>
        <w:rPr>
          <w:rFonts w:hint="eastAsia" w:ascii="宋体" w:hAnsi="宋体" w:eastAsia="宋体" w:cs="Times New Roman"/>
          <w:b/>
          <w:color w:val="auto"/>
          <w:sz w:val="36"/>
          <w:szCs w:val="36"/>
          <w:highlight w:val="none"/>
          <w:u w:val="single"/>
          <w:lang w:val="en-US" w:eastAsia="zh-CN"/>
        </w:rPr>
        <w:t xml:space="preserve">                 </w:t>
      </w:r>
      <w:r>
        <w:rPr>
          <w:rFonts w:hint="eastAsia" w:ascii="宋体" w:hAnsi="宋体" w:eastAsia="宋体" w:cs="Times New Roman"/>
          <w:b/>
          <w:color w:val="auto"/>
          <w:sz w:val="36"/>
          <w:szCs w:val="36"/>
          <w:highlight w:val="none"/>
          <w:u w:val="single"/>
        </w:rPr>
        <w:t xml:space="preserve">  </w:t>
      </w:r>
    </w:p>
    <w:p w14:paraId="7BDA75E5">
      <w:pPr>
        <w:ind w:firstLine="1995" w:firstLineChars="552"/>
        <w:rPr>
          <w:rFonts w:hint="default" w:ascii="宋体" w:hAnsi="宋体" w:eastAsia="宋体" w:cs="Times New Roman"/>
          <w:b/>
          <w:color w:val="auto"/>
          <w:sz w:val="36"/>
          <w:szCs w:val="36"/>
          <w:highlight w:val="none"/>
          <w:u w:val="single"/>
          <w:lang w:val="en-US" w:eastAsia="zh-CN"/>
        </w:rPr>
      </w:pPr>
      <w:r>
        <w:rPr>
          <w:rFonts w:hint="eastAsia" w:ascii="宋体" w:hAnsi="宋体"/>
          <w:b/>
          <w:color w:val="auto"/>
          <w:sz w:val="36"/>
          <w:szCs w:val="36"/>
          <w:highlight w:val="none"/>
        </w:rPr>
        <w:t>计划编号：</w:t>
      </w:r>
      <w:r>
        <w:rPr>
          <w:rFonts w:hint="eastAsia" w:ascii="宋体" w:hAnsi="宋体" w:eastAsia="宋体" w:cs="Times New Roman"/>
          <w:b/>
          <w:color w:val="auto"/>
          <w:sz w:val="36"/>
          <w:szCs w:val="36"/>
          <w:highlight w:val="none"/>
          <w:u w:val="single"/>
          <w:lang w:val="en-US" w:eastAsia="zh-CN"/>
        </w:rPr>
        <w:t xml:space="preserve">                    </w:t>
      </w:r>
    </w:p>
    <w:p w14:paraId="7BFD54CB">
      <w:pPr>
        <w:ind w:firstLine="1970" w:firstLineChars="545"/>
        <w:rPr>
          <w:rFonts w:hint="eastAsia" w:ascii="宋体" w:hAnsi="宋体"/>
          <w:b/>
          <w:color w:val="auto"/>
          <w:sz w:val="36"/>
          <w:szCs w:val="36"/>
          <w:highlight w:val="none"/>
          <w:u w:val="single"/>
        </w:rPr>
      </w:pPr>
    </w:p>
    <w:p w14:paraId="7635F9BC">
      <w:pPr>
        <w:tabs>
          <w:tab w:val="left" w:pos="7200"/>
        </w:tabs>
        <w:spacing w:line="360" w:lineRule="auto"/>
        <w:ind w:firstLine="1995" w:firstLineChars="552"/>
        <w:rPr>
          <w:rFonts w:hint="eastAsia" w:ascii="宋体" w:hAnsi="宋体"/>
          <w:b/>
          <w:color w:val="auto"/>
          <w:sz w:val="36"/>
          <w:szCs w:val="36"/>
          <w:highlight w:val="none"/>
        </w:rPr>
      </w:pPr>
    </w:p>
    <w:p w14:paraId="3DE5C45B">
      <w:pPr>
        <w:tabs>
          <w:tab w:val="left" w:pos="7200"/>
        </w:tabs>
        <w:spacing w:line="360" w:lineRule="auto"/>
        <w:ind w:firstLine="1995" w:firstLineChars="552"/>
        <w:rPr>
          <w:rFonts w:hint="eastAsia" w:ascii="宋体" w:hAnsi="宋体"/>
          <w:b/>
          <w:color w:val="auto"/>
          <w:sz w:val="36"/>
          <w:szCs w:val="36"/>
          <w:highlight w:val="none"/>
        </w:rPr>
      </w:pPr>
    </w:p>
    <w:p w14:paraId="27ACEFEF">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val="en-US" w:eastAsia="zh-CN"/>
        </w:rPr>
        <w:t>甲方</w:t>
      </w:r>
      <w:r>
        <w:rPr>
          <w:rFonts w:hint="eastAsia" w:ascii="宋体" w:hAnsi="宋体"/>
          <w:b/>
          <w:color w:val="auto"/>
          <w:sz w:val="36"/>
          <w:szCs w:val="36"/>
          <w:highlight w:val="none"/>
          <w:lang w:eastAsia="zh-CN"/>
        </w:rPr>
        <w:t>）</w:t>
      </w:r>
      <w:r>
        <w:rPr>
          <w:rFonts w:hint="eastAsia" w:ascii="宋体" w:hAnsi="宋体"/>
          <w:b/>
          <w:color w:val="auto"/>
          <w:sz w:val="36"/>
          <w:szCs w:val="36"/>
          <w:highlight w:val="none"/>
        </w:rPr>
        <w:t>：</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 xml:space="preserve">  </w:t>
      </w:r>
    </w:p>
    <w:p w14:paraId="700FE652">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lang w:val="en-US" w:eastAsia="zh-CN"/>
        </w:rPr>
        <w:t>成交</w:t>
      </w:r>
      <w:r>
        <w:rPr>
          <w:rFonts w:hint="eastAsia" w:ascii="宋体" w:hAnsi="宋体"/>
          <w:b/>
          <w:color w:val="auto"/>
          <w:sz w:val="36"/>
          <w:szCs w:val="36"/>
          <w:highlight w:val="none"/>
        </w:rPr>
        <w:t>供应商</w:t>
      </w: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val="en-US" w:eastAsia="zh-CN"/>
        </w:rPr>
        <w:t>乙方</w:t>
      </w:r>
      <w:r>
        <w:rPr>
          <w:rFonts w:hint="eastAsia" w:ascii="宋体" w:hAnsi="宋体"/>
          <w:b/>
          <w:color w:val="auto"/>
          <w:sz w:val="36"/>
          <w:szCs w:val="36"/>
          <w:highlight w:val="none"/>
          <w:lang w:eastAsia="zh-CN"/>
        </w:rPr>
        <w:t>）</w:t>
      </w:r>
      <w:r>
        <w:rPr>
          <w:rFonts w:hint="eastAsia" w:ascii="宋体" w:hAnsi="宋体"/>
          <w:b/>
          <w:color w:val="auto"/>
          <w:sz w:val="36"/>
          <w:szCs w:val="36"/>
          <w:highlight w:val="none"/>
        </w:rPr>
        <w:t>：</w:t>
      </w:r>
      <w:r>
        <w:rPr>
          <w:rFonts w:hint="eastAsia" w:ascii="宋体" w:hAnsi="宋体"/>
          <w:b/>
          <w:color w:val="auto"/>
          <w:sz w:val="36"/>
          <w:szCs w:val="36"/>
          <w:highlight w:val="none"/>
          <w:u w:val="single"/>
        </w:rPr>
        <w:t xml:space="preserve">                   </w:t>
      </w:r>
    </w:p>
    <w:p w14:paraId="50647A9A">
      <w:pPr>
        <w:tabs>
          <w:tab w:val="left" w:pos="7380"/>
        </w:tabs>
        <w:spacing w:line="360" w:lineRule="auto"/>
        <w:rPr>
          <w:rFonts w:hint="eastAsia" w:ascii="宋体"/>
          <w:b/>
          <w:bCs/>
          <w:color w:val="auto"/>
          <w:sz w:val="44"/>
          <w:highlight w:val="none"/>
        </w:rPr>
      </w:pPr>
    </w:p>
    <w:p w14:paraId="277F4E4A">
      <w:pPr>
        <w:spacing w:before="120" w:line="360" w:lineRule="auto"/>
        <w:rPr>
          <w:rFonts w:hint="eastAsia" w:ascii="仿宋_GB2312" w:hAnsi="楷体" w:eastAsia="仿宋_GB2312"/>
          <w:color w:val="auto"/>
          <w:sz w:val="24"/>
          <w:highlight w:val="none"/>
        </w:rPr>
      </w:pPr>
    </w:p>
    <w:p w14:paraId="6A39E313">
      <w:pPr>
        <w:spacing w:before="120" w:line="360" w:lineRule="auto"/>
        <w:ind w:firstLine="2660" w:firstLineChars="950"/>
        <w:rPr>
          <w:rFonts w:hint="eastAsia" w:ascii="宋体" w:hAnsi="宋体" w:cs="宋体"/>
          <w:b/>
          <w:bCs/>
          <w:color w:val="auto"/>
          <w:sz w:val="28"/>
          <w:szCs w:val="28"/>
          <w:highlight w:val="none"/>
        </w:rPr>
      </w:pPr>
      <w:r>
        <w:rPr>
          <w:rFonts w:hint="eastAsia" w:ascii="宋体" w:hAnsi="宋体" w:cs="宋体"/>
          <w:color w:val="auto"/>
          <w:sz w:val="28"/>
          <w:szCs w:val="28"/>
          <w:highlight w:val="none"/>
        </w:rPr>
        <w:t>签订日期：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7E57AAC7">
      <w:pPr>
        <w:keepNext/>
        <w:keepLines/>
        <w:spacing w:before="340" w:after="330" w:line="500" w:lineRule="exact"/>
        <w:jc w:val="center"/>
        <w:outlineLvl w:val="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政府采购合同</w:t>
      </w:r>
    </w:p>
    <w:p w14:paraId="6CD276B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根据《中华人民共和国政府采购法》、《中华人民共和国民法典》等法律、法规规定，按照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文件规定条款和供应商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文件及其承诺，甲乙双方签订本合同。</w:t>
      </w:r>
    </w:p>
    <w:p w14:paraId="6288AEE9">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6C0B680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1、服务一览表</w:t>
      </w:r>
    </w:p>
    <w:tbl>
      <w:tblPr>
        <w:tblStyle w:val="31"/>
        <w:tblW w:w="917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29"/>
        <w:gridCol w:w="3913"/>
        <w:gridCol w:w="575"/>
        <w:gridCol w:w="600"/>
        <w:gridCol w:w="1062"/>
        <w:gridCol w:w="1075"/>
      </w:tblGrid>
      <w:tr w14:paraId="465B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noWrap w:val="0"/>
            <w:vAlign w:val="center"/>
          </w:tcPr>
          <w:p w14:paraId="48411F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29" w:type="dxa"/>
            <w:noWrap w:val="0"/>
            <w:vAlign w:val="center"/>
          </w:tcPr>
          <w:p w14:paraId="240F16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3913" w:type="dxa"/>
            <w:noWrap w:val="0"/>
            <w:vAlign w:val="center"/>
          </w:tcPr>
          <w:p w14:paraId="60116A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服务内容及要求(或技术参数需求</w:t>
            </w:r>
            <w:r>
              <w:rPr>
                <w:rFonts w:hint="eastAsia" w:ascii="宋体" w:hAnsi="宋体" w:eastAsia="宋体" w:cs="宋体"/>
                <w:color w:val="auto"/>
                <w:sz w:val="24"/>
                <w:szCs w:val="24"/>
                <w:highlight w:val="none"/>
                <w:lang w:eastAsia="zh-CN"/>
              </w:rPr>
              <w:t>）</w:t>
            </w:r>
          </w:p>
        </w:tc>
        <w:tc>
          <w:tcPr>
            <w:tcW w:w="575" w:type="dxa"/>
            <w:noWrap w:val="0"/>
            <w:vAlign w:val="center"/>
          </w:tcPr>
          <w:p w14:paraId="7C118C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600" w:type="dxa"/>
            <w:noWrap w:val="0"/>
            <w:vAlign w:val="center"/>
          </w:tcPr>
          <w:p w14:paraId="7C87EE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62" w:type="dxa"/>
            <w:noWrap w:val="0"/>
            <w:vAlign w:val="center"/>
          </w:tcPr>
          <w:p w14:paraId="5086E55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p w14:paraId="099D1A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075" w:type="dxa"/>
            <w:noWrap w:val="0"/>
            <w:vAlign w:val="center"/>
          </w:tcPr>
          <w:p w14:paraId="2CE312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  额</w:t>
            </w:r>
          </w:p>
          <w:p w14:paraId="00A807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1B42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4EDC77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29" w:type="dxa"/>
            <w:noWrap w:val="0"/>
            <w:vAlign w:val="center"/>
          </w:tcPr>
          <w:p w14:paraId="4A65D4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Hans"/>
              </w:rPr>
            </w:pPr>
          </w:p>
        </w:tc>
        <w:tc>
          <w:tcPr>
            <w:tcW w:w="3913" w:type="dxa"/>
            <w:noWrap w:val="0"/>
            <w:vAlign w:val="center"/>
          </w:tcPr>
          <w:p w14:paraId="16ED0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p>
        </w:tc>
        <w:tc>
          <w:tcPr>
            <w:tcW w:w="575" w:type="dxa"/>
            <w:noWrap w:val="0"/>
            <w:vAlign w:val="top"/>
          </w:tcPr>
          <w:p w14:paraId="0E5EDC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rPr>
            </w:pPr>
          </w:p>
        </w:tc>
        <w:tc>
          <w:tcPr>
            <w:tcW w:w="600" w:type="dxa"/>
            <w:noWrap w:val="0"/>
            <w:vAlign w:val="top"/>
          </w:tcPr>
          <w:p w14:paraId="08EC6B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default" w:ascii="宋体" w:hAnsi="宋体" w:eastAsia="宋体" w:cs="宋体"/>
                <w:color w:val="auto"/>
                <w:sz w:val="24"/>
                <w:szCs w:val="24"/>
                <w:highlight w:val="none"/>
                <w:lang w:val="en-US" w:eastAsia="zh-Hans"/>
              </w:rPr>
            </w:pPr>
          </w:p>
        </w:tc>
        <w:tc>
          <w:tcPr>
            <w:tcW w:w="1062" w:type="dxa"/>
            <w:noWrap w:val="0"/>
            <w:vAlign w:val="center"/>
          </w:tcPr>
          <w:p w14:paraId="1BBDD9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c>
          <w:tcPr>
            <w:tcW w:w="1075" w:type="dxa"/>
            <w:noWrap w:val="0"/>
            <w:vAlign w:val="center"/>
          </w:tcPr>
          <w:p w14:paraId="2DA3C8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r>
    </w:tbl>
    <w:p w14:paraId="77DC3639">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本合同金额（大、小写）：</w:t>
      </w:r>
      <w:r>
        <w:rPr>
          <w:rFonts w:hint="eastAsia" w:ascii="宋体" w:hAnsi="宋体" w:eastAsia="宋体" w:cs="宋体"/>
          <w:b/>
          <w:color w:val="auto"/>
          <w:sz w:val="24"/>
          <w:szCs w:val="24"/>
          <w:highlight w:val="none"/>
          <w:u w:val="single"/>
        </w:rPr>
        <w:t xml:space="preserve">                           </w:t>
      </w:r>
    </w:p>
    <w:p w14:paraId="0CF56D1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single"/>
          <w:lang w:val="en-US" w:eastAsia="zh-CN"/>
        </w:rPr>
        <w:t>以上合同金额包含</w:t>
      </w:r>
      <w:r>
        <w:rPr>
          <w:rFonts w:hint="eastAsia" w:ascii="宋体" w:hAnsi="宋体" w:eastAsia="宋体" w:cs="宋体"/>
          <w:b w:val="0"/>
          <w:bCs w:val="0"/>
          <w:color w:val="auto"/>
          <w:sz w:val="24"/>
          <w:szCs w:val="24"/>
          <w:highlight w:val="none"/>
          <w:u w:val="single"/>
          <w:lang w:val="en-US" w:eastAsia="zh-CN"/>
        </w:rPr>
        <w:t>服务的价格、各种人力成本、专用工具成本、交通费、不可预见费、合理利润等；必要的保险费用和各项税金；履约验收所产生的的一切费用</w:t>
      </w:r>
      <w:r>
        <w:rPr>
          <w:rFonts w:hint="eastAsia" w:ascii="宋体" w:hAnsi="宋体" w:cs="宋体"/>
          <w:b w:val="0"/>
          <w:bCs w:val="0"/>
          <w:color w:val="auto"/>
          <w:sz w:val="24"/>
          <w:szCs w:val="24"/>
          <w:highlight w:val="none"/>
          <w:u w:val="single"/>
          <w:lang w:val="en-US" w:eastAsia="zh-CN"/>
        </w:rPr>
        <w:t>；</w:t>
      </w:r>
    </w:p>
    <w:p w14:paraId="192F9B6F">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宋体" w:hAnsi="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其他（培训、技术支持、售后服务等费用）</w:t>
      </w:r>
      <w:r>
        <w:rPr>
          <w:rFonts w:hint="eastAsia" w:ascii="宋体" w:hAnsi="宋体" w:cs="宋体"/>
          <w:b w:val="0"/>
          <w:bCs w:val="0"/>
          <w:color w:val="auto"/>
          <w:sz w:val="24"/>
          <w:szCs w:val="24"/>
          <w:highlight w:val="none"/>
          <w:u w:val="single"/>
          <w:lang w:val="en-US" w:eastAsia="zh-CN"/>
        </w:rPr>
        <w:t>。</w:t>
      </w:r>
    </w:p>
    <w:p w14:paraId="4E166A1A">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质量保证</w:t>
      </w:r>
    </w:p>
    <w:p w14:paraId="0610887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乙方所提供的服务成果、数量、项目技术参数等质量必须与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和承诺相一致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并且符合中国相关国家标准与行业标准</w:t>
      </w:r>
      <w:r>
        <w:rPr>
          <w:rFonts w:hint="eastAsia" w:ascii="宋体" w:hAnsi="宋体" w:eastAsia="宋体" w:cs="宋体"/>
          <w:color w:val="auto"/>
          <w:sz w:val="24"/>
          <w:szCs w:val="24"/>
          <w:highlight w:val="none"/>
        </w:rPr>
        <w:t>。乙方所提供的服务成果</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达到</w:t>
      </w:r>
      <w:r>
        <w:rPr>
          <w:rFonts w:hint="eastAsia" w:ascii="宋体" w:hAnsi="宋体" w:eastAsia="宋体" w:cs="宋体"/>
          <w:color w:val="auto"/>
          <w:sz w:val="24"/>
          <w:szCs w:val="24"/>
          <w:highlight w:val="none"/>
          <w:lang w:val="en-US" w:eastAsia="zh-CN"/>
        </w:rPr>
        <w:t>甲方的服务</w:t>
      </w:r>
      <w:r>
        <w:rPr>
          <w:rFonts w:hint="eastAsia" w:ascii="宋体" w:hAnsi="宋体" w:eastAsia="宋体" w:cs="宋体"/>
          <w:color w:val="auto"/>
          <w:sz w:val="24"/>
          <w:szCs w:val="24"/>
          <w:highlight w:val="none"/>
        </w:rPr>
        <w:t>质量要求。</w:t>
      </w:r>
    </w:p>
    <w:p w14:paraId="19E97F1D">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　权</w:t>
      </w:r>
      <w:r>
        <w:rPr>
          <w:rFonts w:hint="eastAsia" w:ascii="宋体" w:hAnsi="宋体" w:eastAsia="宋体" w:cs="宋体"/>
          <w:b/>
          <w:color w:val="auto"/>
          <w:sz w:val="24"/>
          <w:szCs w:val="24"/>
          <w:highlight w:val="none"/>
          <w:lang w:val="en-US" w:eastAsia="zh-CN"/>
        </w:rPr>
        <w:t>利</w:t>
      </w:r>
      <w:r>
        <w:rPr>
          <w:rFonts w:hint="eastAsia" w:ascii="宋体" w:hAnsi="宋体" w:eastAsia="宋体" w:cs="宋体"/>
          <w:b/>
          <w:color w:val="auto"/>
          <w:sz w:val="24"/>
          <w:szCs w:val="24"/>
          <w:highlight w:val="none"/>
        </w:rPr>
        <w:t>保证</w:t>
      </w:r>
    </w:p>
    <w:p w14:paraId="48AC17C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乙方应保证所提供服务成果（或其任何一部分）在使用时不会侵犯任何第三方的权利。</w:t>
      </w:r>
    </w:p>
    <w:p w14:paraId="36F0FAA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乙方应按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文件规定的时间向甲方提供使用服务成果的有关技术资料。</w:t>
      </w:r>
    </w:p>
    <w:p w14:paraId="3F66C48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乙方对项目负有保密义务，没有甲方事先书面同意，乙方不得将</w:t>
      </w:r>
      <w:r>
        <w:rPr>
          <w:rFonts w:hint="eastAsia" w:ascii="宋体" w:hAnsi="宋体" w:eastAsia="宋体" w:cs="宋体"/>
          <w:color w:val="auto"/>
          <w:sz w:val="24"/>
          <w:szCs w:val="24"/>
          <w:highlight w:val="none"/>
          <w:lang w:val="en-US" w:eastAsia="zh-CN"/>
        </w:rPr>
        <w:t>服务过程中获悉的或</w:t>
      </w:r>
      <w:r>
        <w:rPr>
          <w:rFonts w:hint="eastAsia" w:ascii="宋体" w:hAnsi="宋体" w:eastAsia="宋体" w:cs="宋体"/>
          <w:color w:val="auto"/>
          <w:sz w:val="24"/>
          <w:szCs w:val="24"/>
          <w:highlight w:val="none"/>
        </w:rPr>
        <w:t>由甲方提供的有关合同或任何合同条文、规格、计划、图纸、样品或资料</w:t>
      </w:r>
      <w:r>
        <w:rPr>
          <w:rFonts w:hint="eastAsia" w:ascii="宋体" w:hAnsi="宋体" w:eastAsia="宋体" w:cs="宋体"/>
          <w:color w:val="auto"/>
          <w:sz w:val="24"/>
          <w:szCs w:val="24"/>
          <w:highlight w:val="none"/>
          <w:lang w:val="en-US" w:eastAsia="zh-CN"/>
        </w:rPr>
        <w:t>泄露</w:t>
      </w:r>
      <w:r>
        <w:rPr>
          <w:rFonts w:hint="eastAsia" w:ascii="宋体" w:hAnsi="宋体" w:eastAsia="宋体" w:cs="宋体"/>
          <w:color w:val="auto"/>
          <w:sz w:val="24"/>
          <w:szCs w:val="24"/>
          <w:highlight w:val="none"/>
        </w:rPr>
        <w:t>给</w:t>
      </w:r>
      <w:r>
        <w:rPr>
          <w:rFonts w:hint="eastAsia" w:ascii="宋体" w:hAnsi="宋体" w:eastAsia="宋体" w:cs="宋体"/>
          <w:color w:val="auto"/>
          <w:sz w:val="24"/>
          <w:szCs w:val="24"/>
          <w:highlight w:val="none"/>
          <w:lang w:val="en-US" w:eastAsia="zh-Hans"/>
        </w:rPr>
        <w:t>任何与本项目无关的人员及其他第三方</w:t>
      </w:r>
      <w:r>
        <w:rPr>
          <w:rFonts w:hint="eastAsia" w:ascii="宋体" w:hAnsi="宋体" w:eastAsia="宋体" w:cs="宋体"/>
          <w:color w:val="auto"/>
          <w:sz w:val="24"/>
          <w:szCs w:val="24"/>
          <w:highlight w:val="none"/>
        </w:rPr>
        <w:t>。即使向履行本合同有关的人员提供，也应注意保密并限于履行合同的必需范围。</w:t>
      </w:r>
    </w:p>
    <w:p w14:paraId="69139FA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乙方保证所交付的服务成果的</w:t>
      </w:r>
      <w:r>
        <w:rPr>
          <w:rFonts w:hint="eastAsia" w:ascii="宋体" w:hAnsi="宋体" w:eastAsia="宋体" w:cs="宋体"/>
          <w:color w:val="auto"/>
          <w:sz w:val="24"/>
          <w:szCs w:val="24"/>
          <w:highlight w:val="none"/>
          <w:lang w:val="en-US" w:eastAsia="zh-CN"/>
        </w:rPr>
        <w:t>产</w:t>
      </w:r>
      <w:r>
        <w:rPr>
          <w:rFonts w:hint="eastAsia" w:ascii="宋体" w:hAnsi="宋体" w:eastAsia="宋体" w:cs="宋体"/>
          <w:color w:val="auto"/>
          <w:sz w:val="24"/>
          <w:szCs w:val="24"/>
          <w:highlight w:val="none"/>
        </w:rPr>
        <w:t>权完全属于</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方且无任何抵押、质押、查封等产权瑕疵。如乙方所交付服务成果有产权瑕疵的，视为乙方违约，按照本合同第</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条约定处理。</w:t>
      </w:r>
    </w:p>
    <w:p w14:paraId="69F8CDFD">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 xml:space="preserve">条 </w:t>
      </w:r>
      <w:r>
        <w:rPr>
          <w:rFonts w:hint="eastAsia" w:ascii="宋体" w:hAnsi="宋体" w:eastAsia="宋体" w:cs="宋体"/>
          <w:b/>
          <w:color w:val="auto"/>
          <w:sz w:val="24"/>
          <w:szCs w:val="24"/>
          <w:highlight w:val="none"/>
          <w:lang w:val="en-US" w:eastAsia="zh-CN"/>
        </w:rPr>
        <w:t>验收</w:t>
      </w:r>
    </w:p>
    <w:p w14:paraId="4B8C625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乙方提供不符合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文件承诺的或不符合本合同规定的服务或服务成果的，甲方有权拒绝接受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并责令乙方限期整改</w:t>
      </w:r>
      <w:r>
        <w:rPr>
          <w:rFonts w:hint="eastAsia" w:ascii="宋体" w:hAnsi="宋体" w:eastAsia="宋体" w:cs="宋体"/>
          <w:color w:val="auto"/>
          <w:sz w:val="24"/>
          <w:szCs w:val="24"/>
          <w:highlight w:val="none"/>
        </w:rPr>
        <w:t>。</w:t>
      </w:r>
    </w:p>
    <w:p w14:paraId="3287891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乙方完成</w:t>
      </w:r>
      <w:r>
        <w:rPr>
          <w:rFonts w:hint="eastAsia" w:ascii="宋体" w:hAnsi="宋体" w:eastAsia="宋体" w:cs="宋体"/>
          <w:color w:val="auto"/>
          <w:sz w:val="24"/>
          <w:szCs w:val="24"/>
          <w:highlight w:val="none"/>
          <w:lang w:val="en-US" w:eastAsia="zh-Hans"/>
        </w:rPr>
        <w:t>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Hans"/>
        </w:rPr>
        <w:t>文件的</w:t>
      </w:r>
      <w:r>
        <w:rPr>
          <w:rFonts w:hint="eastAsia" w:ascii="宋体" w:hAnsi="宋体" w:eastAsia="宋体" w:cs="宋体"/>
          <w:color w:val="auto"/>
          <w:sz w:val="24"/>
          <w:szCs w:val="24"/>
          <w:highlight w:val="none"/>
        </w:rPr>
        <w:t>服务后应</w:t>
      </w:r>
      <w:r>
        <w:rPr>
          <w:rFonts w:hint="eastAsia" w:ascii="宋体" w:hAnsi="宋体" w:eastAsia="宋体" w:cs="宋体"/>
          <w:color w:val="auto"/>
          <w:sz w:val="24"/>
          <w:szCs w:val="24"/>
          <w:highlight w:val="none"/>
          <w:lang w:val="en-US" w:eastAsia="zh-Hans"/>
        </w:rPr>
        <w:t>按照交付成果清单要求提交相应的交付成果，并</w:t>
      </w:r>
      <w:r>
        <w:rPr>
          <w:rFonts w:hint="eastAsia" w:ascii="宋体" w:hAnsi="宋体" w:eastAsia="宋体" w:cs="宋体"/>
          <w:color w:val="auto"/>
          <w:sz w:val="24"/>
          <w:szCs w:val="24"/>
          <w:highlight w:val="none"/>
        </w:rPr>
        <w:t>及时书面通知甲方进行验收，验收合格后由甲乙双方签署验收单并加盖</w:t>
      </w:r>
      <w:r>
        <w:rPr>
          <w:rFonts w:hint="eastAsia" w:ascii="宋体" w:hAnsi="宋体" w:eastAsia="宋体" w:cs="宋体"/>
          <w:color w:val="auto"/>
          <w:sz w:val="24"/>
          <w:szCs w:val="24"/>
          <w:highlight w:val="none"/>
          <w:lang w:val="en-US" w:eastAsia="zh-CN"/>
        </w:rPr>
        <w:t>双</w:t>
      </w:r>
      <w:r>
        <w:rPr>
          <w:rFonts w:hint="eastAsia" w:ascii="宋体" w:hAnsi="宋体" w:eastAsia="宋体" w:cs="宋体"/>
          <w:color w:val="auto"/>
          <w:sz w:val="24"/>
          <w:szCs w:val="24"/>
          <w:highlight w:val="none"/>
        </w:rPr>
        <w:t>方公章，甲乙双方各执一份。</w:t>
      </w:r>
    </w:p>
    <w:p w14:paraId="659480A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甲方在初步验收或者最终验收过程中如发现乙方提供的服务成果不满足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文件及本合同规定的，可</w:t>
      </w:r>
      <w:r>
        <w:rPr>
          <w:rFonts w:hint="eastAsia" w:ascii="宋体" w:hAnsi="宋体" w:eastAsia="宋体" w:cs="宋体"/>
          <w:color w:val="auto"/>
          <w:sz w:val="24"/>
          <w:szCs w:val="24"/>
          <w:highlight w:val="none"/>
          <w:lang w:val="en-US" w:eastAsia="zh-CN"/>
        </w:rPr>
        <w:t>拒绝</w:t>
      </w:r>
      <w:r>
        <w:rPr>
          <w:rFonts w:hint="eastAsia" w:ascii="宋体" w:hAnsi="宋体" w:eastAsia="宋体" w:cs="宋体"/>
          <w:color w:val="auto"/>
          <w:sz w:val="24"/>
          <w:szCs w:val="24"/>
          <w:highlight w:val="none"/>
        </w:rPr>
        <w:t>向乙方付款</w:t>
      </w:r>
      <w:r>
        <w:rPr>
          <w:rFonts w:hint="eastAsia" w:ascii="宋体" w:hAnsi="宋体" w:eastAsia="宋体" w:cs="宋体"/>
          <w:color w:val="auto"/>
          <w:sz w:val="24"/>
          <w:szCs w:val="24"/>
          <w:highlight w:val="none"/>
          <w:lang w:val="en-US" w:eastAsia="zh-CN"/>
        </w:rPr>
        <w:t>直至乙方整改达到甲方质量要求</w:t>
      </w:r>
      <w:r>
        <w:rPr>
          <w:rFonts w:hint="eastAsia" w:ascii="宋体" w:hAnsi="宋体" w:eastAsia="宋体" w:cs="宋体"/>
          <w:color w:val="auto"/>
          <w:sz w:val="24"/>
          <w:szCs w:val="24"/>
          <w:highlight w:val="none"/>
        </w:rPr>
        <w:t>，乙方应在甲方规定的时间内及时予以解决，不得拒绝和延误；直到乙方及时完善并提交相应的服务成果且经甲方验收合格后，方可办理付款。</w:t>
      </w:r>
      <w:r>
        <w:rPr>
          <w:rFonts w:hint="eastAsia" w:ascii="宋体" w:hAnsi="宋体" w:eastAsia="宋体" w:cs="宋体"/>
          <w:color w:val="auto"/>
          <w:sz w:val="24"/>
          <w:szCs w:val="24"/>
          <w:highlight w:val="none"/>
          <w:lang w:val="en-US" w:eastAsia="zh-CN"/>
        </w:rPr>
        <w:t>因整改发生的一切费用损失由乙方自行承担。</w:t>
      </w:r>
    </w:p>
    <w:p w14:paraId="149E627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若甲方委托采购代理机构组织的验收项目，其验收时间以该项目验收方案确定的验收时间为准，验收结果以该项目验收报告结论为准。</w:t>
      </w:r>
    </w:p>
    <w:p w14:paraId="0E57547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甲方对验收或在验收过程中有异议的，乙方应自收到甲方书面异议后5个工作日内及时予以解决，否则甲方有权不出具服务验收合格单并且视为验收不合格。</w:t>
      </w:r>
    </w:p>
    <w:p w14:paraId="2047EE4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因验收产生的一切费用均由乙方承担。</w:t>
      </w:r>
    </w:p>
    <w:p w14:paraId="4E17524C">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乙方向甲方提供服务的时间和地点</w:t>
      </w:r>
    </w:p>
    <w:p w14:paraId="59C5D65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420" w:firstLine="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u w:val="single"/>
        </w:rPr>
        <w:t xml:space="preserve">                             </w:t>
      </w:r>
    </w:p>
    <w:p w14:paraId="2544A44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420" w:firstLine="0"/>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甲方</w:t>
      </w:r>
      <w:r>
        <w:rPr>
          <w:rFonts w:hint="eastAsia" w:ascii="宋体" w:hAnsi="宋体" w:eastAsia="宋体" w:cs="宋体"/>
          <w:color w:val="auto"/>
          <w:sz w:val="24"/>
          <w:szCs w:val="24"/>
          <w:highlight w:val="none"/>
          <w:u w:val="single"/>
        </w:rPr>
        <w:t xml:space="preserve">指定地点 </w:t>
      </w:r>
      <w:r>
        <w:rPr>
          <w:rFonts w:hint="eastAsia" w:ascii="宋体" w:hAnsi="宋体" w:eastAsia="宋体" w:cs="宋体"/>
          <w:color w:val="auto"/>
          <w:sz w:val="24"/>
          <w:szCs w:val="24"/>
          <w:highlight w:val="none"/>
        </w:rPr>
        <w:t>。</w:t>
      </w:r>
    </w:p>
    <w:p w14:paraId="6B93E03C">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条　指导</w:t>
      </w:r>
    </w:p>
    <w:p w14:paraId="0DF531F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甲方应提供必要的指导条件（如</w:t>
      </w:r>
      <w:r>
        <w:rPr>
          <w:rFonts w:hint="eastAsia" w:ascii="宋体" w:hAnsi="宋体" w:cs="宋体"/>
          <w:color w:val="auto"/>
          <w:sz w:val="24"/>
          <w:szCs w:val="24"/>
          <w:highlight w:val="none"/>
          <w:lang w:val="en-US" w:eastAsia="zh-CN"/>
        </w:rPr>
        <w:t>地址、</w:t>
      </w:r>
      <w:r>
        <w:rPr>
          <w:rFonts w:hint="eastAsia" w:ascii="宋体" w:hAnsi="宋体" w:eastAsia="宋体" w:cs="宋体"/>
          <w:color w:val="auto"/>
          <w:sz w:val="24"/>
          <w:szCs w:val="24"/>
          <w:highlight w:val="none"/>
        </w:rPr>
        <w:t>场地、电源、水源等）。</w:t>
      </w:r>
    </w:p>
    <w:p w14:paraId="47F69A3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乙方负责开展咨询指导工作。指导时间、地点：</w:t>
      </w:r>
      <w:r>
        <w:rPr>
          <w:rFonts w:hint="eastAsia" w:ascii="宋体" w:hAnsi="宋体" w:eastAsia="宋体" w:cs="宋体"/>
          <w:color w:val="auto"/>
          <w:sz w:val="24"/>
          <w:szCs w:val="24"/>
          <w:highlight w:val="none"/>
          <w:u w:val="single"/>
        </w:rPr>
        <w:t>按承诺时间、地点培训</w:t>
      </w:r>
      <w:r>
        <w:rPr>
          <w:rFonts w:hint="eastAsia" w:ascii="宋体" w:hAnsi="宋体" w:eastAsia="宋体" w:cs="宋体"/>
          <w:color w:val="auto"/>
          <w:sz w:val="24"/>
          <w:szCs w:val="24"/>
          <w:highlight w:val="none"/>
        </w:rPr>
        <w:t>。</w:t>
      </w:r>
    </w:p>
    <w:p w14:paraId="5AC7ACDB">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条  售后服务</w:t>
      </w:r>
    </w:p>
    <w:p w14:paraId="5C5AE6A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乙方提供服务的售后服务为：按照</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和本合同所附的《技术服务、培训、售后服务承诺书》，为甲方提供售后服务。</w:t>
      </w:r>
    </w:p>
    <w:p w14:paraId="340EB7D6">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条　付款方式</w:t>
      </w:r>
    </w:p>
    <w:p w14:paraId="3EDE13BF">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资金性质：</w:t>
      </w:r>
      <w:r>
        <w:rPr>
          <w:rFonts w:hint="eastAsia" w:ascii="宋体" w:hAnsi="宋体" w:eastAsia="宋体" w:cs="宋体"/>
          <w:color w:val="auto"/>
          <w:sz w:val="24"/>
          <w:szCs w:val="24"/>
          <w:highlight w:val="none"/>
          <w:u w:val="single"/>
        </w:rPr>
        <w:t>财政资金</w:t>
      </w:r>
      <w:r>
        <w:rPr>
          <w:rFonts w:hint="eastAsia" w:ascii="宋体" w:hAnsi="宋体" w:eastAsia="宋体" w:cs="宋体"/>
          <w:color w:val="auto"/>
          <w:sz w:val="24"/>
          <w:szCs w:val="24"/>
          <w:highlight w:val="none"/>
        </w:rPr>
        <w:t>。</w:t>
      </w:r>
    </w:p>
    <w:p w14:paraId="4B8C814C">
      <w:pPr>
        <w:keepNext w:val="0"/>
        <w:keepLines w:val="0"/>
        <w:widowControl/>
        <w:suppressLineNumbers w:val="0"/>
        <w:spacing w:line="480" w:lineRule="exact"/>
        <w:ind w:firstLine="480" w:firstLineChars="200"/>
        <w:jc w:val="left"/>
        <w:rPr>
          <w:rFonts w:hint="default" w:ascii="宋体" w:hAnsi="宋体" w:eastAsia="宋体" w:cs="宋体"/>
          <w:color w:val="auto"/>
          <w:kern w:val="2"/>
          <w:sz w:val="24"/>
          <w:szCs w:val="24"/>
          <w:highlight w:val="none"/>
          <w:lang w:val="en-US" w:eastAsia="zh-CN"/>
        </w:rPr>
      </w:pPr>
      <w:bookmarkStart w:id="123" w:name="_Toc498484550"/>
      <w:bookmarkStart w:id="124" w:name="_Toc498501487"/>
      <w:r>
        <w:rPr>
          <w:rFonts w:hint="eastAsia" w:ascii="宋体" w:hAnsi="宋体" w:eastAsia="宋体" w:cs="宋体"/>
          <w:color w:val="auto"/>
          <w:sz w:val="24"/>
          <w:szCs w:val="24"/>
          <w:highlight w:val="none"/>
          <w:lang w:val="en-US" w:eastAsia="zh-CN"/>
        </w:rPr>
        <w:t>2</w:t>
      </w:r>
      <w:bookmarkEnd w:id="123"/>
      <w:bookmarkEnd w:id="124"/>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val="en-US" w:eastAsia="zh-CN"/>
        </w:rPr>
        <w:t>:详见采购文件第二章采购需求表</w:t>
      </w:r>
    </w:p>
    <w:p w14:paraId="722FEA41">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条  税费</w:t>
      </w:r>
    </w:p>
    <w:p w14:paraId="69B3FBD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本合同执行中相关的一切税费均由乙方负担。</w:t>
      </w:r>
    </w:p>
    <w:p w14:paraId="0931EF3C">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Hans"/>
        </w:rPr>
        <w:t>十</w:t>
      </w:r>
      <w:r>
        <w:rPr>
          <w:rFonts w:hint="eastAsia" w:ascii="宋体" w:hAnsi="宋体" w:eastAsia="宋体" w:cs="宋体"/>
          <w:b/>
          <w:color w:val="auto"/>
          <w:sz w:val="24"/>
          <w:szCs w:val="24"/>
          <w:highlight w:val="none"/>
        </w:rPr>
        <w:t>条　</w:t>
      </w:r>
      <w:r>
        <w:rPr>
          <w:rFonts w:hint="eastAsia" w:ascii="宋体" w:hAnsi="宋体" w:eastAsia="宋体" w:cs="宋体"/>
          <w:b/>
          <w:color w:val="auto"/>
          <w:sz w:val="24"/>
          <w:szCs w:val="24"/>
          <w:highlight w:val="none"/>
          <w:lang w:val="en-US" w:eastAsia="zh-CN"/>
        </w:rPr>
        <w:t>违约</w:t>
      </w:r>
      <w:r>
        <w:rPr>
          <w:rFonts w:hint="eastAsia" w:ascii="宋体" w:hAnsi="宋体" w:eastAsia="宋体" w:cs="宋体"/>
          <w:b/>
          <w:color w:val="auto"/>
          <w:sz w:val="24"/>
          <w:szCs w:val="24"/>
          <w:highlight w:val="none"/>
        </w:rPr>
        <w:t>责任</w:t>
      </w:r>
    </w:p>
    <w:p w14:paraId="25B5CE7E">
      <w:pPr>
        <w:keepNext w:val="0"/>
        <w:keepLines w:val="0"/>
        <w:pageBreakBefore w:val="0"/>
        <w:widowControl w:val="0"/>
        <w:kinsoku/>
        <w:wordWrap/>
        <w:overflowPunct/>
        <w:topLinePunct w:val="0"/>
        <w:autoSpaceDE/>
        <w:autoSpaceDN/>
        <w:bidi w:val="0"/>
        <w:adjustRightInd/>
        <w:snapToGrid w:val="0"/>
        <w:spacing w:before="120" w:after="120" w:line="440" w:lineRule="exact"/>
        <w:ind w:firstLine="470" w:firstLineChars="19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除不可抗力原因外，乙方没有按照合同规定的时间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提供服务的，甲方可要求乙方支付违约金。每推迟一天按合同金额的3‰支付违约金，该违约金累计不超过合同金额的20%。</w:t>
      </w:r>
      <w:r>
        <w:rPr>
          <w:rFonts w:hint="eastAsia" w:ascii="宋体" w:hAnsi="宋体" w:eastAsia="宋体" w:cs="宋体"/>
          <w:color w:val="auto"/>
          <w:sz w:val="24"/>
          <w:szCs w:val="24"/>
          <w:highlight w:val="none"/>
          <w:lang w:val="en-US" w:eastAsia="zh-CN"/>
        </w:rPr>
        <w:t>逾期</w:t>
      </w:r>
      <w:r>
        <w:rPr>
          <w:rFonts w:hint="eastAsia" w:ascii="宋体" w:hAnsi="宋体" w:eastAsia="宋体" w:cs="宋体"/>
          <w:color w:val="auto"/>
          <w:sz w:val="24"/>
          <w:szCs w:val="24"/>
          <w:highlight w:val="none"/>
        </w:rPr>
        <w:t>达到</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天时甲方有权单方面解除本合同，合同金额没有支付的，不再支付；已经支付的，甲方有权追回；如因此造成甲方损失的，甲方</w:t>
      </w:r>
      <w:r>
        <w:rPr>
          <w:rFonts w:hint="eastAsia" w:ascii="宋体" w:hAnsi="宋体" w:eastAsia="宋体" w:cs="宋体"/>
          <w:color w:val="auto"/>
          <w:sz w:val="24"/>
          <w:szCs w:val="24"/>
          <w:highlight w:val="none"/>
          <w:lang w:val="en-US" w:eastAsia="zh-CN"/>
        </w:rPr>
        <w:t>有权向乙方追偿</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7C59B28E">
      <w:pPr>
        <w:keepNext w:val="0"/>
        <w:keepLines w:val="0"/>
        <w:pageBreakBefore w:val="0"/>
        <w:widowControl w:val="0"/>
        <w:kinsoku/>
        <w:wordWrap/>
        <w:overflowPunct/>
        <w:topLinePunct w:val="0"/>
        <w:autoSpaceDE/>
        <w:autoSpaceDN/>
        <w:bidi w:val="0"/>
        <w:adjustRightInd/>
        <w:snapToGrid w:val="0"/>
        <w:spacing w:before="120" w:after="120"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所提供的服务成果、数量、技术参数要求(技术参数需求)、服务需求一览表所要求的活动目标等不符合甲方要求的，应及时整改；乙方在甲方规定期限内不能完成整改的或无正当理由拒绝整改或经整改后仍不能达到甲方要求的，甲方有权终止合同，追回已付款项，乙方应按本合同总价的10%向甲方支付违约金，如因此造成甲方损失的，甲方</w:t>
      </w:r>
      <w:r>
        <w:rPr>
          <w:rFonts w:hint="eastAsia" w:ascii="宋体" w:hAnsi="宋体" w:eastAsia="宋体" w:cs="宋体"/>
          <w:color w:val="auto"/>
          <w:sz w:val="24"/>
          <w:szCs w:val="24"/>
          <w:highlight w:val="none"/>
          <w:lang w:val="en-US" w:eastAsia="zh-CN"/>
        </w:rPr>
        <w:t>有权向乙方追偿</w:t>
      </w:r>
      <w:r>
        <w:rPr>
          <w:rFonts w:hint="eastAsia" w:ascii="宋体" w:hAnsi="宋体" w:eastAsia="宋体" w:cs="宋体"/>
          <w:color w:val="auto"/>
          <w:sz w:val="24"/>
          <w:szCs w:val="24"/>
          <w:highlight w:val="none"/>
        </w:rPr>
        <w:t>。</w:t>
      </w:r>
    </w:p>
    <w:p w14:paraId="286D5C93">
      <w:pPr>
        <w:keepNext w:val="0"/>
        <w:keepLines w:val="0"/>
        <w:pageBreakBefore w:val="0"/>
        <w:widowControl w:val="0"/>
        <w:kinsoku/>
        <w:wordWrap/>
        <w:overflowPunct/>
        <w:topLinePunct w:val="0"/>
        <w:autoSpaceDE/>
        <w:autoSpaceDN/>
        <w:bidi w:val="0"/>
        <w:adjustRightInd/>
        <w:snapToGrid w:val="0"/>
        <w:spacing w:before="120" w:after="120"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由于乙方自身原因，延误了双方约定的技术指导，每延误一天，应承担该项目应付余额日千分之二的违约金。逾期达到10天时甲方有权单方面解除本合同，合同金额没有支付的，不再支付；已经支付的，甲方有权追回；如因此造成甲方损失的，甲方</w:t>
      </w:r>
      <w:r>
        <w:rPr>
          <w:rFonts w:hint="eastAsia" w:ascii="宋体" w:hAnsi="宋体" w:eastAsia="宋体" w:cs="宋体"/>
          <w:color w:val="auto"/>
          <w:sz w:val="24"/>
          <w:szCs w:val="24"/>
          <w:highlight w:val="none"/>
          <w:lang w:val="en-US" w:eastAsia="zh-CN"/>
        </w:rPr>
        <w:t>有权向乙方追偿</w:t>
      </w:r>
      <w:r>
        <w:rPr>
          <w:rFonts w:hint="eastAsia" w:ascii="宋体" w:hAnsi="宋体" w:eastAsia="宋体" w:cs="宋体"/>
          <w:color w:val="auto"/>
          <w:sz w:val="24"/>
          <w:szCs w:val="24"/>
          <w:highlight w:val="none"/>
        </w:rPr>
        <w:t xml:space="preserve">。  </w:t>
      </w:r>
    </w:p>
    <w:p w14:paraId="6F2A4182">
      <w:pPr>
        <w:keepNext w:val="0"/>
        <w:keepLines w:val="0"/>
        <w:pageBreakBefore w:val="0"/>
        <w:widowControl w:val="0"/>
        <w:kinsoku/>
        <w:wordWrap/>
        <w:overflowPunct/>
        <w:topLinePunct w:val="0"/>
        <w:autoSpaceDE/>
        <w:autoSpaceDN/>
        <w:bidi w:val="0"/>
        <w:adjustRightInd/>
        <w:snapToGrid w:val="0"/>
        <w:spacing w:before="120" w:after="120" w:line="44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合同生效后，乙方单方面要求终止合同，乙方除应全额返还甲方所支付的费用外，乙方需按合同总金额的50%向甲方支付违约金。</w:t>
      </w:r>
    </w:p>
    <w:p w14:paraId="1B15214D">
      <w:pPr>
        <w:keepNext w:val="0"/>
        <w:keepLines w:val="0"/>
        <w:pageBreakBefore w:val="0"/>
        <w:widowControl w:val="0"/>
        <w:kinsoku/>
        <w:wordWrap/>
        <w:overflowPunct/>
        <w:topLinePunct w:val="0"/>
        <w:autoSpaceDE/>
        <w:autoSpaceDN/>
        <w:bidi w:val="0"/>
        <w:adjustRightInd/>
        <w:spacing w:after="120"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5</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乙方提供的服务如侵犯了第三方合法权益而引发的任何纠纷或者诉讼，均由乙方负责交涉并承担全部责任。甲方有权解除合同，合同金额没有支付的，不再支付；已经支付的，甲方有权追回，且乙方应按合同金额30%向甲方支付违约金，甲方因此被第三方追偿或遭受经济损失的，甲方有权向乙方追偿。</w:t>
      </w:r>
    </w:p>
    <w:p w14:paraId="27D5356B">
      <w:pPr>
        <w:keepNext w:val="0"/>
        <w:keepLines w:val="0"/>
        <w:pageBreakBefore w:val="0"/>
        <w:widowControl w:val="0"/>
        <w:kinsoku/>
        <w:wordWrap/>
        <w:overflowPunct/>
        <w:topLinePunct w:val="0"/>
        <w:autoSpaceDE/>
        <w:autoSpaceDN/>
        <w:bidi w:val="0"/>
        <w:adjustRightInd/>
        <w:spacing w:after="120"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因乙方擅自外泄服务信息，给甲方造成不良影响或损失的，</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有权向乙方追偿</w:t>
      </w:r>
      <w:r>
        <w:rPr>
          <w:rFonts w:hint="eastAsia" w:ascii="宋体" w:hAnsi="宋体" w:eastAsia="宋体" w:cs="宋体"/>
          <w:color w:val="auto"/>
          <w:kern w:val="2"/>
          <w:sz w:val="24"/>
          <w:szCs w:val="24"/>
          <w:highlight w:val="none"/>
          <w:lang w:val="en-US" w:eastAsia="zh-CN" w:bidi="ar-SA"/>
        </w:rPr>
        <w:t>，且甲方有权拒绝支付本合同服务费用，如甲方已支付款项的，甲方有权要求乙方全额退回相应的款项。</w:t>
      </w:r>
    </w:p>
    <w:p w14:paraId="296863AE">
      <w:pPr>
        <w:keepNext w:val="0"/>
        <w:keepLines w:val="0"/>
        <w:pageBreakBefore w:val="0"/>
        <w:widowControl w:val="0"/>
        <w:kinsoku/>
        <w:wordWrap/>
        <w:overflowPunct/>
        <w:topLinePunct w:val="0"/>
        <w:autoSpaceDE/>
        <w:autoSpaceDN/>
        <w:bidi w:val="0"/>
        <w:adjustRightInd/>
        <w:spacing w:after="120"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本条所称损失是指一方因另一方违约而遭受的全部经济损失（包括但不限于直接损失、间接损失及实现债权的费用，如诉讼费、律师费、差旅费、调查费、鉴定费、财产保全责任险保险费等）。</w:t>
      </w:r>
    </w:p>
    <w:p w14:paraId="31C69FD9">
      <w:pPr>
        <w:keepNext w:val="0"/>
        <w:keepLines w:val="0"/>
        <w:pageBreakBefore w:val="0"/>
        <w:widowControl w:val="0"/>
        <w:kinsoku/>
        <w:wordWrap/>
        <w:overflowPunct/>
        <w:topLinePunct w:val="0"/>
        <w:autoSpaceDE/>
        <w:autoSpaceDN/>
        <w:bidi w:val="0"/>
        <w:adjustRightInd/>
        <w:spacing w:after="120" w:line="440" w:lineRule="exact"/>
        <w:ind w:firstLine="480" w:firstLineChars="2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8.其余按采购文件第二章采购需求中的相关要求执行。</w:t>
      </w:r>
    </w:p>
    <w:p w14:paraId="3F6E90FB">
      <w:pPr>
        <w:keepNext w:val="0"/>
        <w:keepLines w:val="0"/>
        <w:pageBreakBefore w:val="0"/>
        <w:widowControl w:val="0"/>
        <w:kinsoku/>
        <w:wordWrap/>
        <w:overflowPunct/>
        <w:topLinePunct w:val="0"/>
        <w:autoSpaceDE/>
        <w:autoSpaceDN/>
        <w:bidi w:val="0"/>
        <w:adjustRightInd/>
        <w:snapToGrid w:val="0"/>
        <w:spacing w:before="120" w:after="120" w:line="44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 不可抗力事件处理</w:t>
      </w:r>
    </w:p>
    <w:p w14:paraId="38C89668">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在合同有效期内，因不可抗力事件导致</w:t>
      </w:r>
      <w:r>
        <w:rPr>
          <w:rFonts w:hint="eastAsia" w:ascii="宋体" w:hAnsi="宋体" w:eastAsia="宋体" w:cs="宋体"/>
          <w:color w:val="auto"/>
          <w:sz w:val="24"/>
          <w:szCs w:val="24"/>
          <w:highlight w:val="none"/>
          <w:lang w:val="en-US" w:eastAsia="zh-CN"/>
        </w:rPr>
        <w:t>合同部分或全部</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val="en-US" w:eastAsia="zh-CN"/>
        </w:rPr>
        <w:t>受阻的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双方可协商调整受不可抗力影响履约内容或期限，待阻碍消失后恢复履行。如任何一方认为继续履行已无法实现合同目的或确认已丧失履约条件的，双方可协商解除合同，由此造成的经济损失由双方据实结算，公平负担</w:t>
      </w:r>
      <w:r>
        <w:rPr>
          <w:rFonts w:hint="eastAsia" w:ascii="宋体" w:hAnsi="宋体" w:eastAsia="宋体" w:cs="宋体"/>
          <w:color w:val="auto"/>
          <w:sz w:val="24"/>
          <w:szCs w:val="24"/>
          <w:highlight w:val="none"/>
        </w:rPr>
        <w:t>。</w:t>
      </w:r>
    </w:p>
    <w:p w14:paraId="04A324CC">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不可抗力事件发生后，</w:t>
      </w:r>
      <w:r>
        <w:rPr>
          <w:rFonts w:hint="eastAsia" w:ascii="宋体" w:hAnsi="宋体" w:eastAsia="宋体" w:cs="宋体"/>
          <w:color w:val="auto"/>
          <w:sz w:val="24"/>
          <w:szCs w:val="24"/>
          <w:highlight w:val="none"/>
          <w:lang w:val="en-US" w:eastAsia="zh-CN"/>
        </w:rPr>
        <w:t>遭受不可抗力一方</w:t>
      </w:r>
      <w:r>
        <w:rPr>
          <w:rFonts w:hint="eastAsia" w:ascii="宋体" w:hAnsi="宋体" w:eastAsia="宋体" w:cs="宋体"/>
          <w:color w:val="auto"/>
          <w:sz w:val="24"/>
          <w:szCs w:val="24"/>
          <w:highlight w:val="none"/>
        </w:rPr>
        <w:t>应于知道或应当知道不可抗力事件</w:t>
      </w:r>
      <w:r>
        <w:rPr>
          <w:rFonts w:hint="eastAsia" w:ascii="宋体" w:hAnsi="宋体" w:eastAsia="宋体" w:cs="宋体"/>
          <w:color w:val="auto"/>
          <w:sz w:val="24"/>
          <w:szCs w:val="24"/>
          <w:highlight w:val="none"/>
          <w:lang w:val="en-US" w:eastAsia="zh-CN"/>
        </w:rPr>
        <w:t>后24小时内</w:t>
      </w:r>
      <w:r>
        <w:rPr>
          <w:rFonts w:hint="eastAsia" w:ascii="宋体" w:hAnsi="宋体" w:eastAsia="宋体" w:cs="宋体"/>
          <w:color w:val="auto"/>
          <w:sz w:val="24"/>
          <w:szCs w:val="24"/>
          <w:highlight w:val="none"/>
        </w:rPr>
        <w:t>通知</w:t>
      </w:r>
      <w:r>
        <w:rPr>
          <w:rFonts w:hint="eastAsia" w:ascii="宋体" w:hAnsi="宋体" w:eastAsia="宋体" w:cs="宋体"/>
          <w:color w:val="auto"/>
          <w:sz w:val="24"/>
          <w:szCs w:val="24"/>
          <w:highlight w:val="none"/>
          <w:lang w:val="en-US" w:eastAsia="zh-CN"/>
        </w:rPr>
        <w:t>另一方</w:t>
      </w:r>
      <w:r>
        <w:rPr>
          <w:rFonts w:hint="eastAsia" w:ascii="宋体" w:hAnsi="宋体" w:eastAsia="宋体" w:cs="宋体"/>
          <w:color w:val="auto"/>
          <w:sz w:val="24"/>
          <w:szCs w:val="24"/>
          <w:highlight w:val="none"/>
        </w:rPr>
        <w:t>，寄送有关权威机构出具的证明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并采取一切合理措施避免损失扩大，否则应就损失扩大部分承担赔偿责任。</w:t>
      </w:r>
    </w:p>
    <w:p w14:paraId="5E544452">
      <w:pPr>
        <w:keepNext w:val="0"/>
        <w:keepLines w:val="0"/>
        <w:pageBreakBefore w:val="0"/>
        <w:widowControl w:val="0"/>
        <w:kinsoku/>
        <w:wordWrap/>
        <w:overflowPunct/>
        <w:topLinePunct w:val="0"/>
        <w:autoSpaceDE/>
        <w:autoSpaceDN/>
        <w:bidi w:val="0"/>
        <w:adjustRightInd/>
        <w:snapToGrid w:val="0"/>
        <w:spacing w:before="120" w:after="12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eastAsia="zh-Hans"/>
        </w:rPr>
        <w:t xml:space="preserve"> </w:t>
      </w:r>
      <w:r>
        <w:rPr>
          <w:rFonts w:hint="eastAsia" w:ascii="宋体" w:hAnsi="宋体" w:eastAsia="宋体" w:cs="宋体"/>
          <w:color w:val="auto"/>
          <w:sz w:val="24"/>
          <w:szCs w:val="24"/>
          <w:highlight w:val="none"/>
        </w:rPr>
        <w:t>不可抗力事件延续一百二十天以上，双方应通过友好协商，确定是否继续履行合同。</w:t>
      </w:r>
    </w:p>
    <w:p w14:paraId="2F8EC9E6">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  合同争议解决</w:t>
      </w:r>
    </w:p>
    <w:p w14:paraId="5CBA252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因履行本合同引起的或与本合同有关的争议，甲乙双方应首先通过友好协商解决，如果协商不能解决，可向</w:t>
      </w:r>
      <w:r>
        <w:rPr>
          <w:rFonts w:hint="eastAsia" w:ascii="宋体" w:hAnsi="宋体" w:eastAsia="宋体" w:cs="宋体"/>
          <w:color w:val="auto"/>
          <w:sz w:val="24"/>
          <w:szCs w:val="24"/>
          <w:highlight w:val="none"/>
          <w:lang w:val="en-US" w:eastAsia="zh-CN"/>
        </w:rPr>
        <w:t>甲方所在地有管辖权的</w:t>
      </w:r>
      <w:r>
        <w:rPr>
          <w:rFonts w:hint="eastAsia" w:ascii="宋体" w:hAnsi="宋体" w:eastAsia="宋体" w:cs="宋体"/>
          <w:color w:val="auto"/>
          <w:sz w:val="24"/>
          <w:szCs w:val="24"/>
          <w:highlight w:val="none"/>
        </w:rPr>
        <w:t>人民法院提起诉讼。诉讼期间，</w:t>
      </w:r>
      <w:r>
        <w:rPr>
          <w:rFonts w:hint="eastAsia" w:ascii="宋体" w:hAnsi="宋体" w:eastAsia="宋体" w:cs="宋体"/>
          <w:color w:val="auto"/>
          <w:sz w:val="24"/>
          <w:szCs w:val="24"/>
          <w:highlight w:val="none"/>
          <w:lang w:val="en-US" w:eastAsia="zh-CN"/>
        </w:rPr>
        <w:t>双方可以就</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无争议部分</w:t>
      </w:r>
      <w:r>
        <w:rPr>
          <w:rFonts w:hint="eastAsia" w:ascii="宋体" w:hAnsi="宋体" w:eastAsia="宋体" w:cs="宋体"/>
          <w:color w:val="auto"/>
          <w:sz w:val="24"/>
          <w:szCs w:val="24"/>
          <w:highlight w:val="none"/>
        </w:rPr>
        <w:t>继续履行。</w:t>
      </w:r>
    </w:p>
    <w:p w14:paraId="0E29FA9F">
      <w:pPr>
        <w:keepNext w:val="0"/>
        <w:keepLines w:val="0"/>
        <w:pageBreakBefore w:val="0"/>
        <w:widowControl w:val="0"/>
        <w:kinsoku/>
        <w:wordWrap/>
        <w:overflowPunct/>
        <w:topLinePunct w:val="0"/>
        <w:autoSpaceDE/>
        <w:autoSpaceDN/>
        <w:bidi w:val="0"/>
        <w:adjustRightInd/>
        <w:snapToGrid w:val="0"/>
        <w:spacing w:before="120" w:after="120" w:line="440" w:lineRule="exact"/>
        <w:ind w:left="561" w:leftChars="267"/>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条 合同生效及其它</w:t>
      </w:r>
    </w:p>
    <w:p w14:paraId="4277F263">
      <w:pPr>
        <w:keepNext w:val="0"/>
        <w:keepLines w:val="0"/>
        <w:pageBreakBefore w:val="0"/>
        <w:widowControl w:val="0"/>
        <w:kinsoku/>
        <w:wordWrap/>
        <w:overflowPunct/>
        <w:topLinePunct w:val="0"/>
        <w:autoSpaceDE/>
        <w:autoSpaceDN/>
        <w:bidi w:val="0"/>
        <w:adjustRightInd/>
        <w:snapToGrid w:val="0"/>
        <w:spacing w:before="120" w:after="12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合同经双方法定代表人或授权代表签字并加盖单位公章后生效。</w:t>
      </w:r>
    </w:p>
    <w:p w14:paraId="5E92584F">
      <w:pPr>
        <w:keepNext w:val="0"/>
        <w:keepLines w:val="0"/>
        <w:snapToGrid w:val="0"/>
        <w:spacing w:before="120" w:after="12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合同执行中涉及采购资金和采购内容修改或补充的，须经政府采购监督管理部门审批，并签书面补充协议报政府采购监督管理部门备案，方可作为主合同不可分割的一部分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与本合同具有同等法律效力</w:t>
      </w:r>
      <w:r>
        <w:rPr>
          <w:rFonts w:hint="eastAsia" w:ascii="宋体" w:hAnsi="宋体" w:eastAsia="宋体" w:cs="宋体"/>
          <w:color w:val="auto"/>
          <w:sz w:val="24"/>
          <w:szCs w:val="24"/>
          <w:highlight w:val="none"/>
        </w:rPr>
        <w:t>。</w:t>
      </w:r>
    </w:p>
    <w:p w14:paraId="402A8155">
      <w:pPr>
        <w:keepNext w:val="0"/>
        <w:keepLines w:val="0"/>
        <w:snapToGrid w:val="0"/>
        <w:spacing w:before="120" w:after="120" w:line="44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送达</w:t>
      </w:r>
    </w:p>
    <w:p w14:paraId="7C329185">
      <w:pPr>
        <w:keepNext w:val="0"/>
        <w:keepLines w:val="0"/>
        <w:snapToGrid w:val="0"/>
        <w:spacing w:before="0" w:after="0"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本合同项下任何一方向对方发出的通知、信件、数据电文等，应当以书面形式发送至本合同签署页的送达地址。一方当事人变更送达地址信息/电子送达信息的，应当在变更后 3 日内及时书面通知对方当事人，对方当事人实际收到变更通知前的送达仍为有效送达，电子送达与其他送达方式具有同等法律效力。送达地址系双方工作联系往来、法律文书及争议解决时人民法院/仲裁机构的法律文书送达地址，双方确认上述送达地址及送达方式适用于诉讼/仲裁的各阶段，包括但不限于一审、二审、再审、特别程序及执行程序。</w:t>
      </w:r>
    </w:p>
    <w:p w14:paraId="5DD0001C">
      <w:pPr>
        <w:keepNext w:val="0"/>
        <w:keepLines w:val="0"/>
        <w:snapToGrid w:val="0"/>
        <w:spacing w:before="0" w:after="0"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合同各方当事人保证提供送达地址/电子送达信息准确、有效，如果提供的地址/电子送达信息不确切，或者不及时告知变更后的地址/电子送达信息，使法律文书无法送达或未及时送达，自行承担由此可能产生的法律后果。</w:t>
      </w:r>
    </w:p>
    <w:p w14:paraId="2201A67C">
      <w:pPr>
        <w:keepNext w:val="0"/>
        <w:keepLines w:val="0"/>
        <w:snapToGrid w:val="0"/>
        <w:spacing w:before="120" w:after="120" w:line="44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本合同未尽事宜，遵照《</w:t>
      </w:r>
      <w:r>
        <w:rPr>
          <w:rFonts w:hint="eastAsia" w:ascii="宋体" w:hAnsi="宋体" w:eastAsia="宋体" w:cs="宋体"/>
          <w:color w:val="auto"/>
          <w:sz w:val="24"/>
          <w:szCs w:val="24"/>
          <w:highlight w:val="none"/>
          <w:lang w:val="en-US" w:eastAsia="zh-CN"/>
        </w:rPr>
        <w:t>民</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及相关法律法规</w:t>
      </w:r>
      <w:r>
        <w:rPr>
          <w:rFonts w:hint="eastAsia" w:ascii="宋体" w:hAnsi="宋体" w:eastAsia="宋体" w:cs="宋体"/>
          <w:color w:val="auto"/>
          <w:sz w:val="24"/>
          <w:szCs w:val="24"/>
          <w:highlight w:val="none"/>
        </w:rPr>
        <w:t>有关条文执行。</w:t>
      </w:r>
    </w:p>
    <w:p w14:paraId="3056F84B">
      <w:pPr>
        <w:keepNext w:val="0"/>
        <w:keepLines w:val="0"/>
        <w:snapToGrid w:val="0"/>
        <w:spacing w:before="120" w:after="120" w:line="440" w:lineRule="exact"/>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合同送达条款和保密条款为独立条款，不受合同整体或其他条款的效力的影响。</w:t>
      </w:r>
    </w:p>
    <w:p w14:paraId="1B0CE4FE">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条　合同的变更、终止与转让</w:t>
      </w:r>
    </w:p>
    <w:p w14:paraId="47A46D48">
      <w:pPr>
        <w:keepNext w:val="0"/>
        <w:keepLines w:val="0"/>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除《中华人民共和国政府采购法》第五十条规定</w:t>
      </w:r>
      <w:r>
        <w:rPr>
          <w:rFonts w:hint="eastAsia" w:ascii="宋体" w:hAnsi="宋体" w:eastAsia="宋体" w:cs="宋体"/>
          <w:color w:val="auto"/>
          <w:sz w:val="24"/>
          <w:szCs w:val="24"/>
          <w:highlight w:val="none"/>
          <w:lang w:val="en-US" w:eastAsia="zh-CN"/>
        </w:rPr>
        <w:t>及本合同约定</w:t>
      </w:r>
      <w:r>
        <w:rPr>
          <w:rFonts w:hint="eastAsia" w:ascii="宋体" w:hAnsi="宋体" w:eastAsia="宋体" w:cs="宋体"/>
          <w:color w:val="auto"/>
          <w:sz w:val="24"/>
          <w:szCs w:val="24"/>
          <w:highlight w:val="none"/>
        </w:rPr>
        <w:t>的情形外，本合同一经签订，甲乙双方不得擅自变更、中止或终止。</w:t>
      </w:r>
    </w:p>
    <w:p w14:paraId="12495612">
      <w:pPr>
        <w:keepNext w:val="0"/>
        <w:keepLines w:val="0"/>
        <w:pageBreakBefore w:val="0"/>
        <w:widowControl w:val="0"/>
        <w:kinsoku/>
        <w:wordWrap/>
        <w:overflowPunct/>
        <w:topLinePunct w:val="0"/>
        <w:autoSpaceDE/>
        <w:autoSpaceDN/>
        <w:bidi w:val="0"/>
        <w:adjustRightInd/>
        <w:snapToGrid w:val="0"/>
        <w:spacing w:before="120" w:after="120" w:line="440" w:lineRule="exact"/>
        <w:ind w:firstLine="590" w:firstLineChars="246"/>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乙方不得擅自转让其应履行的合同义务。</w:t>
      </w:r>
      <w:r>
        <w:rPr>
          <w:rFonts w:hint="eastAsia" w:ascii="宋体" w:hAnsi="宋体" w:eastAsia="宋体" w:cs="宋体"/>
          <w:color w:val="auto"/>
          <w:sz w:val="24"/>
          <w:szCs w:val="24"/>
          <w:highlight w:val="none"/>
          <w:lang w:val="en-US" w:eastAsia="zh-CN"/>
        </w:rPr>
        <w:t>否则甲方有权单方面立即解除合同，解除通知自到达乙方之日起生效，乙方应向甲方退回全部预付款，并就甲方遭受的一切损失承担赔偿责任。</w:t>
      </w:r>
    </w:p>
    <w:p w14:paraId="20A3C8AA">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签订本合同依据</w:t>
      </w:r>
    </w:p>
    <w:p w14:paraId="76B08FF6">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05FE26F2">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（2）项目采购需求；</w:t>
      </w:r>
    </w:p>
    <w:p w14:paraId="1D8B7E58">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（3）采购文件的澄清和修改（如有）；</w:t>
      </w:r>
    </w:p>
    <w:p w14:paraId="0218405F">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（4）响应报价表；</w:t>
      </w:r>
    </w:p>
    <w:p w14:paraId="7F5B8C22">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（2）商务、技术偏离表；</w:t>
      </w:r>
    </w:p>
    <w:p w14:paraId="2F54B82B">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供应商澄清函（如有）；</w:t>
      </w:r>
    </w:p>
    <w:p w14:paraId="077BF4ED">
      <w:pPr>
        <w:keepNext w:val="0"/>
        <w:keepLines w:val="0"/>
        <w:pageBreakBefore w:val="0"/>
        <w:widowControl w:val="0"/>
        <w:kinsoku/>
        <w:wordWrap/>
        <w:overflowPunct/>
        <w:topLinePunct w:val="0"/>
        <w:autoSpaceDE/>
        <w:autoSpaceDN/>
        <w:bidi w:val="0"/>
        <w:adjustRightInd/>
        <w:spacing w:line="440" w:lineRule="exact"/>
        <w:ind w:firstLine="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（7）其他与本合同相关的资料。</w:t>
      </w:r>
    </w:p>
    <w:p w14:paraId="48FF436F">
      <w:pPr>
        <w:pStyle w:val="4"/>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本合同未做具体约定的事项，以上述文件内容为准。</w:t>
      </w:r>
    </w:p>
    <w:p w14:paraId="66482D39">
      <w:pPr>
        <w:pStyle w:val="4"/>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eastAsia="zh-CN"/>
        </w:rPr>
        <w:t>伍</w:t>
      </w:r>
      <w:r>
        <w:rPr>
          <w:rFonts w:hint="eastAsia" w:ascii="宋体" w:hAnsi="宋体" w:eastAsia="宋体" w:cs="宋体"/>
          <w:color w:val="auto"/>
          <w:sz w:val="24"/>
          <w:szCs w:val="24"/>
          <w:highlight w:val="none"/>
        </w:rPr>
        <w:t>份，具有同等法律效力，招标代理备案</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份、甲乙双方各</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份（可根据需要另增加）。</w:t>
      </w:r>
    </w:p>
    <w:p w14:paraId="7D62B642">
      <w:pPr>
        <w:keepNext w:val="0"/>
        <w:keepLines w:val="0"/>
        <w:snapToGrid w:val="0"/>
        <w:spacing w:line="440" w:lineRule="exact"/>
        <w:ind w:firstLine="480" w:firstLineChars="200"/>
        <w:rPr>
          <w:rFonts w:hint="eastAsia"/>
          <w:color w:val="auto"/>
          <w:highlight w:val="none"/>
        </w:rPr>
      </w:pPr>
      <w:r>
        <w:rPr>
          <w:rFonts w:hint="eastAsia" w:ascii="宋体" w:hAnsi="宋体" w:eastAsia="宋体" w:cs="宋体"/>
          <w:color w:val="auto"/>
          <w:sz w:val="24"/>
          <w:szCs w:val="24"/>
          <w:highlight w:val="none"/>
        </w:rPr>
        <w:t>本合同甲乙双方法定代表人或授权代表签字</w:t>
      </w:r>
      <w:r>
        <w:rPr>
          <w:rFonts w:hint="eastAsia" w:ascii="宋体" w:hAnsi="宋体" w:eastAsia="宋体" w:cs="宋体"/>
          <w:color w:val="auto"/>
          <w:sz w:val="24"/>
          <w:szCs w:val="24"/>
          <w:highlight w:val="none"/>
          <w:lang w:val="en-US" w:eastAsia="zh-CN"/>
        </w:rPr>
        <w:t>并加</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单位公</w:t>
      </w:r>
      <w:r>
        <w:rPr>
          <w:rFonts w:hint="eastAsia" w:ascii="宋体" w:hAnsi="宋体" w:eastAsia="宋体" w:cs="宋体"/>
          <w:color w:val="auto"/>
          <w:sz w:val="24"/>
          <w:szCs w:val="24"/>
          <w:highlight w:val="none"/>
        </w:rPr>
        <w:t>章后生效，自签订之日起</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个工作日内，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或采购代理机构应当将合同副本</w:t>
      </w:r>
      <w:r>
        <w:rPr>
          <w:rFonts w:hint="eastAsia" w:ascii="宋体" w:hAnsi="宋体" w:eastAsia="宋体" w:cs="宋体"/>
          <w:color w:val="auto"/>
          <w:sz w:val="24"/>
          <w:szCs w:val="24"/>
          <w:highlight w:val="none"/>
          <w:lang w:eastAsia="zh-CN"/>
        </w:rPr>
        <w:t>在政采云系统合同公告</w:t>
      </w:r>
      <w:r>
        <w:rPr>
          <w:rFonts w:hint="eastAsia" w:ascii="宋体" w:hAnsi="宋体" w:eastAsia="宋体" w:cs="宋体"/>
          <w:color w:val="auto"/>
          <w:sz w:val="24"/>
          <w:szCs w:val="24"/>
          <w:highlight w:val="none"/>
        </w:rPr>
        <w:t>。</w:t>
      </w:r>
    </w:p>
    <w:p w14:paraId="1E985140">
      <w:pPr>
        <w:pStyle w:val="57"/>
        <w:rPr>
          <w:rFonts w:hint="eastAsia" w:ascii="宋体" w:hAnsi="宋体" w:eastAsia="宋体" w:cs="宋体"/>
          <w:color w:val="auto"/>
          <w:highlight w:val="none"/>
        </w:rPr>
      </w:pPr>
    </w:p>
    <w:tbl>
      <w:tblPr>
        <w:tblStyle w:val="31"/>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5180"/>
      </w:tblGrid>
      <w:tr w14:paraId="1ABE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4516" w:type="dxa"/>
            <w:noWrap w:val="0"/>
            <w:vAlign w:val="center"/>
          </w:tcPr>
          <w:p w14:paraId="2A0A6C74">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甲方（采购单位）（章）           </w:t>
            </w:r>
          </w:p>
          <w:p w14:paraId="024A0CEA">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auto"/>
                <w:sz w:val="24"/>
                <w:highlight w:val="none"/>
              </w:rPr>
            </w:pPr>
          </w:p>
          <w:p w14:paraId="4C9C539C">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auto"/>
                <w:sz w:val="24"/>
                <w:highlight w:val="none"/>
              </w:rPr>
            </w:pPr>
          </w:p>
          <w:p w14:paraId="1AEAB669">
            <w:pPr>
              <w:keepNext w:val="0"/>
              <w:keepLines w:val="0"/>
              <w:suppressLineNumbers w:val="0"/>
              <w:adjustRightInd w:val="0"/>
              <w:snapToGrid w:val="0"/>
              <w:spacing w:before="0" w:beforeAutospacing="0" w:after="0" w:afterAutospacing="0" w:line="460" w:lineRule="exact"/>
              <w:ind w:left="0" w:right="0" w:firstLine="1080" w:firstLineChars="4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5180" w:type="dxa"/>
            <w:noWrap w:val="0"/>
            <w:vAlign w:val="center"/>
          </w:tcPr>
          <w:p w14:paraId="3DB7D3CC">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乙方（供应商）（章）              </w:t>
            </w:r>
          </w:p>
          <w:p w14:paraId="646527C1">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auto"/>
                <w:sz w:val="24"/>
                <w:highlight w:val="none"/>
              </w:rPr>
            </w:pPr>
          </w:p>
          <w:p w14:paraId="6B212FD7">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auto"/>
                <w:sz w:val="24"/>
                <w:highlight w:val="none"/>
              </w:rPr>
            </w:pPr>
          </w:p>
          <w:p w14:paraId="364899B4">
            <w:pPr>
              <w:keepNext w:val="0"/>
              <w:keepLines w:val="0"/>
              <w:suppressLineNumbers w:val="0"/>
              <w:adjustRightInd w:val="0"/>
              <w:snapToGrid w:val="0"/>
              <w:spacing w:before="0" w:beforeAutospacing="0" w:after="0" w:afterAutospacing="0" w:line="460" w:lineRule="exact"/>
              <w:ind w:left="0" w:right="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39F7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662056D0">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p>
        </w:tc>
        <w:tc>
          <w:tcPr>
            <w:tcW w:w="5180" w:type="dxa"/>
            <w:noWrap w:val="0"/>
            <w:vAlign w:val="center"/>
          </w:tcPr>
          <w:p w14:paraId="0B263433">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w:t>
            </w:r>
          </w:p>
        </w:tc>
      </w:tr>
      <w:tr w14:paraId="1878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noWrap w:val="0"/>
            <w:vAlign w:val="center"/>
          </w:tcPr>
          <w:p w14:paraId="59616789">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5180" w:type="dxa"/>
            <w:noWrap w:val="0"/>
            <w:vAlign w:val="center"/>
          </w:tcPr>
          <w:p w14:paraId="750E83C6">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r>
      <w:tr w14:paraId="54C0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noWrap w:val="0"/>
            <w:vAlign w:val="center"/>
          </w:tcPr>
          <w:p w14:paraId="09EE837D">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5180" w:type="dxa"/>
            <w:noWrap w:val="0"/>
            <w:vAlign w:val="center"/>
          </w:tcPr>
          <w:p w14:paraId="6472F21D">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p>
        </w:tc>
      </w:tr>
      <w:tr w14:paraId="3FEF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043CFA52">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5180" w:type="dxa"/>
            <w:noWrap w:val="0"/>
            <w:vAlign w:val="center"/>
          </w:tcPr>
          <w:p w14:paraId="7CE13B6E">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r>
      <w:tr w14:paraId="0BCD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303E4BE">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5180" w:type="dxa"/>
            <w:noWrap w:val="0"/>
            <w:vAlign w:val="center"/>
          </w:tcPr>
          <w:p w14:paraId="1A3FEF93">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r>
      <w:tr w14:paraId="67BC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12E8B973">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5180" w:type="dxa"/>
            <w:noWrap w:val="0"/>
            <w:vAlign w:val="center"/>
          </w:tcPr>
          <w:p w14:paraId="209BFEC2">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r>
      <w:tr w14:paraId="4EFB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5624F84A">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c>
          <w:tcPr>
            <w:tcW w:w="5180" w:type="dxa"/>
            <w:noWrap w:val="0"/>
            <w:vAlign w:val="center"/>
          </w:tcPr>
          <w:p w14:paraId="1EAF5374">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tc>
      </w:tr>
      <w:tr w14:paraId="425C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43AC5A02">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5180" w:type="dxa"/>
            <w:noWrap w:val="0"/>
            <w:vAlign w:val="center"/>
          </w:tcPr>
          <w:p w14:paraId="2FAB3A41">
            <w:pPr>
              <w:keepNext w:val="0"/>
              <w:keepLines w:val="0"/>
              <w:suppressLineNumbers w:val="0"/>
              <w:adjustRightInd w:val="0"/>
              <w:snapToGrid w:val="0"/>
              <w:spacing w:before="0" w:beforeAutospacing="0" w:after="0" w:afterAutospacing="0" w:line="46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邮政编码：</w:t>
            </w:r>
          </w:p>
        </w:tc>
      </w:tr>
    </w:tbl>
    <w:p w14:paraId="7CC51491">
      <w:pPr>
        <w:tabs>
          <w:tab w:val="left" w:pos="7380"/>
        </w:tabs>
        <w:spacing w:line="360" w:lineRule="auto"/>
        <w:jc w:val="center"/>
        <w:rPr>
          <w:rFonts w:ascii="宋体" w:hAnsi="宋体" w:cs="宋体"/>
          <w:b/>
          <w:color w:val="auto"/>
          <w:sz w:val="24"/>
          <w:highlight w:val="none"/>
        </w:rPr>
      </w:pPr>
    </w:p>
    <w:sectPr>
      <w:footerReference r:id="rId12" w:type="first"/>
      <w:footerReference r:id="rId11"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92972">
    <w:pPr>
      <w:pStyle w:val="2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84029AB">
                          <w:pPr>
                            <w:pStyle w:val="21"/>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HwDqtXaAQAAswMAAA4AAAAAAAAAAQAg&#10;AAAAHgEAAGRycy9lMm9Eb2MueG1sUEsFBgAAAAAGAAYAWQEAAGoFAAAAAA==&#10;">
              <v:fill on="f" focussize="0,0"/>
              <v:stroke on="f"/>
              <v:imagedata o:title=""/>
              <o:lock v:ext="edit" aspectratio="f"/>
              <v:textbox inset="0mm,0mm,0mm,0mm" style="mso-fit-shape-to-text:t;">
                <w:txbxContent>
                  <w:p w14:paraId="784029AB">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C8E5">
    <w:pPr>
      <w:pStyle w:val="21"/>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CE27597"/>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JMl3praAQAAswMAAA4AAAAAAAAAAQAg&#10;AAAAHgEAAGRycy9lMm9Eb2MueG1sUEsFBgAAAAAGAAYAWQEAAGoFAAAAAA==&#10;">
              <v:fill on="f" focussize="0,0"/>
              <v:stroke on="f"/>
              <v:imagedata o:title=""/>
              <o:lock v:ext="edit" aspectratio="f"/>
              <v:textbox inset="0mm,0mm,0mm,0mm" style="mso-fit-shape-to-text:t;">
                <w:txbxContent>
                  <w:p w14:paraId="2CE2759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5D8D6">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3</w:t>
    </w:r>
    <w:r>
      <w:rPr>
        <w:rFonts w:ascii="Times New Roman" w:hAnsi="Times New Roman" w:eastAsia="宋体" w:cs="Times New Roman"/>
        <w:kern w:val="2"/>
        <w:sz w:val="18"/>
        <w:szCs w:val="18"/>
        <w:lang w:val="en-US" w:eastAsia="zh-CN" w:bidi="ar-SA"/>
      </w:rPr>
      <w:fldChar w:fldCharType="end"/>
    </w:r>
  </w:p>
  <w:p w14:paraId="0CF24B83">
    <w:pPr>
      <w:widowControl w:val="0"/>
      <w:snapToGrid w:val="0"/>
      <w:jc w:val="center"/>
      <w:rPr>
        <w:rFonts w:hint="eastAsia"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0739">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4B63259">
                          <w:pPr>
                            <w:pStyle w:val="21"/>
                            <w:jc w:val="center"/>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NiTepLaAQAAswMAAA4AAAAAAAAAAQAg&#10;AAAAHgEAAGRycy9lMm9Eb2MueG1sUEsFBgAAAAAGAAYAWQEAAGoFAAAAAA==&#10;">
              <v:fill on="f" focussize="0,0"/>
              <v:stroke on="f"/>
              <v:imagedata o:title=""/>
              <o:lock v:ext="edit" aspectratio="f"/>
              <v:textbox inset="0mm,0mm,0mm,0mm" style="mso-fit-shape-to-text:t;">
                <w:txbxContent>
                  <w:p w14:paraId="74B63259">
                    <w:pPr>
                      <w:pStyle w:val="21"/>
                      <w:jc w:val="center"/>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rPr>
      <w:t xml:space="preserve">  </w:t>
    </w:r>
  </w:p>
  <w:p w14:paraId="1E3A02B2">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937D">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ACE3899">
                          <w:pPr>
                            <w:pStyle w:val="21"/>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5LQvbaAQAAswMAAA4AAAAAAAAAAQAg&#10;AAAAHgEAAGRycy9lMm9Eb2MueG1sUEsFBgAAAAAGAAYAWQEAAGoFAAAAAA==&#10;">
              <v:fill on="f" focussize="0,0"/>
              <v:stroke on="f"/>
              <v:imagedata o:title=""/>
              <o:lock v:ext="edit" aspectratio="f"/>
              <v:textbox inset="0mm,0mm,0mm,0mm" style="mso-fit-shape-to-text:t;">
                <w:txbxContent>
                  <w:p w14:paraId="1ACE3899">
                    <w:pPr>
                      <w:pStyle w:val="2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2E95">
    <w:pPr>
      <w:spacing w:line="226" w:lineRule="exact"/>
      <w:ind w:left="41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EF4AC">
                          <w:pPr>
                            <w:pStyle w:val="21"/>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7CEF4AC">
                    <w:pPr>
                      <w:pStyle w:val="21"/>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5BA32">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16E0C">
                          <w:pPr>
                            <w:pStyle w:val="21"/>
                            <w:jc w:val="center"/>
                          </w:pPr>
                          <w:r>
                            <w:fldChar w:fldCharType="begin"/>
                          </w:r>
                          <w:r>
                            <w:instrText xml:space="preserve"> PAGE  \* MERGEFORMAT </w:instrText>
                          </w:r>
                          <w:r>
                            <w:fldChar w:fldCharType="separate"/>
                          </w:r>
                          <w:r>
                            <w:t>77</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1D016E0C">
                    <w:pPr>
                      <w:pStyle w:val="21"/>
                      <w:jc w:val="center"/>
                    </w:pPr>
                    <w:r>
                      <w:fldChar w:fldCharType="begin"/>
                    </w:r>
                    <w:r>
                      <w:instrText xml:space="preserve"> PAGE  \* MERGEFORMAT </w:instrText>
                    </w:r>
                    <w:r>
                      <w:fldChar w:fldCharType="separate"/>
                    </w:r>
                    <w:r>
                      <w:t>77</w:t>
                    </w:r>
                    <w:r>
                      <w:fldChar w:fldCharType="end"/>
                    </w:r>
                  </w:p>
                </w:txbxContent>
              </v:textbox>
            </v:shape>
          </w:pict>
        </mc:Fallback>
      </mc:AlternateContent>
    </w:r>
  </w:p>
  <w:p w14:paraId="59F648C2">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789E">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4A349">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5BF4A349">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7F0C">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2A45E">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EF2BA"/>
    <w:multiLevelType w:val="singleLevel"/>
    <w:tmpl w:val="B8CEF2BA"/>
    <w:lvl w:ilvl="0" w:tentative="0">
      <w:start w:val="1"/>
      <w:numFmt w:val="chineseCounting"/>
      <w:suff w:val="nothing"/>
      <w:lvlText w:val="%1、"/>
      <w:lvlJc w:val="left"/>
      <w:rPr>
        <w:rFonts w:hint="eastAsia"/>
      </w:rPr>
    </w:lvl>
  </w:abstractNum>
  <w:abstractNum w:abstractNumId="1">
    <w:nsid w:val="D1BC55A6"/>
    <w:multiLevelType w:val="singleLevel"/>
    <w:tmpl w:val="D1BC55A6"/>
    <w:lvl w:ilvl="0" w:tentative="0">
      <w:start w:val="3"/>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OWQxMDY5ZjcxMjFhZDgyY2VlOTYyYTI5M2U3MDk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2D3B"/>
    <w:rsid w:val="000634A7"/>
    <w:rsid w:val="00063B0B"/>
    <w:rsid w:val="00063F81"/>
    <w:rsid w:val="00064847"/>
    <w:rsid w:val="00065E08"/>
    <w:rsid w:val="000673E2"/>
    <w:rsid w:val="0007063F"/>
    <w:rsid w:val="000707FD"/>
    <w:rsid w:val="00070949"/>
    <w:rsid w:val="000711E4"/>
    <w:rsid w:val="00071F95"/>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4B3"/>
    <w:rsid w:val="00121979"/>
    <w:rsid w:val="00122064"/>
    <w:rsid w:val="00124341"/>
    <w:rsid w:val="00124492"/>
    <w:rsid w:val="00124B12"/>
    <w:rsid w:val="001250A0"/>
    <w:rsid w:val="001263B8"/>
    <w:rsid w:val="0012763E"/>
    <w:rsid w:val="00130217"/>
    <w:rsid w:val="00130783"/>
    <w:rsid w:val="00130A47"/>
    <w:rsid w:val="00130D7C"/>
    <w:rsid w:val="00132405"/>
    <w:rsid w:val="00132B47"/>
    <w:rsid w:val="001337F8"/>
    <w:rsid w:val="001348B4"/>
    <w:rsid w:val="001351CB"/>
    <w:rsid w:val="00135530"/>
    <w:rsid w:val="00135947"/>
    <w:rsid w:val="001359A2"/>
    <w:rsid w:val="00135F92"/>
    <w:rsid w:val="00136020"/>
    <w:rsid w:val="00136445"/>
    <w:rsid w:val="00140132"/>
    <w:rsid w:val="00140BC7"/>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2B37"/>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555"/>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789"/>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3ECB"/>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43A"/>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48F"/>
    <w:rsid w:val="00227F2D"/>
    <w:rsid w:val="00230179"/>
    <w:rsid w:val="002306D2"/>
    <w:rsid w:val="00230868"/>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1CBB"/>
    <w:rsid w:val="002A23B7"/>
    <w:rsid w:val="002A3A57"/>
    <w:rsid w:val="002A4B4F"/>
    <w:rsid w:val="002A57A8"/>
    <w:rsid w:val="002A69C6"/>
    <w:rsid w:val="002A6DEF"/>
    <w:rsid w:val="002A6E42"/>
    <w:rsid w:val="002A770B"/>
    <w:rsid w:val="002B013E"/>
    <w:rsid w:val="002B058D"/>
    <w:rsid w:val="002B0C16"/>
    <w:rsid w:val="002B29DA"/>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0FF0"/>
    <w:rsid w:val="002F16DD"/>
    <w:rsid w:val="002F199D"/>
    <w:rsid w:val="002F213C"/>
    <w:rsid w:val="002F2453"/>
    <w:rsid w:val="002F352D"/>
    <w:rsid w:val="002F381E"/>
    <w:rsid w:val="002F4084"/>
    <w:rsid w:val="002F4A08"/>
    <w:rsid w:val="002F4ADB"/>
    <w:rsid w:val="002F4E4A"/>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7D7"/>
    <w:rsid w:val="003259DB"/>
    <w:rsid w:val="003314D9"/>
    <w:rsid w:val="00331653"/>
    <w:rsid w:val="00331A48"/>
    <w:rsid w:val="00331BCC"/>
    <w:rsid w:val="003330C9"/>
    <w:rsid w:val="0033364C"/>
    <w:rsid w:val="00334415"/>
    <w:rsid w:val="00335EA1"/>
    <w:rsid w:val="0033691E"/>
    <w:rsid w:val="00336A6A"/>
    <w:rsid w:val="00336B83"/>
    <w:rsid w:val="00336CCB"/>
    <w:rsid w:val="003411D1"/>
    <w:rsid w:val="003416BA"/>
    <w:rsid w:val="00342148"/>
    <w:rsid w:val="00342F99"/>
    <w:rsid w:val="0034575A"/>
    <w:rsid w:val="00345F57"/>
    <w:rsid w:val="00350458"/>
    <w:rsid w:val="00350E6C"/>
    <w:rsid w:val="003518A6"/>
    <w:rsid w:val="00351E7F"/>
    <w:rsid w:val="00352587"/>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4D34"/>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19"/>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A9B"/>
    <w:rsid w:val="003F4FE6"/>
    <w:rsid w:val="003F5638"/>
    <w:rsid w:val="003F6617"/>
    <w:rsid w:val="00401BEA"/>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359"/>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1739"/>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5211"/>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72A"/>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AFC"/>
    <w:rsid w:val="00727FF2"/>
    <w:rsid w:val="00730550"/>
    <w:rsid w:val="00730C2A"/>
    <w:rsid w:val="007311B4"/>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3FC6"/>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5710"/>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5E4A"/>
    <w:rsid w:val="0085788B"/>
    <w:rsid w:val="00857A9E"/>
    <w:rsid w:val="00857DE2"/>
    <w:rsid w:val="00857FCC"/>
    <w:rsid w:val="00863A8E"/>
    <w:rsid w:val="0086407F"/>
    <w:rsid w:val="008645E3"/>
    <w:rsid w:val="00864E79"/>
    <w:rsid w:val="0086661F"/>
    <w:rsid w:val="00866A0D"/>
    <w:rsid w:val="00866D34"/>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5E49"/>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01D"/>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468"/>
    <w:rsid w:val="00965954"/>
    <w:rsid w:val="00965A21"/>
    <w:rsid w:val="00965E55"/>
    <w:rsid w:val="0096608E"/>
    <w:rsid w:val="00966522"/>
    <w:rsid w:val="00966C33"/>
    <w:rsid w:val="00966FCB"/>
    <w:rsid w:val="00970F18"/>
    <w:rsid w:val="00971CF1"/>
    <w:rsid w:val="00971F5D"/>
    <w:rsid w:val="009721E9"/>
    <w:rsid w:val="00973024"/>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11A"/>
    <w:rsid w:val="009D18D4"/>
    <w:rsid w:val="009D20CC"/>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2DFF"/>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573"/>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12A"/>
    <w:rsid w:val="00B20F18"/>
    <w:rsid w:val="00B21516"/>
    <w:rsid w:val="00B21A37"/>
    <w:rsid w:val="00B21D23"/>
    <w:rsid w:val="00B21F62"/>
    <w:rsid w:val="00B220A0"/>
    <w:rsid w:val="00B22CE0"/>
    <w:rsid w:val="00B23738"/>
    <w:rsid w:val="00B23BEF"/>
    <w:rsid w:val="00B247BB"/>
    <w:rsid w:val="00B2504A"/>
    <w:rsid w:val="00B25DE6"/>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4C81"/>
    <w:rsid w:val="00B85191"/>
    <w:rsid w:val="00B858A1"/>
    <w:rsid w:val="00B85FEC"/>
    <w:rsid w:val="00B864A3"/>
    <w:rsid w:val="00B86C2A"/>
    <w:rsid w:val="00B878BE"/>
    <w:rsid w:val="00B902A5"/>
    <w:rsid w:val="00B90420"/>
    <w:rsid w:val="00B90848"/>
    <w:rsid w:val="00B90E95"/>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B7D27"/>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2704"/>
    <w:rsid w:val="00C047AB"/>
    <w:rsid w:val="00C058AF"/>
    <w:rsid w:val="00C075B6"/>
    <w:rsid w:val="00C124C1"/>
    <w:rsid w:val="00C128AE"/>
    <w:rsid w:val="00C12BA8"/>
    <w:rsid w:val="00C136D6"/>
    <w:rsid w:val="00C13902"/>
    <w:rsid w:val="00C13D5B"/>
    <w:rsid w:val="00C141D7"/>
    <w:rsid w:val="00C1711B"/>
    <w:rsid w:val="00C17405"/>
    <w:rsid w:val="00C17AE2"/>
    <w:rsid w:val="00C17E00"/>
    <w:rsid w:val="00C20140"/>
    <w:rsid w:val="00C20F27"/>
    <w:rsid w:val="00C215CF"/>
    <w:rsid w:val="00C2244B"/>
    <w:rsid w:val="00C22711"/>
    <w:rsid w:val="00C2280A"/>
    <w:rsid w:val="00C22B0D"/>
    <w:rsid w:val="00C22BFF"/>
    <w:rsid w:val="00C23522"/>
    <w:rsid w:val="00C240C1"/>
    <w:rsid w:val="00C2469D"/>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6421"/>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A7834"/>
    <w:rsid w:val="00CB19D7"/>
    <w:rsid w:val="00CB19FE"/>
    <w:rsid w:val="00CB1C3F"/>
    <w:rsid w:val="00CB2364"/>
    <w:rsid w:val="00CB304C"/>
    <w:rsid w:val="00CB3933"/>
    <w:rsid w:val="00CB53E8"/>
    <w:rsid w:val="00CB594A"/>
    <w:rsid w:val="00CB5CB2"/>
    <w:rsid w:val="00CB6979"/>
    <w:rsid w:val="00CB7DDE"/>
    <w:rsid w:val="00CC082C"/>
    <w:rsid w:val="00CC0A3D"/>
    <w:rsid w:val="00CC1585"/>
    <w:rsid w:val="00CC1D36"/>
    <w:rsid w:val="00CC3C53"/>
    <w:rsid w:val="00CC3D24"/>
    <w:rsid w:val="00CC3F91"/>
    <w:rsid w:val="00CC4ACD"/>
    <w:rsid w:val="00CC4B0A"/>
    <w:rsid w:val="00CC544A"/>
    <w:rsid w:val="00CC57EA"/>
    <w:rsid w:val="00CC5954"/>
    <w:rsid w:val="00CC629B"/>
    <w:rsid w:val="00CC6C4E"/>
    <w:rsid w:val="00CC7E04"/>
    <w:rsid w:val="00CD009D"/>
    <w:rsid w:val="00CD03AB"/>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398A"/>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2E2B"/>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4437"/>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2D4"/>
    <w:rsid w:val="00E04C0F"/>
    <w:rsid w:val="00E0570B"/>
    <w:rsid w:val="00E06D78"/>
    <w:rsid w:val="00E10343"/>
    <w:rsid w:val="00E10913"/>
    <w:rsid w:val="00E10B87"/>
    <w:rsid w:val="00E121CE"/>
    <w:rsid w:val="00E1478B"/>
    <w:rsid w:val="00E14FAC"/>
    <w:rsid w:val="00E15007"/>
    <w:rsid w:val="00E16277"/>
    <w:rsid w:val="00E16EC7"/>
    <w:rsid w:val="00E219CE"/>
    <w:rsid w:val="00E24071"/>
    <w:rsid w:val="00E24140"/>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3758C"/>
    <w:rsid w:val="00E402C5"/>
    <w:rsid w:val="00E402F4"/>
    <w:rsid w:val="00E405F1"/>
    <w:rsid w:val="00E4178B"/>
    <w:rsid w:val="00E417DB"/>
    <w:rsid w:val="00E43054"/>
    <w:rsid w:val="00E43655"/>
    <w:rsid w:val="00E44440"/>
    <w:rsid w:val="00E46013"/>
    <w:rsid w:val="00E47099"/>
    <w:rsid w:val="00E47284"/>
    <w:rsid w:val="00E4730A"/>
    <w:rsid w:val="00E474D3"/>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65E1"/>
    <w:rsid w:val="00E777F2"/>
    <w:rsid w:val="00E802C9"/>
    <w:rsid w:val="00E80BFB"/>
    <w:rsid w:val="00E80F0A"/>
    <w:rsid w:val="00E815D4"/>
    <w:rsid w:val="00E8291B"/>
    <w:rsid w:val="00E82E70"/>
    <w:rsid w:val="00E82F92"/>
    <w:rsid w:val="00E8395F"/>
    <w:rsid w:val="00E8410F"/>
    <w:rsid w:val="00E84330"/>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87CE9"/>
    <w:rsid w:val="00F91082"/>
    <w:rsid w:val="00F9116D"/>
    <w:rsid w:val="00F91A9A"/>
    <w:rsid w:val="00F9203B"/>
    <w:rsid w:val="00F93ABB"/>
    <w:rsid w:val="00F94D79"/>
    <w:rsid w:val="00F959F6"/>
    <w:rsid w:val="00F9658C"/>
    <w:rsid w:val="00F97A7F"/>
    <w:rsid w:val="00FA01D8"/>
    <w:rsid w:val="00FA0889"/>
    <w:rsid w:val="00FA16E7"/>
    <w:rsid w:val="00FA31C7"/>
    <w:rsid w:val="00FA472D"/>
    <w:rsid w:val="00FA704E"/>
    <w:rsid w:val="00FB0CBF"/>
    <w:rsid w:val="00FB18F6"/>
    <w:rsid w:val="00FB2A52"/>
    <w:rsid w:val="00FB3F92"/>
    <w:rsid w:val="00FB52C7"/>
    <w:rsid w:val="00FB57DC"/>
    <w:rsid w:val="00FB6E19"/>
    <w:rsid w:val="00FB71F6"/>
    <w:rsid w:val="00FC0AF8"/>
    <w:rsid w:val="00FC1483"/>
    <w:rsid w:val="00FC1C47"/>
    <w:rsid w:val="00FC3102"/>
    <w:rsid w:val="00FC39ED"/>
    <w:rsid w:val="00FC3B65"/>
    <w:rsid w:val="00FC4419"/>
    <w:rsid w:val="00FC47E2"/>
    <w:rsid w:val="00FC4AA5"/>
    <w:rsid w:val="00FC4B88"/>
    <w:rsid w:val="00FC4BB8"/>
    <w:rsid w:val="00FC5148"/>
    <w:rsid w:val="00FC623A"/>
    <w:rsid w:val="00FC6524"/>
    <w:rsid w:val="00FC75AC"/>
    <w:rsid w:val="00FC7F2F"/>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283EFF"/>
    <w:rsid w:val="01AF3D99"/>
    <w:rsid w:val="01CB32BC"/>
    <w:rsid w:val="020236B3"/>
    <w:rsid w:val="02511F9D"/>
    <w:rsid w:val="02C24588"/>
    <w:rsid w:val="03A314B8"/>
    <w:rsid w:val="03D82B98"/>
    <w:rsid w:val="03F83E8B"/>
    <w:rsid w:val="04781A0B"/>
    <w:rsid w:val="04C23DC7"/>
    <w:rsid w:val="059249E4"/>
    <w:rsid w:val="05C56868"/>
    <w:rsid w:val="05E21345"/>
    <w:rsid w:val="05F542FB"/>
    <w:rsid w:val="060A7DDC"/>
    <w:rsid w:val="06F2672B"/>
    <w:rsid w:val="07B72767"/>
    <w:rsid w:val="08077E72"/>
    <w:rsid w:val="084F57B1"/>
    <w:rsid w:val="08882DD0"/>
    <w:rsid w:val="08DF13FE"/>
    <w:rsid w:val="096A6FCA"/>
    <w:rsid w:val="09AD5F1C"/>
    <w:rsid w:val="09CC2AAC"/>
    <w:rsid w:val="09D26E76"/>
    <w:rsid w:val="0A0C16C8"/>
    <w:rsid w:val="0A5458FA"/>
    <w:rsid w:val="0A5E07F7"/>
    <w:rsid w:val="0A652D3E"/>
    <w:rsid w:val="0B077F8D"/>
    <w:rsid w:val="0B326F2A"/>
    <w:rsid w:val="0C1E2888"/>
    <w:rsid w:val="0C92213C"/>
    <w:rsid w:val="0CD33E3E"/>
    <w:rsid w:val="0D84032B"/>
    <w:rsid w:val="0E410171"/>
    <w:rsid w:val="0E6F1D7D"/>
    <w:rsid w:val="0F2A74C4"/>
    <w:rsid w:val="0FAE6E16"/>
    <w:rsid w:val="0FF21643"/>
    <w:rsid w:val="10A27F31"/>
    <w:rsid w:val="114371F8"/>
    <w:rsid w:val="11542023"/>
    <w:rsid w:val="11927058"/>
    <w:rsid w:val="11AC7B8F"/>
    <w:rsid w:val="122C70ED"/>
    <w:rsid w:val="12B40379"/>
    <w:rsid w:val="1321035B"/>
    <w:rsid w:val="13AF4F03"/>
    <w:rsid w:val="13DA3763"/>
    <w:rsid w:val="13FFB172"/>
    <w:rsid w:val="14131641"/>
    <w:rsid w:val="14736E66"/>
    <w:rsid w:val="147755A7"/>
    <w:rsid w:val="147F458F"/>
    <w:rsid w:val="14D958EC"/>
    <w:rsid w:val="1534169A"/>
    <w:rsid w:val="157E2BC6"/>
    <w:rsid w:val="15C03E03"/>
    <w:rsid w:val="162A25EB"/>
    <w:rsid w:val="16597416"/>
    <w:rsid w:val="16FD2A55"/>
    <w:rsid w:val="17067C1A"/>
    <w:rsid w:val="172B7FF1"/>
    <w:rsid w:val="17366761"/>
    <w:rsid w:val="177C01F0"/>
    <w:rsid w:val="178C491B"/>
    <w:rsid w:val="17CE6630"/>
    <w:rsid w:val="17F55C43"/>
    <w:rsid w:val="19595FAC"/>
    <w:rsid w:val="19DB57E5"/>
    <w:rsid w:val="1A312E6E"/>
    <w:rsid w:val="1A9A6CE4"/>
    <w:rsid w:val="1AA31270"/>
    <w:rsid w:val="1AA9370E"/>
    <w:rsid w:val="1AB34A4B"/>
    <w:rsid w:val="1AFF0AFE"/>
    <w:rsid w:val="1B4F19F8"/>
    <w:rsid w:val="1BF870B2"/>
    <w:rsid w:val="1C226F03"/>
    <w:rsid w:val="1D156F50"/>
    <w:rsid w:val="1DDE51E8"/>
    <w:rsid w:val="1E0F10F5"/>
    <w:rsid w:val="1E157715"/>
    <w:rsid w:val="1EA50A80"/>
    <w:rsid w:val="1ECC44FA"/>
    <w:rsid w:val="1F063325"/>
    <w:rsid w:val="1F0C688E"/>
    <w:rsid w:val="1FBC5DF5"/>
    <w:rsid w:val="1FC32241"/>
    <w:rsid w:val="1FF90588"/>
    <w:rsid w:val="200077D7"/>
    <w:rsid w:val="20B511EE"/>
    <w:rsid w:val="20B6593D"/>
    <w:rsid w:val="20C3623F"/>
    <w:rsid w:val="214A5CFC"/>
    <w:rsid w:val="216568BF"/>
    <w:rsid w:val="21781212"/>
    <w:rsid w:val="21A75FA9"/>
    <w:rsid w:val="21B83F86"/>
    <w:rsid w:val="221178A8"/>
    <w:rsid w:val="221213CF"/>
    <w:rsid w:val="22327A92"/>
    <w:rsid w:val="224F22C8"/>
    <w:rsid w:val="22AD2F61"/>
    <w:rsid w:val="22D902C8"/>
    <w:rsid w:val="22F34CBD"/>
    <w:rsid w:val="231D53A2"/>
    <w:rsid w:val="236D5383"/>
    <w:rsid w:val="23B7504C"/>
    <w:rsid w:val="23FC3180"/>
    <w:rsid w:val="24441B25"/>
    <w:rsid w:val="24571307"/>
    <w:rsid w:val="25110A2A"/>
    <w:rsid w:val="256C0944"/>
    <w:rsid w:val="26114279"/>
    <w:rsid w:val="26446DE3"/>
    <w:rsid w:val="26647BB1"/>
    <w:rsid w:val="269669E7"/>
    <w:rsid w:val="26D7699F"/>
    <w:rsid w:val="27031094"/>
    <w:rsid w:val="27406B1D"/>
    <w:rsid w:val="27E87F36"/>
    <w:rsid w:val="282010AB"/>
    <w:rsid w:val="29262C2F"/>
    <w:rsid w:val="29A669B2"/>
    <w:rsid w:val="2A4B1FB0"/>
    <w:rsid w:val="2A64471D"/>
    <w:rsid w:val="2AA22982"/>
    <w:rsid w:val="2B22494F"/>
    <w:rsid w:val="2B774624"/>
    <w:rsid w:val="2B96231B"/>
    <w:rsid w:val="2C0A7AC6"/>
    <w:rsid w:val="2C7A72BE"/>
    <w:rsid w:val="2C8275C9"/>
    <w:rsid w:val="2C9A7D75"/>
    <w:rsid w:val="2CB35E0A"/>
    <w:rsid w:val="2CBE6F30"/>
    <w:rsid w:val="2CC17412"/>
    <w:rsid w:val="2DA311A1"/>
    <w:rsid w:val="2E111781"/>
    <w:rsid w:val="2E2A1A68"/>
    <w:rsid w:val="2E3507E9"/>
    <w:rsid w:val="2E676729"/>
    <w:rsid w:val="2E9976CE"/>
    <w:rsid w:val="2E9E61F4"/>
    <w:rsid w:val="2EF771CF"/>
    <w:rsid w:val="2EFC1C07"/>
    <w:rsid w:val="2F401D3C"/>
    <w:rsid w:val="2F474287"/>
    <w:rsid w:val="2F5B24E1"/>
    <w:rsid w:val="2F736999"/>
    <w:rsid w:val="2FA95C88"/>
    <w:rsid w:val="3041370F"/>
    <w:rsid w:val="30520E09"/>
    <w:rsid w:val="307A298D"/>
    <w:rsid w:val="309645C5"/>
    <w:rsid w:val="31045DE9"/>
    <w:rsid w:val="312B50A3"/>
    <w:rsid w:val="322C3DEF"/>
    <w:rsid w:val="32453A27"/>
    <w:rsid w:val="325A702D"/>
    <w:rsid w:val="3263064A"/>
    <w:rsid w:val="32833F68"/>
    <w:rsid w:val="32A43132"/>
    <w:rsid w:val="32AC0C06"/>
    <w:rsid w:val="32E0317F"/>
    <w:rsid w:val="33344EF5"/>
    <w:rsid w:val="33B95A18"/>
    <w:rsid w:val="33C626BC"/>
    <w:rsid w:val="345749D0"/>
    <w:rsid w:val="345E63C1"/>
    <w:rsid w:val="34EE2463"/>
    <w:rsid w:val="3537750C"/>
    <w:rsid w:val="3537798C"/>
    <w:rsid w:val="358E0B37"/>
    <w:rsid w:val="358E4541"/>
    <w:rsid w:val="359A4856"/>
    <w:rsid w:val="35C13FC9"/>
    <w:rsid w:val="363F0BF4"/>
    <w:rsid w:val="364257B6"/>
    <w:rsid w:val="36C565D8"/>
    <w:rsid w:val="36DA2C07"/>
    <w:rsid w:val="37EA5922"/>
    <w:rsid w:val="38070816"/>
    <w:rsid w:val="380D0C67"/>
    <w:rsid w:val="382328B7"/>
    <w:rsid w:val="38276B93"/>
    <w:rsid w:val="386817BB"/>
    <w:rsid w:val="38AC3431"/>
    <w:rsid w:val="392F2E16"/>
    <w:rsid w:val="39E00529"/>
    <w:rsid w:val="39FC6094"/>
    <w:rsid w:val="3A0B64A7"/>
    <w:rsid w:val="3A574DDA"/>
    <w:rsid w:val="3AD3075A"/>
    <w:rsid w:val="3AF74C02"/>
    <w:rsid w:val="3B04567F"/>
    <w:rsid w:val="3B6B0088"/>
    <w:rsid w:val="3BF3202F"/>
    <w:rsid w:val="3C0059A5"/>
    <w:rsid w:val="3C134E78"/>
    <w:rsid w:val="3C3B1C2E"/>
    <w:rsid w:val="3DEC7285"/>
    <w:rsid w:val="3DF05BE8"/>
    <w:rsid w:val="3DF6345D"/>
    <w:rsid w:val="3E2B5515"/>
    <w:rsid w:val="3E445E69"/>
    <w:rsid w:val="3E4D4F28"/>
    <w:rsid w:val="3EE13701"/>
    <w:rsid w:val="3EF232A9"/>
    <w:rsid w:val="3F1A4BB3"/>
    <w:rsid w:val="3F6031EC"/>
    <w:rsid w:val="3F9F74AC"/>
    <w:rsid w:val="40192BA6"/>
    <w:rsid w:val="403B0D38"/>
    <w:rsid w:val="41466A30"/>
    <w:rsid w:val="4157137F"/>
    <w:rsid w:val="41766EA9"/>
    <w:rsid w:val="41F54D51"/>
    <w:rsid w:val="42072555"/>
    <w:rsid w:val="421F1379"/>
    <w:rsid w:val="42550A18"/>
    <w:rsid w:val="428E3AA4"/>
    <w:rsid w:val="429D496A"/>
    <w:rsid w:val="42C64296"/>
    <w:rsid w:val="42F473A1"/>
    <w:rsid w:val="42FD3774"/>
    <w:rsid w:val="431E10FA"/>
    <w:rsid w:val="435C016E"/>
    <w:rsid w:val="43CA157C"/>
    <w:rsid w:val="44020E6D"/>
    <w:rsid w:val="441A32C7"/>
    <w:rsid w:val="441E62C0"/>
    <w:rsid w:val="4444669C"/>
    <w:rsid w:val="45325D14"/>
    <w:rsid w:val="457F1EF2"/>
    <w:rsid w:val="45811C7C"/>
    <w:rsid w:val="45906116"/>
    <w:rsid w:val="4592023F"/>
    <w:rsid w:val="468B3EFB"/>
    <w:rsid w:val="470A6193"/>
    <w:rsid w:val="47385210"/>
    <w:rsid w:val="47864466"/>
    <w:rsid w:val="47DC4F5C"/>
    <w:rsid w:val="47F1296C"/>
    <w:rsid w:val="48B10823"/>
    <w:rsid w:val="48B40671"/>
    <w:rsid w:val="499B5738"/>
    <w:rsid w:val="499F244D"/>
    <w:rsid w:val="49BB58BC"/>
    <w:rsid w:val="49F75CEB"/>
    <w:rsid w:val="4A973F3F"/>
    <w:rsid w:val="4AF96BC7"/>
    <w:rsid w:val="4B5A416B"/>
    <w:rsid w:val="4B862A85"/>
    <w:rsid w:val="4B88343A"/>
    <w:rsid w:val="4C474808"/>
    <w:rsid w:val="4CA14654"/>
    <w:rsid w:val="4CEF36E2"/>
    <w:rsid w:val="4CEF4DC5"/>
    <w:rsid w:val="4D862C6C"/>
    <w:rsid w:val="4E257655"/>
    <w:rsid w:val="4E8E7871"/>
    <w:rsid w:val="4E9C11B2"/>
    <w:rsid w:val="4ECB258D"/>
    <w:rsid w:val="4EFC0412"/>
    <w:rsid w:val="4F104546"/>
    <w:rsid w:val="4F1E7151"/>
    <w:rsid w:val="4F372380"/>
    <w:rsid w:val="4F372FFB"/>
    <w:rsid w:val="4F3913FD"/>
    <w:rsid w:val="4F473D13"/>
    <w:rsid w:val="4FB5426A"/>
    <w:rsid w:val="5025116D"/>
    <w:rsid w:val="514A7858"/>
    <w:rsid w:val="51846ACD"/>
    <w:rsid w:val="518A6DD5"/>
    <w:rsid w:val="51F712D6"/>
    <w:rsid w:val="5212305A"/>
    <w:rsid w:val="52395ECD"/>
    <w:rsid w:val="52C10D75"/>
    <w:rsid w:val="534A6A0C"/>
    <w:rsid w:val="53671F08"/>
    <w:rsid w:val="53735EFB"/>
    <w:rsid w:val="539F28A5"/>
    <w:rsid w:val="53C27FF8"/>
    <w:rsid w:val="54865822"/>
    <w:rsid w:val="549E1A80"/>
    <w:rsid w:val="54C40FED"/>
    <w:rsid w:val="54C658F4"/>
    <w:rsid w:val="550C4BD7"/>
    <w:rsid w:val="55213C8D"/>
    <w:rsid w:val="554C1D56"/>
    <w:rsid w:val="55572986"/>
    <w:rsid w:val="556115E0"/>
    <w:rsid w:val="55A16ED2"/>
    <w:rsid w:val="55C062DD"/>
    <w:rsid w:val="5653057E"/>
    <w:rsid w:val="565340FA"/>
    <w:rsid w:val="571A1A7B"/>
    <w:rsid w:val="5723343E"/>
    <w:rsid w:val="57367199"/>
    <w:rsid w:val="573D7EAB"/>
    <w:rsid w:val="587C6756"/>
    <w:rsid w:val="591E5082"/>
    <w:rsid w:val="5960314C"/>
    <w:rsid w:val="59845D6C"/>
    <w:rsid w:val="59961D22"/>
    <w:rsid w:val="59AE6721"/>
    <w:rsid w:val="5A2F2CC8"/>
    <w:rsid w:val="5AE37F25"/>
    <w:rsid w:val="5AF96EBC"/>
    <w:rsid w:val="5BA26962"/>
    <w:rsid w:val="5C10702D"/>
    <w:rsid w:val="5C152601"/>
    <w:rsid w:val="5C591F03"/>
    <w:rsid w:val="5C8A1B2F"/>
    <w:rsid w:val="5D8A0EA8"/>
    <w:rsid w:val="5D914004"/>
    <w:rsid w:val="5DBF1FF6"/>
    <w:rsid w:val="5E115CAB"/>
    <w:rsid w:val="5E71078E"/>
    <w:rsid w:val="5E9B16F3"/>
    <w:rsid w:val="5EB55AE8"/>
    <w:rsid w:val="5F064D7F"/>
    <w:rsid w:val="5F3F70FC"/>
    <w:rsid w:val="5F41229A"/>
    <w:rsid w:val="5F4D398E"/>
    <w:rsid w:val="5F561B72"/>
    <w:rsid w:val="5F7F405A"/>
    <w:rsid w:val="5F942479"/>
    <w:rsid w:val="5F9D9130"/>
    <w:rsid w:val="5FA26C93"/>
    <w:rsid w:val="5FB9077D"/>
    <w:rsid w:val="5FCF196A"/>
    <w:rsid w:val="5FEFA6EB"/>
    <w:rsid w:val="601A1E4A"/>
    <w:rsid w:val="606007BB"/>
    <w:rsid w:val="60AC7F66"/>
    <w:rsid w:val="60D9297A"/>
    <w:rsid w:val="61BF10D9"/>
    <w:rsid w:val="61DA3D4C"/>
    <w:rsid w:val="629944B4"/>
    <w:rsid w:val="62AC22DC"/>
    <w:rsid w:val="63236F42"/>
    <w:rsid w:val="637833E8"/>
    <w:rsid w:val="63824842"/>
    <w:rsid w:val="64647B31"/>
    <w:rsid w:val="64E45EF7"/>
    <w:rsid w:val="64FB5B12"/>
    <w:rsid w:val="65A25838"/>
    <w:rsid w:val="65F9429C"/>
    <w:rsid w:val="665624F3"/>
    <w:rsid w:val="6691014E"/>
    <w:rsid w:val="66C87CCE"/>
    <w:rsid w:val="66E856D7"/>
    <w:rsid w:val="670D7436"/>
    <w:rsid w:val="67441FED"/>
    <w:rsid w:val="677435B2"/>
    <w:rsid w:val="67EF75F1"/>
    <w:rsid w:val="688C707D"/>
    <w:rsid w:val="68BE63C7"/>
    <w:rsid w:val="68E57AC2"/>
    <w:rsid w:val="69124F16"/>
    <w:rsid w:val="694A5205"/>
    <w:rsid w:val="69CD5C14"/>
    <w:rsid w:val="69CF0D33"/>
    <w:rsid w:val="6B1E2BB7"/>
    <w:rsid w:val="6B8005EE"/>
    <w:rsid w:val="6B9946B3"/>
    <w:rsid w:val="6BCC64DE"/>
    <w:rsid w:val="6C3102E2"/>
    <w:rsid w:val="6C662189"/>
    <w:rsid w:val="6C7007C7"/>
    <w:rsid w:val="6C806812"/>
    <w:rsid w:val="6D215F00"/>
    <w:rsid w:val="6D5479F5"/>
    <w:rsid w:val="6D627650"/>
    <w:rsid w:val="6D6DA01B"/>
    <w:rsid w:val="6DA944F5"/>
    <w:rsid w:val="6DCB3874"/>
    <w:rsid w:val="6DE76850"/>
    <w:rsid w:val="6DF4115F"/>
    <w:rsid w:val="6E7E7BE3"/>
    <w:rsid w:val="6E8F3A42"/>
    <w:rsid w:val="6F05200D"/>
    <w:rsid w:val="6F7FFC12"/>
    <w:rsid w:val="6FB20BD4"/>
    <w:rsid w:val="6FB650F7"/>
    <w:rsid w:val="6FBA59BE"/>
    <w:rsid w:val="6FCA4D3E"/>
    <w:rsid w:val="70296B3E"/>
    <w:rsid w:val="70406777"/>
    <w:rsid w:val="70611204"/>
    <w:rsid w:val="70DF379C"/>
    <w:rsid w:val="70F90550"/>
    <w:rsid w:val="71FA77DF"/>
    <w:rsid w:val="72392D48"/>
    <w:rsid w:val="728C7AD6"/>
    <w:rsid w:val="72F90AD8"/>
    <w:rsid w:val="73445350"/>
    <w:rsid w:val="7367546F"/>
    <w:rsid w:val="742F7954"/>
    <w:rsid w:val="74342403"/>
    <w:rsid w:val="74FA2C30"/>
    <w:rsid w:val="74FC18FF"/>
    <w:rsid w:val="754D5C4B"/>
    <w:rsid w:val="76653FFC"/>
    <w:rsid w:val="76C240A7"/>
    <w:rsid w:val="76D13A3F"/>
    <w:rsid w:val="77292CF3"/>
    <w:rsid w:val="773F1BDB"/>
    <w:rsid w:val="775246B7"/>
    <w:rsid w:val="77C1030F"/>
    <w:rsid w:val="781E69D1"/>
    <w:rsid w:val="793440E8"/>
    <w:rsid w:val="7A227754"/>
    <w:rsid w:val="7A263B6B"/>
    <w:rsid w:val="7A9A75D9"/>
    <w:rsid w:val="7ABF66F9"/>
    <w:rsid w:val="7AF46346"/>
    <w:rsid w:val="7B0F5EBF"/>
    <w:rsid w:val="7B130FB9"/>
    <w:rsid w:val="7BF64EDE"/>
    <w:rsid w:val="7C400C1E"/>
    <w:rsid w:val="7C696542"/>
    <w:rsid w:val="7D104656"/>
    <w:rsid w:val="7D801EB6"/>
    <w:rsid w:val="7DD11708"/>
    <w:rsid w:val="7DF75816"/>
    <w:rsid w:val="7E995333"/>
    <w:rsid w:val="7EB536D1"/>
    <w:rsid w:val="7EB66EE2"/>
    <w:rsid w:val="7EBD579E"/>
    <w:rsid w:val="7EC167BD"/>
    <w:rsid w:val="7ECF296A"/>
    <w:rsid w:val="7F07228A"/>
    <w:rsid w:val="7F272D9E"/>
    <w:rsid w:val="7F7A47FC"/>
    <w:rsid w:val="7FB36BFE"/>
    <w:rsid w:val="D6D7F3F1"/>
    <w:rsid w:val="DDDAEC96"/>
    <w:rsid w:val="DEFF4959"/>
    <w:rsid w:val="FEF7C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44"/>
    <w:qFormat/>
    <w:uiPriority w:val="9"/>
    <w:pPr>
      <w:keepNext/>
      <w:keepLines/>
      <w:spacing w:before="280" w:after="290" w:line="376" w:lineRule="auto"/>
      <w:outlineLvl w:val="4"/>
    </w:pPr>
    <w:rPr>
      <w:b/>
      <w:bCs/>
      <w:sz w:val="28"/>
      <w:szCs w:val="28"/>
    </w:rPr>
  </w:style>
  <w:style w:type="paragraph" w:styleId="8">
    <w:name w:val="heading 8"/>
    <w:basedOn w:val="1"/>
    <w:next w:val="1"/>
    <w:link w:val="45"/>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Document Map"/>
    <w:basedOn w:val="1"/>
    <w:link w:val="46"/>
    <w:unhideWhenUsed/>
    <w:qFormat/>
    <w:uiPriority w:val="99"/>
    <w:rPr>
      <w:rFonts w:ascii="宋体"/>
      <w:sz w:val="18"/>
      <w:szCs w:val="18"/>
    </w:rPr>
  </w:style>
  <w:style w:type="paragraph" w:styleId="11">
    <w:name w:val="annotation text"/>
    <w:basedOn w:val="1"/>
    <w:link w:val="47"/>
    <w:qFormat/>
    <w:uiPriority w:val="0"/>
    <w:pPr>
      <w:jc w:val="left"/>
    </w:pPr>
  </w:style>
  <w:style w:type="paragraph" w:styleId="12">
    <w:name w:val="Body Text 3"/>
    <w:basedOn w:val="1"/>
    <w:link w:val="48"/>
    <w:unhideWhenUsed/>
    <w:qFormat/>
    <w:uiPriority w:val="99"/>
    <w:pPr>
      <w:spacing w:after="120"/>
    </w:pPr>
    <w:rPr>
      <w:sz w:val="16"/>
      <w:szCs w:val="16"/>
    </w:rPr>
  </w:style>
  <w:style w:type="paragraph" w:styleId="13">
    <w:name w:val="Body Text"/>
    <w:basedOn w:val="1"/>
    <w:link w:val="49"/>
    <w:unhideWhenUsed/>
    <w:qFormat/>
    <w:uiPriority w:val="0"/>
    <w:pPr>
      <w:spacing w:after="120"/>
    </w:pPr>
  </w:style>
  <w:style w:type="paragraph" w:styleId="14">
    <w:name w:val="Body Text Indent"/>
    <w:basedOn w:val="1"/>
    <w:link w:val="50"/>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Block Text"/>
    <w:basedOn w:val="1"/>
    <w:qFormat/>
    <w:uiPriority w:val="99"/>
    <w:pPr>
      <w:adjustRightInd w:val="0"/>
      <w:ind w:left="420" w:right="33"/>
      <w:jc w:val="left"/>
      <w:textAlignment w:val="baseline"/>
    </w:pPr>
    <w:rPr>
      <w:kern w:val="0"/>
      <w:szCs w:val="20"/>
    </w:rPr>
  </w:style>
  <w:style w:type="paragraph" w:styleId="17">
    <w:name w:val="toc 3"/>
    <w:basedOn w:val="1"/>
    <w:next w:val="1"/>
    <w:unhideWhenUsed/>
    <w:qFormat/>
    <w:uiPriority w:val="39"/>
    <w:pPr>
      <w:ind w:left="840" w:leftChars="400"/>
    </w:pPr>
  </w:style>
  <w:style w:type="paragraph" w:styleId="18">
    <w:name w:val="Plain Text"/>
    <w:basedOn w:val="1"/>
    <w:next w:val="1"/>
    <w:link w:val="51"/>
    <w:qFormat/>
    <w:uiPriority w:val="0"/>
    <w:rPr>
      <w:rFonts w:ascii="宋体" w:hAnsi="Courier New"/>
      <w:kern w:val="0"/>
      <w:sz w:val="20"/>
      <w:szCs w:val="21"/>
    </w:rPr>
  </w:style>
  <w:style w:type="paragraph" w:styleId="19">
    <w:name w:val="Date"/>
    <w:basedOn w:val="1"/>
    <w:next w:val="1"/>
    <w:link w:val="52"/>
    <w:unhideWhenUsed/>
    <w:qFormat/>
    <w:uiPriority w:val="99"/>
    <w:pPr>
      <w:ind w:left="100" w:leftChars="2500"/>
    </w:pPr>
  </w:style>
  <w:style w:type="paragraph" w:styleId="20">
    <w:name w:val="Balloon Text"/>
    <w:basedOn w:val="1"/>
    <w:link w:val="53"/>
    <w:semiHidden/>
    <w:qFormat/>
    <w:uiPriority w:val="0"/>
    <w:rPr>
      <w:sz w:val="18"/>
      <w:szCs w:val="18"/>
    </w:rPr>
  </w:style>
  <w:style w:type="paragraph" w:styleId="21">
    <w:name w:val="footer"/>
    <w:basedOn w:val="1"/>
    <w:link w:val="54"/>
    <w:unhideWhenUsed/>
    <w:qFormat/>
    <w:uiPriority w:val="99"/>
    <w:pPr>
      <w:tabs>
        <w:tab w:val="center" w:pos="4153"/>
        <w:tab w:val="right" w:pos="8306"/>
      </w:tabs>
      <w:snapToGrid w:val="0"/>
      <w:jc w:val="left"/>
    </w:pPr>
    <w:rPr>
      <w:kern w:val="0"/>
      <w:sz w:val="18"/>
      <w:szCs w:val="18"/>
    </w:rPr>
  </w:style>
  <w:style w:type="paragraph" w:styleId="22">
    <w:name w:val="header"/>
    <w:basedOn w:val="1"/>
    <w:link w:val="5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able of figures"/>
    <w:basedOn w:val="1"/>
    <w:next w:val="1"/>
    <w:qFormat/>
    <w:uiPriority w:val="0"/>
    <w:pPr>
      <w:ind w:left="200" w:leftChars="200" w:hanging="200" w:hangingChars="200"/>
    </w:p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rPr>
      <w:rFonts w:ascii="Calibri" w:hAnsi="Calibri"/>
      <w:kern w:val="0"/>
      <w:sz w:val="24"/>
    </w:rPr>
  </w:style>
  <w:style w:type="paragraph" w:styleId="28">
    <w:name w:val="Title"/>
    <w:basedOn w:val="1"/>
    <w:next w:val="1"/>
    <w:qFormat/>
    <w:uiPriority w:val="0"/>
    <w:pPr>
      <w:spacing w:before="240" w:after="60"/>
      <w:jc w:val="center"/>
      <w:outlineLvl w:val="0"/>
    </w:pPr>
    <w:rPr>
      <w:rFonts w:ascii="Arial" w:hAnsi="Arial"/>
      <w:b/>
      <w:sz w:val="32"/>
    </w:rPr>
  </w:style>
  <w:style w:type="paragraph" w:styleId="29">
    <w:name w:val="annotation subject"/>
    <w:basedOn w:val="11"/>
    <w:next w:val="11"/>
    <w:link w:val="56"/>
    <w:qFormat/>
    <w:uiPriority w:val="99"/>
    <w:rPr>
      <w:b/>
      <w:bCs/>
    </w:rPr>
  </w:style>
  <w:style w:type="paragraph" w:styleId="30">
    <w:name w:val="Body Text First Indent"/>
    <w:basedOn w:val="13"/>
    <w:qFormat/>
    <w:uiPriority w:val="0"/>
    <w:pPr>
      <w:ind w:firstLine="420" w:firstLineChars="100"/>
    </w:p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unhideWhenUsed/>
    <w:qFormat/>
    <w:uiPriority w:val="99"/>
    <w:rPr>
      <w:vertAlign w:val="superscript"/>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Hyperlink"/>
    <w:unhideWhenUsed/>
    <w:qFormat/>
    <w:uiPriority w:val="99"/>
    <w:rPr>
      <w:color w:val="0000FF"/>
      <w:u w:val="single"/>
    </w:rPr>
  </w:style>
  <w:style w:type="character" w:styleId="38">
    <w:name w:val="annotation reference"/>
    <w:qFormat/>
    <w:uiPriority w:val="99"/>
    <w:rPr>
      <w:sz w:val="21"/>
      <w:szCs w:val="21"/>
    </w:rPr>
  </w:style>
  <w:style w:type="paragraph" w:customStyle="1" w:styleId="39">
    <w:name w:val="表格文字"/>
    <w:basedOn w:val="1"/>
    <w:qFormat/>
    <w:uiPriority w:val="99"/>
    <w:pPr>
      <w:spacing w:before="25" w:after="25"/>
      <w:jc w:val="left"/>
    </w:pPr>
    <w:rPr>
      <w:bCs/>
      <w:spacing w:val="10"/>
      <w:kern w:val="0"/>
      <w:sz w:val="24"/>
    </w:rPr>
  </w:style>
  <w:style w:type="paragraph" w:customStyle="1" w:styleId="40">
    <w:name w:val="Default"/>
    <w:qFormat/>
    <w:uiPriority w:val="99"/>
    <w:pPr>
      <w:widowControl w:val="0"/>
      <w:autoSpaceDE w:val="0"/>
      <w:autoSpaceDN w:val="0"/>
      <w:adjustRightInd w:val="0"/>
    </w:pPr>
    <w:rPr>
      <w:rFonts w:ascii="方正仿宋_GBK" w:hAnsi="方正仿宋_GBK" w:eastAsia="方正仿宋_GBK" w:cs="Cordia New"/>
      <w:color w:val="000000"/>
      <w:sz w:val="24"/>
      <w:lang w:val="en-US" w:eastAsia="zh-CN" w:bidi="ar-SA"/>
    </w:rPr>
  </w:style>
  <w:style w:type="character" w:customStyle="1" w:styleId="41">
    <w:name w:val="标题 3 字符1"/>
    <w:link w:val="4"/>
    <w:qFormat/>
    <w:uiPriority w:val="9"/>
    <w:rPr>
      <w:b/>
      <w:bCs/>
      <w:kern w:val="2"/>
      <w:sz w:val="32"/>
      <w:szCs w:val="32"/>
    </w:rPr>
  </w:style>
  <w:style w:type="character" w:customStyle="1" w:styleId="42">
    <w:name w:val="标题 1 字符2"/>
    <w:link w:val="2"/>
    <w:qFormat/>
    <w:uiPriority w:val="9"/>
    <w:rPr>
      <w:b/>
      <w:bCs/>
      <w:kern w:val="44"/>
      <w:sz w:val="44"/>
      <w:szCs w:val="44"/>
    </w:rPr>
  </w:style>
  <w:style w:type="character" w:customStyle="1" w:styleId="43">
    <w:name w:val="标题 2 字符1"/>
    <w:link w:val="3"/>
    <w:qFormat/>
    <w:uiPriority w:val="9"/>
    <w:rPr>
      <w:rFonts w:ascii="Cambria" w:hAnsi="Cambria" w:eastAsia="宋体" w:cs="Times New Roman"/>
      <w:b/>
      <w:bCs/>
      <w:kern w:val="2"/>
      <w:sz w:val="32"/>
      <w:szCs w:val="32"/>
    </w:rPr>
  </w:style>
  <w:style w:type="character" w:customStyle="1" w:styleId="44">
    <w:name w:val="标题 5 字符1"/>
    <w:link w:val="6"/>
    <w:qFormat/>
    <w:uiPriority w:val="9"/>
    <w:rPr>
      <w:rFonts w:ascii="Times New Roman" w:hAnsi="Times New Roman"/>
      <w:b/>
      <w:bCs/>
      <w:kern w:val="2"/>
      <w:sz w:val="28"/>
      <w:szCs w:val="28"/>
    </w:rPr>
  </w:style>
  <w:style w:type="character" w:customStyle="1" w:styleId="45">
    <w:name w:val="标题 8 字符1"/>
    <w:link w:val="8"/>
    <w:qFormat/>
    <w:uiPriority w:val="9"/>
    <w:rPr>
      <w:rFonts w:ascii="等线 Light" w:hAnsi="等线 Light" w:eastAsia="等线 Light" w:cs="Times New Roman"/>
      <w:kern w:val="2"/>
      <w:sz w:val="24"/>
      <w:szCs w:val="24"/>
    </w:rPr>
  </w:style>
  <w:style w:type="character" w:customStyle="1" w:styleId="46">
    <w:name w:val="文档结构图 字符"/>
    <w:link w:val="10"/>
    <w:qFormat/>
    <w:uiPriority w:val="99"/>
    <w:rPr>
      <w:rFonts w:ascii="宋体"/>
      <w:kern w:val="2"/>
      <w:sz w:val="18"/>
      <w:szCs w:val="18"/>
    </w:rPr>
  </w:style>
  <w:style w:type="character" w:customStyle="1" w:styleId="47">
    <w:name w:val="批注文字 字符3"/>
    <w:link w:val="11"/>
    <w:qFormat/>
    <w:uiPriority w:val="0"/>
    <w:rPr>
      <w:rFonts w:ascii="Times New Roman" w:hAnsi="Times New Roman"/>
      <w:kern w:val="2"/>
      <w:sz w:val="21"/>
      <w:szCs w:val="24"/>
    </w:rPr>
  </w:style>
  <w:style w:type="character" w:customStyle="1" w:styleId="48">
    <w:name w:val="正文文本 3 字符1"/>
    <w:link w:val="12"/>
    <w:qFormat/>
    <w:uiPriority w:val="99"/>
    <w:rPr>
      <w:kern w:val="2"/>
      <w:sz w:val="16"/>
      <w:szCs w:val="16"/>
    </w:rPr>
  </w:style>
  <w:style w:type="character" w:customStyle="1" w:styleId="49">
    <w:name w:val="正文文本 字符2"/>
    <w:link w:val="13"/>
    <w:qFormat/>
    <w:uiPriority w:val="0"/>
    <w:rPr>
      <w:rFonts w:ascii="Times New Roman" w:hAnsi="Times New Roman"/>
      <w:kern w:val="2"/>
      <w:sz w:val="21"/>
      <w:szCs w:val="24"/>
    </w:rPr>
  </w:style>
  <w:style w:type="character" w:customStyle="1" w:styleId="50">
    <w:name w:val="正文文本缩进 字符1"/>
    <w:link w:val="14"/>
    <w:qFormat/>
    <w:uiPriority w:val="0"/>
    <w:rPr>
      <w:rFonts w:ascii="仿宋_GB2312" w:hAnsi="Times New Roman" w:eastAsia="仿宋_GB2312" w:cs="Times New Roman"/>
      <w:sz w:val="32"/>
      <w:szCs w:val="20"/>
    </w:rPr>
  </w:style>
  <w:style w:type="character" w:customStyle="1" w:styleId="51">
    <w:name w:val="纯文本 字符4"/>
    <w:link w:val="18"/>
    <w:qFormat/>
    <w:uiPriority w:val="0"/>
    <w:rPr>
      <w:rFonts w:ascii="宋体" w:hAnsi="Courier New" w:eastAsia="宋体" w:cs="Courier New"/>
      <w:szCs w:val="21"/>
    </w:rPr>
  </w:style>
  <w:style w:type="character" w:customStyle="1" w:styleId="52">
    <w:name w:val="日期 字符1"/>
    <w:link w:val="19"/>
    <w:qFormat/>
    <w:uiPriority w:val="99"/>
    <w:rPr>
      <w:rFonts w:ascii="Times New Roman" w:hAnsi="Times New Roman"/>
      <w:kern w:val="2"/>
      <w:sz w:val="21"/>
      <w:szCs w:val="24"/>
    </w:rPr>
  </w:style>
  <w:style w:type="character" w:customStyle="1" w:styleId="53">
    <w:name w:val="批注框文本 字符"/>
    <w:link w:val="20"/>
    <w:semiHidden/>
    <w:qFormat/>
    <w:uiPriority w:val="0"/>
    <w:rPr>
      <w:kern w:val="2"/>
      <w:sz w:val="18"/>
      <w:szCs w:val="18"/>
    </w:rPr>
  </w:style>
  <w:style w:type="character" w:customStyle="1" w:styleId="54">
    <w:name w:val="页脚 字符1"/>
    <w:link w:val="21"/>
    <w:qFormat/>
    <w:uiPriority w:val="99"/>
    <w:rPr>
      <w:sz w:val="18"/>
      <w:szCs w:val="18"/>
    </w:rPr>
  </w:style>
  <w:style w:type="character" w:customStyle="1" w:styleId="55">
    <w:name w:val="页眉 字符1"/>
    <w:link w:val="22"/>
    <w:qFormat/>
    <w:uiPriority w:val="99"/>
    <w:rPr>
      <w:sz w:val="18"/>
      <w:szCs w:val="18"/>
    </w:rPr>
  </w:style>
  <w:style w:type="character" w:customStyle="1" w:styleId="56">
    <w:name w:val="批注主题 字符1"/>
    <w:link w:val="29"/>
    <w:qFormat/>
    <w:uiPriority w:val="99"/>
    <w:rPr>
      <w:rFonts w:ascii="Times New Roman" w:hAnsi="Times New Roman"/>
      <w:b/>
      <w:bCs/>
      <w:kern w:val="2"/>
      <w:sz w:val="21"/>
      <w:szCs w:val="24"/>
    </w:rPr>
  </w:style>
  <w:style w:type="paragraph" w:customStyle="1" w:styleId="57">
    <w:name w:val="Normal Indent1"/>
    <w:basedOn w:val="1"/>
    <w:qFormat/>
    <w:uiPriority w:val="0"/>
    <w:pPr>
      <w:ind w:firstLine="420" w:firstLineChars="200"/>
    </w:pPr>
    <w:rPr>
      <w:rFonts w:ascii="Calibri" w:hAnsi="Calibri"/>
    </w:rPr>
  </w:style>
  <w:style w:type="character" w:customStyle="1" w:styleId="58">
    <w:name w:val="纯文本 字符2"/>
    <w:qFormat/>
    <w:uiPriority w:val="0"/>
    <w:rPr>
      <w:rFonts w:ascii="宋体" w:hAnsi="Courier New" w:eastAsia="宋体" w:cs="Courier New"/>
      <w:szCs w:val="21"/>
    </w:rPr>
  </w:style>
  <w:style w:type="character" w:customStyle="1" w:styleId="59">
    <w:name w:val="apple-style-span"/>
    <w:qFormat/>
    <w:uiPriority w:val="0"/>
  </w:style>
  <w:style w:type="character" w:customStyle="1" w:styleId="60">
    <w:name w:val="标题 2 Char"/>
    <w:qFormat/>
    <w:uiPriority w:val="9"/>
    <w:rPr>
      <w:rFonts w:ascii="Cambria" w:hAnsi="Cambria" w:eastAsia="宋体" w:cs="Times New Roman"/>
      <w:b/>
      <w:bCs/>
      <w:kern w:val="2"/>
      <w:sz w:val="32"/>
      <w:szCs w:val="32"/>
    </w:rPr>
  </w:style>
  <w:style w:type="character" w:customStyle="1" w:styleId="61">
    <w:name w:val="纯文本 字符"/>
    <w:qFormat/>
    <w:uiPriority w:val="0"/>
    <w:rPr>
      <w:rFonts w:ascii="宋体" w:hAnsi="Courier New" w:eastAsia="宋体" w:cs="Courier New"/>
      <w:szCs w:val="21"/>
    </w:rPr>
  </w:style>
  <w:style w:type="character" w:customStyle="1" w:styleId="62">
    <w:name w:val="纯文本 字符1"/>
    <w:qFormat/>
    <w:uiPriority w:val="0"/>
    <w:rPr>
      <w:rFonts w:ascii="宋体" w:hAnsi="Courier New"/>
    </w:rPr>
  </w:style>
  <w:style w:type="character" w:customStyle="1" w:styleId="63">
    <w:name w:val="标题 8 Char"/>
    <w:qFormat/>
    <w:uiPriority w:val="0"/>
    <w:rPr>
      <w:rFonts w:ascii="Arial" w:hAnsi="Arial" w:eastAsia="黑体"/>
      <w:kern w:val="2"/>
      <w:sz w:val="24"/>
      <w:szCs w:val="24"/>
    </w:rPr>
  </w:style>
  <w:style w:type="character" w:customStyle="1" w:styleId="64">
    <w:name w:val="纯文本 Char"/>
    <w:qFormat/>
    <w:uiPriority w:val="0"/>
    <w:rPr>
      <w:rFonts w:ascii="宋体" w:hAnsi="Courier New" w:eastAsia="宋体" w:cs="Courier New"/>
      <w:szCs w:val="21"/>
    </w:rPr>
  </w:style>
  <w:style w:type="character" w:customStyle="1" w:styleId="65">
    <w:name w:val="正文文本 Char"/>
    <w:qFormat/>
    <w:uiPriority w:val="0"/>
    <w:rPr>
      <w:rFonts w:ascii="Times New Roman" w:hAnsi="Times New Roman"/>
      <w:kern w:val="2"/>
      <w:sz w:val="21"/>
      <w:szCs w:val="24"/>
    </w:rPr>
  </w:style>
  <w:style w:type="character" w:customStyle="1" w:styleId="66">
    <w:name w:val="批注文字 字符1"/>
    <w:qFormat/>
    <w:uiPriority w:val="0"/>
    <w:rPr>
      <w:rFonts w:ascii="Times New Roman" w:hAnsi="Times New Roman"/>
      <w:kern w:val="2"/>
      <w:sz w:val="21"/>
      <w:szCs w:val="24"/>
    </w:rPr>
  </w:style>
  <w:style w:type="character" w:customStyle="1" w:styleId="6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8">
    <w:name w:val="标题 1 字符1"/>
    <w:qFormat/>
    <w:uiPriority w:val="0"/>
    <w:rPr>
      <w:b/>
      <w:bCs/>
      <w:kern w:val="44"/>
      <w:sz w:val="44"/>
      <w:szCs w:val="44"/>
    </w:rPr>
  </w:style>
  <w:style w:type="character" w:customStyle="1" w:styleId="69">
    <w:name w:val="正文文本 字符"/>
    <w:qFormat/>
    <w:uiPriority w:val="0"/>
    <w:rPr>
      <w:rFonts w:ascii="Times New Roman" w:hAnsi="Times New Roman"/>
      <w:kern w:val="2"/>
      <w:sz w:val="21"/>
      <w:szCs w:val="24"/>
    </w:rPr>
  </w:style>
  <w:style w:type="character" w:customStyle="1" w:styleId="70">
    <w:name w:val="批注文字 字符"/>
    <w:qFormat/>
    <w:uiPriority w:val="0"/>
    <w:rPr>
      <w:rFonts w:ascii="Times New Roman" w:hAnsi="Times New Roman"/>
      <w:kern w:val="2"/>
      <w:sz w:val="21"/>
      <w:szCs w:val="24"/>
    </w:rPr>
  </w:style>
  <w:style w:type="character" w:customStyle="1" w:styleId="71">
    <w:name w:val="textcontents"/>
    <w:qFormat/>
    <w:uiPriority w:val="0"/>
  </w:style>
  <w:style w:type="character" w:customStyle="1" w:styleId="72">
    <w:name w:val="批注文字 Char"/>
    <w:qFormat/>
    <w:uiPriority w:val="0"/>
    <w:rPr>
      <w:rFonts w:ascii="Times New Roman" w:hAnsi="Times New Roman"/>
      <w:kern w:val="2"/>
      <w:sz w:val="21"/>
      <w:szCs w:val="24"/>
    </w:rPr>
  </w:style>
  <w:style w:type="paragraph" w:customStyle="1" w:styleId="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4">
    <w:name w:val="List Paragraph"/>
    <w:basedOn w:val="1"/>
    <w:qFormat/>
    <w:uiPriority w:val="34"/>
    <w:pPr>
      <w:ind w:firstLine="420" w:firstLineChars="200"/>
    </w:p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Table Paragraph"/>
    <w:basedOn w:val="1"/>
    <w:qFormat/>
    <w:uiPriority w:val="1"/>
    <w:pPr>
      <w:jc w:val="left"/>
    </w:pPr>
    <w:rPr>
      <w:rFonts w:ascii="Calibri" w:hAnsi="Calibri"/>
      <w:kern w:val="0"/>
      <w:sz w:val="22"/>
      <w:szCs w:val="22"/>
      <w:lang w:eastAsia="en-US"/>
    </w:rPr>
  </w:style>
  <w:style w:type="paragraph" w:customStyle="1" w:styleId="77">
    <w:name w:val="Char Char Char Char"/>
    <w:basedOn w:val="1"/>
    <w:qFormat/>
    <w:uiPriority w:val="0"/>
    <w:pPr>
      <w:widowControl/>
      <w:spacing w:after="160" w:line="240" w:lineRule="exact"/>
      <w:jc w:val="left"/>
    </w:pPr>
  </w:style>
  <w:style w:type="character" w:customStyle="1" w:styleId="78">
    <w:name w:val="未处理的提及1"/>
    <w:unhideWhenUsed/>
    <w:qFormat/>
    <w:uiPriority w:val="99"/>
    <w:rPr>
      <w:color w:val="605E5C"/>
      <w:shd w:val="clear" w:color="auto" w:fill="E1DFDD"/>
    </w:rPr>
  </w:style>
  <w:style w:type="paragraph" w:customStyle="1" w:styleId="79">
    <w:name w:val="_Style 76"/>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80">
    <w:name w:val="正文2 Char Char"/>
    <w:link w:val="81"/>
    <w:qFormat/>
    <w:uiPriority w:val="0"/>
    <w:rPr>
      <w:sz w:val="24"/>
    </w:rPr>
  </w:style>
  <w:style w:type="paragraph" w:customStyle="1" w:styleId="81">
    <w:name w:val="正文2"/>
    <w:basedOn w:val="1"/>
    <w:link w:val="80"/>
    <w:qFormat/>
    <w:uiPriority w:val="0"/>
    <w:pPr>
      <w:adjustRightInd w:val="0"/>
      <w:spacing w:before="156" w:line="360" w:lineRule="auto"/>
      <w:ind w:firstLine="510" w:firstLineChars="200"/>
    </w:pPr>
    <w:rPr>
      <w:kern w:val="0"/>
      <w:sz w:val="24"/>
      <w:szCs w:val="20"/>
    </w:rPr>
  </w:style>
  <w:style w:type="paragraph" w:customStyle="1" w:styleId="8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3">
    <w:name w:val="正文缩进1"/>
    <w:basedOn w:val="1"/>
    <w:next w:val="14"/>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84">
    <w:name w:val="标题 1 字符"/>
    <w:qFormat/>
    <w:uiPriority w:val="9"/>
    <w:rPr>
      <w:b/>
      <w:bCs/>
      <w:kern w:val="44"/>
      <w:sz w:val="44"/>
      <w:szCs w:val="44"/>
    </w:rPr>
  </w:style>
  <w:style w:type="character" w:customStyle="1" w:styleId="85">
    <w:name w:val="标题 2 字符"/>
    <w:qFormat/>
    <w:uiPriority w:val="9"/>
    <w:rPr>
      <w:rFonts w:ascii="Cambria" w:hAnsi="Cambria"/>
      <w:b/>
      <w:bCs/>
      <w:kern w:val="2"/>
      <w:sz w:val="32"/>
      <w:szCs w:val="32"/>
    </w:rPr>
  </w:style>
  <w:style w:type="character" w:customStyle="1" w:styleId="86">
    <w:name w:val="标题 3 字符"/>
    <w:qFormat/>
    <w:uiPriority w:val="9"/>
    <w:rPr>
      <w:b/>
      <w:bCs/>
      <w:kern w:val="2"/>
      <w:sz w:val="32"/>
      <w:szCs w:val="32"/>
    </w:rPr>
  </w:style>
  <w:style w:type="character" w:customStyle="1" w:styleId="87">
    <w:name w:val="标题 5 字符"/>
    <w:qFormat/>
    <w:uiPriority w:val="9"/>
    <w:rPr>
      <w:b/>
      <w:bCs/>
      <w:kern w:val="2"/>
      <w:sz w:val="28"/>
      <w:szCs w:val="28"/>
    </w:rPr>
  </w:style>
  <w:style w:type="character" w:customStyle="1" w:styleId="88">
    <w:name w:val="标题 8 字符"/>
    <w:qFormat/>
    <w:uiPriority w:val="9"/>
    <w:rPr>
      <w:rFonts w:ascii="等线 Light" w:hAnsi="等线 Light" w:eastAsia="等线 Light"/>
      <w:kern w:val="2"/>
      <w:sz w:val="24"/>
      <w:szCs w:val="24"/>
    </w:rPr>
  </w:style>
  <w:style w:type="character" w:customStyle="1" w:styleId="89">
    <w:name w:val="批注文字 字符2"/>
    <w:qFormat/>
    <w:uiPriority w:val="0"/>
    <w:rPr>
      <w:kern w:val="2"/>
      <w:sz w:val="21"/>
      <w:szCs w:val="24"/>
    </w:rPr>
  </w:style>
  <w:style w:type="character" w:customStyle="1" w:styleId="90">
    <w:name w:val="正文文本 3 字符"/>
    <w:qFormat/>
    <w:uiPriority w:val="99"/>
    <w:rPr>
      <w:kern w:val="2"/>
      <w:sz w:val="16"/>
      <w:szCs w:val="16"/>
    </w:rPr>
  </w:style>
  <w:style w:type="character" w:customStyle="1" w:styleId="91">
    <w:name w:val="正文文本 字符1"/>
    <w:qFormat/>
    <w:uiPriority w:val="0"/>
    <w:rPr>
      <w:kern w:val="2"/>
      <w:sz w:val="21"/>
      <w:szCs w:val="24"/>
    </w:rPr>
  </w:style>
  <w:style w:type="character" w:customStyle="1" w:styleId="92">
    <w:name w:val="正文文本缩进 字符"/>
    <w:qFormat/>
    <w:uiPriority w:val="0"/>
    <w:rPr>
      <w:rFonts w:ascii="仿宋_GB2312" w:eastAsia="仿宋_GB2312"/>
      <w:sz w:val="32"/>
    </w:rPr>
  </w:style>
  <w:style w:type="character" w:customStyle="1" w:styleId="93">
    <w:name w:val="纯文本 字符3"/>
    <w:qFormat/>
    <w:uiPriority w:val="0"/>
    <w:rPr>
      <w:rFonts w:ascii="宋体" w:hAnsi="Courier New"/>
      <w:szCs w:val="21"/>
    </w:rPr>
  </w:style>
  <w:style w:type="character" w:customStyle="1" w:styleId="94">
    <w:name w:val="日期 字符"/>
    <w:qFormat/>
    <w:uiPriority w:val="99"/>
    <w:rPr>
      <w:kern w:val="2"/>
      <w:sz w:val="21"/>
      <w:szCs w:val="24"/>
    </w:rPr>
  </w:style>
  <w:style w:type="character" w:customStyle="1" w:styleId="95">
    <w:name w:val="页脚 字符"/>
    <w:qFormat/>
    <w:uiPriority w:val="99"/>
    <w:rPr>
      <w:sz w:val="18"/>
      <w:szCs w:val="18"/>
    </w:rPr>
  </w:style>
  <w:style w:type="character" w:customStyle="1" w:styleId="96">
    <w:name w:val="页眉 字符"/>
    <w:qFormat/>
    <w:uiPriority w:val="99"/>
    <w:rPr>
      <w:sz w:val="18"/>
      <w:szCs w:val="18"/>
    </w:rPr>
  </w:style>
  <w:style w:type="character" w:customStyle="1" w:styleId="97">
    <w:name w:val="批注主题 字符"/>
    <w:qFormat/>
    <w:uiPriority w:val="99"/>
    <w:rPr>
      <w:rFonts w:ascii="Times New Roman" w:hAnsi="Times New Roman"/>
      <w:b/>
      <w:bCs/>
      <w:kern w:val="2"/>
      <w:sz w:val="21"/>
      <w:szCs w:val="24"/>
    </w:rPr>
  </w:style>
  <w:style w:type="paragraph" w:customStyle="1" w:styleId="98">
    <w:name w:val="_Style 94"/>
    <w:basedOn w:val="1"/>
    <w:unhideWhenUsed/>
    <w:qFormat/>
    <w:uiPriority w:val="99"/>
  </w:style>
  <w:style w:type="paragraph" w:customStyle="1" w:styleId="99">
    <w:name w:val="_Style 95"/>
    <w:basedOn w:val="1"/>
    <w:unhideWhenUsed/>
    <w:qFormat/>
    <w:uiPriority w:val="99"/>
  </w:style>
  <w:style w:type="character" w:customStyle="1" w:styleId="100">
    <w:name w:val="批注框文本 Char"/>
    <w:semiHidden/>
    <w:qFormat/>
    <w:uiPriority w:val="0"/>
    <w:rPr>
      <w:kern w:val="2"/>
      <w:sz w:val="18"/>
      <w:szCs w:val="18"/>
    </w:rPr>
  </w:style>
  <w:style w:type="paragraph" w:customStyle="1" w:styleId="101">
    <w:name w:val="列出段落1"/>
    <w:basedOn w:val="1"/>
    <w:qFormat/>
    <w:uiPriority w:val="34"/>
    <w:pPr>
      <w:ind w:firstLine="420" w:firstLineChars="200"/>
    </w:pPr>
  </w:style>
  <w:style w:type="paragraph" w:customStyle="1" w:styleId="102">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3">
    <w:name w:val="BodyText"/>
    <w:basedOn w:val="1"/>
    <w:qFormat/>
    <w:uiPriority w:val="99"/>
    <w:pPr>
      <w:spacing w:after="120"/>
    </w:pPr>
    <w:rPr>
      <w:kern w:val="0"/>
      <w:sz w:val="20"/>
    </w:rPr>
  </w:style>
  <w:style w:type="paragraph" w:customStyle="1" w:styleId="104">
    <w:name w:val="Body text|1"/>
    <w:basedOn w:val="1"/>
    <w:qFormat/>
    <w:uiPriority w:val="0"/>
    <w:pPr>
      <w:spacing w:line="437" w:lineRule="auto"/>
      <w:ind w:firstLine="400"/>
    </w:pPr>
    <w:rPr>
      <w:rFonts w:ascii="宋体" w:hAnsi="宋体" w:cs="宋体"/>
      <w:sz w:val="28"/>
      <w:szCs w:val="28"/>
      <w:lang w:val="zh-TW" w:eastAsia="zh-TW" w:bidi="zh-TW"/>
    </w:rPr>
  </w:style>
  <w:style w:type="paragraph" w:customStyle="1" w:styleId="10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TOC 标题2"/>
    <w:next w:val="1"/>
    <w:qFormat/>
    <w:uiPriority w:val="99"/>
    <w:pPr>
      <w:wordWrap w:val="0"/>
    </w:pPr>
    <w:rPr>
      <w:rFonts w:ascii="Calibri" w:hAnsi="Calibri" w:eastAsia="宋体" w:cs="Times New Roman"/>
      <w:sz w:val="32"/>
      <w:lang w:val="en-US" w:eastAsia="zh-CN" w:bidi="ar-SA"/>
    </w:rPr>
  </w:style>
  <w:style w:type="paragraph" w:customStyle="1" w:styleId="107">
    <w:name w:val="Table Text"/>
    <w:basedOn w:val="1"/>
    <w:semiHidden/>
    <w:qFormat/>
    <w:uiPriority w:val="0"/>
    <w:rPr>
      <w:rFonts w:ascii="宋体" w:hAnsi="宋体" w:eastAsia="宋体" w:cs="宋体"/>
      <w:sz w:val="20"/>
      <w:szCs w:val="20"/>
      <w:lang w:val="en-US" w:eastAsia="en-US" w:bidi="ar-SA"/>
    </w:rPr>
  </w:style>
  <w:style w:type="table" w:customStyle="1" w:styleId="108">
    <w:name w:val="Table Normal"/>
    <w:semiHidden/>
    <w:unhideWhenUsed/>
    <w:qFormat/>
    <w:uiPriority w:val="0"/>
    <w:tblPr>
      <w:tblCellMar>
        <w:top w:w="0" w:type="dxa"/>
        <w:left w:w="0" w:type="dxa"/>
        <w:bottom w:w="0" w:type="dxa"/>
        <w:right w:w="0" w:type="dxa"/>
      </w:tblCellMar>
    </w:tblPr>
  </w:style>
  <w:style w:type="character" w:customStyle="1" w:styleId="109">
    <w:name w:val="font41"/>
    <w:basedOn w:val="33"/>
    <w:qFormat/>
    <w:uiPriority w:val="0"/>
    <w:rPr>
      <w:rFonts w:hint="eastAsia" w:ascii="宋体" w:hAnsi="宋体" w:eastAsia="宋体" w:cs="宋体"/>
      <w:color w:val="000000"/>
      <w:sz w:val="18"/>
      <w:szCs w:val="18"/>
      <w:u w:val="none"/>
    </w:rPr>
  </w:style>
  <w:style w:type="character" w:customStyle="1" w:styleId="110">
    <w:name w:val="font51"/>
    <w:basedOn w:val="3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83</Pages>
  <Words>11255</Words>
  <Characters>12563</Characters>
  <Lines>343</Lines>
  <Paragraphs>96</Paragraphs>
  <TotalTime>12</TotalTime>
  <ScaleCrop>false</ScaleCrop>
  <LinksUpToDate>false</LinksUpToDate>
  <CharactersWithSpaces>12691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2021-08-20T12:20:00Z</dcterms:created>
  <dc:creator>唐冰</dc:creator>
  <cp:lastModifiedBy>Zzz</cp:lastModifiedBy>
  <cp:lastPrinted>2022-05-10T10:51:00Z</cp:lastPrinted>
  <dcterms:modified xsi:type="dcterms:W3CDTF">2026-05-15T08:45:09Z</dcterms:modified>
  <dc:title>竞争性谈判文件规范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026E7CE2374E4B75A906E5D23D8F6EE6_13</vt:lpwstr>
  </property>
  <property fmtid="{D5CDD505-2E9C-101B-9397-08002B2CF9AE}" pid="4" name="KSOTemplateDocerSaveRecord">
    <vt:lpwstr>eyJoZGlkIjoiMDExNjEzMjAxYjUxOTVlZWU2MjRiYTBkNTFlNDUxOWMiLCJ1c2VySWQiOiI1MDc1OTgxODAifQ==</vt:lpwstr>
  </property>
</Properties>
</file>