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70"/>
          <w:tab w:val="center" w:pos="4365"/>
        </w:tabs>
        <w:snapToGrid w:val="0"/>
        <w:rPr>
          <w:rFonts w:hint="eastAsia" w:ascii="宋体" w:hAnsi="宋体" w:eastAsia="宋体" w:cs="宋体"/>
          <w:b/>
          <w:sz w:val="96"/>
          <w:szCs w:val="96"/>
          <w:highlight w:val="none"/>
          <w:lang w:val="en-US" w:eastAsia="zh-CN"/>
        </w:rPr>
      </w:pPr>
    </w:p>
    <w:p>
      <w:pPr>
        <w:tabs>
          <w:tab w:val="left" w:pos="2070"/>
          <w:tab w:val="center" w:pos="4365"/>
        </w:tabs>
        <w:snapToGrid w:val="0"/>
        <w:jc w:val="center"/>
        <w:rPr>
          <w:rFonts w:hint="eastAsia" w:ascii="宋体" w:hAnsi="宋体" w:cs="宋体"/>
          <w:b/>
          <w:bCs/>
          <w:sz w:val="56"/>
          <w:szCs w:val="56"/>
          <w:highlight w:val="none"/>
          <w:lang w:eastAsia="zh-CN"/>
        </w:rPr>
      </w:pPr>
      <w:r>
        <w:rPr>
          <w:rFonts w:hint="eastAsia" w:ascii="宋体" w:hAnsi="宋体" w:cs="宋体"/>
          <w:b/>
          <w:bCs/>
          <w:sz w:val="56"/>
          <w:szCs w:val="56"/>
          <w:highlight w:val="none"/>
          <w:lang w:eastAsia="zh-CN"/>
        </w:rPr>
        <w:t>外滩壹号西侧规划路照明及交通工程施工</w:t>
      </w:r>
    </w:p>
    <w:p>
      <w:pPr>
        <w:pStyle w:val="13"/>
        <w:rPr>
          <w:rFonts w:hint="eastAsia" w:ascii="宋体" w:hAnsi="宋体" w:cs="宋体"/>
          <w:b/>
          <w:bCs/>
          <w:sz w:val="52"/>
          <w:szCs w:val="52"/>
          <w:highlight w:val="none"/>
          <w:lang w:eastAsia="zh-CN"/>
        </w:rPr>
      </w:pPr>
    </w:p>
    <w:p>
      <w:pPr>
        <w:pStyle w:val="13"/>
        <w:ind w:left="0" w:leftChars="0" w:firstLine="0" w:firstLineChars="0"/>
        <w:rPr>
          <w:rFonts w:hint="eastAsia" w:ascii="宋体" w:hAnsi="宋体" w:cs="宋体"/>
          <w:b/>
          <w:bCs/>
          <w:sz w:val="52"/>
          <w:szCs w:val="52"/>
          <w:highlight w:val="none"/>
          <w:lang w:eastAsia="zh-CN"/>
        </w:rPr>
      </w:pPr>
    </w:p>
    <w:p>
      <w:pPr>
        <w:tabs>
          <w:tab w:val="left" w:pos="2070"/>
          <w:tab w:val="center" w:pos="4365"/>
        </w:tabs>
        <w:snapToGrid w:val="0"/>
        <w:jc w:val="center"/>
        <w:rPr>
          <w:rFonts w:ascii="宋体" w:hAnsi="宋体" w:cs="宋体"/>
          <w:b/>
          <w:sz w:val="96"/>
          <w:szCs w:val="96"/>
          <w:highlight w:val="none"/>
        </w:rPr>
      </w:pPr>
      <w:r>
        <w:rPr>
          <w:rFonts w:hint="eastAsia" w:ascii="宋体" w:hAnsi="宋体" w:cs="宋体"/>
          <w:b/>
          <w:sz w:val="96"/>
          <w:szCs w:val="96"/>
          <w:highlight w:val="none"/>
        </w:rPr>
        <w:t>磋 商 文 件</w:t>
      </w:r>
    </w:p>
    <w:p>
      <w:pPr>
        <w:tabs>
          <w:tab w:val="left" w:pos="2070"/>
          <w:tab w:val="center" w:pos="4365"/>
        </w:tabs>
        <w:snapToGrid w:val="0"/>
        <w:jc w:val="center"/>
        <w:rPr>
          <w:rFonts w:ascii="宋体" w:hAnsi="宋体" w:cs="宋体"/>
          <w:sz w:val="44"/>
          <w:szCs w:val="44"/>
          <w:highlight w:val="none"/>
        </w:rPr>
      </w:pPr>
    </w:p>
    <w:p>
      <w:pPr>
        <w:tabs>
          <w:tab w:val="left" w:pos="2070"/>
          <w:tab w:val="center" w:pos="4365"/>
        </w:tabs>
        <w:snapToGrid w:val="0"/>
        <w:spacing w:line="360" w:lineRule="auto"/>
        <w:jc w:val="center"/>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rPr>
        <w:t>项目编号：</w:t>
      </w:r>
      <w:r>
        <w:rPr>
          <w:rFonts w:hint="eastAsia" w:ascii="宋体" w:hAnsi="宋体" w:cs="宋体"/>
          <w:b/>
          <w:bCs/>
          <w:sz w:val="32"/>
          <w:szCs w:val="32"/>
          <w:highlight w:val="none"/>
          <w:lang w:val="en-US" w:eastAsia="zh-CN"/>
        </w:rPr>
        <w:t>1401992026BCS00351</w:t>
      </w:r>
    </w:p>
    <w:p>
      <w:pPr>
        <w:spacing w:line="560" w:lineRule="exact"/>
        <w:jc w:val="center"/>
        <w:rPr>
          <w:rFonts w:hint="eastAsia" w:ascii="宋体" w:hAnsi="宋体" w:cs="宋体"/>
          <w:b/>
          <w:bCs/>
          <w:sz w:val="32"/>
          <w:szCs w:val="32"/>
          <w:highlight w:val="none"/>
        </w:rPr>
      </w:pPr>
      <w:r>
        <w:rPr>
          <w:rFonts w:ascii="宋体" w:hAnsi="宋体" w:cs="宋体"/>
          <w:b/>
          <w:bCs/>
          <w:sz w:val="32"/>
          <w:szCs w:val="32"/>
          <w:highlight w:val="none"/>
        </w:rPr>
        <w:t xml:space="preserve">  </w:t>
      </w:r>
      <w:r>
        <w:rPr>
          <w:rFonts w:hint="eastAsia" w:ascii="宋体" w:hAnsi="宋体" w:cs="宋体"/>
          <w:b/>
          <w:bCs/>
          <w:sz w:val="32"/>
          <w:szCs w:val="32"/>
          <w:highlight w:val="none"/>
        </w:rPr>
        <w:tab/>
      </w:r>
    </w:p>
    <w:p>
      <w:pPr>
        <w:spacing w:line="560" w:lineRule="exact"/>
        <w:jc w:val="center"/>
        <w:rPr>
          <w:rFonts w:hint="eastAsia" w:ascii="宋体" w:hAnsi="宋体" w:cs="宋体"/>
          <w:b/>
          <w:bCs/>
          <w:sz w:val="32"/>
          <w:szCs w:val="32"/>
          <w:highlight w:val="none"/>
        </w:rPr>
      </w:pPr>
    </w:p>
    <w:p>
      <w:pPr>
        <w:spacing w:line="560" w:lineRule="exact"/>
        <w:jc w:val="center"/>
        <w:rPr>
          <w:rFonts w:ascii="宋体" w:hAnsi="宋体" w:cs="宋体"/>
          <w:b/>
          <w:bCs/>
          <w:sz w:val="32"/>
          <w:szCs w:val="32"/>
          <w:highlight w:val="none"/>
        </w:rPr>
      </w:pPr>
      <w:r>
        <w:rPr>
          <w:rFonts w:ascii="宋体" w:hAnsi="宋体" w:cs="宋体"/>
          <w:b/>
          <w:bCs/>
          <w:sz w:val="32"/>
          <w:szCs w:val="32"/>
          <w:highlight w:val="none"/>
        </w:rPr>
        <w:t xml:space="preserve">  </w:t>
      </w:r>
    </w:p>
    <w:p>
      <w:pPr>
        <w:tabs>
          <w:tab w:val="left" w:pos="2070"/>
          <w:tab w:val="center" w:pos="4365"/>
        </w:tabs>
        <w:snapToGrid w:val="0"/>
        <w:jc w:val="center"/>
        <w:rPr>
          <w:rFonts w:ascii="宋体" w:hAnsi="宋体" w:cs="宋体"/>
          <w:b/>
          <w:bCs/>
          <w:sz w:val="44"/>
          <w:szCs w:val="44"/>
          <w:highlight w:val="none"/>
        </w:rPr>
      </w:pPr>
    </w:p>
    <w:p>
      <w:pPr>
        <w:tabs>
          <w:tab w:val="left" w:pos="2070"/>
          <w:tab w:val="center" w:pos="4365"/>
        </w:tabs>
        <w:snapToGrid w:val="0"/>
        <w:jc w:val="center"/>
        <w:rPr>
          <w:rFonts w:ascii="宋体" w:hAnsi="宋体" w:cs="宋体"/>
          <w:b/>
          <w:bCs/>
          <w:sz w:val="44"/>
          <w:szCs w:val="44"/>
          <w:highlight w:val="none"/>
        </w:rPr>
      </w:pPr>
    </w:p>
    <w:p>
      <w:pPr>
        <w:tabs>
          <w:tab w:val="left" w:pos="2070"/>
          <w:tab w:val="center" w:pos="4365"/>
        </w:tabs>
        <w:snapToGrid w:val="0"/>
        <w:jc w:val="center"/>
        <w:rPr>
          <w:rFonts w:ascii="宋体" w:hAnsi="宋体" w:cs="宋体"/>
          <w:b/>
          <w:bCs/>
          <w:sz w:val="44"/>
          <w:szCs w:val="44"/>
          <w:highlight w:val="none"/>
        </w:rPr>
      </w:pPr>
    </w:p>
    <w:p>
      <w:pPr>
        <w:spacing w:before="240" w:beforeLines="100" w:after="360" w:afterLines="150"/>
        <w:ind w:left="0" w:leftChars="0" w:firstLine="842" w:firstLineChars="262"/>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 xml:space="preserve">采   购  </w:t>
      </w:r>
      <w:r>
        <w:rPr>
          <w:rFonts w:hint="eastAsia" w:ascii="宋体" w:hAnsi="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lang w:val="en-US" w:eastAsia="zh-CN"/>
        </w:rPr>
        <w:t>人</w:t>
      </w:r>
      <w:r>
        <w:rPr>
          <w:rFonts w:hint="eastAsia" w:ascii="宋体" w:hAnsi="宋体" w:cs="宋体"/>
          <w:b/>
          <w:color w:val="000000"/>
          <w:sz w:val="32"/>
          <w:szCs w:val="32"/>
          <w:highlight w:val="none"/>
          <w:lang w:val="en-US" w:eastAsia="zh-CN"/>
        </w:rPr>
        <w:t>：</w:t>
      </w:r>
      <w:r>
        <w:rPr>
          <w:rFonts w:hint="eastAsia" w:ascii="宋体" w:hAnsi="宋体" w:eastAsia="宋体" w:cs="宋体"/>
          <w:b/>
          <w:color w:val="000000"/>
          <w:sz w:val="32"/>
          <w:szCs w:val="32"/>
          <w:highlight w:val="none"/>
          <w:lang w:val="en-US" w:eastAsia="zh-CN"/>
        </w:rPr>
        <w:drawing>
          <wp:anchor distT="0" distB="0" distL="114300" distR="114300" simplePos="0" relativeHeight="251660288" behindDoc="1" locked="0" layoutInCell="1" allowOverlap="1">
            <wp:simplePos x="0" y="0"/>
            <wp:positionH relativeFrom="column">
              <wp:posOffset>3865245</wp:posOffset>
            </wp:positionH>
            <wp:positionV relativeFrom="paragraph">
              <wp:posOffset>7412990</wp:posOffset>
            </wp:positionV>
            <wp:extent cx="3752215" cy="3549015"/>
            <wp:effectExtent l="0" t="0" r="12065" b="1905"/>
            <wp:wrapNone/>
            <wp:docPr id="2" name="图片 2" descr="78678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86786-03"/>
                    <pic:cNvPicPr>
                      <a:picLocks noChangeAspect="1"/>
                    </pic:cNvPicPr>
                  </pic:nvPicPr>
                  <pic:blipFill>
                    <a:blip r:embed="rId10"/>
                    <a:stretch>
                      <a:fillRect/>
                    </a:stretch>
                  </pic:blipFill>
                  <pic:spPr>
                    <a:xfrm>
                      <a:off x="0" y="0"/>
                      <a:ext cx="3752215" cy="3549015"/>
                    </a:xfrm>
                    <a:prstGeom prst="rect">
                      <a:avLst/>
                    </a:prstGeom>
                    <a:noFill/>
                    <a:ln>
                      <a:noFill/>
                    </a:ln>
                  </pic:spPr>
                </pic:pic>
              </a:graphicData>
            </a:graphic>
          </wp:anchor>
        </w:drawing>
      </w:r>
      <w:r>
        <w:rPr>
          <w:rFonts w:hint="eastAsia" w:ascii="宋体" w:hAnsi="宋体" w:cs="宋体"/>
          <w:b/>
          <w:color w:val="000000"/>
          <w:sz w:val="32"/>
          <w:szCs w:val="32"/>
          <w:highlight w:val="none"/>
          <w:lang w:eastAsia="zh-CN"/>
        </w:rPr>
        <w:t>太原市城市建设管理中心</w:t>
      </w:r>
    </w:p>
    <w:p>
      <w:pPr>
        <w:spacing w:before="240" w:beforeLines="100" w:after="360" w:afterLines="150"/>
        <w:ind w:left="0" w:leftChars="0" w:firstLine="842" w:firstLineChars="262"/>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lang w:val="en-US" w:eastAsia="zh-CN"/>
        </w:rPr>
        <w:t>采购</w:t>
      </w:r>
      <w:r>
        <w:rPr>
          <w:rFonts w:hint="eastAsia" w:ascii="宋体" w:hAnsi="宋体" w:eastAsia="宋体" w:cs="宋体"/>
          <w:b/>
          <w:color w:val="000000"/>
          <w:sz w:val="32"/>
          <w:szCs w:val="32"/>
          <w:highlight w:val="none"/>
        </w:rPr>
        <w:t>代理机构：</w:t>
      </w:r>
      <w:r>
        <w:rPr>
          <w:rFonts w:hint="eastAsia" w:ascii="宋体" w:hAnsi="宋体" w:eastAsia="宋体" w:cs="宋体"/>
          <w:b/>
          <w:sz w:val="36"/>
          <w:szCs w:val="36"/>
          <w:highlight w:val="none"/>
        </w:rPr>
        <w:drawing>
          <wp:anchor distT="0" distB="0" distL="114300" distR="114300" simplePos="0" relativeHeight="251659264" behindDoc="1" locked="0" layoutInCell="1" allowOverlap="1">
            <wp:simplePos x="0" y="0"/>
            <wp:positionH relativeFrom="column">
              <wp:posOffset>3865245</wp:posOffset>
            </wp:positionH>
            <wp:positionV relativeFrom="paragraph">
              <wp:posOffset>7412990</wp:posOffset>
            </wp:positionV>
            <wp:extent cx="3752215" cy="3549015"/>
            <wp:effectExtent l="0" t="0" r="12065" b="1905"/>
            <wp:wrapNone/>
            <wp:docPr id="1" name="图片 3" descr="78678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786786-03"/>
                    <pic:cNvPicPr>
                      <a:picLocks noChangeAspect="1"/>
                    </pic:cNvPicPr>
                  </pic:nvPicPr>
                  <pic:blipFill>
                    <a:blip r:embed="rId10"/>
                    <a:stretch>
                      <a:fillRect/>
                    </a:stretch>
                  </pic:blipFill>
                  <pic:spPr>
                    <a:xfrm>
                      <a:off x="0" y="0"/>
                      <a:ext cx="3752215" cy="3549015"/>
                    </a:xfrm>
                    <a:prstGeom prst="rect">
                      <a:avLst/>
                    </a:prstGeom>
                    <a:noFill/>
                    <a:ln>
                      <a:noFill/>
                    </a:ln>
                  </pic:spPr>
                </pic:pic>
              </a:graphicData>
            </a:graphic>
          </wp:anchor>
        </w:drawing>
      </w:r>
      <w:r>
        <w:rPr>
          <w:rFonts w:hint="eastAsia" w:ascii="宋体" w:hAnsi="宋体" w:cs="宋体"/>
          <w:b/>
          <w:color w:val="000000"/>
          <w:sz w:val="32"/>
          <w:szCs w:val="32"/>
          <w:highlight w:val="none"/>
          <w:lang w:eastAsia="zh-CN"/>
        </w:rPr>
        <w:t>山西宏昇伟业工程咨询有限公司</w:t>
      </w:r>
    </w:p>
    <w:p>
      <w:pPr>
        <w:tabs>
          <w:tab w:val="left" w:pos="2070"/>
          <w:tab w:val="center" w:pos="4365"/>
        </w:tabs>
        <w:snapToGrid w:val="0"/>
        <w:jc w:val="center"/>
        <w:rPr>
          <w:rFonts w:ascii="宋体" w:hAnsi="宋体" w:cs="宋体"/>
          <w:b/>
          <w:bCs/>
          <w:color w:val="FF0000"/>
          <w:sz w:val="32"/>
          <w:szCs w:val="32"/>
          <w:highlight w:val="none"/>
        </w:rPr>
        <w:sectPr>
          <w:headerReference r:id="rId3" w:type="default"/>
          <w:pgSz w:w="11906" w:h="16838"/>
          <w:pgMar w:top="1417" w:right="1553" w:bottom="1417" w:left="1531" w:header="851" w:footer="992" w:gutter="0"/>
          <w:pgNumType w:start="1"/>
          <w:cols w:space="0" w:num="1"/>
          <w:rtlGutter w:val="0"/>
          <w:docGrid w:type="lines" w:linePitch="312" w:charSpace="0"/>
        </w:sectPr>
      </w:pPr>
      <w:bookmarkStart w:id="0" w:name="PO_日期1（封面）"/>
      <w:r>
        <w:rPr>
          <w:rFonts w:hint="eastAsia" w:ascii="宋体" w:hAnsi="宋体" w:cs="宋体"/>
          <w:b/>
          <w:color w:val="000000"/>
          <w:sz w:val="32"/>
          <w:szCs w:val="32"/>
          <w:highlight w:val="none"/>
          <w:lang w:val="en-US" w:eastAsia="zh-CN"/>
        </w:rPr>
        <w:t>二〇二六</w:t>
      </w:r>
      <w:r>
        <w:rPr>
          <w:rFonts w:hint="eastAsia" w:ascii="宋体" w:hAnsi="宋体" w:eastAsia="宋体" w:cs="宋体"/>
          <w:b/>
          <w:color w:val="000000"/>
          <w:sz w:val="32"/>
          <w:szCs w:val="32"/>
          <w:highlight w:val="none"/>
        </w:rPr>
        <w:t>年</w:t>
      </w:r>
      <w:r>
        <w:rPr>
          <w:rFonts w:hint="eastAsia" w:ascii="宋体" w:hAnsi="宋体" w:cs="宋体"/>
          <w:b/>
          <w:color w:val="000000"/>
          <w:sz w:val="32"/>
          <w:szCs w:val="32"/>
          <w:highlight w:val="none"/>
          <w:lang w:val="en-US" w:eastAsia="zh-CN"/>
        </w:rPr>
        <w:t>六</w:t>
      </w:r>
      <w:r>
        <w:rPr>
          <w:rFonts w:hint="eastAsia" w:ascii="宋体" w:hAnsi="宋体" w:eastAsia="宋体" w:cs="宋体"/>
          <w:b/>
          <w:color w:val="000000"/>
          <w:sz w:val="32"/>
          <w:szCs w:val="32"/>
          <w:highlight w:val="none"/>
        </w:rPr>
        <w:t>月</w:t>
      </w:r>
      <w:bookmarkEnd w:id="0"/>
    </w:p>
    <w:p>
      <w:pPr>
        <w:tabs>
          <w:tab w:val="left" w:pos="2070"/>
          <w:tab w:val="center" w:pos="4365"/>
        </w:tabs>
        <w:snapToGrid w:val="0"/>
        <w:jc w:val="center"/>
        <w:rPr>
          <w:rFonts w:ascii="宋体" w:hAnsi="宋体" w:cs="宋体"/>
          <w:b/>
          <w:sz w:val="28"/>
          <w:szCs w:val="28"/>
          <w:highlight w:val="none"/>
        </w:rPr>
      </w:pPr>
    </w:p>
    <w:p>
      <w:pPr>
        <w:tabs>
          <w:tab w:val="left" w:pos="2070"/>
          <w:tab w:val="center" w:pos="4365"/>
        </w:tabs>
        <w:snapToGrid w:val="0"/>
        <w:jc w:val="center"/>
        <w:rPr>
          <w:rFonts w:ascii="宋体" w:hAnsi="宋体" w:cs="宋体"/>
          <w:b/>
          <w:sz w:val="28"/>
          <w:szCs w:val="28"/>
          <w:highlight w:val="none"/>
        </w:rPr>
      </w:pPr>
      <w:r>
        <w:rPr>
          <w:rFonts w:hint="eastAsia" w:ascii="宋体" w:hAnsi="宋体" w:cs="宋体"/>
          <w:b/>
          <w:sz w:val="28"/>
          <w:szCs w:val="28"/>
          <w:highlight w:val="none"/>
        </w:rPr>
        <w:t>目      录</w:t>
      </w:r>
    </w:p>
    <w:p>
      <w:pPr>
        <w:pStyle w:val="22"/>
        <w:tabs>
          <w:tab w:val="right" w:leader="dot" w:pos="9004"/>
        </w:tabs>
        <w:spacing w:line="480" w:lineRule="exact"/>
        <w:rPr>
          <w:rFonts w:ascii="宋体" w:hAnsi="宋体" w:cs="宋体"/>
          <w:b/>
          <w:bCs/>
          <w:szCs w:val="22"/>
          <w:highlight w:val="none"/>
        </w:rPr>
      </w:pPr>
      <w:r>
        <w:rPr>
          <w:rFonts w:hint="eastAsia" w:ascii="宋体" w:hAnsi="宋体" w:cs="宋体"/>
          <w:highlight w:val="none"/>
        </w:rPr>
        <w:fldChar w:fldCharType="begin"/>
      </w:r>
      <w:r>
        <w:rPr>
          <w:rFonts w:hint="eastAsia" w:ascii="宋体" w:hAnsi="宋体" w:cs="宋体"/>
          <w:highlight w:val="none"/>
        </w:rPr>
        <w:instrText xml:space="preserve"> TOC \o "1-2" \h \z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"_Toc26881688" </w:instrText>
      </w:r>
      <w:r>
        <w:rPr>
          <w:highlight w:val="none"/>
        </w:rPr>
        <w:fldChar w:fldCharType="separate"/>
      </w:r>
      <w:r>
        <w:rPr>
          <w:rStyle w:val="32"/>
          <w:rFonts w:hint="eastAsia" w:ascii="宋体" w:hAnsi="宋体" w:cs="宋体"/>
          <w:b/>
          <w:bCs/>
          <w:spacing w:val="20"/>
          <w:highlight w:val="none"/>
        </w:rPr>
        <w:t>第一部分 竞争性磋商公告</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_Toc26881688 \h </w:instrText>
      </w:r>
      <w:r>
        <w:rPr>
          <w:rFonts w:hint="eastAsia" w:ascii="宋体" w:hAnsi="宋体" w:cs="宋体"/>
          <w:b/>
          <w:bCs/>
          <w:highlight w:val="none"/>
        </w:rPr>
        <w:fldChar w:fldCharType="separate"/>
      </w:r>
      <w:r>
        <w:rPr>
          <w:rFonts w:hint="eastAsia" w:ascii="宋体" w:hAnsi="宋体" w:cs="宋体"/>
          <w:b/>
          <w:bCs/>
          <w:highlight w:val="none"/>
        </w:rPr>
        <w:t>1</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2"/>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"_Toc26881689" </w:instrText>
      </w:r>
      <w:r>
        <w:rPr>
          <w:highlight w:val="none"/>
        </w:rPr>
        <w:fldChar w:fldCharType="separate"/>
      </w:r>
      <w:r>
        <w:rPr>
          <w:rStyle w:val="32"/>
          <w:rFonts w:hint="eastAsia" w:ascii="宋体" w:hAnsi="宋体" w:cs="宋体"/>
          <w:b/>
          <w:bCs/>
          <w:spacing w:val="20"/>
          <w:highlight w:val="none"/>
        </w:rPr>
        <w:t>第二部分 供应商须知前附表</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_Toc26881689 \h </w:instrText>
      </w:r>
      <w:r>
        <w:rPr>
          <w:rFonts w:hint="eastAsia" w:ascii="宋体" w:hAnsi="宋体" w:cs="宋体"/>
          <w:b/>
          <w:bCs/>
          <w:highlight w:val="none"/>
        </w:rPr>
        <w:fldChar w:fldCharType="separate"/>
      </w:r>
      <w:r>
        <w:rPr>
          <w:rFonts w:hint="eastAsia" w:ascii="宋体" w:hAnsi="宋体" w:cs="宋体"/>
          <w:b/>
          <w:bCs/>
          <w:highlight w:val="none"/>
        </w:rPr>
        <w:t>1</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2"/>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"_Toc26881690" </w:instrText>
      </w:r>
      <w:r>
        <w:rPr>
          <w:highlight w:val="none"/>
        </w:rPr>
        <w:fldChar w:fldCharType="separate"/>
      </w:r>
      <w:r>
        <w:rPr>
          <w:rStyle w:val="32"/>
          <w:rFonts w:hint="eastAsia" w:ascii="宋体" w:hAnsi="宋体" w:cs="宋体"/>
          <w:b/>
          <w:bCs/>
          <w:spacing w:val="20"/>
          <w:highlight w:val="none"/>
        </w:rPr>
        <w:t>第三部分 供应商须知</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_Toc26881690 \h </w:instrText>
      </w:r>
      <w:r>
        <w:rPr>
          <w:rFonts w:hint="eastAsia" w:ascii="宋体" w:hAnsi="宋体" w:cs="宋体"/>
          <w:b/>
          <w:bCs/>
          <w:highlight w:val="none"/>
        </w:rPr>
        <w:fldChar w:fldCharType="separate"/>
      </w:r>
      <w:r>
        <w:rPr>
          <w:rFonts w:hint="eastAsia" w:ascii="宋体" w:hAnsi="宋体" w:cs="宋体"/>
          <w:b/>
          <w:bCs/>
          <w:highlight w:val="none"/>
        </w:rPr>
        <w:t>8</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3"/>
        <w:tabs>
          <w:tab w:val="left" w:pos="1260"/>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"_Toc26881691" </w:instrText>
      </w:r>
      <w:r>
        <w:rPr>
          <w:highlight w:val="none"/>
        </w:rPr>
        <w:fldChar w:fldCharType="separate"/>
      </w:r>
      <w:r>
        <w:rPr>
          <w:rStyle w:val="32"/>
          <w:rFonts w:hint="eastAsia" w:ascii="宋体" w:hAnsi="宋体" w:cs="宋体"/>
          <w:b/>
          <w:bCs/>
          <w:spacing w:val="10"/>
          <w:highlight w:val="none"/>
        </w:rPr>
        <w:t>一、总则</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_Toc26881691 \h </w:instrText>
      </w:r>
      <w:r>
        <w:rPr>
          <w:rFonts w:hint="eastAsia" w:ascii="宋体" w:hAnsi="宋体" w:cs="宋体"/>
          <w:b/>
          <w:bCs/>
          <w:highlight w:val="none"/>
        </w:rPr>
        <w:fldChar w:fldCharType="separate"/>
      </w:r>
      <w:r>
        <w:rPr>
          <w:rFonts w:hint="eastAsia" w:ascii="宋体" w:hAnsi="宋体" w:cs="宋体"/>
          <w:b/>
          <w:bCs/>
          <w:highlight w:val="none"/>
        </w:rPr>
        <w:t>8</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3"/>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"_Toc26881692" </w:instrText>
      </w:r>
      <w:r>
        <w:rPr>
          <w:highlight w:val="none"/>
        </w:rPr>
        <w:fldChar w:fldCharType="separate"/>
      </w:r>
      <w:r>
        <w:rPr>
          <w:rStyle w:val="32"/>
          <w:rFonts w:hint="eastAsia" w:ascii="宋体" w:hAnsi="宋体" w:cs="宋体"/>
          <w:b/>
          <w:bCs/>
          <w:spacing w:val="10"/>
          <w:highlight w:val="none"/>
        </w:rPr>
        <w:t>二、磋商文件</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_Toc26881692 \h </w:instrText>
      </w:r>
      <w:r>
        <w:rPr>
          <w:rFonts w:hint="eastAsia" w:ascii="宋体" w:hAnsi="宋体" w:cs="宋体"/>
          <w:b/>
          <w:bCs/>
          <w:highlight w:val="none"/>
        </w:rPr>
        <w:fldChar w:fldCharType="separate"/>
      </w:r>
      <w:r>
        <w:rPr>
          <w:rFonts w:hint="eastAsia" w:ascii="宋体" w:hAnsi="宋体" w:cs="宋体"/>
          <w:b/>
          <w:bCs/>
          <w:highlight w:val="none"/>
        </w:rPr>
        <w:t>9</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3"/>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"_Toc26881693" </w:instrText>
      </w:r>
      <w:r>
        <w:rPr>
          <w:highlight w:val="none"/>
        </w:rPr>
        <w:fldChar w:fldCharType="separate"/>
      </w:r>
      <w:r>
        <w:rPr>
          <w:rStyle w:val="32"/>
          <w:rFonts w:hint="eastAsia" w:ascii="宋体" w:hAnsi="宋体" w:cs="宋体"/>
          <w:b/>
          <w:bCs/>
          <w:spacing w:val="10"/>
          <w:highlight w:val="none"/>
        </w:rPr>
        <w:t>三、响应文件</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_Toc26881693 \h </w:instrText>
      </w:r>
      <w:r>
        <w:rPr>
          <w:rFonts w:hint="eastAsia" w:ascii="宋体" w:hAnsi="宋体" w:cs="宋体"/>
          <w:b/>
          <w:bCs/>
          <w:highlight w:val="none"/>
        </w:rPr>
        <w:fldChar w:fldCharType="separate"/>
      </w:r>
      <w:r>
        <w:rPr>
          <w:rFonts w:hint="eastAsia" w:ascii="宋体" w:hAnsi="宋体" w:cs="宋体"/>
          <w:b/>
          <w:bCs/>
          <w:highlight w:val="none"/>
        </w:rPr>
        <w:t>10</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3"/>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"_Toc26881694" </w:instrText>
      </w:r>
      <w:r>
        <w:rPr>
          <w:highlight w:val="none"/>
        </w:rPr>
        <w:fldChar w:fldCharType="separate"/>
      </w:r>
      <w:r>
        <w:rPr>
          <w:rStyle w:val="32"/>
          <w:rFonts w:hint="eastAsia" w:ascii="宋体" w:hAnsi="宋体" w:cs="宋体"/>
          <w:b/>
          <w:bCs/>
          <w:spacing w:val="10"/>
          <w:highlight w:val="none"/>
        </w:rPr>
        <w:t>四、响应文件的提交</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_Toc26881694 \h </w:instrText>
      </w:r>
      <w:r>
        <w:rPr>
          <w:rFonts w:hint="eastAsia" w:ascii="宋体" w:hAnsi="宋体" w:cs="宋体"/>
          <w:b/>
          <w:bCs/>
          <w:highlight w:val="none"/>
        </w:rPr>
        <w:fldChar w:fldCharType="separate"/>
      </w:r>
      <w:r>
        <w:rPr>
          <w:rFonts w:hint="eastAsia" w:ascii="宋体" w:hAnsi="宋体" w:cs="宋体"/>
          <w:b/>
          <w:bCs/>
          <w:highlight w:val="none"/>
        </w:rPr>
        <w:t>13</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3"/>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"_五、开标" </w:instrText>
      </w:r>
      <w:r>
        <w:rPr>
          <w:highlight w:val="none"/>
        </w:rPr>
        <w:fldChar w:fldCharType="separate"/>
      </w:r>
      <w:r>
        <w:rPr>
          <w:rStyle w:val="32"/>
          <w:rFonts w:hint="eastAsia" w:ascii="宋体" w:hAnsi="宋体" w:cs="宋体"/>
          <w:b/>
          <w:bCs/>
          <w:spacing w:val="10"/>
          <w:highlight w:val="none"/>
        </w:rPr>
        <w:t>五、</w:t>
      </w:r>
      <w:r>
        <w:rPr>
          <w:rStyle w:val="32"/>
          <w:rFonts w:hint="eastAsia" w:ascii="宋体" w:hAnsi="宋体" w:cs="宋体"/>
          <w:b/>
          <w:bCs/>
          <w:spacing w:val="10"/>
          <w:szCs w:val="22"/>
          <w:highlight w:val="none"/>
        </w:rPr>
        <w:t>响应文件的开启</w:t>
      </w:r>
      <w:r>
        <w:rPr>
          <w:rStyle w:val="32"/>
          <w:rFonts w:hint="eastAsia" w:ascii="宋体" w:hAnsi="宋体" w:cs="宋体"/>
          <w:b/>
          <w:bCs/>
          <w:highlight w:val="none"/>
        </w:rPr>
        <w:tab/>
      </w:r>
      <w:r>
        <w:rPr>
          <w:rStyle w:val="32"/>
          <w:rFonts w:hint="eastAsia" w:ascii="宋体" w:hAnsi="宋体" w:cs="宋体"/>
          <w:b/>
          <w:bCs/>
          <w:highlight w:val="none"/>
        </w:rPr>
        <w:t>1</w:t>
      </w:r>
      <w:r>
        <w:rPr>
          <w:rStyle w:val="32"/>
          <w:rFonts w:hint="eastAsia" w:ascii="宋体" w:hAnsi="宋体" w:cs="宋体"/>
          <w:b/>
          <w:bCs/>
          <w:highlight w:val="none"/>
        </w:rPr>
        <w:fldChar w:fldCharType="end"/>
      </w:r>
      <w:r>
        <w:rPr>
          <w:rFonts w:hint="eastAsia" w:ascii="宋体" w:hAnsi="宋体" w:cs="宋体"/>
          <w:b/>
          <w:bCs/>
          <w:spacing w:val="10"/>
          <w:highlight w:val="none"/>
        </w:rPr>
        <w:t>4</w:t>
      </w:r>
    </w:p>
    <w:p>
      <w:pPr>
        <w:pStyle w:val="23"/>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"_Toc26881696" </w:instrText>
      </w:r>
      <w:r>
        <w:rPr>
          <w:highlight w:val="none"/>
        </w:rPr>
        <w:fldChar w:fldCharType="separate"/>
      </w:r>
      <w:r>
        <w:rPr>
          <w:rStyle w:val="32"/>
          <w:rFonts w:hint="eastAsia" w:ascii="宋体" w:hAnsi="宋体" w:cs="宋体"/>
          <w:b/>
          <w:bCs/>
          <w:spacing w:val="10"/>
          <w:highlight w:val="none"/>
        </w:rPr>
        <w:t>六、</w:t>
      </w:r>
      <w:r>
        <w:rPr>
          <w:rStyle w:val="32"/>
          <w:rFonts w:hint="eastAsia" w:ascii="宋体" w:hAnsi="宋体" w:cs="宋体"/>
          <w:b/>
          <w:bCs/>
          <w:spacing w:val="10"/>
          <w:szCs w:val="22"/>
          <w:highlight w:val="none"/>
        </w:rPr>
        <w:t>评审程序</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_Toc26881696 \h </w:instrText>
      </w:r>
      <w:r>
        <w:rPr>
          <w:rFonts w:hint="eastAsia" w:ascii="宋体" w:hAnsi="宋体" w:cs="宋体"/>
          <w:b/>
          <w:bCs/>
          <w:highlight w:val="none"/>
        </w:rPr>
        <w:fldChar w:fldCharType="separate"/>
      </w:r>
      <w:r>
        <w:rPr>
          <w:rFonts w:hint="eastAsia" w:ascii="宋体" w:hAnsi="宋体" w:cs="宋体"/>
          <w:b/>
          <w:bCs/>
          <w:highlight w:val="none"/>
        </w:rPr>
        <w:t>15</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3"/>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"_Toc26881697" </w:instrText>
      </w:r>
      <w:r>
        <w:rPr>
          <w:highlight w:val="none"/>
        </w:rPr>
        <w:fldChar w:fldCharType="separate"/>
      </w:r>
      <w:r>
        <w:rPr>
          <w:rStyle w:val="32"/>
          <w:rFonts w:hint="eastAsia" w:ascii="宋体" w:hAnsi="宋体" w:cs="宋体"/>
          <w:b/>
          <w:bCs/>
          <w:spacing w:val="10"/>
          <w:highlight w:val="none"/>
        </w:rPr>
        <w:t>七、签订合同</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_Toc26881697 \h </w:instrText>
      </w:r>
      <w:r>
        <w:rPr>
          <w:rFonts w:hint="eastAsia" w:ascii="宋体" w:hAnsi="宋体" w:cs="宋体"/>
          <w:b/>
          <w:bCs/>
          <w:highlight w:val="none"/>
        </w:rPr>
        <w:fldChar w:fldCharType="separate"/>
      </w:r>
      <w:r>
        <w:rPr>
          <w:rFonts w:hint="eastAsia" w:ascii="宋体" w:hAnsi="宋体" w:cs="宋体"/>
          <w:b/>
          <w:bCs/>
          <w:highlight w:val="none"/>
        </w:rPr>
        <w:t>15</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3"/>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"_Toc26881698" </w:instrText>
      </w:r>
      <w:r>
        <w:rPr>
          <w:highlight w:val="none"/>
        </w:rPr>
        <w:fldChar w:fldCharType="separate"/>
      </w:r>
      <w:r>
        <w:rPr>
          <w:rStyle w:val="32"/>
          <w:rFonts w:hint="eastAsia" w:ascii="宋体" w:hAnsi="宋体" w:cs="宋体"/>
          <w:b/>
          <w:bCs/>
          <w:spacing w:val="10"/>
          <w:highlight w:val="none"/>
        </w:rPr>
        <w:t>八、服务费</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_Toc26881698 \h </w:instrText>
      </w:r>
      <w:r>
        <w:rPr>
          <w:rFonts w:hint="eastAsia" w:ascii="宋体" w:hAnsi="宋体" w:cs="宋体"/>
          <w:b/>
          <w:bCs/>
          <w:highlight w:val="none"/>
        </w:rPr>
        <w:fldChar w:fldCharType="separate"/>
      </w:r>
      <w:r>
        <w:rPr>
          <w:rFonts w:hint="eastAsia" w:ascii="宋体" w:hAnsi="宋体" w:cs="宋体"/>
          <w:b/>
          <w:bCs/>
          <w:highlight w:val="none"/>
        </w:rPr>
        <w:t>17</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3"/>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"_Toc26881699" </w:instrText>
      </w:r>
      <w:r>
        <w:rPr>
          <w:highlight w:val="none"/>
        </w:rPr>
        <w:fldChar w:fldCharType="separate"/>
      </w:r>
      <w:r>
        <w:rPr>
          <w:rStyle w:val="32"/>
          <w:rFonts w:hint="eastAsia" w:ascii="宋体" w:hAnsi="宋体" w:cs="宋体"/>
          <w:b/>
          <w:bCs/>
          <w:spacing w:val="10"/>
          <w:highlight w:val="none"/>
        </w:rPr>
        <w:t>九、保密和披露</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_Toc26881699 \h </w:instrText>
      </w:r>
      <w:r>
        <w:rPr>
          <w:rFonts w:hint="eastAsia" w:ascii="宋体" w:hAnsi="宋体" w:cs="宋体"/>
          <w:b/>
          <w:bCs/>
          <w:highlight w:val="none"/>
        </w:rPr>
        <w:fldChar w:fldCharType="separate"/>
      </w:r>
      <w:r>
        <w:rPr>
          <w:rFonts w:hint="eastAsia" w:ascii="宋体" w:hAnsi="宋体" w:cs="宋体"/>
          <w:b/>
          <w:bCs/>
          <w:highlight w:val="none"/>
        </w:rPr>
        <w:t>17</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3"/>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"_Toc26881700" </w:instrText>
      </w:r>
      <w:r>
        <w:rPr>
          <w:highlight w:val="none"/>
        </w:rPr>
        <w:fldChar w:fldCharType="separate"/>
      </w:r>
      <w:r>
        <w:rPr>
          <w:rStyle w:val="32"/>
          <w:rFonts w:hint="eastAsia" w:ascii="宋体" w:hAnsi="宋体" w:cs="宋体"/>
          <w:b/>
          <w:bCs/>
          <w:spacing w:val="10"/>
          <w:highlight w:val="none"/>
        </w:rPr>
        <w:t>十、询问和质疑</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_Toc26881700 \h </w:instrText>
      </w:r>
      <w:r>
        <w:rPr>
          <w:rFonts w:hint="eastAsia" w:ascii="宋体" w:hAnsi="宋体" w:cs="宋体"/>
          <w:b/>
          <w:bCs/>
          <w:highlight w:val="none"/>
        </w:rPr>
        <w:fldChar w:fldCharType="separate"/>
      </w:r>
      <w:r>
        <w:rPr>
          <w:rFonts w:hint="eastAsia" w:ascii="宋体" w:hAnsi="宋体" w:cs="宋体"/>
          <w:b/>
          <w:bCs/>
          <w:highlight w:val="none"/>
        </w:rPr>
        <w:t>18</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2"/>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"_Toc26881701" </w:instrText>
      </w:r>
      <w:r>
        <w:rPr>
          <w:highlight w:val="none"/>
        </w:rPr>
        <w:fldChar w:fldCharType="separate"/>
      </w:r>
      <w:r>
        <w:rPr>
          <w:rStyle w:val="32"/>
          <w:rFonts w:hint="eastAsia" w:ascii="宋体" w:hAnsi="宋体" w:cs="宋体"/>
          <w:b/>
          <w:bCs/>
          <w:spacing w:val="20"/>
          <w:highlight w:val="none"/>
        </w:rPr>
        <w:t>第四部分 采购需求</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_Toc26881701 \h </w:instrText>
      </w:r>
      <w:r>
        <w:rPr>
          <w:rFonts w:hint="eastAsia" w:ascii="宋体" w:hAnsi="宋体" w:cs="宋体"/>
          <w:b/>
          <w:bCs/>
          <w:highlight w:val="none"/>
        </w:rPr>
        <w:fldChar w:fldCharType="separate"/>
      </w:r>
      <w:r>
        <w:rPr>
          <w:rFonts w:hint="eastAsia" w:ascii="宋体" w:hAnsi="宋体" w:cs="宋体"/>
          <w:b/>
          <w:bCs/>
          <w:highlight w:val="none"/>
        </w:rPr>
        <w:t>20</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2"/>
        <w:tabs>
          <w:tab w:val="right" w:leader="dot" w:pos="9004"/>
        </w:tabs>
        <w:spacing w:line="480" w:lineRule="exact"/>
        <w:rPr>
          <w:rFonts w:hint="eastAsia" w:ascii="宋体" w:hAnsi="宋体" w:eastAsia="宋体" w:cs="宋体"/>
          <w:b/>
          <w:bCs/>
          <w:szCs w:val="22"/>
          <w:highlight w:val="none"/>
          <w:lang w:val="en-US" w:eastAsia="zh-CN"/>
        </w:rPr>
      </w:pPr>
      <w:r>
        <w:rPr>
          <w:highlight w:val="none"/>
        </w:rPr>
        <w:fldChar w:fldCharType="begin"/>
      </w:r>
      <w:r>
        <w:rPr>
          <w:highlight w:val="none"/>
        </w:rPr>
        <w:instrText xml:space="preserve"> HYPERLINK \l "_Toc26881702" </w:instrText>
      </w:r>
      <w:r>
        <w:rPr>
          <w:highlight w:val="none"/>
        </w:rPr>
        <w:fldChar w:fldCharType="separate"/>
      </w:r>
      <w:r>
        <w:rPr>
          <w:rStyle w:val="32"/>
          <w:rFonts w:hint="eastAsia" w:ascii="宋体" w:hAnsi="宋体" w:cs="宋体"/>
          <w:b/>
          <w:bCs/>
          <w:spacing w:val="20"/>
          <w:highlight w:val="none"/>
        </w:rPr>
        <w:t>第五部分 评审方法和评审标准</w:t>
      </w:r>
      <w:r>
        <w:rPr>
          <w:rFonts w:hint="eastAsia" w:ascii="宋体" w:hAnsi="宋体" w:cs="宋体"/>
          <w:b/>
          <w:bCs/>
          <w:highlight w:val="none"/>
        </w:rPr>
        <w:tab/>
      </w:r>
      <w:r>
        <w:rPr>
          <w:rFonts w:hint="eastAsia" w:ascii="宋体" w:hAnsi="宋体" w:cs="宋体"/>
          <w:b/>
          <w:bCs/>
          <w:highlight w:val="none"/>
          <w:lang w:val="en-US" w:eastAsia="zh-CN"/>
        </w:rPr>
        <w:t>2</w:t>
      </w:r>
      <w:r>
        <w:rPr>
          <w:rFonts w:hint="eastAsia" w:ascii="宋体" w:hAnsi="宋体" w:cs="宋体"/>
          <w:b/>
          <w:bCs/>
          <w:highlight w:val="none"/>
        </w:rPr>
        <w:fldChar w:fldCharType="end"/>
      </w:r>
      <w:r>
        <w:rPr>
          <w:rFonts w:hint="eastAsia" w:ascii="宋体" w:hAnsi="宋体" w:cs="宋体"/>
          <w:b/>
          <w:bCs/>
          <w:highlight w:val="none"/>
          <w:lang w:val="en-US" w:eastAsia="zh-CN"/>
        </w:rPr>
        <w:t>0</w:t>
      </w:r>
    </w:p>
    <w:p>
      <w:pPr>
        <w:pStyle w:val="22"/>
        <w:tabs>
          <w:tab w:val="right" w:leader="dot" w:pos="9004"/>
        </w:tabs>
        <w:spacing w:line="480" w:lineRule="exact"/>
        <w:rPr>
          <w:rFonts w:ascii="宋体" w:hAnsi="宋体" w:cs="宋体"/>
          <w:b/>
          <w:bCs/>
          <w:szCs w:val="22"/>
          <w:highlight w:val="none"/>
        </w:rPr>
      </w:pPr>
      <w:r>
        <w:rPr>
          <w:highlight w:val="none"/>
        </w:rPr>
        <w:fldChar w:fldCharType="begin"/>
      </w:r>
      <w:r>
        <w:rPr>
          <w:highlight w:val="none"/>
        </w:rPr>
        <w:instrText xml:space="preserve"> HYPERLINK \l "_Toc26881704" </w:instrText>
      </w:r>
      <w:r>
        <w:rPr>
          <w:highlight w:val="none"/>
        </w:rPr>
        <w:fldChar w:fldCharType="separate"/>
      </w:r>
      <w:r>
        <w:rPr>
          <w:rStyle w:val="32"/>
          <w:rFonts w:hint="eastAsia" w:ascii="宋体" w:hAnsi="宋体" w:cs="宋体"/>
          <w:b/>
          <w:bCs/>
          <w:spacing w:val="20"/>
          <w:highlight w:val="none"/>
        </w:rPr>
        <w:t>第六部分 合同文本</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_Toc26881704 \h </w:instrText>
      </w:r>
      <w:r>
        <w:rPr>
          <w:rFonts w:hint="eastAsia" w:ascii="宋体" w:hAnsi="宋体" w:cs="宋体"/>
          <w:b/>
          <w:bCs/>
          <w:highlight w:val="none"/>
        </w:rPr>
        <w:fldChar w:fldCharType="separate"/>
      </w:r>
      <w:r>
        <w:rPr>
          <w:rFonts w:hint="eastAsia" w:ascii="宋体" w:hAnsi="宋体" w:cs="宋体"/>
          <w:b/>
          <w:bCs/>
          <w:highlight w:val="none"/>
        </w:rPr>
        <w:t>28</w:t>
      </w:r>
      <w:r>
        <w:rPr>
          <w:rFonts w:hint="eastAsia" w:ascii="宋体" w:hAnsi="宋体" w:cs="宋体"/>
          <w:b/>
          <w:bCs/>
          <w:highlight w:val="none"/>
        </w:rPr>
        <w:fldChar w:fldCharType="end"/>
      </w:r>
      <w:r>
        <w:rPr>
          <w:rFonts w:hint="eastAsia" w:ascii="宋体" w:hAnsi="宋体" w:cs="宋体"/>
          <w:b/>
          <w:bCs/>
          <w:highlight w:val="none"/>
        </w:rPr>
        <w:fldChar w:fldCharType="end"/>
      </w:r>
    </w:p>
    <w:p>
      <w:pPr>
        <w:pStyle w:val="22"/>
        <w:tabs>
          <w:tab w:val="right" w:leader="dot" w:pos="9004"/>
        </w:tabs>
        <w:spacing w:line="480" w:lineRule="exact"/>
        <w:rPr>
          <w:rFonts w:hint="default" w:ascii="宋体" w:hAnsi="宋体" w:eastAsia="宋体" w:cs="宋体"/>
          <w:szCs w:val="22"/>
          <w:highlight w:val="none"/>
          <w:lang w:val="en-US" w:eastAsia="zh-CN"/>
        </w:rPr>
      </w:pPr>
      <w:r>
        <w:rPr>
          <w:highlight w:val="none"/>
        </w:rPr>
        <w:fldChar w:fldCharType="begin"/>
      </w:r>
      <w:r>
        <w:rPr>
          <w:highlight w:val="none"/>
        </w:rPr>
        <w:instrText xml:space="preserve"> HYPERLINK \l "_Toc26881705" </w:instrText>
      </w:r>
      <w:r>
        <w:rPr>
          <w:highlight w:val="none"/>
        </w:rPr>
        <w:fldChar w:fldCharType="separate"/>
      </w:r>
      <w:r>
        <w:rPr>
          <w:rStyle w:val="32"/>
          <w:rFonts w:hint="eastAsia" w:ascii="宋体" w:hAnsi="宋体" w:cs="宋体"/>
          <w:b/>
          <w:bCs/>
          <w:spacing w:val="20"/>
          <w:kern w:val="44"/>
          <w:highlight w:val="none"/>
        </w:rPr>
        <w:t>第七部分 响应文件内容要求及格式</w:t>
      </w:r>
      <w:r>
        <w:rPr>
          <w:rFonts w:hint="eastAsia" w:ascii="宋体" w:hAnsi="宋体" w:cs="宋体"/>
          <w:b/>
          <w:bCs/>
          <w:highlight w:val="none"/>
        </w:rPr>
        <w:tab/>
      </w:r>
      <w:r>
        <w:rPr>
          <w:rFonts w:hint="eastAsia" w:ascii="宋体" w:hAnsi="宋体" w:cs="宋体"/>
          <w:b/>
          <w:bCs/>
          <w:highlight w:val="none"/>
          <w:lang w:val="en-US" w:eastAsia="zh-CN"/>
        </w:rPr>
        <w:t>1</w:t>
      </w:r>
      <w:r>
        <w:rPr>
          <w:rFonts w:hint="eastAsia" w:ascii="宋体" w:hAnsi="宋体" w:cs="宋体"/>
          <w:b/>
          <w:bCs/>
          <w:highlight w:val="none"/>
        </w:rPr>
        <w:fldChar w:fldCharType="end"/>
      </w:r>
      <w:r>
        <w:rPr>
          <w:rFonts w:hint="eastAsia" w:ascii="宋体" w:hAnsi="宋体" w:cs="宋体"/>
          <w:b/>
          <w:bCs/>
          <w:highlight w:val="none"/>
          <w:lang w:val="en-US" w:eastAsia="zh-CN"/>
        </w:rPr>
        <w:t>14</w:t>
      </w:r>
    </w:p>
    <w:p>
      <w:pPr>
        <w:rPr>
          <w:rFonts w:ascii="宋体" w:hAnsi="宋体" w:cs="宋体"/>
          <w:highlight w:val="none"/>
        </w:rPr>
        <w:sectPr>
          <w:footerReference r:id="rId4" w:type="default"/>
          <w:pgSz w:w="11906" w:h="16838"/>
          <w:pgMar w:top="1417" w:right="1553" w:bottom="1417" w:left="1531" w:header="851" w:footer="992" w:gutter="0"/>
          <w:pgNumType w:start="1"/>
          <w:cols w:space="0" w:num="1"/>
          <w:rtlGutter w:val="0"/>
          <w:docGrid w:type="lines" w:linePitch="312" w:charSpace="0"/>
        </w:sectPr>
      </w:pPr>
      <w:r>
        <w:rPr>
          <w:rFonts w:hint="eastAsia" w:ascii="宋体" w:hAnsi="宋体" w:cs="宋体"/>
          <w:highlight w:val="none"/>
        </w:rPr>
        <w:fldChar w:fldCharType="end"/>
      </w:r>
      <w:bookmarkStart w:id="1" w:name="_Toc26881688"/>
      <w:bookmarkStart w:id="2" w:name="_Toc352761927"/>
      <w:bookmarkStart w:id="3" w:name="_Toc424378682"/>
    </w:p>
    <w:p>
      <w:pPr>
        <w:rPr>
          <w:rFonts w:ascii="宋体" w:hAnsi="宋体" w:cs="宋体"/>
          <w:spacing w:val="20"/>
          <w:szCs w:val="28"/>
          <w:highlight w:val="none"/>
        </w:rPr>
      </w:pPr>
    </w:p>
    <w:p>
      <w:pPr>
        <w:pStyle w:val="53"/>
        <w:numPr>
          <w:ilvl w:val="0"/>
          <w:numId w:val="0"/>
        </w:numPr>
        <w:snapToGrid w:val="0"/>
        <w:spacing w:before="0" w:after="0"/>
        <w:rPr>
          <w:rFonts w:hint="eastAsia" w:ascii="宋体" w:hAnsi="宋体"/>
          <w:spacing w:val="20"/>
          <w:szCs w:val="28"/>
          <w:highlight w:val="none"/>
        </w:rPr>
      </w:pPr>
      <w:r>
        <w:rPr>
          <w:rFonts w:hint="eastAsia" w:ascii="宋体" w:hAnsi="宋体"/>
          <w:spacing w:val="20"/>
          <w:szCs w:val="28"/>
          <w:highlight w:val="none"/>
        </w:rPr>
        <w:t xml:space="preserve">第一部分  </w:t>
      </w:r>
      <w:bookmarkEnd w:id="1"/>
      <w:bookmarkEnd w:id="2"/>
      <w:bookmarkEnd w:id="3"/>
      <w:r>
        <w:rPr>
          <w:rFonts w:hint="eastAsia" w:ascii="宋体" w:hAnsi="宋体"/>
          <w:spacing w:val="20"/>
          <w:szCs w:val="28"/>
          <w:highlight w:val="none"/>
        </w:rPr>
        <w:t>竞争性磋商公告</w:t>
      </w:r>
    </w:p>
    <w:p>
      <w:pPr>
        <w:pStyle w:val="53"/>
        <w:numPr>
          <w:ilvl w:val="0"/>
          <w:numId w:val="0"/>
        </w:numPr>
        <w:snapToGrid w:val="0"/>
        <w:spacing w:before="0" w:after="0"/>
        <w:outlineLvl w:val="9"/>
        <w:rPr>
          <w:rFonts w:hint="eastAsia" w:ascii="宋体" w:hAnsi="宋体"/>
          <w:spacing w:val="20"/>
          <w:szCs w:val="28"/>
          <w:highlight w:val="none"/>
        </w:rPr>
      </w:pPr>
    </w:p>
    <w:tbl>
      <w:tblPr>
        <w:tblStyle w:val="66"/>
        <w:tblW w:w="9289"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8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92" w:hRule="atLeast"/>
          <w:jc w:val="center"/>
        </w:trPr>
        <w:tc>
          <w:tcPr>
            <w:tcW w:w="9289" w:type="dxa"/>
            <w:noWrap w:val="0"/>
            <w:vAlign w:val="top"/>
          </w:tcPr>
          <w:p>
            <w:pPr>
              <w:pStyle w:val="68"/>
              <w:spacing w:before="143" w:line="220" w:lineRule="auto"/>
              <w:ind w:left="132"/>
              <w:rPr>
                <w:rFonts w:hint="eastAsia" w:ascii="宋体" w:hAnsi="宋体" w:eastAsia="宋体" w:cs="宋体"/>
                <w:color w:val="auto"/>
                <w:sz w:val="21"/>
                <w:szCs w:val="21"/>
                <w:highlight w:val="none"/>
              </w:rPr>
            </w:pPr>
            <w:bookmarkStart w:id="4" w:name="_Hlk24379207"/>
            <w:bookmarkStart w:id="5" w:name="_Toc35393790"/>
            <w:bookmarkStart w:id="6" w:name="_Toc35393621"/>
            <w:bookmarkStart w:id="7" w:name="_Toc28359079"/>
            <w:bookmarkStart w:id="8" w:name="_Toc28359002"/>
            <w:r>
              <w:rPr>
                <w:rFonts w:hint="eastAsia" w:ascii="宋体" w:hAnsi="宋体" w:eastAsia="宋体" w:cs="宋体"/>
                <w:color w:val="auto"/>
                <w:spacing w:val="-6"/>
                <w:sz w:val="21"/>
                <w:szCs w:val="21"/>
                <w:highlight w:val="none"/>
              </w:rPr>
              <w:t>项目概况</w:t>
            </w:r>
          </w:p>
          <w:p>
            <w:pPr>
              <w:pStyle w:val="68"/>
              <w:keepNext w:val="0"/>
              <w:keepLines w:val="0"/>
              <w:pageBreakBefore w:val="0"/>
              <w:widowControl w:val="0"/>
              <w:kinsoku/>
              <w:wordWrap/>
              <w:overflowPunct/>
              <w:topLinePunct w:val="0"/>
              <w:autoSpaceDE/>
              <w:autoSpaceDN/>
              <w:bidi w:val="0"/>
              <w:adjustRightInd/>
              <w:snapToGrid/>
              <w:spacing w:line="360" w:lineRule="auto"/>
              <w:ind w:right="164" w:firstLine="420" w:firstLineChars="200"/>
              <w:textAlignment w:val="auto"/>
              <w:rPr>
                <w:rFonts w:hint="eastAsia" w:ascii="宋体" w:hAnsi="宋体" w:eastAsia="宋体" w:cs="宋体"/>
                <w:color w:val="auto"/>
                <w:highlight w:val="none"/>
              </w:rPr>
            </w:pPr>
            <w:r>
              <w:rPr>
                <w:rFonts w:hint="eastAsia" w:cs="宋体"/>
                <w:sz w:val="21"/>
                <w:szCs w:val="21"/>
                <w:highlight w:val="none"/>
                <w:lang w:eastAsia="zh-CN"/>
              </w:rPr>
              <w:t>外滩壹号西侧规划路照明及交通工程施工</w:t>
            </w:r>
            <w:r>
              <w:rPr>
                <w:rFonts w:hint="eastAsia" w:ascii="宋体" w:hAnsi="宋体" w:eastAsia="宋体" w:cs="宋体"/>
                <w:color w:val="auto"/>
                <w:spacing w:val="-1"/>
                <w:sz w:val="21"/>
                <w:szCs w:val="21"/>
                <w:highlight w:val="none"/>
              </w:rPr>
              <w:t>的潜在供应商应在政采云平台线上获取采购文件，并于2026年</w:t>
            </w:r>
            <w:r>
              <w:rPr>
                <w:rFonts w:hint="eastAsia" w:cs="宋体"/>
                <w:color w:val="auto"/>
                <w:spacing w:val="-1"/>
                <w:sz w:val="21"/>
                <w:szCs w:val="21"/>
                <w:highlight w:val="none"/>
                <w:lang w:val="en-US" w:eastAsia="zh-CN"/>
              </w:rPr>
              <w:t>06</w:t>
            </w:r>
            <w:r>
              <w:rPr>
                <w:rFonts w:hint="eastAsia" w:ascii="宋体" w:hAnsi="宋体" w:eastAsia="宋体" w:cs="宋体"/>
                <w:color w:val="auto"/>
                <w:spacing w:val="-1"/>
                <w:sz w:val="21"/>
                <w:szCs w:val="21"/>
                <w:highlight w:val="none"/>
              </w:rPr>
              <w:t>月</w:t>
            </w:r>
            <w:r>
              <w:rPr>
                <w:rFonts w:hint="eastAsia" w:cs="宋体"/>
                <w:color w:val="auto"/>
                <w:spacing w:val="-1"/>
                <w:sz w:val="21"/>
                <w:szCs w:val="21"/>
                <w:highlight w:val="none"/>
                <w:lang w:val="en-US" w:eastAsia="zh-CN"/>
              </w:rPr>
              <w:t>13</w:t>
            </w:r>
            <w:r>
              <w:rPr>
                <w:rFonts w:hint="eastAsia" w:ascii="宋体" w:hAnsi="宋体" w:eastAsia="宋体" w:cs="宋体"/>
                <w:color w:val="auto"/>
                <w:spacing w:val="-1"/>
                <w:sz w:val="21"/>
                <w:szCs w:val="21"/>
                <w:highlight w:val="none"/>
              </w:rPr>
              <w:t xml:space="preserve">日 </w:t>
            </w:r>
            <w:r>
              <w:rPr>
                <w:rFonts w:hint="eastAsia"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rPr>
              <w:t>:</w:t>
            </w:r>
            <w:r>
              <w:rPr>
                <w:rFonts w:hint="eastAsia" w:cs="宋体"/>
                <w:color w:val="auto"/>
                <w:spacing w:val="-1"/>
                <w:sz w:val="21"/>
                <w:szCs w:val="21"/>
                <w:highlight w:val="none"/>
                <w:lang w:val="en-US" w:eastAsia="zh-CN"/>
              </w:rPr>
              <w:t>0</w:t>
            </w:r>
            <w:r>
              <w:rPr>
                <w:rFonts w:hint="eastAsia" w:ascii="宋体" w:hAnsi="宋体" w:eastAsia="宋体" w:cs="宋体"/>
                <w:color w:val="auto"/>
                <w:spacing w:val="-1"/>
                <w:sz w:val="21"/>
                <w:szCs w:val="21"/>
                <w:highlight w:val="none"/>
              </w:rPr>
              <w:t>0（北京时间）前提交响应文件。</w:t>
            </w:r>
          </w:p>
        </w:tc>
      </w:tr>
      <w:bookmarkEnd w:id="4"/>
      <w:bookmarkEnd w:id="5"/>
      <w:bookmarkEnd w:id="6"/>
      <w:bookmarkEnd w:id="7"/>
      <w:bookmarkEnd w:id="8"/>
    </w:tbl>
    <w:p>
      <w:pPr>
        <w:pStyle w:val="59"/>
        <w:keepNext w:val="0"/>
        <w:keepLines w:val="0"/>
        <w:pageBreakBefore w:val="0"/>
        <w:kinsoku/>
        <w:wordWrap/>
        <w:overflowPunct/>
        <w:topLinePunct w:val="0"/>
        <w:autoSpaceDE/>
        <w:autoSpaceDN/>
        <w:bidi w:val="0"/>
        <w:adjustRightInd/>
        <w:snapToGrid/>
        <w:spacing w:before="72" w:beforeLines="30" w:line="360" w:lineRule="auto"/>
        <w:ind w:left="0" w:leftChars="0" w:firstLine="0" w:firstLineChars="0"/>
        <w:textAlignment w:val="auto"/>
        <w:rPr>
          <w:rFonts w:hint="eastAsia" w:ascii="宋体" w:hAnsi="宋体" w:eastAsia="宋体" w:cs="宋体"/>
          <w:b/>
          <w:bCs/>
          <w:sz w:val="21"/>
          <w:szCs w:val="21"/>
          <w:highlight w:val="none"/>
        </w:rPr>
      </w:pPr>
      <w:bookmarkStart w:id="9" w:name="_Toc424378683"/>
      <w:bookmarkStart w:id="10" w:name="_Toc352761928"/>
      <w:bookmarkStart w:id="11" w:name="_Toc26881689"/>
      <w:r>
        <w:rPr>
          <w:rFonts w:hint="eastAsia" w:ascii="宋体" w:hAnsi="宋体" w:eastAsia="宋体" w:cs="宋体"/>
          <w:b/>
          <w:bCs/>
          <w:sz w:val="21"/>
          <w:szCs w:val="21"/>
          <w:highlight w:val="none"/>
        </w:rPr>
        <w:t>一、项目基本情况</w:t>
      </w:r>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项目编号：</w:t>
      </w:r>
      <w:r>
        <w:rPr>
          <w:rFonts w:hint="eastAsia" w:ascii="宋体" w:hAnsi="宋体" w:cs="宋体"/>
          <w:color w:val="000000"/>
          <w:sz w:val="21"/>
          <w:szCs w:val="21"/>
          <w:highlight w:val="none"/>
          <w:lang w:val="en-US" w:eastAsia="zh-CN"/>
        </w:rPr>
        <w:t xml:space="preserve"> 1401992026BCS00351</w:t>
      </w:r>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cs="宋体"/>
          <w:sz w:val="21"/>
          <w:szCs w:val="21"/>
          <w:highlight w:val="none"/>
          <w:lang w:eastAsia="zh-CN"/>
        </w:rPr>
        <w:t>外滩壹号西侧规划路照明及交通工程施工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：2223159</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11</w:t>
      </w:r>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：2223159</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11</w:t>
      </w:r>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采购需求：</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标项名称：</w:t>
      </w:r>
      <w:r>
        <w:rPr>
          <w:rFonts w:hint="eastAsia" w:ascii="宋体" w:hAnsi="宋体" w:eastAsia="宋体" w:cs="宋体"/>
          <w:sz w:val="21"/>
          <w:szCs w:val="21"/>
          <w:highlight w:val="none"/>
          <w:lang w:val="en-US" w:eastAsia="zh-CN"/>
        </w:rPr>
        <w:t>采购包1</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数量：</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预算金额（元）：2223159.11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简要规格描述或项目基本概况介绍、用途：</w:t>
      </w:r>
      <w:r>
        <w:rPr>
          <w:rFonts w:hint="eastAsia" w:ascii="宋体" w:hAnsi="宋体" w:cs="宋体"/>
          <w:sz w:val="21"/>
          <w:szCs w:val="21"/>
          <w:highlight w:val="none"/>
          <w:lang w:val="en-US" w:eastAsia="zh-CN"/>
        </w:rPr>
        <w:t>本项目为</w:t>
      </w:r>
      <w:r>
        <w:rPr>
          <w:rFonts w:hint="eastAsia" w:ascii="宋体" w:hAnsi="宋体" w:cs="宋体"/>
          <w:sz w:val="21"/>
          <w:szCs w:val="21"/>
          <w:highlight w:val="none"/>
          <w:lang w:eastAsia="zh-CN"/>
        </w:rPr>
        <w:t>外滩壹号西侧规划路照明及交通工程施工，南起永乐北街，北至兴华街，道路全长约575米，规划红线宽度20米。主要包括照明工程土建和安装、交通工程土建和安装、公安天网土建和安装、灯具灯杆、监控系统设备及杆件、标志牌及杆件、标线、公安天网视频监控系统设备及杆件等</w:t>
      </w:r>
      <w:r>
        <w:rPr>
          <w:rFonts w:hint="eastAsia" w:ascii="宋体" w:hAnsi="宋体" w:eastAsia="宋体" w:cs="宋体"/>
          <w:sz w:val="21"/>
          <w:szCs w:val="21"/>
          <w:highlight w:val="none"/>
          <w:lang w:val="en-US" w:eastAsia="zh-CN"/>
        </w:rPr>
        <w:t>。具体内容以</w:t>
      </w:r>
      <w:r>
        <w:rPr>
          <w:rFonts w:hint="eastAsia" w:ascii="宋体" w:hAnsi="宋体" w:cs="宋体"/>
          <w:sz w:val="21"/>
          <w:szCs w:val="21"/>
          <w:highlight w:val="none"/>
          <w:lang w:eastAsia="zh-CN"/>
        </w:rPr>
        <w:t>施工图、</w:t>
      </w:r>
      <w:r>
        <w:rPr>
          <w:rFonts w:hint="eastAsia" w:ascii="宋体" w:hAnsi="宋体" w:eastAsia="宋体" w:cs="宋体"/>
          <w:sz w:val="21"/>
          <w:szCs w:val="21"/>
          <w:highlight w:val="none"/>
          <w:lang w:val="en-US" w:eastAsia="zh-CN"/>
        </w:rPr>
        <w:t>工程量清单为准。</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备注：</w:t>
      </w:r>
    </w:p>
    <w:p>
      <w:pPr>
        <w:spacing w:line="360" w:lineRule="auto"/>
        <w:ind w:firstLine="420" w:firstLineChars="200"/>
        <w:rPr>
          <w:rFonts w:hint="eastAsia" w:ascii="宋体" w:hAnsi="宋体" w:eastAsia="宋体" w:cs="宋体"/>
          <w:iCs/>
          <w:sz w:val="21"/>
          <w:szCs w:val="21"/>
          <w:highlight w:val="none"/>
          <w:lang w:val="en-US" w:eastAsia="zh-CN"/>
        </w:rPr>
      </w:pPr>
      <w:r>
        <w:rPr>
          <w:rFonts w:hint="eastAsia" w:ascii="宋体" w:hAnsi="宋体" w:cs="宋体"/>
          <w:iCs/>
          <w:sz w:val="21"/>
          <w:szCs w:val="21"/>
          <w:highlight w:val="none"/>
          <w:lang w:val="en-US" w:eastAsia="zh-CN"/>
        </w:rPr>
        <w:t>工程</w:t>
      </w:r>
      <w:r>
        <w:rPr>
          <w:rFonts w:hint="eastAsia" w:ascii="宋体" w:hAnsi="宋体" w:eastAsia="宋体" w:cs="宋体"/>
          <w:iCs/>
          <w:sz w:val="21"/>
          <w:szCs w:val="21"/>
          <w:highlight w:val="none"/>
          <w:lang w:val="en-US" w:eastAsia="zh-CN"/>
        </w:rPr>
        <w:t>地点：太原市尖草坪区</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iCs/>
          <w:sz w:val="21"/>
          <w:szCs w:val="21"/>
          <w:highlight w:val="none"/>
          <w:lang w:val="en-US" w:eastAsia="zh-CN"/>
        </w:rPr>
        <w:t>质量标准：</w:t>
      </w:r>
      <w:r>
        <w:rPr>
          <w:rFonts w:hint="eastAsia" w:ascii="Times New Roman" w:hAnsi="Times New Roman" w:eastAsia="宋体" w:cs="宋体"/>
          <w:highlight w:val="none"/>
        </w:rPr>
        <w:t>符合国家及行业相关标准，并达到采购人要求</w:t>
      </w:r>
      <w:r>
        <w:rPr>
          <w:rFonts w:hint="eastAsia" w:ascii="宋体" w:hAnsi="宋体" w:eastAsia="宋体" w:cs="宋体"/>
          <w:iCs/>
          <w:sz w:val="21"/>
          <w:szCs w:val="21"/>
          <w:highlight w:val="none"/>
          <w:lang w:val="en-US" w:eastAsia="zh-CN"/>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合同履约期限：</w:t>
      </w:r>
      <w:r>
        <w:rPr>
          <w:rFonts w:hint="eastAsia" w:ascii="宋体" w:hAnsi="宋体" w:cs="宋体"/>
          <w:sz w:val="21"/>
          <w:szCs w:val="21"/>
          <w:highlight w:val="none"/>
          <w:lang w:val="en-US" w:eastAsia="zh-CN"/>
        </w:rPr>
        <w:t>122日历天</w:t>
      </w:r>
      <w:r>
        <w:rPr>
          <w:rFonts w:hint="eastAsia" w:ascii="宋体" w:hAnsi="宋体" w:eastAsia="宋体" w:cs="宋体"/>
          <w:sz w:val="21"/>
          <w:szCs w:val="21"/>
          <w:highlight w:val="none"/>
          <w:lang w:val="en-US" w:eastAsia="zh-CN"/>
        </w:rPr>
        <w:t>。</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接受联合体投标。</w:t>
      </w:r>
    </w:p>
    <w:p>
      <w:pPr>
        <w:pStyle w:val="59"/>
        <w:keepNext w:val="0"/>
        <w:keepLines w:val="0"/>
        <w:pageBreakBefore w:val="0"/>
        <w:kinsoku/>
        <w:wordWrap/>
        <w:overflowPunct/>
        <w:topLinePunct w:val="0"/>
        <w:autoSpaceDE/>
        <w:autoSpaceDN/>
        <w:bidi w:val="0"/>
        <w:adjustRightInd/>
        <w:snapToGrid/>
        <w:spacing w:before="72" w:beforeLines="30"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Style w:val="29"/>
          <w:rFonts w:hint="eastAsia" w:ascii="宋体" w:hAnsi="宋体" w:eastAsia="宋体" w:cs="宋体"/>
          <w:i w:val="0"/>
          <w:iCs w:val="0"/>
          <w:caps w:val="0"/>
          <w:color w:val="000000"/>
          <w:spacing w:val="0"/>
          <w:sz w:val="21"/>
          <w:szCs w:val="21"/>
          <w:highlight w:val="none"/>
        </w:rPr>
        <w:t>申请人的资格要求</w:t>
      </w:r>
      <w:r>
        <w:rPr>
          <w:rFonts w:hint="eastAsia" w:ascii="宋体" w:hAnsi="宋体" w:eastAsia="宋体" w:cs="宋体"/>
          <w:sz w:val="21"/>
          <w:szCs w:val="21"/>
          <w:highlight w:val="none"/>
        </w:rPr>
        <w:t>：</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1、满足《中华人民共和国政府采购法》第二十二条规定</w:t>
      </w:r>
      <w:r>
        <w:rPr>
          <w:rFonts w:hint="eastAsia" w:ascii="宋体" w:hAnsi="宋体" w:eastAsia="宋体" w:cs="宋体"/>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2、落实政府采购政策需满足的资格要求：</w:t>
      </w:r>
      <w:r>
        <w:rPr>
          <w:rFonts w:hint="eastAsia" w:ascii="宋体" w:hAnsi="宋体" w:eastAsia="宋体" w:cs="宋体"/>
          <w:sz w:val="21"/>
          <w:szCs w:val="21"/>
          <w:highlight w:val="none"/>
          <w:lang w:val="en-US" w:eastAsia="zh-CN"/>
        </w:rPr>
        <w:t>包1：</w:t>
      </w:r>
      <w:r>
        <w:rPr>
          <w:rFonts w:hint="eastAsia" w:ascii="宋体" w:hAnsi="宋体" w:eastAsia="宋体" w:cs="宋体"/>
          <w:color w:val="auto"/>
          <w:sz w:val="21"/>
          <w:szCs w:val="21"/>
          <w:highlight w:val="none"/>
        </w:rPr>
        <w:t>本项目非专门面向中小企业</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pPr>
        <w:spacing w:line="360" w:lineRule="auto"/>
        <w:ind w:firstLine="420" w:firstLineChars="200"/>
        <w:rPr>
          <w:rStyle w:val="64"/>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供应商须具备建设行政主管部门颁发的城市及道路照明工程专业承包叁级及以上资质，有效的营业执照，安全生产许可证，并在人员、设备、资金等方面具有相应的施工能力，其中，</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拟派项目经理须具备市政公用工程专业贰级及以上或机电工程专业贰级及以上注册建造师职业资格，具备有效的安全生产考核证书，且未担任其他在施建设工程项目的项目经理。</w:t>
      </w:r>
    </w:p>
    <w:p>
      <w:pPr>
        <w:pStyle w:val="5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三、获取</w:t>
      </w:r>
      <w:r>
        <w:rPr>
          <w:rFonts w:hint="eastAsia" w:ascii="宋体" w:hAnsi="宋体" w:eastAsia="宋体" w:cs="宋体"/>
          <w:b/>
          <w:bCs/>
          <w:sz w:val="21"/>
          <w:szCs w:val="21"/>
          <w:highlight w:val="none"/>
          <w:lang w:eastAsia="zh-CN"/>
        </w:rPr>
        <w:t>磋商文件</w:t>
      </w:r>
    </w:p>
    <w:p>
      <w:pPr>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eastAsia="zh-CN"/>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06</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02</w:t>
      </w:r>
      <w:r>
        <w:rPr>
          <w:rFonts w:hint="eastAsia" w:ascii="宋体" w:hAnsi="宋体" w:eastAsia="宋体" w:cs="宋体"/>
          <w:sz w:val="21"/>
          <w:szCs w:val="21"/>
          <w:highlight w:val="none"/>
          <w:lang w:eastAsia="zh-CN"/>
        </w:rPr>
        <w:t>日至202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06</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，每天上午00:00至12:00，下午12:00至23:59（北京时间，法定节假日除外）</w:t>
      </w:r>
    </w:p>
    <w:p>
      <w:pPr>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地点：政采云平台线上获取</w:t>
      </w:r>
    </w:p>
    <w:p>
      <w:pPr>
        <w:adjustRightInd w:val="0"/>
        <w:spacing w:line="360" w:lineRule="auto"/>
        <w:ind w:left="480"/>
        <w:rPr>
          <w:rFonts w:hint="eastAsia" w:ascii="宋体" w:hAnsi="宋体" w:eastAsia="宋体" w:cs="宋体"/>
          <w:sz w:val="21"/>
          <w:szCs w:val="21"/>
          <w:highlight w:val="none"/>
        </w:rPr>
      </w:pPr>
      <w:r>
        <w:rPr>
          <w:rFonts w:hint="eastAsia" w:ascii="宋体" w:hAnsi="宋体" w:eastAsia="宋体" w:cs="宋体"/>
          <w:sz w:val="21"/>
          <w:szCs w:val="21"/>
          <w:highlight w:val="none"/>
        </w:rPr>
        <w:t>方式：在线获取</w:t>
      </w:r>
    </w:p>
    <w:p>
      <w:pPr>
        <w:adjustRightInd w:val="0"/>
        <w:spacing w:line="360" w:lineRule="auto"/>
        <w:ind w:left="480"/>
        <w:rPr>
          <w:rFonts w:hint="eastAsia" w:ascii="宋体" w:hAnsi="宋体" w:eastAsia="宋体" w:cs="宋体"/>
          <w:sz w:val="21"/>
          <w:szCs w:val="21"/>
          <w:highlight w:val="none"/>
        </w:rPr>
      </w:pPr>
      <w:r>
        <w:rPr>
          <w:rFonts w:hint="eastAsia" w:ascii="宋体" w:hAnsi="宋体" w:eastAsia="宋体" w:cs="宋体"/>
          <w:sz w:val="21"/>
          <w:szCs w:val="21"/>
          <w:highlight w:val="none"/>
        </w:rPr>
        <w:t>售价（元）：0</w:t>
      </w:r>
    </w:p>
    <w:p>
      <w:pPr>
        <w:pStyle w:val="5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w:t>
      </w:r>
      <w:r>
        <w:rPr>
          <w:rFonts w:hint="eastAsia" w:ascii="宋体" w:hAnsi="宋体" w:eastAsia="宋体" w:cs="宋体"/>
          <w:b/>
          <w:bCs/>
          <w:sz w:val="21"/>
          <w:szCs w:val="21"/>
          <w:highlight w:val="none"/>
          <w:lang w:eastAsia="zh-CN"/>
        </w:rPr>
        <w:t>响应文件</w:t>
      </w:r>
      <w:r>
        <w:rPr>
          <w:rFonts w:hint="eastAsia" w:ascii="宋体" w:hAnsi="宋体" w:eastAsia="宋体" w:cs="宋体"/>
          <w:b/>
          <w:bCs/>
          <w:sz w:val="21"/>
          <w:szCs w:val="21"/>
          <w:highlight w:val="none"/>
        </w:rPr>
        <w:t>提交</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截止时间：2026年</w:t>
      </w:r>
      <w:r>
        <w:rPr>
          <w:rFonts w:hint="eastAsia" w:ascii="宋体" w:hAnsi="宋体" w:cs="宋体"/>
          <w:sz w:val="21"/>
          <w:szCs w:val="21"/>
          <w:highlight w:val="none"/>
          <w:lang w:val="en-US" w:eastAsia="zh-CN"/>
        </w:rPr>
        <w:t>06</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日 09:00（北京时间）</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地点</w:t>
      </w:r>
      <w:r>
        <w:rPr>
          <w:rFonts w:hint="eastAsia" w:ascii="宋体" w:hAnsi="宋体" w:eastAsia="宋体" w:cs="宋体"/>
          <w:sz w:val="21"/>
          <w:szCs w:val="21"/>
          <w:highlight w:val="none"/>
        </w:rPr>
        <w:t>：请登录政采云投标客户端投标</w:t>
      </w:r>
    </w:p>
    <w:p>
      <w:pPr>
        <w:pStyle w:val="5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响应文件开启</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开标时间：2026年</w:t>
      </w:r>
      <w:r>
        <w:rPr>
          <w:rFonts w:hint="eastAsia" w:ascii="宋体" w:hAnsi="宋体" w:cs="宋体"/>
          <w:sz w:val="21"/>
          <w:szCs w:val="21"/>
          <w:highlight w:val="none"/>
          <w:lang w:val="en-US" w:eastAsia="zh-CN"/>
        </w:rPr>
        <w:t>06</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日 09:00</w:t>
      </w:r>
    </w:p>
    <w:p>
      <w:pPr>
        <w:pStyle w:val="59"/>
        <w:spacing w:line="360" w:lineRule="auto"/>
        <w:ind w:firstLine="480"/>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地点：山西省太原市万柏林区太原市万柏林区晋祠路一段56号华润中海凯旋门6栋底商国大药房东侧第二部电梯4层</w:t>
      </w:r>
      <w:r>
        <w:rPr>
          <w:rFonts w:hint="eastAsia" w:ascii="宋体" w:hAnsi="宋体" w:eastAsia="宋体" w:cs="宋体"/>
          <w:color w:val="000000"/>
          <w:sz w:val="21"/>
          <w:szCs w:val="21"/>
          <w:highlight w:val="none"/>
        </w:rPr>
        <w:t>。</w:t>
      </w:r>
    </w:p>
    <w:p>
      <w:pPr>
        <w:pStyle w:val="5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、公告期限</w:t>
      </w:r>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自本公告发布之日起</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个工作日。</w:t>
      </w:r>
    </w:p>
    <w:p>
      <w:pPr>
        <w:pStyle w:val="59"/>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七</w:t>
      </w:r>
      <w:r>
        <w:rPr>
          <w:rFonts w:hint="eastAsia" w:ascii="宋体" w:hAnsi="宋体" w:eastAsia="宋体" w:cs="宋体"/>
          <w:b/>
          <w:bCs/>
          <w:sz w:val="21"/>
          <w:szCs w:val="21"/>
          <w:highlight w:val="none"/>
        </w:rPr>
        <w:t>、其他补充事宜</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代理费支付方式：供应商支付</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代理费收费标准：参照《招标代理服务收费管理暂行办法》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计价格[2002]1980号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规定及以与甲方签订的代理协议约定为准。</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代理费收费金额（元）：/</w:t>
      </w:r>
    </w:p>
    <w:p>
      <w:pPr>
        <w:pStyle w:val="5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八</w:t>
      </w:r>
      <w:r>
        <w:rPr>
          <w:rFonts w:hint="eastAsia" w:ascii="宋体" w:hAnsi="宋体" w:eastAsia="宋体" w:cs="宋体"/>
          <w:b/>
          <w:bCs/>
          <w:sz w:val="21"/>
          <w:szCs w:val="21"/>
          <w:highlight w:val="none"/>
        </w:rPr>
        <w:t>、对本次采购提出询问，请按以下方式联系</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1.采购人信息</w:t>
      </w:r>
    </w:p>
    <w:p>
      <w:pPr>
        <w:pStyle w:val="59"/>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单位名称：</w:t>
      </w:r>
      <w:r>
        <w:rPr>
          <w:rFonts w:hint="eastAsia" w:ascii="宋体" w:hAnsi="宋体" w:cs="宋体"/>
          <w:sz w:val="21"/>
          <w:szCs w:val="21"/>
          <w:highlight w:val="none"/>
          <w:lang w:eastAsia="zh-CN"/>
        </w:rPr>
        <w:t>太原市城市建设管理中心</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地址：太原市大同路80号</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联系电话：0351-5265967</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2.采购代理机构信息</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名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山西宏昇伟业工程咨询有限公司</w:t>
      </w:r>
    </w:p>
    <w:p>
      <w:pPr>
        <w:pStyle w:val="59"/>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地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lang w:eastAsia="zh-CN"/>
        </w:rPr>
        <w:t>：太原市万柏林区和平南路143号金诺大厦5层</w:t>
      </w:r>
    </w:p>
    <w:p>
      <w:pPr>
        <w:pStyle w:val="59"/>
        <w:spacing w:line="360" w:lineRule="auto"/>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15110402047、</w:t>
      </w:r>
      <w:r>
        <w:rPr>
          <w:rFonts w:hint="eastAsia" w:ascii="宋体" w:hAnsi="宋体" w:eastAsia="宋体" w:cs="宋体"/>
          <w:sz w:val="21"/>
          <w:szCs w:val="21"/>
          <w:highlight w:val="none"/>
          <w:lang w:val="en-US" w:eastAsia="zh-CN"/>
        </w:rPr>
        <w:t>15513889789</w:t>
      </w:r>
    </w:p>
    <w:p>
      <w:pPr>
        <w:pStyle w:val="59"/>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3.项目联系方式</w:t>
      </w:r>
    </w:p>
    <w:p>
      <w:pPr>
        <w:pStyle w:val="59"/>
        <w:spacing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薛乘风、杨</w:t>
      </w:r>
      <w:r>
        <w:rPr>
          <w:rFonts w:hint="eastAsia" w:ascii="宋体" w:hAnsi="宋体" w:eastAsia="宋体" w:cs="宋体"/>
          <w:color w:val="000000"/>
          <w:sz w:val="21"/>
          <w:szCs w:val="21"/>
          <w:highlight w:val="none"/>
          <w:lang w:val="en-US" w:eastAsia="zh-CN"/>
        </w:rPr>
        <w:t>雪婷</w:t>
      </w:r>
    </w:p>
    <w:p>
      <w:pPr>
        <w:pStyle w:val="59"/>
        <w:spacing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 xml:space="preserve">电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话</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15110402047、</w:t>
      </w:r>
      <w:r>
        <w:rPr>
          <w:rFonts w:hint="eastAsia" w:ascii="宋体" w:hAnsi="宋体" w:eastAsia="宋体" w:cs="宋体"/>
          <w:color w:val="000000"/>
          <w:sz w:val="21"/>
          <w:szCs w:val="21"/>
          <w:highlight w:val="none"/>
          <w:lang w:val="en-US" w:eastAsia="zh-CN"/>
        </w:rPr>
        <w:t>15513889789</w:t>
      </w:r>
    </w:p>
    <w:p>
      <w:pPr>
        <w:bidi w:val="0"/>
        <w:rPr>
          <w:highlight w:val="none"/>
        </w:rPr>
      </w:pPr>
      <w:r>
        <w:rPr>
          <w:rFonts w:hint="eastAsia"/>
          <w:highlight w:val="none"/>
        </w:rPr>
        <w:br w:type="page"/>
      </w:r>
    </w:p>
    <w:p>
      <w:pPr>
        <w:pStyle w:val="53"/>
        <w:numPr>
          <w:ilvl w:val="0"/>
          <w:numId w:val="0"/>
        </w:numPr>
        <w:snapToGrid w:val="0"/>
        <w:spacing w:before="0" w:after="0"/>
        <w:ind w:left="252" w:leftChars="0" w:firstLine="288" w:firstLineChars="0"/>
        <w:rPr>
          <w:rFonts w:ascii="宋体" w:hAnsi="宋体"/>
          <w:spacing w:val="20"/>
          <w:szCs w:val="28"/>
          <w:highlight w:val="none"/>
        </w:rPr>
      </w:pPr>
      <w:r>
        <w:rPr>
          <w:rFonts w:hint="eastAsia" w:ascii="宋体" w:hAnsi="宋体" w:eastAsia="宋体" w:cs="宋体"/>
          <w:b/>
          <w:bCs/>
          <w:spacing w:val="20"/>
          <w:kern w:val="44"/>
          <w:sz w:val="28"/>
          <w:szCs w:val="28"/>
          <w:highlight w:val="none"/>
          <w:lang w:val="en-US" w:eastAsia="zh-CN" w:bidi="ar-SA"/>
        </w:rPr>
        <w:t>第二部分</w:t>
      </w:r>
      <w:r>
        <w:rPr>
          <w:rFonts w:hint="eastAsia" w:ascii="宋体" w:hAnsi="宋体" w:cs="宋体"/>
          <w:b/>
          <w:bCs/>
          <w:spacing w:val="20"/>
          <w:kern w:val="44"/>
          <w:sz w:val="28"/>
          <w:szCs w:val="28"/>
          <w:highlight w:val="none"/>
          <w:lang w:val="en-US" w:eastAsia="zh-CN" w:bidi="ar-SA"/>
        </w:rPr>
        <w:t xml:space="preserve"> </w:t>
      </w:r>
      <w:r>
        <w:rPr>
          <w:rFonts w:hint="eastAsia" w:ascii="宋体" w:hAnsi="宋体"/>
          <w:spacing w:val="20"/>
          <w:szCs w:val="28"/>
          <w:highlight w:val="none"/>
        </w:rPr>
        <w:t xml:space="preserve"> 供应商须知前附表</w:t>
      </w:r>
      <w:bookmarkEnd w:id="9"/>
      <w:bookmarkEnd w:id="10"/>
      <w:bookmarkEnd w:id="11"/>
    </w:p>
    <w:p>
      <w:pPr>
        <w:bidi w:val="0"/>
        <w:rPr>
          <w:highlight w:val="none"/>
        </w:rPr>
      </w:pPr>
    </w:p>
    <w:tbl>
      <w:tblPr>
        <w:tblStyle w:val="2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序号</w:t>
            </w:r>
          </w:p>
        </w:tc>
        <w:tc>
          <w:tcPr>
            <w:tcW w:w="179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内  容</w:t>
            </w:r>
          </w:p>
        </w:tc>
        <w:tc>
          <w:tcPr>
            <w:tcW w:w="6872" w:type="dxa"/>
            <w:noWrap w:val="0"/>
            <w:vAlign w:val="center"/>
          </w:tcPr>
          <w:p>
            <w:pPr>
              <w:pStyle w:val="18"/>
              <w:snapToGrid w:val="0"/>
              <w:jc w:val="center"/>
              <w:rPr>
                <w:rFonts w:hAnsi="宋体" w:cs="宋体"/>
                <w:b/>
                <w:highlight w:val="none"/>
              </w:rPr>
            </w:pPr>
            <w:r>
              <w:rPr>
                <w:rFonts w:hint="eastAsia" w:hAnsi="宋体" w:cs="宋体"/>
                <w:b/>
                <w:kern w:val="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1</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供应商资格要求</w:t>
            </w:r>
          </w:p>
        </w:tc>
        <w:tc>
          <w:tcPr>
            <w:tcW w:w="6872" w:type="dxa"/>
            <w:noWrap w:val="0"/>
            <w:vAlign w:val="center"/>
          </w:tcPr>
          <w:p>
            <w:pPr>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同竞争性磋商公告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2</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预算金额及最高限价</w:t>
            </w:r>
          </w:p>
        </w:tc>
        <w:tc>
          <w:tcPr>
            <w:tcW w:w="6872" w:type="dxa"/>
            <w:noWrap w:val="0"/>
            <w:vAlign w:val="center"/>
          </w:tcPr>
          <w:p>
            <w:pPr>
              <w:jc w:val="left"/>
              <w:rPr>
                <w:rFonts w:hint="eastAsia" w:ascii="宋体" w:hAnsi="宋体" w:cs="宋体"/>
                <w:szCs w:val="21"/>
                <w:highlight w:val="none"/>
              </w:rPr>
            </w:pPr>
            <w:r>
              <w:rPr>
                <w:rFonts w:hint="eastAsia" w:ascii="宋体" w:hAnsi="宋体" w:cs="宋体"/>
                <w:szCs w:val="21"/>
                <w:highlight w:val="none"/>
              </w:rPr>
              <w:t>预算金额：</w:t>
            </w:r>
            <w:r>
              <w:rPr>
                <w:rFonts w:hint="eastAsia" w:ascii="宋体" w:hAnsi="宋体" w:eastAsia="宋体" w:cs="宋体"/>
                <w:sz w:val="21"/>
                <w:szCs w:val="21"/>
                <w:highlight w:val="none"/>
              </w:rPr>
              <w:t>2223159</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11</w:t>
            </w:r>
            <w:r>
              <w:rPr>
                <w:rFonts w:hint="eastAsia" w:ascii="宋体" w:hAnsi="宋体" w:cs="宋体"/>
                <w:szCs w:val="21"/>
                <w:highlight w:val="none"/>
                <w:lang w:eastAsia="zh-CN"/>
              </w:rPr>
              <w:t>元</w:t>
            </w:r>
          </w:p>
          <w:p>
            <w:pPr>
              <w:jc w:val="left"/>
              <w:rPr>
                <w:rFonts w:ascii="宋体" w:hAnsi="宋体" w:cs="宋体"/>
                <w:szCs w:val="21"/>
                <w:highlight w:val="none"/>
              </w:rPr>
            </w:pPr>
            <w:r>
              <w:rPr>
                <w:rFonts w:hint="eastAsia" w:ascii="宋体" w:hAnsi="宋体" w:cs="宋体"/>
                <w:szCs w:val="21"/>
                <w:highlight w:val="none"/>
              </w:rPr>
              <w:t>最高限价（招标控制价）：</w:t>
            </w:r>
            <w:r>
              <w:rPr>
                <w:rFonts w:hint="eastAsia" w:ascii="宋体" w:hAnsi="宋体" w:eastAsia="宋体" w:cs="宋体"/>
                <w:sz w:val="21"/>
                <w:szCs w:val="21"/>
                <w:highlight w:val="none"/>
              </w:rPr>
              <w:t>2223159</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11</w:t>
            </w:r>
            <w:r>
              <w:rPr>
                <w:rFonts w:hint="eastAsia" w:ascii="宋体" w:hAnsi="宋体" w:cs="宋体"/>
                <w:szCs w:val="21"/>
                <w:highlight w:val="none"/>
                <w:lang w:eastAsia="zh-CN"/>
              </w:rPr>
              <w:t>元</w:t>
            </w:r>
            <w:r>
              <w:rPr>
                <w:rFonts w:hint="eastAsia" w:ascii="宋体" w:hAnsi="宋体" w:cs="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restart"/>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3</w:t>
            </w:r>
          </w:p>
        </w:tc>
        <w:tc>
          <w:tcPr>
            <w:tcW w:w="1799" w:type="dxa"/>
            <w:vMerge w:val="restart"/>
            <w:noWrap w:val="0"/>
            <w:vAlign w:val="center"/>
          </w:tcPr>
          <w:p>
            <w:pPr>
              <w:pStyle w:val="56"/>
              <w:tabs>
                <w:tab w:val="clear" w:pos="2880"/>
              </w:tabs>
              <w:snapToGrid w:val="0"/>
              <w:spacing w:before="0" w:after="0"/>
              <w:ind w:left="0" w:firstLine="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磋商保证金</w:t>
            </w:r>
          </w:p>
        </w:tc>
        <w:tc>
          <w:tcPr>
            <w:tcW w:w="6872" w:type="dxa"/>
            <w:noWrap w:val="0"/>
            <w:vAlign w:val="center"/>
          </w:tcPr>
          <w:p>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1.磋商保证金金额及提交要求：</w:t>
            </w:r>
          </w:p>
          <w:p>
            <w:pPr>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金额：</w:t>
            </w:r>
            <w:r>
              <w:rPr>
                <w:rFonts w:hint="eastAsia" w:ascii="宋体" w:hAnsi="宋体" w:eastAsia="宋体" w:cs="宋体"/>
                <w:kern w:val="2"/>
                <w:sz w:val="21"/>
                <w:szCs w:val="21"/>
                <w:highlight w:val="none"/>
                <w:lang w:val="en-US" w:eastAsia="zh-CN" w:bidi="ar-SA"/>
              </w:rPr>
              <w:t>人民币</w:t>
            </w:r>
            <w:r>
              <w:rPr>
                <w:rFonts w:hint="eastAsia" w:ascii="宋体" w:hAnsi="宋体" w:cs="宋体"/>
                <w:kern w:val="2"/>
                <w:sz w:val="21"/>
                <w:szCs w:val="21"/>
                <w:highlight w:val="none"/>
                <w:lang w:val="en-US" w:eastAsia="zh-CN" w:bidi="ar-SA"/>
              </w:rPr>
              <w:t>15000.00</w:t>
            </w:r>
            <w:r>
              <w:rPr>
                <w:rFonts w:hint="eastAsia" w:ascii="宋体" w:hAnsi="宋体" w:eastAsia="宋体" w:cs="宋体"/>
                <w:kern w:val="2"/>
                <w:sz w:val="21"/>
                <w:szCs w:val="21"/>
                <w:highlight w:val="none"/>
                <w:lang w:val="en-US" w:eastAsia="zh-CN" w:bidi="ar-SA"/>
              </w:rPr>
              <w:t>元</w:t>
            </w:r>
          </w:p>
          <w:p>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收款单位：山西宏昇伟业工程咨询有限公司</w:t>
            </w:r>
          </w:p>
          <w:p>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开户银行：招商银行股份有限公司太原迎泽支行</w:t>
            </w:r>
          </w:p>
          <w:p>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开户银行行号：3081 6103 9294</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银行账号：3519 0117 7110 901</w:t>
            </w:r>
          </w:p>
          <w:p>
            <w:pPr>
              <w:pStyle w:val="14"/>
              <w:spacing w:line="240" w:lineRule="auto"/>
              <w:ind w:left="0" w:leftChars="0" w:firstLine="0" w:firstLineChars="0"/>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联系电话：15110402047</w:t>
            </w:r>
          </w:p>
          <w:p>
            <w:pPr>
              <w:jc w:val="left"/>
              <w:rPr>
                <w:rFonts w:hint="eastAsia" w:ascii="宋体" w:hAnsi="宋体" w:eastAsia="宋体" w:cs="宋体"/>
                <w:kern w:val="2"/>
                <w:sz w:val="21"/>
                <w:szCs w:val="21"/>
                <w:highlight w:val="none"/>
                <w:lang w:val="en-US" w:eastAsia="zh-CN" w:bidi="ar-SA"/>
              </w:rPr>
            </w:pPr>
            <w:bookmarkStart w:id="12" w:name="_Toc22238"/>
            <w:bookmarkStart w:id="13" w:name="_Toc13263"/>
            <w:bookmarkStart w:id="14" w:name="_Toc565"/>
            <w:bookmarkStart w:id="15" w:name="_Toc119979170"/>
            <w:r>
              <w:rPr>
                <w:rFonts w:hint="eastAsia" w:ascii="宋体" w:hAnsi="宋体" w:eastAsia="宋体" w:cs="宋体"/>
                <w:kern w:val="2"/>
                <w:sz w:val="21"/>
                <w:szCs w:val="21"/>
                <w:highlight w:val="none"/>
                <w:lang w:val="en-US" w:eastAsia="zh-CN" w:bidi="ar-SA"/>
              </w:rPr>
              <w:t>注意事项：</w:t>
            </w:r>
          </w:p>
          <w:p>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供应商在开标前，须将磋商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保函的担保公司开出。确保在响应文件开启之前递交到采购代理机构。</w:t>
            </w:r>
          </w:p>
          <w:p>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（2）未按前述要求提交磋商保证金或未足额交纳磋商保证金的投标，将被视为无效投标。</w:t>
            </w:r>
          </w:p>
          <w:p>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（3）供应商交纳磋商保证金时，可在凭单用途栏中注明项目编号或项目名称（可简写）。</w:t>
            </w:r>
            <w:bookmarkEnd w:id="12"/>
            <w:bookmarkEnd w:id="13"/>
            <w:bookmarkEnd w:id="14"/>
            <w:bookmarkEnd w:id="15"/>
          </w:p>
          <w:p>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2.磋商保证金退还方式：按提交方式退还。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49" w:type="dxa"/>
            <w:vMerge w:val="continue"/>
            <w:noWrap w:val="0"/>
            <w:vAlign w:val="center"/>
          </w:tcPr>
          <w:p>
            <w:pPr>
              <w:snapToGrid w:val="0"/>
              <w:jc w:val="center"/>
              <w:rPr>
                <w:rFonts w:ascii="宋体" w:hAnsi="宋体" w:cs="宋体"/>
                <w:b/>
                <w:szCs w:val="21"/>
                <w:highlight w:val="none"/>
              </w:rPr>
            </w:pPr>
          </w:p>
        </w:tc>
        <w:tc>
          <w:tcPr>
            <w:tcW w:w="1799" w:type="dxa"/>
            <w:vMerge w:val="continue"/>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p>
        </w:tc>
        <w:tc>
          <w:tcPr>
            <w:tcW w:w="6872" w:type="dxa"/>
            <w:noWrap w:val="0"/>
            <w:vAlign w:val="center"/>
          </w:tcPr>
          <w:p>
            <w:pPr>
              <w:adjustRightInd w:val="0"/>
              <w:snapToGrid w:val="0"/>
              <w:rPr>
                <w:rFonts w:hint="eastAsia" w:ascii="宋体" w:hAnsi="宋体" w:eastAsia="宋体"/>
                <w:bCs/>
                <w:szCs w:val="21"/>
                <w:highlight w:val="none"/>
                <w:lang w:val="en-US" w:eastAsia="zh-CN"/>
              </w:rPr>
            </w:pPr>
            <w:r>
              <w:rPr>
                <w:rFonts w:hint="eastAsia" w:ascii="宋体" w:hAnsi="宋体"/>
                <w:bCs/>
                <w:szCs w:val="21"/>
                <w:highlight w:val="none"/>
              </w:rPr>
              <w:t>履约保证金：</w:t>
            </w:r>
            <w:r>
              <w:rPr>
                <w:rFonts w:hint="eastAsia" w:ascii="宋体" w:hAnsi="宋体"/>
                <w:bCs/>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4</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响应文件构成</w:t>
            </w:r>
          </w:p>
        </w:tc>
        <w:tc>
          <w:tcPr>
            <w:tcW w:w="6872" w:type="dxa"/>
            <w:noWrap w:val="0"/>
            <w:vAlign w:val="center"/>
          </w:tcPr>
          <w:p>
            <w:pPr>
              <w:jc w:val="left"/>
              <w:rPr>
                <w:rFonts w:ascii="宋体" w:hAnsi="宋体" w:cs="宋体"/>
                <w:szCs w:val="21"/>
                <w:highlight w:val="none"/>
              </w:rPr>
            </w:pPr>
            <w:r>
              <w:rPr>
                <w:rFonts w:hint="eastAsia" w:ascii="宋体" w:hAnsi="宋体" w:cs="宋体"/>
                <w:szCs w:val="21"/>
                <w:highlight w:val="none"/>
              </w:rPr>
              <w:t>响应文件为电子响应文件，包括：</w:t>
            </w:r>
          </w:p>
          <w:p>
            <w:pPr>
              <w:numPr>
                <w:ilvl w:val="0"/>
                <w:numId w:val="0"/>
              </w:numPr>
              <w:jc w:val="left"/>
              <w:rPr>
                <w:rFonts w:ascii="宋体" w:hAnsi="宋体" w:cs="宋体"/>
                <w:szCs w:val="21"/>
                <w:highlight w:val="none"/>
              </w:rPr>
            </w:pPr>
            <w:r>
              <w:rPr>
                <w:rFonts w:ascii="宋体" w:hAnsi="宋体" w:eastAsia="宋体" w:cs="宋体"/>
                <w:kern w:val="2"/>
                <w:sz w:val="21"/>
                <w:szCs w:val="21"/>
                <w:highlight w:val="none"/>
                <w:lang w:val="en-US" w:eastAsia="zh-CN" w:bidi="ar-SA"/>
              </w:rPr>
              <w:t>（1）</w:t>
            </w:r>
            <w:r>
              <w:rPr>
                <w:rFonts w:hint="eastAsia" w:ascii="宋体" w:hAnsi="宋体" w:cs="宋体"/>
                <w:kern w:val="2"/>
                <w:sz w:val="21"/>
                <w:szCs w:val="21"/>
                <w:highlight w:val="none"/>
                <w:lang w:val="en-US" w:eastAsia="zh-CN" w:bidi="ar-SA"/>
              </w:rPr>
              <w:t>报价</w:t>
            </w:r>
            <w:r>
              <w:rPr>
                <w:rFonts w:hint="eastAsia" w:ascii="宋体" w:hAnsi="宋体" w:cs="宋体"/>
                <w:szCs w:val="21"/>
                <w:highlight w:val="none"/>
              </w:rPr>
              <w:t>一览表</w:t>
            </w:r>
          </w:p>
          <w:p>
            <w:pPr>
              <w:numPr>
                <w:ilvl w:val="0"/>
                <w:numId w:val="0"/>
              </w:numPr>
              <w:jc w:val="left"/>
              <w:rPr>
                <w:rFonts w:ascii="宋体" w:hAnsi="宋体" w:cs="宋体"/>
                <w:szCs w:val="21"/>
                <w:highlight w:val="none"/>
              </w:rPr>
            </w:pPr>
            <w:r>
              <w:rPr>
                <w:rFonts w:ascii="宋体" w:hAnsi="宋体" w:eastAsia="宋体" w:cs="宋体"/>
                <w:kern w:val="2"/>
                <w:sz w:val="21"/>
                <w:szCs w:val="21"/>
                <w:highlight w:val="none"/>
                <w:lang w:val="en-US" w:eastAsia="zh-CN" w:bidi="ar-SA"/>
              </w:rPr>
              <w:t>（2）</w:t>
            </w:r>
            <w:r>
              <w:rPr>
                <w:rFonts w:hint="eastAsia" w:ascii="宋体" w:hAnsi="宋体" w:cs="宋体"/>
                <w:szCs w:val="21"/>
                <w:highlight w:val="none"/>
              </w:rPr>
              <w:t>资格审查部分</w:t>
            </w:r>
          </w:p>
          <w:p>
            <w:pPr>
              <w:jc w:val="left"/>
              <w:rPr>
                <w:rFonts w:ascii="宋体" w:hAnsi="宋体" w:cs="宋体"/>
                <w:szCs w:val="21"/>
                <w:highlight w:val="none"/>
              </w:rPr>
            </w:pPr>
            <w:r>
              <w:rPr>
                <w:rFonts w:hint="eastAsia" w:ascii="宋体" w:hAnsi="宋体" w:cs="宋体"/>
                <w:szCs w:val="21"/>
                <w:highlight w:val="none"/>
              </w:rPr>
              <w:t>（3）商务技术部分</w:t>
            </w:r>
          </w:p>
          <w:p>
            <w:pPr>
              <w:jc w:val="left"/>
              <w:rPr>
                <w:rFonts w:ascii="宋体" w:hAnsi="宋体" w:cs="宋体"/>
                <w:szCs w:val="21"/>
                <w:highlight w:val="none"/>
              </w:rPr>
            </w:pPr>
            <w:r>
              <w:rPr>
                <w:rFonts w:hint="eastAsia" w:ascii="宋体" w:hAnsi="宋体" w:cs="宋体"/>
                <w:szCs w:val="21"/>
                <w:highlight w:val="none"/>
              </w:rPr>
              <w:t>（4）响应文件的补充、修改以及澄清、说明或补正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5</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响应文件编制</w:t>
            </w:r>
          </w:p>
        </w:tc>
        <w:tc>
          <w:tcPr>
            <w:tcW w:w="6872" w:type="dxa"/>
            <w:noWrap w:val="0"/>
            <w:vAlign w:val="center"/>
          </w:tcPr>
          <w:p>
            <w:pPr>
              <w:jc w:val="left"/>
              <w:rPr>
                <w:rFonts w:ascii="宋体" w:hAnsi="宋体" w:cs="宋体"/>
                <w:szCs w:val="21"/>
                <w:highlight w:val="none"/>
              </w:rPr>
            </w:pPr>
            <w:r>
              <w:rPr>
                <w:rFonts w:hint="eastAsia" w:ascii="宋体" w:hAnsi="宋体" w:cs="宋体"/>
                <w:szCs w:val="21"/>
                <w:highlight w:val="none"/>
              </w:rPr>
              <w:t>按照磋商文件“第七部分 响应文件内容要求及格式”要求进行编制。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6</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响应文件</w:t>
            </w:r>
          </w:p>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提交及解密</w:t>
            </w:r>
          </w:p>
        </w:tc>
        <w:tc>
          <w:tcPr>
            <w:tcW w:w="6872" w:type="dxa"/>
            <w:noWrap w:val="0"/>
            <w:vAlign w:val="center"/>
          </w:tcPr>
          <w:p>
            <w:pPr>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电子响应文件：</w:t>
            </w:r>
          </w:p>
          <w:p>
            <w:pPr>
              <w:jc w:val="left"/>
              <w:rPr>
                <w:rFonts w:ascii="宋体" w:hAnsi="宋体" w:cs="宋体"/>
                <w:szCs w:val="21"/>
                <w:highlight w:val="none"/>
              </w:rPr>
            </w:pPr>
            <w:r>
              <w:rPr>
                <w:rFonts w:hint="eastAsia" w:ascii="宋体" w:hAnsi="宋体" w:cs="宋体"/>
                <w:szCs w:val="21"/>
                <w:highlight w:val="none"/>
              </w:rPr>
              <w:t>登录中国政府采购网山西分网上传响应文件。响应文件提交截止时间前未完成提交的，将拒收响应文件。</w:t>
            </w:r>
          </w:p>
          <w:p>
            <w:pPr>
              <w:jc w:val="left"/>
              <w:rPr>
                <w:rFonts w:hint="eastAsia"/>
                <w:highlight w:val="none"/>
              </w:rPr>
            </w:pPr>
            <w:r>
              <w:rPr>
                <w:rFonts w:hint="eastAsia" w:ascii="宋体" w:hAnsi="宋体" w:cs="宋体"/>
                <w:szCs w:val="21"/>
                <w:highlight w:val="none"/>
              </w:rPr>
              <w:t>开启时登录中国政府采购网山西分网在规定时间内解密电子响应文件，解密设备及网络环境由供应商自行准备。</w:t>
            </w:r>
          </w:p>
          <w:p>
            <w:pPr>
              <w:jc w:val="left"/>
              <w:rPr>
                <w:rFonts w:hint="eastAsia" w:ascii="宋体" w:hAnsi="宋体" w:eastAsia="宋体" w:cs="宋体"/>
                <w:szCs w:val="21"/>
                <w:highlight w:val="none"/>
              </w:rPr>
            </w:pPr>
            <w:r>
              <w:rPr>
                <w:rFonts w:hint="eastAsia" w:ascii="宋体" w:hAnsi="宋体" w:eastAsia="宋体" w:cs="宋体"/>
                <w:szCs w:val="21"/>
                <w:highlight w:val="none"/>
              </w:rPr>
              <w:t>纸质</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文件（供项目存档使用）：</w:t>
            </w:r>
          </w:p>
          <w:p>
            <w:pPr>
              <w:jc w:val="left"/>
              <w:rPr>
                <w:rFonts w:hint="eastAsia" w:ascii="宋体" w:hAnsi="宋体" w:eastAsia="宋体" w:cs="宋体"/>
                <w:szCs w:val="21"/>
                <w:highlight w:val="none"/>
              </w:rPr>
            </w:pPr>
            <w:r>
              <w:rPr>
                <w:rFonts w:hint="eastAsia" w:ascii="宋体" w:hAnsi="宋体" w:eastAsia="宋体" w:cs="宋体"/>
                <w:szCs w:val="21"/>
                <w:highlight w:val="none"/>
              </w:rPr>
              <w:t>份数要求：</w:t>
            </w:r>
            <w:r>
              <w:rPr>
                <w:rFonts w:hint="eastAsia" w:ascii="宋体" w:hAnsi="宋体" w:cs="宋体"/>
                <w:szCs w:val="21"/>
                <w:highlight w:val="none"/>
                <w:lang w:val="en-US" w:eastAsia="zh-CN"/>
              </w:rPr>
              <w:t>壹</w:t>
            </w:r>
            <w:r>
              <w:rPr>
                <w:rFonts w:hint="eastAsia" w:ascii="宋体" w:hAnsi="宋体" w:eastAsia="宋体" w:cs="宋体"/>
                <w:szCs w:val="21"/>
                <w:highlight w:val="none"/>
              </w:rPr>
              <w:t>份（打印胶装成册）</w:t>
            </w:r>
          </w:p>
          <w:p>
            <w:pPr>
              <w:jc w:val="left"/>
              <w:rPr>
                <w:rFonts w:hint="eastAsia" w:ascii="宋体" w:hAnsi="宋体" w:eastAsia="宋体" w:cs="宋体"/>
                <w:szCs w:val="21"/>
                <w:highlight w:val="none"/>
              </w:rPr>
            </w:pPr>
            <w:r>
              <w:rPr>
                <w:rFonts w:hint="eastAsia" w:ascii="宋体" w:hAnsi="宋体" w:eastAsia="宋体" w:cs="宋体"/>
                <w:szCs w:val="21"/>
                <w:highlight w:val="none"/>
              </w:rPr>
              <w:t>递交方式：现场递交或邮寄</w:t>
            </w:r>
          </w:p>
          <w:p>
            <w:pPr>
              <w:jc w:val="left"/>
              <w:rPr>
                <w:rFonts w:hint="eastAsia" w:ascii="宋体" w:hAnsi="宋体" w:eastAsia="宋体" w:cs="宋体"/>
                <w:szCs w:val="21"/>
                <w:highlight w:val="none"/>
              </w:rPr>
            </w:pPr>
            <w:r>
              <w:rPr>
                <w:rFonts w:hint="eastAsia" w:ascii="宋体" w:hAnsi="宋体" w:eastAsia="宋体" w:cs="宋体"/>
                <w:szCs w:val="21"/>
                <w:highlight w:val="none"/>
              </w:rPr>
              <w:t>递交时间：评</w:t>
            </w:r>
            <w:r>
              <w:rPr>
                <w:rFonts w:hint="eastAsia" w:ascii="宋体" w:hAnsi="宋体" w:eastAsia="宋体" w:cs="宋体"/>
                <w:szCs w:val="21"/>
                <w:highlight w:val="none"/>
                <w:lang w:val="en-US" w:eastAsia="zh-CN"/>
              </w:rPr>
              <w:t>审</w:t>
            </w:r>
            <w:r>
              <w:rPr>
                <w:rFonts w:hint="eastAsia" w:ascii="宋体" w:hAnsi="宋体" w:eastAsia="宋体" w:cs="宋体"/>
                <w:szCs w:val="21"/>
                <w:highlight w:val="none"/>
              </w:rPr>
              <w:t xml:space="preserve">结束后3个工作日内   </w:t>
            </w:r>
          </w:p>
          <w:p>
            <w:pPr>
              <w:jc w:val="left"/>
              <w:rPr>
                <w:highlight w:val="none"/>
              </w:rPr>
            </w:pPr>
            <w:r>
              <w:rPr>
                <w:rFonts w:hint="eastAsia" w:ascii="宋体" w:hAnsi="宋体" w:eastAsia="宋体" w:cs="宋体"/>
                <w:szCs w:val="21"/>
                <w:highlight w:val="none"/>
              </w:rPr>
              <w:t>邮寄地址：</w:t>
            </w:r>
            <w:r>
              <w:rPr>
                <w:rFonts w:hint="eastAsia" w:ascii="宋体" w:hAnsi="宋体" w:cs="宋体"/>
                <w:szCs w:val="21"/>
                <w:highlight w:val="none"/>
                <w:lang w:eastAsia="zh-CN"/>
              </w:rPr>
              <w:t>太原市万柏林区新晋祠路凯旋门6栋底商国大药房东侧第二部电梯4层</w:t>
            </w:r>
            <w:r>
              <w:rPr>
                <w:rFonts w:hint="eastAsia" w:ascii="宋体" w:hAnsi="宋体" w:eastAsia="宋体" w:cs="宋体"/>
                <w:szCs w:val="21"/>
                <w:highlight w:val="none"/>
              </w:rPr>
              <w:t>（</w:t>
            </w:r>
            <w:r>
              <w:rPr>
                <w:rFonts w:hint="eastAsia" w:ascii="宋体" w:hAnsi="宋体" w:cs="宋体"/>
                <w:szCs w:val="21"/>
                <w:highlight w:val="none"/>
                <w:lang w:val="en-US" w:eastAsia="zh-CN"/>
              </w:rPr>
              <w:t>薛乘风</w:t>
            </w:r>
            <w:r>
              <w:rPr>
                <w:rFonts w:hint="eastAsia" w:ascii="宋体" w:hAnsi="宋体" w:eastAsia="宋体" w:cs="宋体"/>
                <w:szCs w:val="21"/>
                <w:highlight w:val="none"/>
              </w:rPr>
              <w:t>：</w:t>
            </w:r>
            <w:r>
              <w:rPr>
                <w:rFonts w:hint="eastAsia" w:ascii="宋体" w:hAnsi="宋体" w:cs="宋体"/>
                <w:szCs w:val="21"/>
                <w:highlight w:val="none"/>
                <w:lang w:val="en-US" w:eastAsia="zh-CN"/>
              </w:rPr>
              <w:t>15513889789</w:t>
            </w:r>
            <w:r>
              <w:rPr>
                <w:rFonts w:hint="eastAsia" w:ascii="宋体" w:hAnsi="宋体" w:eastAsia="宋体" w:cs="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7</w:t>
            </w:r>
          </w:p>
        </w:tc>
        <w:tc>
          <w:tcPr>
            <w:tcW w:w="1799" w:type="dxa"/>
            <w:vMerge w:val="restart"/>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报价</w:t>
            </w:r>
          </w:p>
        </w:tc>
        <w:tc>
          <w:tcPr>
            <w:tcW w:w="6872" w:type="dxa"/>
            <w:noWrap w:val="0"/>
            <w:vAlign w:val="center"/>
          </w:tcPr>
          <w:p>
            <w:pPr>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报价</w:t>
            </w:r>
            <w:r>
              <w:rPr>
                <w:rFonts w:hint="eastAsia" w:ascii="宋体" w:hAnsi="宋体" w:cs="宋体"/>
                <w:szCs w:val="21"/>
                <w:highlight w:val="none"/>
              </w:rPr>
              <w:t>一览表格式</w:t>
            </w:r>
          </w:p>
          <w:p>
            <w:pPr>
              <w:jc w:val="left"/>
              <w:rPr>
                <w:rFonts w:ascii="宋体" w:hAnsi="宋体" w:cs="宋体"/>
                <w:szCs w:val="21"/>
                <w:highlight w:val="none"/>
              </w:rPr>
            </w:pPr>
            <w:r>
              <w:rPr>
                <w:rFonts w:hint="eastAsia" w:ascii="宋体" w:hAnsi="宋体" w:cs="宋体"/>
                <w:szCs w:val="21"/>
                <w:highlight w:val="none"/>
              </w:rPr>
              <w:t>2.已标价工程量清单</w:t>
            </w:r>
          </w:p>
          <w:p>
            <w:pPr>
              <w:jc w:val="left"/>
              <w:rPr>
                <w:rFonts w:ascii="宋体" w:hAnsi="宋体" w:cs="宋体"/>
                <w:szCs w:val="21"/>
                <w:highlight w:val="none"/>
              </w:rPr>
            </w:pPr>
            <w:r>
              <w:rPr>
                <w:rFonts w:hint="eastAsia" w:ascii="宋体" w:hAnsi="宋体" w:cs="宋体"/>
                <w:szCs w:val="21"/>
                <w:highlight w:val="none"/>
              </w:rPr>
              <w:t>3.供应商认为需要提供的其他材料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noWrap w:val="0"/>
            <w:vAlign w:val="center"/>
          </w:tcPr>
          <w:p>
            <w:pPr>
              <w:snapToGrid w:val="0"/>
              <w:jc w:val="center"/>
              <w:rPr>
                <w:rFonts w:ascii="宋体" w:hAnsi="宋体" w:cs="宋体"/>
                <w:b/>
                <w:szCs w:val="21"/>
                <w:highlight w:val="none"/>
              </w:rPr>
            </w:pPr>
          </w:p>
        </w:tc>
        <w:tc>
          <w:tcPr>
            <w:tcW w:w="1799" w:type="dxa"/>
            <w:vMerge w:val="continue"/>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p>
        </w:tc>
        <w:tc>
          <w:tcPr>
            <w:tcW w:w="6872" w:type="dxa"/>
            <w:noWrap w:val="0"/>
            <w:vAlign w:val="center"/>
          </w:tcPr>
          <w:p>
            <w:pPr>
              <w:jc w:val="left"/>
              <w:rPr>
                <w:rFonts w:ascii="宋体" w:hAnsi="宋体" w:cs="宋体"/>
                <w:szCs w:val="21"/>
                <w:highlight w:val="none"/>
              </w:rPr>
            </w:pPr>
            <w:r>
              <w:rPr>
                <w:rFonts w:hint="eastAsia" w:ascii="宋体" w:hAnsi="宋体" w:cs="宋体"/>
                <w:szCs w:val="21"/>
                <w:highlight w:val="none"/>
              </w:rPr>
              <w:t>供应商按照磋商要求进行第二轮（即最后报价）。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8</w:t>
            </w:r>
          </w:p>
        </w:tc>
        <w:tc>
          <w:tcPr>
            <w:tcW w:w="1799" w:type="dxa"/>
            <w:vMerge w:val="restart"/>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现场踏勘</w:t>
            </w:r>
          </w:p>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及答疑会</w:t>
            </w:r>
          </w:p>
        </w:tc>
        <w:tc>
          <w:tcPr>
            <w:tcW w:w="6872" w:type="dxa"/>
            <w:noWrap w:val="0"/>
            <w:vAlign w:val="center"/>
          </w:tcPr>
          <w:p>
            <w:pPr>
              <w:jc w:val="left"/>
              <w:rPr>
                <w:rFonts w:ascii="宋体" w:hAnsi="宋体" w:cs="宋体"/>
                <w:b/>
                <w:bCs/>
                <w:szCs w:val="21"/>
                <w:highlight w:val="none"/>
              </w:rPr>
            </w:pPr>
            <w:r>
              <w:rPr>
                <w:rFonts w:hint="eastAsia" w:ascii="宋体" w:hAnsi="宋体"/>
                <w:b/>
                <w:bCs/>
                <w:szCs w:val="21"/>
                <w:highlight w:val="none"/>
              </w:rPr>
              <w:t>现场踏勘</w:t>
            </w:r>
          </w:p>
          <w:p>
            <w:pPr>
              <w:jc w:val="left"/>
              <w:rPr>
                <w:rFonts w:ascii="宋体" w:hAnsi="宋体" w:cs="宋体"/>
                <w:szCs w:val="21"/>
                <w:highlight w:val="none"/>
              </w:rPr>
            </w:pPr>
            <w:r>
              <w:rPr>
                <w:rFonts w:hint="eastAsia" w:ascii="宋体" w:hAnsi="宋体" w:cs="宋体"/>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noWrap w:val="0"/>
            <w:vAlign w:val="center"/>
          </w:tcPr>
          <w:p>
            <w:pPr>
              <w:snapToGrid w:val="0"/>
              <w:jc w:val="center"/>
              <w:rPr>
                <w:rFonts w:ascii="宋体" w:hAnsi="宋体" w:cs="宋体"/>
                <w:b/>
                <w:szCs w:val="21"/>
                <w:highlight w:val="none"/>
              </w:rPr>
            </w:pPr>
          </w:p>
        </w:tc>
        <w:tc>
          <w:tcPr>
            <w:tcW w:w="1799" w:type="dxa"/>
            <w:vMerge w:val="continue"/>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p>
        </w:tc>
        <w:tc>
          <w:tcPr>
            <w:tcW w:w="6872" w:type="dxa"/>
            <w:noWrap w:val="0"/>
            <w:vAlign w:val="center"/>
          </w:tcPr>
          <w:p>
            <w:pPr>
              <w:ind w:left="105" w:hanging="105" w:hangingChars="50"/>
              <w:rPr>
                <w:rFonts w:ascii="宋体" w:hAnsi="宋体" w:cs="宋体"/>
                <w:b/>
                <w:bCs/>
                <w:szCs w:val="21"/>
                <w:highlight w:val="none"/>
              </w:rPr>
            </w:pPr>
            <w:r>
              <w:rPr>
                <w:rFonts w:hint="eastAsia" w:ascii="宋体" w:hAnsi="宋体" w:cs="宋体"/>
                <w:b/>
                <w:bCs/>
                <w:szCs w:val="21"/>
                <w:highlight w:val="none"/>
              </w:rPr>
              <w:t>答疑会</w:t>
            </w:r>
          </w:p>
          <w:p>
            <w:pPr>
              <w:ind w:left="105" w:hanging="105" w:hangingChars="50"/>
              <w:rPr>
                <w:rFonts w:ascii="宋体" w:hAnsi="宋体" w:cs="宋体"/>
                <w:szCs w:val="21"/>
                <w:highlight w:val="none"/>
              </w:rPr>
            </w:pPr>
            <w:r>
              <w:rPr>
                <w:rFonts w:hint="eastAsia" w:ascii="宋体" w:hAnsi="宋体" w:cs="宋体"/>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9</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技术选择性方案</w:t>
            </w:r>
          </w:p>
        </w:tc>
        <w:tc>
          <w:tcPr>
            <w:tcW w:w="6872" w:type="dxa"/>
            <w:noWrap w:val="0"/>
            <w:vAlign w:val="center"/>
          </w:tcPr>
          <w:p>
            <w:pPr>
              <w:jc w:val="left"/>
              <w:rPr>
                <w:rFonts w:ascii="宋体" w:hAnsi="宋体" w:cs="宋体"/>
                <w:szCs w:val="21"/>
                <w:highlight w:val="none"/>
              </w:rPr>
            </w:pPr>
            <w:r>
              <w:rPr>
                <w:rFonts w:hint="eastAsia" w:ascii="宋体" w:hAnsi="宋体" w:cs="宋体"/>
                <w:szCs w:val="21"/>
                <w:highlight w:val="none"/>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10</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分包</w:t>
            </w:r>
          </w:p>
        </w:tc>
        <w:tc>
          <w:tcPr>
            <w:tcW w:w="6872" w:type="dxa"/>
            <w:noWrap w:val="0"/>
            <w:vAlign w:val="center"/>
          </w:tcPr>
          <w:p>
            <w:pPr>
              <w:jc w:val="left"/>
              <w:rPr>
                <w:rFonts w:ascii="宋体" w:hAnsi="宋体" w:cs="宋体"/>
                <w:szCs w:val="21"/>
                <w:highlight w:val="none"/>
              </w:rPr>
            </w:pPr>
            <w:r>
              <w:rPr>
                <w:rFonts w:hint="eastAsia" w:ascii="宋体" w:hAnsi="宋体" w:cs="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11</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进口产品</w:t>
            </w:r>
          </w:p>
        </w:tc>
        <w:tc>
          <w:tcPr>
            <w:tcW w:w="6872" w:type="dxa"/>
            <w:noWrap w:val="0"/>
            <w:vAlign w:val="center"/>
          </w:tcPr>
          <w:p>
            <w:pPr>
              <w:ind w:hanging="5"/>
              <w:rPr>
                <w:rFonts w:ascii="宋体" w:hAnsi="宋体" w:cs="宋体"/>
                <w:szCs w:val="21"/>
                <w:highlight w:val="none"/>
              </w:rPr>
            </w:pPr>
            <w:r>
              <w:rPr>
                <w:rFonts w:hint="eastAsia" w:ascii="宋体" w:hAnsi="宋体" w:cs="宋体"/>
                <w:szCs w:val="21"/>
                <w:highlight w:val="none"/>
              </w:rPr>
              <w:t xml:space="preserve">磋商文件注明工程内容含进口产品的，如有满足需求的国内产品参与本次采购活动，将按照公平竞争原则进行评审。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12</w:t>
            </w:r>
          </w:p>
        </w:tc>
        <w:tc>
          <w:tcPr>
            <w:tcW w:w="1799" w:type="dxa"/>
            <w:noWrap w:val="0"/>
            <w:vAlign w:val="center"/>
          </w:tcPr>
          <w:p>
            <w:pPr>
              <w:pStyle w:val="56"/>
              <w:tabs>
                <w:tab w:val="clear" w:pos="2880"/>
              </w:tabs>
              <w:snapToGrid w:val="0"/>
              <w:spacing w:before="0" w:after="0"/>
              <w:ind w:left="0" w:firstLine="0"/>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rPr>
              <w:t>质量</w:t>
            </w:r>
            <w:r>
              <w:rPr>
                <w:rFonts w:hint="eastAsia" w:ascii="宋体" w:hAnsi="宋体" w:eastAsia="宋体"/>
                <w:sz w:val="21"/>
                <w:szCs w:val="21"/>
                <w:highlight w:val="none"/>
                <w:lang w:val="en-US" w:eastAsia="zh-CN"/>
              </w:rPr>
              <w:t>标准</w:t>
            </w:r>
          </w:p>
        </w:tc>
        <w:tc>
          <w:tcPr>
            <w:tcW w:w="6872" w:type="dxa"/>
            <w:noWrap w:val="0"/>
            <w:vAlign w:val="center"/>
          </w:tcPr>
          <w:p>
            <w:pPr>
              <w:ind w:hanging="5"/>
              <w:rPr>
                <w:rFonts w:ascii="宋体" w:hAnsi="宋体" w:cs="宋体"/>
                <w:szCs w:val="21"/>
                <w:highlight w:val="none"/>
              </w:rPr>
            </w:pPr>
            <w:r>
              <w:rPr>
                <w:rFonts w:hint="eastAsia" w:cs="宋体"/>
                <w:highlight w:val="none"/>
                <w:lang w:eastAsia="zh-CN"/>
              </w:rPr>
              <w:t>符合国家及行业相关标准，并达到采购人要求</w:t>
            </w:r>
            <w:r>
              <w:rPr>
                <w:rFonts w:hint="eastAsia"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13</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合同期内调价</w:t>
            </w:r>
          </w:p>
        </w:tc>
        <w:tc>
          <w:tcPr>
            <w:tcW w:w="6872" w:type="dxa"/>
            <w:noWrap w:val="0"/>
            <w:vAlign w:val="center"/>
          </w:tcPr>
          <w:p>
            <w:pPr>
              <w:ind w:left="105" w:hanging="105" w:hangingChars="50"/>
              <w:rPr>
                <w:rFonts w:ascii="宋体" w:hAnsi="宋体" w:cs="宋体"/>
                <w:szCs w:val="21"/>
                <w:highlight w:val="none"/>
              </w:rPr>
            </w:pPr>
            <w:r>
              <w:rPr>
                <w:rFonts w:hint="eastAsia" w:ascii="宋体" w:hAnsi="宋体" w:cs="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14</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采购资金</w:t>
            </w:r>
          </w:p>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支付程序及方式</w:t>
            </w:r>
          </w:p>
        </w:tc>
        <w:tc>
          <w:tcPr>
            <w:tcW w:w="6872" w:type="dxa"/>
            <w:noWrap w:val="0"/>
            <w:vAlign w:val="center"/>
          </w:tcPr>
          <w:p>
            <w:pPr>
              <w:ind w:left="105" w:hanging="105" w:hangingChars="50"/>
              <w:rPr>
                <w:rFonts w:ascii="宋体" w:hAnsi="宋体" w:cs="宋体"/>
                <w:szCs w:val="21"/>
                <w:highlight w:val="none"/>
              </w:rPr>
            </w:pPr>
            <w:r>
              <w:rPr>
                <w:rFonts w:hint="eastAsia" w:ascii="宋体" w:hAnsi="宋体" w:cs="宋体"/>
                <w:szCs w:val="21"/>
                <w:highlight w:val="none"/>
              </w:rPr>
              <w:t>详见“第六部分 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15</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采购合同</w:t>
            </w:r>
          </w:p>
        </w:tc>
        <w:tc>
          <w:tcPr>
            <w:tcW w:w="6872" w:type="dxa"/>
            <w:noWrap w:val="0"/>
            <w:vAlign w:val="center"/>
          </w:tcPr>
          <w:p>
            <w:pPr>
              <w:rPr>
                <w:rFonts w:ascii="宋体" w:hAnsi="宋体" w:cs="宋体"/>
                <w:szCs w:val="21"/>
                <w:highlight w:val="none"/>
              </w:rPr>
            </w:pPr>
            <w:r>
              <w:rPr>
                <w:rFonts w:hint="eastAsia" w:ascii="宋体" w:hAnsi="宋体" w:cs="宋体"/>
                <w:szCs w:val="21"/>
                <w:highlight w:val="none"/>
              </w:rPr>
              <w:t>成交供应商按照规定的时间，携带相关资料，并保证履行响应文件中的全部承诺，与采购人签订《采购合同》。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16</w:t>
            </w:r>
          </w:p>
        </w:tc>
        <w:tc>
          <w:tcPr>
            <w:tcW w:w="1799" w:type="dxa"/>
            <w:vMerge w:val="restart"/>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政府采购</w:t>
            </w:r>
          </w:p>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相关政策要求</w:t>
            </w:r>
          </w:p>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（如涉及）</w:t>
            </w:r>
          </w:p>
        </w:tc>
        <w:tc>
          <w:tcPr>
            <w:tcW w:w="6872" w:type="dxa"/>
            <w:noWrap w:val="0"/>
            <w:vAlign w:val="center"/>
          </w:tcPr>
          <w:p>
            <w:pPr>
              <w:ind w:hanging="5"/>
              <w:jc w:val="left"/>
              <w:rPr>
                <w:rFonts w:ascii="宋体" w:hAnsi="宋体" w:cs="宋体"/>
                <w:b/>
                <w:bCs/>
                <w:szCs w:val="21"/>
                <w:highlight w:val="none"/>
              </w:rPr>
            </w:pPr>
            <w:r>
              <w:rPr>
                <w:rFonts w:hint="eastAsia" w:ascii="宋体" w:hAnsi="宋体" w:cs="宋体"/>
                <w:b/>
                <w:bCs/>
                <w:szCs w:val="21"/>
                <w:highlight w:val="none"/>
              </w:rPr>
              <w:t>节能产品</w:t>
            </w:r>
          </w:p>
          <w:p>
            <w:pPr>
              <w:ind w:hanging="5"/>
              <w:jc w:val="left"/>
              <w:rPr>
                <w:rFonts w:ascii="宋体" w:hAnsi="宋体" w:cs="宋体"/>
                <w:szCs w:val="21"/>
                <w:highlight w:val="none"/>
              </w:rPr>
            </w:pPr>
            <w:r>
              <w:rPr>
                <w:rFonts w:hint="eastAsia" w:ascii="宋体" w:hAnsi="宋体" w:cs="宋体"/>
                <w:szCs w:val="21"/>
                <w:highlight w:val="none"/>
              </w:rPr>
              <w:t>1.工程内容中涉及最新公布的《节能产品政府采购品目清单》标注“★”的政府强制采购节能产品，供应商应提供响应产品国家确定的认证机构出具的、处于有效期之内的节能产品认证证书。</w:t>
            </w:r>
          </w:p>
          <w:p>
            <w:pPr>
              <w:ind w:hanging="5"/>
              <w:jc w:val="left"/>
              <w:rPr>
                <w:rFonts w:ascii="宋体" w:hAnsi="宋体" w:cs="宋体"/>
                <w:szCs w:val="21"/>
                <w:highlight w:val="none"/>
              </w:rPr>
            </w:pPr>
            <w:r>
              <w:rPr>
                <w:rFonts w:hint="eastAsia" w:ascii="宋体" w:hAnsi="宋体" w:cs="宋体"/>
                <w:szCs w:val="21"/>
                <w:highlight w:val="none"/>
              </w:rPr>
              <w:t>2.工程内容中有最新公布的《节能产品政府采购品目清单》中强制采购产品以外的其他节能产品将按照“第五部分 评审方法和评审标准”给予加分。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49" w:type="dxa"/>
            <w:vMerge w:val="continue"/>
            <w:noWrap w:val="0"/>
            <w:vAlign w:val="center"/>
          </w:tcPr>
          <w:p>
            <w:pPr>
              <w:snapToGrid w:val="0"/>
              <w:jc w:val="center"/>
              <w:rPr>
                <w:rFonts w:ascii="宋体" w:hAnsi="宋体" w:cs="宋体"/>
                <w:b/>
                <w:szCs w:val="21"/>
                <w:highlight w:val="none"/>
              </w:rPr>
            </w:pPr>
          </w:p>
        </w:tc>
        <w:tc>
          <w:tcPr>
            <w:tcW w:w="1799" w:type="dxa"/>
            <w:vMerge w:val="continue"/>
            <w:noWrap w:val="0"/>
            <w:vAlign w:val="center"/>
          </w:tcPr>
          <w:p>
            <w:pPr>
              <w:snapToGrid w:val="0"/>
              <w:jc w:val="center"/>
              <w:rPr>
                <w:rFonts w:ascii="宋体" w:hAnsi="宋体" w:cs="宋体"/>
                <w:b/>
                <w:szCs w:val="21"/>
                <w:highlight w:val="none"/>
              </w:rPr>
            </w:pPr>
          </w:p>
        </w:tc>
        <w:tc>
          <w:tcPr>
            <w:tcW w:w="6872" w:type="dxa"/>
            <w:noWrap w:val="0"/>
            <w:vAlign w:val="center"/>
          </w:tcPr>
          <w:p>
            <w:pPr>
              <w:ind w:hanging="5"/>
              <w:jc w:val="left"/>
              <w:rPr>
                <w:rFonts w:ascii="宋体" w:hAnsi="宋体" w:cs="宋体"/>
                <w:b/>
                <w:bCs/>
                <w:szCs w:val="21"/>
                <w:highlight w:val="none"/>
              </w:rPr>
            </w:pPr>
            <w:r>
              <w:rPr>
                <w:rFonts w:hint="eastAsia" w:ascii="宋体" w:hAnsi="宋体" w:cs="宋体"/>
                <w:b/>
                <w:bCs/>
                <w:szCs w:val="21"/>
                <w:highlight w:val="none"/>
              </w:rPr>
              <w:t>环境标志产品</w:t>
            </w:r>
          </w:p>
          <w:p>
            <w:pPr>
              <w:ind w:hanging="5"/>
              <w:jc w:val="left"/>
              <w:rPr>
                <w:rFonts w:ascii="宋体" w:hAnsi="宋体" w:cs="宋体"/>
                <w:szCs w:val="21"/>
                <w:highlight w:val="none"/>
              </w:rPr>
            </w:pPr>
            <w:r>
              <w:rPr>
                <w:rFonts w:hint="eastAsia" w:ascii="宋体" w:hAnsi="宋体" w:cs="宋体"/>
                <w:szCs w:val="21"/>
                <w:highlight w:val="none"/>
              </w:rPr>
              <w:t>工程内容中中有最新公布的《环境标志产品政府采购品目清单》中产品的将按照“第五部分 评审方法和评审标准”给予加分。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noWrap w:val="0"/>
            <w:vAlign w:val="center"/>
          </w:tcPr>
          <w:p>
            <w:pPr>
              <w:snapToGrid w:val="0"/>
              <w:jc w:val="center"/>
              <w:rPr>
                <w:rFonts w:ascii="宋体" w:hAnsi="宋体" w:cs="宋体"/>
                <w:b/>
                <w:szCs w:val="21"/>
                <w:highlight w:val="none"/>
              </w:rPr>
            </w:pPr>
          </w:p>
        </w:tc>
        <w:tc>
          <w:tcPr>
            <w:tcW w:w="1799" w:type="dxa"/>
            <w:vMerge w:val="continue"/>
            <w:noWrap w:val="0"/>
            <w:vAlign w:val="center"/>
          </w:tcPr>
          <w:p>
            <w:pPr>
              <w:pStyle w:val="52"/>
              <w:keepNext w:val="0"/>
              <w:keepLines w:val="0"/>
              <w:numPr>
                <w:ilvl w:val="0"/>
                <w:numId w:val="0"/>
              </w:numPr>
              <w:spacing w:before="0" w:after="0"/>
              <w:jc w:val="both"/>
              <w:rPr>
                <w:rFonts w:ascii="宋体" w:hAnsi="宋体" w:cs="宋体"/>
                <w:bCs w:val="0"/>
                <w:szCs w:val="21"/>
                <w:highlight w:val="none"/>
              </w:rPr>
            </w:pPr>
          </w:p>
        </w:tc>
        <w:tc>
          <w:tcPr>
            <w:tcW w:w="6872" w:type="dxa"/>
            <w:noWrap w:val="0"/>
            <w:vAlign w:val="center"/>
          </w:tcPr>
          <w:p>
            <w:pPr>
              <w:ind w:left="5" w:hanging="5"/>
              <w:jc w:val="left"/>
              <w:rPr>
                <w:rFonts w:hint="eastAsia" w:ascii="宋体" w:hAnsi="宋体" w:eastAsia="宋体" w:cs="宋体"/>
                <w:b/>
                <w:bCs/>
                <w:szCs w:val="21"/>
                <w:highlight w:val="none"/>
              </w:rPr>
            </w:pPr>
            <w:r>
              <w:rPr>
                <w:rFonts w:hint="eastAsia" w:ascii="宋体" w:hAnsi="宋体" w:eastAsia="宋体" w:cs="宋体"/>
                <w:b/>
                <w:bCs/>
                <w:highlight w:val="none"/>
              </w:rPr>
              <w:t>中小企业</w:t>
            </w:r>
          </w:p>
          <w:p>
            <w:pPr>
              <w:numPr>
                <w:ilvl w:val="0"/>
                <w:numId w:val="0"/>
              </w:num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含新疆生产建设兵团）出具的属于监狱企业的证明文件；</w:t>
            </w:r>
          </w:p>
          <w:p>
            <w:pPr>
              <w:spacing w:line="40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本项目所属行业为：</w:t>
            </w:r>
            <w:r>
              <w:rPr>
                <w:rFonts w:hint="eastAsia" w:ascii="宋体" w:hAnsi="宋体" w:eastAsia="宋体" w:cs="宋体"/>
                <w:b/>
                <w:bCs/>
                <w:color w:val="auto"/>
                <w:sz w:val="21"/>
                <w:szCs w:val="21"/>
                <w:highlight w:val="none"/>
                <w:lang w:val="en-US" w:eastAsia="zh-CN"/>
              </w:rPr>
              <w:t>建筑业</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提供的货物、工程或者服务符合下列情形的，享受中小企业扶持政策：</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（一）在货物采购项目中，货物由中小企业制造，即货物由中小企业生产且使用该中小企业商号或者注册商标；</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（二）在工程采购项目中，工程由中小企业承建，即工程施工单位为中小企业；</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（三）在服务采购项目中，服务由中小企业承接，即提供服务的人员为中小企业依照《中华人民共和国民法典》订立劳动合同的从业人员。</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提供的货物既有中小企业制造货物，也有大型企业制造货物的，不享受本办法规定的中小企业扶持政策。</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（3）属于上述中小企业扶持政策情形之一的，</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企业享受投标货物或服务15%-20%的价格折扣，工程项目为3%-5%（或者在原报价得分的基础上增加其价格得分的3%-5%），用扣除后的价格参加评审。若有的话，如实填写《</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w:t>
            </w:r>
            <w:r>
              <w:rPr>
                <w:rFonts w:hint="eastAsia" w:ascii="宋体" w:hAnsi="宋体" w:cs="宋体"/>
                <w:color w:val="auto"/>
                <w:sz w:val="21"/>
                <w:szCs w:val="21"/>
                <w:highlight w:val="none"/>
                <w:lang w:val="en-US" w:eastAsia="zh-CN"/>
              </w:rPr>
              <w:t>声明函</w:t>
            </w:r>
            <w:r>
              <w:rPr>
                <w:rFonts w:hint="eastAsia" w:ascii="宋体" w:hAnsi="宋体" w:eastAsia="宋体" w:cs="宋体"/>
                <w:color w:val="auto"/>
                <w:sz w:val="21"/>
                <w:szCs w:val="21"/>
                <w:highlight w:val="none"/>
              </w:rPr>
              <w:t>/残疾人福利性单位</w:t>
            </w:r>
            <w:r>
              <w:rPr>
                <w:rFonts w:hint="eastAsia" w:ascii="宋体" w:hAnsi="宋体" w:cs="宋体"/>
                <w:color w:val="auto"/>
                <w:sz w:val="21"/>
                <w:szCs w:val="21"/>
                <w:highlight w:val="none"/>
                <w:lang w:val="en-US" w:eastAsia="zh-CN"/>
              </w:rPr>
              <w:t>声明函/监狱企业证明文件</w:t>
            </w:r>
            <w:r>
              <w:rPr>
                <w:rFonts w:hint="eastAsia" w:ascii="宋体" w:hAnsi="宋体" w:eastAsia="宋体" w:cs="宋体"/>
                <w:color w:val="auto"/>
                <w:sz w:val="21"/>
                <w:szCs w:val="21"/>
                <w:highlight w:val="none"/>
              </w:rPr>
              <w:t>》</w:t>
            </w:r>
          </w:p>
          <w:p>
            <w:pPr>
              <w:spacing w:line="360" w:lineRule="exact"/>
              <w:ind w:firstLine="420" w:firstLineChars="200"/>
              <w:rPr>
                <w:highlight w:val="none"/>
              </w:rPr>
            </w:pPr>
            <w:r>
              <w:rPr>
                <w:rFonts w:hint="eastAsia" w:ascii="宋体" w:hAnsi="宋体" w:eastAsia="宋体" w:cs="宋体"/>
                <w:color w:val="auto"/>
                <w:sz w:val="21"/>
                <w:szCs w:val="21"/>
                <w:highlight w:val="none"/>
              </w:rPr>
              <w:t>（4）联合体价格折扣：本项目若允许联合体参加，联合体协议中约定，小型、微型企业的协议合同金额占到联合体协议合同金额30%以上的，货物及服务类给予联合体5%-6%的价格扣除，工程类给予1%-2%的价格扣除（或者在原报价得分的基础上增加其价格得分的1%-2%）用扣除后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49" w:type="dxa"/>
            <w:vMerge w:val="continue"/>
            <w:noWrap w:val="0"/>
            <w:vAlign w:val="center"/>
          </w:tcPr>
          <w:p>
            <w:pPr>
              <w:snapToGrid w:val="0"/>
              <w:jc w:val="center"/>
              <w:rPr>
                <w:rFonts w:ascii="宋体" w:hAnsi="宋体" w:cs="宋体"/>
                <w:b/>
                <w:szCs w:val="21"/>
                <w:highlight w:val="none"/>
              </w:rPr>
            </w:pPr>
          </w:p>
        </w:tc>
        <w:tc>
          <w:tcPr>
            <w:tcW w:w="1799" w:type="dxa"/>
            <w:vMerge w:val="continue"/>
            <w:noWrap w:val="0"/>
            <w:vAlign w:val="center"/>
          </w:tcPr>
          <w:p>
            <w:pPr>
              <w:pStyle w:val="52"/>
              <w:keepNext w:val="0"/>
              <w:keepLines w:val="0"/>
              <w:numPr>
                <w:ilvl w:val="0"/>
                <w:numId w:val="0"/>
              </w:numPr>
              <w:spacing w:before="0" w:after="0"/>
              <w:jc w:val="both"/>
              <w:rPr>
                <w:rFonts w:ascii="宋体" w:hAnsi="宋体" w:cs="宋体"/>
                <w:bCs w:val="0"/>
                <w:szCs w:val="21"/>
                <w:highlight w:val="none"/>
              </w:rPr>
            </w:pPr>
          </w:p>
        </w:tc>
        <w:tc>
          <w:tcPr>
            <w:tcW w:w="6872" w:type="dxa"/>
            <w:noWrap w:val="0"/>
            <w:vAlign w:val="center"/>
          </w:tcPr>
          <w:p>
            <w:pPr>
              <w:ind w:hanging="5"/>
              <w:jc w:val="left"/>
              <w:rPr>
                <w:rFonts w:hint="eastAsia" w:ascii="宋体" w:hAnsi="宋体" w:eastAsia="宋体" w:cs="宋体"/>
                <w:b/>
                <w:bCs/>
                <w:szCs w:val="21"/>
                <w:highlight w:val="none"/>
              </w:rPr>
            </w:pPr>
            <w:r>
              <w:rPr>
                <w:rFonts w:hint="eastAsia" w:ascii="宋体" w:hAnsi="宋体" w:eastAsia="宋体" w:cs="宋体"/>
                <w:b/>
                <w:bCs/>
                <w:szCs w:val="21"/>
                <w:highlight w:val="none"/>
              </w:rPr>
              <w:t>监狱企业</w:t>
            </w:r>
          </w:p>
          <w:p>
            <w:pPr>
              <w:ind w:hanging="5"/>
              <w:jc w:val="left"/>
              <w:rPr>
                <w:rFonts w:ascii="宋体" w:hAnsi="宋体" w:cs="宋体"/>
                <w:szCs w:val="21"/>
                <w:highlight w:val="none"/>
              </w:rPr>
            </w:pPr>
            <w:r>
              <w:rPr>
                <w:rFonts w:hint="eastAsia" w:ascii="宋体" w:hAnsi="宋体" w:eastAsia="宋体" w:cs="宋体"/>
                <w:szCs w:val="21"/>
                <w:highlight w:val="none"/>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noWrap w:val="0"/>
            <w:vAlign w:val="center"/>
          </w:tcPr>
          <w:p>
            <w:pPr>
              <w:snapToGrid w:val="0"/>
              <w:jc w:val="center"/>
              <w:rPr>
                <w:rFonts w:ascii="宋体" w:hAnsi="宋体" w:cs="宋体"/>
                <w:b/>
                <w:szCs w:val="21"/>
                <w:highlight w:val="none"/>
              </w:rPr>
            </w:pPr>
          </w:p>
        </w:tc>
        <w:tc>
          <w:tcPr>
            <w:tcW w:w="1799" w:type="dxa"/>
            <w:vMerge w:val="continue"/>
            <w:noWrap w:val="0"/>
            <w:vAlign w:val="center"/>
          </w:tcPr>
          <w:p>
            <w:pPr>
              <w:pStyle w:val="52"/>
              <w:keepNext w:val="0"/>
              <w:keepLines w:val="0"/>
              <w:numPr>
                <w:ilvl w:val="0"/>
                <w:numId w:val="0"/>
              </w:numPr>
              <w:spacing w:before="0" w:after="0"/>
              <w:jc w:val="both"/>
              <w:rPr>
                <w:rFonts w:ascii="宋体" w:hAnsi="宋体" w:cs="宋体"/>
                <w:bCs w:val="0"/>
                <w:szCs w:val="21"/>
                <w:highlight w:val="none"/>
              </w:rPr>
            </w:pPr>
          </w:p>
        </w:tc>
        <w:tc>
          <w:tcPr>
            <w:tcW w:w="6872" w:type="dxa"/>
            <w:noWrap w:val="0"/>
            <w:vAlign w:val="center"/>
          </w:tcPr>
          <w:p>
            <w:pPr>
              <w:ind w:hanging="5"/>
              <w:jc w:val="left"/>
              <w:rPr>
                <w:rFonts w:ascii="宋体" w:hAnsi="宋体" w:cs="宋体"/>
                <w:b/>
                <w:bCs/>
                <w:szCs w:val="21"/>
                <w:highlight w:val="none"/>
              </w:rPr>
            </w:pPr>
            <w:r>
              <w:rPr>
                <w:rFonts w:hint="eastAsia" w:ascii="宋体" w:hAnsi="宋体" w:cs="宋体"/>
                <w:b/>
                <w:bCs/>
                <w:szCs w:val="21"/>
                <w:highlight w:val="none"/>
              </w:rPr>
              <w:t>福利企业</w:t>
            </w:r>
          </w:p>
          <w:p>
            <w:pPr>
              <w:ind w:hanging="5"/>
              <w:jc w:val="left"/>
              <w:rPr>
                <w:rFonts w:ascii="宋体" w:hAnsi="宋体" w:cs="宋体"/>
                <w:szCs w:val="21"/>
                <w:highlight w:val="none"/>
              </w:rPr>
            </w:pPr>
            <w:r>
              <w:rPr>
                <w:rFonts w:hint="eastAsia" w:ascii="宋体" w:hAnsi="宋体" w:cs="宋体"/>
                <w:szCs w:val="21"/>
                <w:highlight w:val="none"/>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r>
              <w:rPr>
                <w:rFonts w:hint="eastAsia" w:ascii="宋体" w:hAnsi="宋体" w:cs="宋体"/>
                <w:szCs w:val="21"/>
                <w:highlight w:val="none"/>
                <w:lang w:val="en-US" w:eastAsia="zh-CN"/>
              </w:rPr>
              <w:t xml:space="preserve"> </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noWrap w:val="0"/>
            <w:vAlign w:val="center"/>
          </w:tcPr>
          <w:p>
            <w:pPr>
              <w:snapToGrid w:val="0"/>
              <w:jc w:val="center"/>
              <w:rPr>
                <w:rFonts w:ascii="宋体" w:hAnsi="宋体" w:cs="宋体"/>
                <w:b/>
                <w:szCs w:val="21"/>
                <w:highlight w:val="none"/>
              </w:rPr>
            </w:pPr>
          </w:p>
        </w:tc>
        <w:tc>
          <w:tcPr>
            <w:tcW w:w="1799" w:type="dxa"/>
            <w:vMerge w:val="continue"/>
            <w:noWrap w:val="0"/>
            <w:vAlign w:val="center"/>
          </w:tcPr>
          <w:p>
            <w:pPr>
              <w:pStyle w:val="52"/>
              <w:keepNext w:val="0"/>
              <w:keepLines w:val="0"/>
              <w:numPr>
                <w:ilvl w:val="0"/>
                <w:numId w:val="0"/>
              </w:numPr>
              <w:spacing w:before="0" w:after="0"/>
              <w:jc w:val="both"/>
              <w:rPr>
                <w:rFonts w:ascii="宋体" w:hAnsi="宋体" w:cs="宋体"/>
                <w:bCs w:val="0"/>
                <w:szCs w:val="21"/>
                <w:highlight w:val="none"/>
              </w:rPr>
            </w:pPr>
          </w:p>
        </w:tc>
        <w:tc>
          <w:tcPr>
            <w:tcW w:w="6872" w:type="dxa"/>
            <w:noWrap w:val="0"/>
            <w:vAlign w:val="center"/>
          </w:tcPr>
          <w:p>
            <w:pPr>
              <w:ind w:hanging="5"/>
              <w:jc w:val="left"/>
              <w:rPr>
                <w:rFonts w:hint="eastAsia" w:ascii="宋体" w:hAnsi="宋体" w:eastAsia="宋体" w:cs="宋体"/>
                <w:b/>
                <w:bCs/>
                <w:szCs w:val="21"/>
                <w:highlight w:val="none"/>
              </w:rPr>
            </w:pPr>
            <w:r>
              <w:rPr>
                <w:rFonts w:hint="eastAsia" w:ascii="宋体" w:hAnsi="宋体" w:eastAsia="宋体" w:cs="宋体"/>
                <w:b/>
                <w:bCs/>
                <w:szCs w:val="21"/>
                <w:highlight w:val="none"/>
              </w:rPr>
              <w:t>支持绿色建材促进建筑品质提升</w:t>
            </w:r>
          </w:p>
          <w:p>
            <w:pPr>
              <w:ind w:hanging="5"/>
              <w:jc w:val="left"/>
              <w:rPr>
                <w:rFonts w:ascii="宋体" w:hAnsi="宋体" w:cs="宋体"/>
                <w:szCs w:val="21"/>
                <w:highlight w:val="none"/>
              </w:rPr>
            </w:pPr>
            <w:r>
              <w:rPr>
                <w:rFonts w:hint="eastAsia" w:ascii="宋体" w:hAnsi="宋体" w:cs="宋体"/>
                <w:szCs w:val="21"/>
                <w:highlight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highlight w:val="none"/>
              </w:rPr>
              <w:fldChar w:fldCharType="begin"/>
            </w:r>
            <w:r>
              <w:rPr>
                <w:highlight w:val="none"/>
              </w:rPr>
              <w:instrText xml:space="preserve"> HYPERLINK "http://www.mof.gov.cn/" </w:instrText>
            </w:r>
            <w:r>
              <w:rPr>
                <w:highlight w:val="none"/>
              </w:rPr>
              <w:fldChar w:fldCharType="separate"/>
            </w:r>
            <w:r>
              <w:rPr>
                <w:rFonts w:hint="eastAsia" w:ascii="宋体" w:hAnsi="宋体" w:cs="宋体"/>
                <w:szCs w:val="21"/>
                <w:highlight w:val="none"/>
              </w:rPr>
              <w:t>www.mof.gov.cn</w:t>
            </w:r>
            <w:r>
              <w:rPr>
                <w:rFonts w:hint="eastAsia" w:ascii="宋体" w:hAnsi="宋体" w:cs="宋体"/>
                <w:szCs w:val="21"/>
                <w:highlight w:val="none"/>
              </w:rPr>
              <w:fldChar w:fldCharType="end"/>
            </w:r>
            <w:r>
              <w:rPr>
                <w:rFonts w:hint="eastAsia" w:ascii="宋体" w:hAnsi="宋体" w:cs="宋体"/>
                <w:szCs w:val="21"/>
                <w:highlight w:val="none"/>
              </w:rPr>
              <w:t>）、住房和城乡建设部网站（</w:t>
            </w:r>
            <w:r>
              <w:rPr>
                <w:highlight w:val="none"/>
              </w:rPr>
              <w:fldChar w:fldCharType="begin"/>
            </w:r>
            <w:r>
              <w:rPr>
                <w:highlight w:val="none"/>
              </w:rPr>
              <w:instrText xml:space="preserve"> HYPERLINK "http://www.mohurd.gov.cn/" </w:instrText>
            </w:r>
            <w:r>
              <w:rPr>
                <w:highlight w:val="none"/>
              </w:rPr>
              <w:fldChar w:fldCharType="separate"/>
            </w:r>
            <w:r>
              <w:rPr>
                <w:rFonts w:hint="eastAsia" w:ascii="宋体" w:hAnsi="宋体" w:cs="宋体"/>
                <w:szCs w:val="21"/>
                <w:highlight w:val="none"/>
              </w:rPr>
              <w:t>www.mohurd.gov.cn</w:t>
            </w:r>
            <w:r>
              <w:rPr>
                <w:rFonts w:hint="eastAsia" w:ascii="宋体" w:hAnsi="宋体" w:cs="宋体"/>
                <w:szCs w:val="21"/>
                <w:highlight w:val="none"/>
              </w:rPr>
              <w:fldChar w:fldCharType="end"/>
            </w:r>
            <w:r>
              <w:rPr>
                <w:rFonts w:hint="eastAsia" w:ascii="宋体" w:hAnsi="宋体" w:cs="宋体"/>
                <w:szCs w:val="21"/>
                <w:highlight w:val="none"/>
              </w:rPr>
              <w:t>）和中国政府采购网（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Cs w:val="21"/>
                <w:highlight w:val="none"/>
              </w:rPr>
              <w:t>www.ccgp.gov.cn</w:t>
            </w:r>
            <w:r>
              <w:rPr>
                <w:rFonts w:hint="eastAsia" w:ascii="宋体" w:hAnsi="宋体" w:cs="宋体"/>
                <w:szCs w:val="21"/>
                <w:highlight w:val="none"/>
              </w:rPr>
              <w:fldChar w:fldCharType="end"/>
            </w:r>
            <w:r>
              <w:rPr>
                <w:rFonts w:hint="eastAsia" w:ascii="宋体" w:hAnsi="宋体" w:cs="宋体"/>
                <w:szCs w:val="21"/>
                <w:highlight w:val="none"/>
              </w:rPr>
              <w:t>）发布。</w:t>
            </w:r>
          </w:p>
          <w:p>
            <w:pPr>
              <w:ind w:hanging="5"/>
              <w:jc w:val="left"/>
              <w:rPr>
                <w:rFonts w:ascii="宋体" w:hAnsi="宋体" w:cs="宋体"/>
                <w:szCs w:val="21"/>
                <w:highlight w:val="none"/>
              </w:rPr>
            </w:pPr>
            <w:r>
              <w:rPr>
                <w:rFonts w:hint="eastAsia" w:ascii="宋体" w:hAnsi="宋体" w:cs="宋体"/>
                <w:szCs w:val="21"/>
                <w:highlight w:val="none"/>
              </w:rPr>
              <w:t>（2）供应商须落实绿色建材采购要求，鼓励供应商提供获得绿色建材评价标识、认证或者获得环境标志产品认证的绿色建材产品，满足《基本要求》的有关规定。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noWrap w:val="0"/>
            <w:vAlign w:val="center"/>
          </w:tcPr>
          <w:p>
            <w:pPr>
              <w:snapToGrid w:val="0"/>
              <w:jc w:val="center"/>
              <w:rPr>
                <w:rFonts w:ascii="宋体" w:hAnsi="宋体" w:cs="宋体"/>
                <w:b/>
                <w:szCs w:val="21"/>
                <w:highlight w:val="none"/>
              </w:rPr>
            </w:pPr>
          </w:p>
        </w:tc>
        <w:tc>
          <w:tcPr>
            <w:tcW w:w="1799" w:type="dxa"/>
            <w:vMerge w:val="continue"/>
            <w:noWrap w:val="0"/>
            <w:vAlign w:val="center"/>
          </w:tcPr>
          <w:p>
            <w:pPr>
              <w:pStyle w:val="52"/>
              <w:keepNext w:val="0"/>
              <w:keepLines w:val="0"/>
              <w:numPr>
                <w:ilvl w:val="0"/>
                <w:numId w:val="0"/>
              </w:numPr>
              <w:spacing w:before="0" w:after="0"/>
              <w:jc w:val="both"/>
              <w:rPr>
                <w:rFonts w:ascii="宋体" w:hAnsi="宋体" w:cs="宋体"/>
                <w:bCs w:val="0"/>
                <w:szCs w:val="21"/>
                <w:highlight w:val="none"/>
              </w:rPr>
            </w:pPr>
          </w:p>
        </w:tc>
        <w:tc>
          <w:tcPr>
            <w:tcW w:w="6872" w:type="dxa"/>
            <w:noWrap w:val="0"/>
            <w:vAlign w:val="center"/>
          </w:tcPr>
          <w:p>
            <w:pPr>
              <w:ind w:hanging="5"/>
              <w:jc w:val="left"/>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本国产品</w:t>
            </w:r>
          </w:p>
          <w:p>
            <w:pPr>
              <w:ind w:hanging="5"/>
              <w:jc w:val="left"/>
              <w:rPr>
                <w:rFonts w:hint="eastAsia" w:ascii="宋体" w:hAnsi="宋体" w:eastAsia="宋体" w:cs="宋体"/>
                <w:szCs w:val="21"/>
                <w:highlight w:val="none"/>
                <w:lang w:eastAsia="zh-CN"/>
              </w:rPr>
            </w:pPr>
            <w:r>
              <w:rPr>
                <w:rFonts w:hint="default" w:ascii="宋体" w:hAnsi="宋体" w:eastAsia="宋体" w:cs="宋体"/>
                <w:szCs w:val="21"/>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eastAsia="宋体" w:cs="宋体"/>
                <w:szCs w:val="21"/>
                <w:highlight w:val="none"/>
                <w:lang w:val="en-US" w:eastAsia="zh-CN"/>
              </w:rPr>
              <w:t>供应商</w:t>
            </w:r>
            <w:r>
              <w:rPr>
                <w:rFonts w:hint="default" w:ascii="宋体" w:hAnsi="宋体" w:eastAsia="宋体" w:cs="宋体"/>
                <w:szCs w:val="21"/>
                <w:highlight w:val="none"/>
                <w:lang w:val="en-US" w:eastAsia="zh-CN"/>
              </w:rPr>
              <w:t>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Cs w:val="21"/>
                <w:highlight w:val="none"/>
                <w:lang w:val="en-US" w:eastAsia="zh-CN"/>
              </w:rPr>
              <w:t>，未达到80%，不享受价格评审优惠。供应商</w:t>
            </w:r>
            <w:r>
              <w:rPr>
                <w:rFonts w:hint="default" w:ascii="宋体" w:hAnsi="宋体" w:eastAsia="宋体" w:cs="宋体"/>
                <w:szCs w:val="21"/>
                <w:highlight w:val="none"/>
                <w:lang w:val="en-US" w:eastAsia="zh-CN"/>
              </w:rPr>
              <w:t>对其提供的产品出具《关于符合本国产品标准的声明函》或财政部会同有关部门规定的有关证明文件《声明函》或有关证明文件符合要求的，该产品视为本国产品。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noWrap w:val="0"/>
            <w:vAlign w:val="center"/>
          </w:tcPr>
          <w:p>
            <w:pPr>
              <w:snapToGrid w:val="0"/>
              <w:jc w:val="center"/>
              <w:rPr>
                <w:rFonts w:ascii="宋体" w:hAnsi="宋体" w:cs="宋体"/>
                <w:b/>
                <w:szCs w:val="21"/>
                <w:highlight w:val="none"/>
              </w:rPr>
            </w:pPr>
            <w:r>
              <w:rPr>
                <w:rFonts w:hint="eastAsia" w:ascii="宋体" w:hAnsi="宋体" w:cs="宋体"/>
                <w:b/>
                <w:szCs w:val="21"/>
                <w:highlight w:val="none"/>
              </w:rPr>
              <w:t>17</w:t>
            </w:r>
          </w:p>
        </w:tc>
        <w:tc>
          <w:tcPr>
            <w:tcW w:w="1799" w:type="dxa"/>
            <w:noWrap w:val="0"/>
            <w:vAlign w:val="center"/>
          </w:tcPr>
          <w:p>
            <w:pPr>
              <w:pStyle w:val="56"/>
              <w:tabs>
                <w:tab w:val="clear" w:pos="2880"/>
              </w:tabs>
              <w:snapToGrid w:val="0"/>
              <w:spacing w:before="0" w:after="0"/>
              <w:ind w:left="0" w:firstLine="0"/>
              <w:jc w:val="center"/>
              <w:rPr>
                <w:rFonts w:ascii="宋体" w:hAnsi="宋体" w:eastAsia="宋体"/>
                <w:sz w:val="21"/>
                <w:szCs w:val="21"/>
                <w:highlight w:val="none"/>
              </w:rPr>
            </w:pPr>
            <w:r>
              <w:rPr>
                <w:rFonts w:hint="eastAsia" w:ascii="宋体" w:hAnsi="宋体" w:eastAsia="宋体"/>
                <w:sz w:val="21"/>
                <w:szCs w:val="21"/>
                <w:highlight w:val="none"/>
              </w:rPr>
              <w:t>信用记录查询</w:t>
            </w:r>
          </w:p>
        </w:tc>
        <w:tc>
          <w:tcPr>
            <w:tcW w:w="6872" w:type="dxa"/>
            <w:noWrap w:val="0"/>
            <w:vAlign w:val="center"/>
          </w:tcPr>
          <w:p>
            <w:pPr>
              <w:ind w:hanging="5"/>
              <w:jc w:val="left"/>
              <w:rPr>
                <w:rFonts w:hint="eastAsia" w:ascii="宋体" w:hAnsi="宋体" w:eastAsia="宋体" w:cs="宋体"/>
                <w:szCs w:val="21"/>
                <w:highlight w:val="none"/>
              </w:rPr>
            </w:pPr>
            <w:r>
              <w:rPr>
                <w:rFonts w:hint="eastAsia" w:ascii="宋体" w:hAnsi="宋体" w:eastAsia="宋体" w:cs="宋体"/>
                <w:szCs w:val="21"/>
                <w:highlight w:val="none"/>
              </w:rPr>
              <w:t>1.查询渠道：</w:t>
            </w:r>
          </w:p>
          <w:p>
            <w:pPr>
              <w:ind w:hanging="5"/>
              <w:jc w:val="left"/>
              <w:rPr>
                <w:rFonts w:hint="eastAsia" w:ascii="宋体" w:hAnsi="宋体" w:eastAsia="宋体" w:cs="宋体"/>
                <w:szCs w:val="21"/>
                <w:highlight w:val="none"/>
              </w:rPr>
            </w:pPr>
            <w:r>
              <w:rPr>
                <w:rFonts w:hint="eastAsia" w:ascii="宋体" w:hAnsi="宋体" w:eastAsia="宋体" w:cs="宋体"/>
                <w:szCs w:val="21"/>
                <w:highlight w:val="none"/>
              </w:rPr>
              <w:t>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w:instrText>
            </w:r>
            <w:r>
              <w:rPr>
                <w:rFonts w:hint="eastAsia" w:ascii="宋体" w:hAnsi="宋体" w:eastAsia="宋体" w:cs="宋体"/>
                <w:highlight w:val="none"/>
              </w:rPr>
              <w:fldChar w:fldCharType="separate"/>
            </w:r>
            <w:r>
              <w:rPr>
                <w:rFonts w:hint="eastAsia" w:ascii="宋体" w:hAnsi="宋体" w:eastAsia="宋体" w:cs="宋体"/>
                <w:szCs w:val="21"/>
                <w:highlight w:val="none"/>
              </w:rPr>
              <w:t>www.creditchina.gov.cn</w:t>
            </w:r>
            <w:r>
              <w:rPr>
                <w:rFonts w:hint="eastAsia" w:ascii="宋体" w:hAnsi="宋体" w:eastAsia="宋体" w:cs="宋体"/>
                <w:szCs w:val="21"/>
                <w:highlight w:val="none"/>
              </w:rPr>
              <w:fldChar w:fldCharType="end"/>
            </w:r>
            <w:r>
              <w:rPr>
                <w:rFonts w:hint="eastAsia" w:ascii="宋体" w:hAnsi="宋体" w:eastAsia="宋体" w:cs="宋体"/>
                <w:szCs w:val="21"/>
                <w:highlight w:val="none"/>
              </w:rPr>
              <w:t>）</w:t>
            </w:r>
          </w:p>
          <w:p>
            <w:pPr>
              <w:ind w:hanging="5"/>
              <w:jc w:val="left"/>
              <w:rPr>
                <w:rFonts w:hint="eastAsia" w:ascii="宋体" w:hAnsi="宋体" w:eastAsia="宋体" w:cs="宋体"/>
                <w:szCs w:val="21"/>
                <w:highlight w:val="none"/>
              </w:rPr>
            </w:pPr>
            <w:r>
              <w:rPr>
                <w:rFonts w:hint="eastAsia" w:ascii="宋体" w:hAnsi="宋体" w:eastAsia="宋体" w:cs="宋体"/>
                <w:szCs w:val="21"/>
                <w:highlight w:val="none"/>
              </w:rPr>
              <w:t>中国政府采购网（www.ccgp.gov.cn）</w:t>
            </w:r>
          </w:p>
          <w:p>
            <w:pPr>
              <w:ind w:hanging="5"/>
              <w:jc w:val="left"/>
              <w:rPr>
                <w:rFonts w:hint="eastAsia" w:ascii="宋体" w:hAnsi="宋体" w:eastAsia="宋体" w:cs="宋体"/>
                <w:szCs w:val="21"/>
                <w:highlight w:val="none"/>
              </w:rPr>
            </w:pPr>
            <w:r>
              <w:rPr>
                <w:rFonts w:hint="eastAsia" w:ascii="宋体" w:hAnsi="宋体" w:eastAsia="宋体" w:cs="宋体"/>
                <w:szCs w:val="21"/>
                <w:highlight w:val="none"/>
              </w:rPr>
              <w:t>2.查询截止时间：响应文件开启当日</w:t>
            </w:r>
          </w:p>
          <w:p>
            <w:pPr>
              <w:ind w:hanging="5"/>
              <w:jc w:val="left"/>
              <w:rPr>
                <w:rFonts w:hint="eastAsia" w:ascii="宋体" w:hAnsi="宋体" w:eastAsia="宋体" w:cs="宋体"/>
                <w:szCs w:val="21"/>
                <w:highlight w:val="none"/>
              </w:rPr>
            </w:pPr>
            <w:r>
              <w:rPr>
                <w:rFonts w:hint="eastAsia" w:ascii="宋体" w:hAnsi="宋体" w:eastAsia="宋体" w:cs="宋体"/>
                <w:szCs w:val="21"/>
                <w:highlight w:val="none"/>
              </w:rPr>
              <w:t>3.信用信息查询结果：被列入失信被执行人、</w:t>
            </w:r>
            <w:r>
              <w:rPr>
                <w:rFonts w:hint="eastAsia" w:ascii="宋体" w:hAnsi="宋体" w:eastAsia="宋体" w:cs="宋体"/>
                <w:szCs w:val="21"/>
                <w:highlight w:val="none"/>
                <w:lang w:eastAsia="zh-CN"/>
              </w:rPr>
              <w:t>重大税收违法失信主体</w:t>
            </w:r>
            <w:r>
              <w:rPr>
                <w:rFonts w:hint="eastAsia" w:ascii="宋体" w:hAnsi="宋体" w:eastAsia="宋体" w:cs="宋体"/>
                <w:szCs w:val="21"/>
                <w:highlight w:val="none"/>
              </w:rPr>
              <w:t>、政府采购严重违法失信行为记录名单的供应商的响应文件无效；查询结果显示“没查到您要的信息”，视为没有不良信用记录。</w:t>
            </w:r>
          </w:p>
          <w:p>
            <w:pPr>
              <w:ind w:hanging="5"/>
              <w:jc w:val="left"/>
              <w:rPr>
                <w:rFonts w:ascii="宋体" w:hAnsi="宋体" w:cs="宋体"/>
                <w:szCs w:val="21"/>
                <w:highlight w:val="none"/>
              </w:rPr>
            </w:pPr>
            <w:r>
              <w:rPr>
                <w:rFonts w:hint="eastAsia" w:ascii="宋体" w:hAnsi="宋体" w:eastAsia="宋体" w:cs="宋体"/>
                <w:szCs w:val="21"/>
                <w:highlight w:val="none"/>
              </w:rPr>
              <w:t>4.如接受联合体，联合体成员存在不良信用记录的，视同联合体存在不良信用记录。</w:t>
            </w:r>
          </w:p>
        </w:tc>
      </w:tr>
    </w:tbl>
    <w:p>
      <w:pPr>
        <w:snapToGrid w:val="0"/>
        <w:rPr>
          <w:rFonts w:ascii="宋体" w:hAnsi="宋体" w:cs="宋体"/>
          <w:szCs w:val="21"/>
          <w:highlight w:val="none"/>
        </w:rPr>
      </w:pPr>
      <w:r>
        <w:rPr>
          <w:rFonts w:hint="eastAsia" w:ascii="宋体" w:hAnsi="宋体" w:cs="宋体"/>
          <w:szCs w:val="21"/>
          <w:highlight w:val="none"/>
        </w:rPr>
        <w:t>注：本表内容与供应商须知内容不一致的，以本表内容为准。</w:t>
      </w:r>
    </w:p>
    <w:p>
      <w:pPr>
        <w:rPr>
          <w:highlight w:val="none"/>
        </w:rPr>
      </w:pPr>
      <w:r>
        <w:rPr>
          <w:rFonts w:hint="eastAsia" w:ascii="宋体" w:hAnsi="宋体" w:cs="宋体"/>
          <w:highlight w:val="none"/>
        </w:rPr>
        <w:br w:type="page"/>
      </w:r>
    </w:p>
    <w:p>
      <w:pPr>
        <w:pStyle w:val="53"/>
        <w:numPr>
          <w:ilvl w:val="0"/>
          <w:numId w:val="0"/>
        </w:numPr>
        <w:snapToGrid w:val="0"/>
        <w:spacing w:before="0" w:after="0"/>
        <w:rPr>
          <w:rFonts w:ascii="宋体" w:hAnsi="宋体"/>
          <w:spacing w:val="20"/>
          <w:szCs w:val="28"/>
          <w:highlight w:val="none"/>
        </w:rPr>
      </w:pPr>
      <w:bookmarkStart w:id="16" w:name="_Toc424378684"/>
      <w:bookmarkStart w:id="17" w:name="_Toc352761929"/>
      <w:bookmarkStart w:id="18" w:name="_Toc26881690"/>
      <w:r>
        <w:rPr>
          <w:rFonts w:hint="eastAsia" w:ascii="宋体" w:hAnsi="宋体"/>
          <w:spacing w:val="20"/>
          <w:szCs w:val="28"/>
          <w:highlight w:val="none"/>
        </w:rPr>
        <w:t>第三部分  供应商须知</w:t>
      </w:r>
      <w:bookmarkEnd w:id="16"/>
      <w:bookmarkEnd w:id="17"/>
      <w:bookmarkEnd w:id="18"/>
    </w:p>
    <w:p>
      <w:pPr>
        <w:pStyle w:val="4"/>
        <w:numPr>
          <w:ilvl w:val="0"/>
          <w:numId w:val="2"/>
        </w:numPr>
        <w:spacing w:before="31" w:beforeLines="10" w:after="31" w:afterLines="10" w:line="480" w:lineRule="exact"/>
        <w:jc w:val="both"/>
        <w:rPr>
          <w:rFonts w:ascii="宋体" w:hAnsi="宋体" w:eastAsia="宋体" w:cs="宋体"/>
          <w:spacing w:val="10"/>
          <w:sz w:val="24"/>
          <w:szCs w:val="24"/>
          <w:highlight w:val="none"/>
        </w:rPr>
      </w:pPr>
      <w:bookmarkStart w:id="19" w:name="_Toc352761930"/>
      <w:bookmarkStart w:id="20" w:name="_Toc26881691"/>
      <w:bookmarkStart w:id="21" w:name="_Toc424378685"/>
      <w:r>
        <w:rPr>
          <w:rFonts w:hint="eastAsia" w:ascii="宋体" w:hAnsi="宋体" w:eastAsia="宋体" w:cs="宋体"/>
          <w:spacing w:val="10"/>
          <w:sz w:val="24"/>
          <w:szCs w:val="24"/>
          <w:highlight w:val="none"/>
        </w:rPr>
        <w:t>总则</w:t>
      </w:r>
      <w:bookmarkEnd w:id="19"/>
      <w:bookmarkEnd w:id="20"/>
      <w:bookmarkEnd w:id="21"/>
    </w:p>
    <w:p>
      <w:pPr>
        <w:pStyle w:val="51"/>
        <w:snapToGrid w:val="0"/>
        <w:spacing w:line="480" w:lineRule="exact"/>
        <w:ind w:firstLine="462" w:firstLineChars="200"/>
        <w:textAlignment w:val="auto"/>
        <w:rPr>
          <w:rFonts w:cs="宋体"/>
          <w:b/>
          <w:spacing w:val="10"/>
          <w:highlight w:val="none"/>
        </w:rPr>
      </w:pPr>
      <w:r>
        <w:rPr>
          <w:rFonts w:hint="eastAsia" w:cs="宋体"/>
          <w:b/>
          <w:spacing w:val="10"/>
          <w:highlight w:val="none"/>
        </w:rPr>
        <w:t>1. 适用范围</w:t>
      </w:r>
    </w:p>
    <w:p>
      <w:pPr>
        <w:pStyle w:val="51"/>
        <w:snapToGrid w:val="0"/>
        <w:spacing w:line="480" w:lineRule="exact"/>
        <w:ind w:firstLine="420" w:firstLineChars="200"/>
        <w:textAlignment w:val="auto"/>
        <w:rPr>
          <w:rFonts w:cs="宋体"/>
          <w:b/>
          <w:spacing w:val="10"/>
          <w:highlight w:val="none"/>
        </w:rPr>
      </w:pPr>
      <w:r>
        <w:rPr>
          <w:rFonts w:hint="eastAsia" w:cs="宋体"/>
          <w:highlight w:val="none"/>
        </w:rPr>
        <w:t>1.1本磋商文件仅适用于本次采购活动。</w:t>
      </w:r>
    </w:p>
    <w:p>
      <w:pPr>
        <w:pStyle w:val="51"/>
        <w:tabs>
          <w:tab w:val="left" w:pos="0"/>
        </w:tabs>
        <w:snapToGrid w:val="0"/>
        <w:spacing w:line="480" w:lineRule="exact"/>
        <w:ind w:left="473" w:leftChars="225"/>
        <w:textAlignment w:val="auto"/>
        <w:rPr>
          <w:rFonts w:cs="宋体"/>
          <w:b/>
          <w:spacing w:val="10"/>
          <w:highlight w:val="none"/>
        </w:rPr>
      </w:pPr>
      <w:r>
        <w:rPr>
          <w:rFonts w:hint="eastAsia" w:cs="宋体"/>
          <w:b/>
          <w:spacing w:val="10"/>
          <w:highlight w:val="none"/>
        </w:rPr>
        <w:t>2. 定义</w:t>
      </w:r>
    </w:p>
    <w:p>
      <w:pPr>
        <w:pStyle w:val="51"/>
        <w:snapToGrid w:val="0"/>
        <w:spacing w:line="480" w:lineRule="exact"/>
        <w:ind w:firstLine="420" w:firstLineChars="200"/>
        <w:textAlignment w:val="auto"/>
        <w:rPr>
          <w:rFonts w:cs="宋体"/>
          <w:highlight w:val="none"/>
        </w:rPr>
      </w:pPr>
      <w:r>
        <w:rPr>
          <w:rFonts w:hint="eastAsia" w:cs="宋体"/>
          <w:highlight w:val="none"/>
        </w:rPr>
        <w:t>2.1“采购人”指本次采购活动的采购单位。</w:t>
      </w:r>
    </w:p>
    <w:p>
      <w:pPr>
        <w:pStyle w:val="51"/>
        <w:snapToGrid w:val="0"/>
        <w:spacing w:line="480" w:lineRule="exact"/>
        <w:ind w:firstLine="420" w:firstLineChars="200"/>
        <w:textAlignment w:val="auto"/>
        <w:rPr>
          <w:rFonts w:cs="宋体"/>
          <w:highlight w:val="none"/>
        </w:rPr>
      </w:pPr>
      <w:r>
        <w:rPr>
          <w:rFonts w:hint="eastAsia" w:cs="宋体"/>
          <w:highlight w:val="none"/>
        </w:rPr>
        <w:t>2.2“</w:t>
      </w:r>
      <w:r>
        <w:rPr>
          <w:rFonts w:hint="eastAsia" w:cs="宋体"/>
          <w:highlight w:val="none"/>
          <w:lang w:eastAsia="zh-CN"/>
        </w:rPr>
        <w:t>采购代理机构</w:t>
      </w:r>
      <w:r>
        <w:rPr>
          <w:rFonts w:hint="eastAsia" w:cs="宋体"/>
          <w:highlight w:val="none"/>
        </w:rPr>
        <w:t>”指组织本次采购活动的执行机构，即“</w:t>
      </w:r>
      <w:r>
        <w:rPr>
          <w:rFonts w:hint="eastAsia" w:cs="宋体"/>
          <w:highlight w:val="none"/>
          <w:lang w:eastAsia="zh-CN"/>
        </w:rPr>
        <w:t>山西宏昇伟业工程咨询有限公司</w:t>
      </w:r>
      <w:r>
        <w:rPr>
          <w:rFonts w:hint="eastAsia" w:cs="宋体"/>
          <w:highlight w:val="none"/>
        </w:rPr>
        <w:t>”。</w:t>
      </w:r>
    </w:p>
    <w:p>
      <w:pPr>
        <w:pStyle w:val="51"/>
        <w:snapToGrid w:val="0"/>
        <w:spacing w:line="480" w:lineRule="exact"/>
        <w:ind w:firstLine="420" w:firstLineChars="200"/>
        <w:textAlignment w:val="auto"/>
        <w:rPr>
          <w:rFonts w:cs="宋体"/>
          <w:highlight w:val="none"/>
        </w:rPr>
      </w:pPr>
      <w:r>
        <w:rPr>
          <w:rFonts w:hint="eastAsia" w:cs="宋体"/>
          <w:highlight w:val="none"/>
        </w:rPr>
        <w:t>2.3“供应商”指符合本磋商文件规定并向</w:t>
      </w:r>
      <w:r>
        <w:rPr>
          <w:rFonts w:hint="eastAsia" w:cs="宋体"/>
          <w:highlight w:val="none"/>
          <w:lang w:eastAsia="zh-CN"/>
        </w:rPr>
        <w:t>采购代理机构</w:t>
      </w:r>
      <w:r>
        <w:rPr>
          <w:rFonts w:hint="eastAsia" w:cs="宋体"/>
          <w:highlight w:val="none"/>
        </w:rPr>
        <w:t>提交响应文件的供应商。</w:t>
      </w:r>
    </w:p>
    <w:p>
      <w:pPr>
        <w:pStyle w:val="51"/>
        <w:snapToGrid w:val="0"/>
        <w:spacing w:line="480" w:lineRule="exact"/>
        <w:ind w:firstLine="420" w:firstLineChars="200"/>
        <w:textAlignment w:val="auto"/>
        <w:rPr>
          <w:rFonts w:cs="宋体"/>
          <w:highlight w:val="none"/>
        </w:rPr>
      </w:pPr>
      <w:r>
        <w:rPr>
          <w:rFonts w:hint="eastAsia" w:cs="宋体"/>
          <w:highlight w:val="none"/>
        </w:rPr>
        <w:t>2.4“成交供应商”是指采购人或者采购人委托磋商小组按照磋商文件规定的方式确定的签订政府采购合同的供应商。</w:t>
      </w:r>
    </w:p>
    <w:p>
      <w:pPr>
        <w:pStyle w:val="51"/>
        <w:snapToGrid w:val="0"/>
        <w:spacing w:line="480" w:lineRule="exact"/>
        <w:ind w:firstLine="420" w:firstLineChars="200"/>
        <w:textAlignment w:val="auto"/>
        <w:rPr>
          <w:rFonts w:cs="宋体"/>
          <w:highlight w:val="none"/>
        </w:rPr>
      </w:pPr>
      <w:r>
        <w:rPr>
          <w:rFonts w:hint="eastAsia" w:cs="宋体"/>
          <w:highlight w:val="none"/>
        </w:rPr>
        <w:t>2.5“工程”是指建设工程，包括建筑物和构筑物的新建、改建、扩建、及其相关的装修、拆除、修缮等。</w:t>
      </w:r>
    </w:p>
    <w:p>
      <w:pPr>
        <w:pStyle w:val="51"/>
        <w:snapToGrid w:val="0"/>
        <w:spacing w:line="480" w:lineRule="exact"/>
        <w:ind w:firstLine="420" w:firstLineChars="200"/>
        <w:textAlignment w:val="auto"/>
        <w:rPr>
          <w:rFonts w:cs="宋体"/>
          <w:highlight w:val="none"/>
        </w:rPr>
      </w:pPr>
      <w:r>
        <w:rPr>
          <w:rFonts w:hint="eastAsia" w:cs="宋体"/>
          <w:highlight w:val="none"/>
        </w:rPr>
        <w:t>2.6“工程量清单”指载明建设工程分部分项工程项目、措施项目、其他项目的名称和相应数量以及税金项目等内容的明细清单。</w:t>
      </w:r>
    </w:p>
    <w:p>
      <w:pPr>
        <w:pStyle w:val="51"/>
        <w:snapToGrid w:val="0"/>
        <w:spacing w:line="480" w:lineRule="exact"/>
        <w:ind w:firstLine="420" w:firstLineChars="200"/>
        <w:textAlignment w:val="auto"/>
        <w:rPr>
          <w:rFonts w:cs="宋体"/>
          <w:highlight w:val="none"/>
        </w:rPr>
      </w:pPr>
      <w:r>
        <w:rPr>
          <w:rFonts w:hint="eastAsia" w:cs="宋体"/>
          <w:highlight w:val="none"/>
        </w:rPr>
        <w:t>2.7“招标工程量清单”指采购人依据国家磋商文件、设计文件以及施工现场实际情况编制的，随磋商文件发布的供应商报价的工程量清单，包括其说明和表格。</w:t>
      </w:r>
    </w:p>
    <w:p>
      <w:pPr>
        <w:pStyle w:val="51"/>
        <w:snapToGrid w:val="0"/>
        <w:spacing w:line="480" w:lineRule="exact"/>
        <w:ind w:firstLine="420" w:firstLineChars="200"/>
        <w:textAlignment w:val="auto"/>
        <w:rPr>
          <w:rFonts w:cs="宋体"/>
          <w:highlight w:val="none"/>
        </w:rPr>
      </w:pPr>
      <w:r>
        <w:rPr>
          <w:rFonts w:hint="eastAsia" w:cs="宋体"/>
          <w:highlight w:val="none"/>
        </w:rPr>
        <w:t>2.8“已标价工程量清单”指响应文件中已标明价格，经算术性错误修正（如有）且承包供应商已确认的工程量清单，包括其说明和表格。</w:t>
      </w:r>
    </w:p>
    <w:p>
      <w:pPr>
        <w:pStyle w:val="51"/>
        <w:snapToGrid w:val="0"/>
        <w:spacing w:line="480" w:lineRule="exact"/>
        <w:ind w:firstLine="420" w:firstLineChars="200"/>
        <w:textAlignment w:val="auto"/>
        <w:rPr>
          <w:rFonts w:cs="宋体"/>
          <w:highlight w:val="none"/>
        </w:rPr>
      </w:pPr>
      <w:r>
        <w:rPr>
          <w:rFonts w:hint="eastAsia" w:cs="宋体"/>
          <w:highlight w:val="none"/>
        </w:rPr>
        <w:t>2.9“产品缺陷”是指产品的设计、原材料和零部件、制造、装配或说明指示等方面存在的潜在隐患或有碍产品使用安全和产品使用寿命等情形。</w:t>
      </w:r>
    </w:p>
    <w:p>
      <w:pPr>
        <w:pStyle w:val="51"/>
        <w:snapToGrid w:val="0"/>
        <w:spacing w:line="480" w:lineRule="exact"/>
        <w:ind w:firstLine="420" w:firstLineChars="200"/>
        <w:textAlignment w:val="auto"/>
        <w:rPr>
          <w:rFonts w:cs="宋体"/>
          <w:highlight w:val="none"/>
        </w:rPr>
      </w:pPr>
      <w:r>
        <w:rPr>
          <w:rFonts w:hint="eastAsia" w:cs="宋体"/>
          <w:highlight w:val="none"/>
        </w:rPr>
        <w:t>2.10“欺诈行为”是指为了影响采购过程或合同实施过程虚报、谎报、隐瞒事实，以假充真，以次充好，虚假承诺，损害国家公共利益的行为。</w:t>
      </w:r>
    </w:p>
    <w:p>
      <w:pPr>
        <w:pStyle w:val="51"/>
        <w:snapToGrid w:val="0"/>
        <w:spacing w:line="480" w:lineRule="exact"/>
        <w:ind w:firstLine="420" w:firstLineChars="200"/>
        <w:textAlignment w:val="auto"/>
        <w:rPr>
          <w:rFonts w:cs="宋体"/>
          <w:highlight w:val="none"/>
        </w:rPr>
      </w:pPr>
      <w:r>
        <w:rPr>
          <w:rFonts w:hint="eastAsia" w:cs="宋体"/>
          <w:highlight w:val="none"/>
        </w:rPr>
        <w:t>2.11本磋商文件规定按日计算期间的，开始当天不计入，从次日开始计算。期限的最后一日是国家法定节假日的，顺延到节假日后的次日为期限的最后一日。</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3. 供应商资格</w:t>
      </w:r>
    </w:p>
    <w:p>
      <w:pPr>
        <w:pStyle w:val="51"/>
        <w:snapToGrid w:val="0"/>
        <w:spacing w:line="480" w:lineRule="exact"/>
        <w:ind w:firstLine="420" w:firstLineChars="200"/>
        <w:textAlignment w:val="auto"/>
        <w:rPr>
          <w:rFonts w:cs="宋体"/>
          <w:highlight w:val="none"/>
        </w:rPr>
      </w:pPr>
      <w:r>
        <w:rPr>
          <w:rFonts w:hint="eastAsia" w:cs="宋体"/>
          <w:highlight w:val="none"/>
        </w:rPr>
        <w:t>3.1符合《中华人民共和国政府采购法》第二十二条、《中华人民共和国政府采购法实施条例》第十七条等相关法律法规的规定。</w:t>
      </w:r>
    </w:p>
    <w:p>
      <w:pPr>
        <w:pStyle w:val="51"/>
        <w:snapToGrid w:val="0"/>
        <w:spacing w:line="480" w:lineRule="exact"/>
        <w:ind w:firstLine="420" w:firstLineChars="200"/>
        <w:textAlignment w:val="auto"/>
        <w:rPr>
          <w:rFonts w:cs="宋体"/>
          <w:highlight w:val="none"/>
        </w:rPr>
      </w:pPr>
      <w:r>
        <w:rPr>
          <w:rFonts w:hint="eastAsia" w:cs="宋体"/>
          <w:highlight w:val="none"/>
        </w:rPr>
        <w:t>3.2符合采购公告有关要求，承认并履行磋商文件各项规定。</w:t>
      </w:r>
    </w:p>
    <w:p>
      <w:pPr>
        <w:pStyle w:val="51"/>
        <w:snapToGrid w:val="0"/>
        <w:spacing w:line="480" w:lineRule="exact"/>
        <w:ind w:firstLine="420" w:firstLineChars="200"/>
        <w:textAlignment w:val="auto"/>
        <w:rPr>
          <w:rFonts w:cs="宋体"/>
          <w:highlight w:val="none"/>
        </w:rPr>
      </w:pPr>
      <w:r>
        <w:rPr>
          <w:rFonts w:hint="eastAsia" w:cs="宋体"/>
          <w:highlight w:val="none"/>
        </w:rPr>
        <w:t>3.3能够承担采购过程及履行采购合同中的全部责任与义务。</w:t>
      </w:r>
    </w:p>
    <w:p>
      <w:pPr>
        <w:pStyle w:val="51"/>
        <w:snapToGrid w:val="0"/>
        <w:spacing w:line="480" w:lineRule="exact"/>
        <w:ind w:firstLine="420" w:firstLineChars="200"/>
        <w:textAlignment w:val="auto"/>
        <w:rPr>
          <w:rFonts w:cs="宋体"/>
          <w:highlight w:val="none"/>
        </w:rPr>
      </w:pPr>
      <w:r>
        <w:rPr>
          <w:rFonts w:hint="eastAsia" w:cs="宋体"/>
          <w:highlight w:val="none"/>
        </w:rPr>
        <w:t>3.4供应商负责人为同一人或存在直接控股、管理关系的不同供应商，不得参加同一合同项下的采购活动。</w:t>
      </w:r>
    </w:p>
    <w:p>
      <w:pPr>
        <w:pStyle w:val="51"/>
        <w:snapToGrid w:val="0"/>
        <w:spacing w:line="480" w:lineRule="exact"/>
        <w:ind w:firstLine="420" w:firstLineChars="200"/>
        <w:textAlignment w:val="auto"/>
        <w:rPr>
          <w:rFonts w:cs="宋体"/>
          <w:highlight w:val="none"/>
        </w:rPr>
      </w:pPr>
      <w:r>
        <w:rPr>
          <w:rFonts w:hint="eastAsia" w:cs="宋体"/>
          <w:highlight w:val="none"/>
        </w:rPr>
        <w:t>3.5供应商为本项目提供过前期整体设计、规范编制或者项目管理、监理、检测等服务，不得参加本项目采购活动。</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4. 知识产权</w:t>
      </w:r>
    </w:p>
    <w:p>
      <w:pPr>
        <w:pStyle w:val="51"/>
        <w:snapToGrid w:val="0"/>
        <w:spacing w:line="480" w:lineRule="exact"/>
        <w:ind w:firstLine="420" w:firstLineChars="200"/>
        <w:textAlignment w:val="auto"/>
        <w:rPr>
          <w:rFonts w:cs="宋体"/>
          <w:highlight w:val="none"/>
        </w:rPr>
      </w:pPr>
      <w:r>
        <w:rPr>
          <w:rFonts w:hint="eastAsia" w:cs="宋体"/>
          <w:highlight w:val="none"/>
        </w:rPr>
        <w:t>4.1供应商应保证，采购人在中华人民共和国境内使用货物、资料、技术、服务或其任何一部分时，享有不受限制的无偿使用权，且免受第三方提出的包括但不限于因侵犯其专利权、商标权或工业设计权等知识产权而引起的法律或经济纠纷。如因采购人使用而遭受第三方主张权利的，供应商应承担全部赔偿责任，包括但不限于采购人、采购代理机构的责任。</w:t>
      </w:r>
    </w:p>
    <w:p>
      <w:pPr>
        <w:pStyle w:val="51"/>
        <w:snapToGrid w:val="0"/>
        <w:spacing w:line="480" w:lineRule="exact"/>
        <w:ind w:firstLine="420" w:firstLineChars="200"/>
        <w:textAlignment w:val="auto"/>
        <w:rPr>
          <w:rFonts w:cs="宋体"/>
          <w:highlight w:val="none"/>
        </w:rPr>
      </w:pPr>
      <w:r>
        <w:rPr>
          <w:rFonts w:hint="eastAsia" w:cs="宋体"/>
          <w:highlight w:val="none"/>
        </w:rPr>
        <w:t>4.2如供应商不拥有货物、资料、技术、服务等的知识产权，则报价中已包含采购人使用该知识的一切相关费用；否则，由此造成的一切损失由供应商承担。</w:t>
      </w:r>
    </w:p>
    <w:p>
      <w:pPr>
        <w:pStyle w:val="51"/>
        <w:snapToGrid w:val="0"/>
        <w:spacing w:line="480" w:lineRule="exact"/>
        <w:ind w:firstLine="420" w:firstLineChars="200"/>
        <w:textAlignment w:val="auto"/>
        <w:rPr>
          <w:rFonts w:cs="宋体"/>
          <w:highlight w:val="none"/>
        </w:rPr>
      </w:pPr>
      <w:r>
        <w:rPr>
          <w:rFonts w:hint="eastAsia" w:cs="宋体"/>
          <w:highlight w:val="none"/>
        </w:rPr>
        <w:t>4.3供应商如欲在项目实施过程中采用自有知识成果，应在响应文件中声明，并提供相关知识产权证明文件。使用该知识成果后，供应商应提供开发接口和开发手册等技术文档。</w:t>
      </w:r>
    </w:p>
    <w:p>
      <w:pPr>
        <w:pStyle w:val="51"/>
        <w:snapToGrid w:val="0"/>
        <w:spacing w:line="480" w:lineRule="exact"/>
        <w:ind w:firstLine="420" w:firstLineChars="200"/>
        <w:textAlignment w:val="auto"/>
        <w:rPr>
          <w:rFonts w:cs="宋体"/>
          <w:highlight w:val="none"/>
        </w:rPr>
      </w:pPr>
      <w:r>
        <w:rPr>
          <w:rFonts w:hint="eastAsia" w:cs="宋体"/>
          <w:highlight w:val="none"/>
        </w:rPr>
        <w:t>4.4系统软件、通用软件应当是具有在中国境内的合法使用权或版权的正版软件，涉及到第三方提出侵权或知识产权的起诉及支付版税等费用由供应商承担所有责任及费用。</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5. 费用</w:t>
      </w:r>
    </w:p>
    <w:p>
      <w:pPr>
        <w:pStyle w:val="51"/>
        <w:snapToGrid w:val="0"/>
        <w:spacing w:line="480" w:lineRule="exact"/>
        <w:ind w:firstLine="420" w:firstLineChars="200"/>
        <w:textAlignment w:val="auto"/>
        <w:rPr>
          <w:rFonts w:cs="宋体"/>
          <w:highlight w:val="none"/>
        </w:rPr>
      </w:pPr>
      <w:r>
        <w:rPr>
          <w:rFonts w:hint="eastAsia" w:cs="宋体"/>
          <w:highlight w:val="none"/>
        </w:rPr>
        <w:t>5.1无论评审结果如何，供应商应自行承担参加采购活动相关的全部费用。</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 xml:space="preserve">6. </w:t>
      </w:r>
      <w:r>
        <w:rPr>
          <w:rFonts w:hint="eastAsia" w:cs="宋体"/>
          <w:b/>
          <w:bCs/>
          <w:highlight w:val="none"/>
          <w:lang w:eastAsia="zh-CN"/>
        </w:rPr>
        <w:t>采购代理机构</w:t>
      </w:r>
      <w:r>
        <w:rPr>
          <w:rFonts w:hint="eastAsia" w:cs="宋体"/>
          <w:b/>
          <w:bCs/>
          <w:highlight w:val="none"/>
        </w:rPr>
        <w:t>的权利</w:t>
      </w:r>
    </w:p>
    <w:p>
      <w:pPr>
        <w:pStyle w:val="51"/>
        <w:snapToGrid w:val="0"/>
        <w:spacing w:line="480" w:lineRule="exact"/>
        <w:ind w:firstLine="420" w:firstLineChars="200"/>
        <w:textAlignment w:val="auto"/>
        <w:rPr>
          <w:rFonts w:cs="宋体"/>
          <w:highlight w:val="none"/>
        </w:rPr>
      </w:pPr>
      <w:r>
        <w:rPr>
          <w:rFonts w:hint="eastAsia" w:cs="宋体"/>
          <w:highlight w:val="none"/>
        </w:rPr>
        <w:t>6.1采购人、</w:t>
      </w:r>
      <w:r>
        <w:rPr>
          <w:rFonts w:hint="eastAsia" w:cs="宋体"/>
          <w:highlight w:val="none"/>
          <w:lang w:eastAsia="zh-CN"/>
        </w:rPr>
        <w:t>采购代理机构</w:t>
      </w:r>
      <w:r>
        <w:rPr>
          <w:rFonts w:hint="eastAsia" w:cs="宋体"/>
          <w:highlight w:val="none"/>
        </w:rPr>
        <w:t>在发布磋商公告、资格预审公告或者发出磋商邀请书后，因重大变故采购任务取消的，可停止本次磋商，无需对受影响的供应商承担任何责任。</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7. 解释权</w:t>
      </w:r>
    </w:p>
    <w:p>
      <w:pPr>
        <w:pStyle w:val="51"/>
        <w:snapToGrid w:val="0"/>
        <w:spacing w:line="480" w:lineRule="exact"/>
        <w:ind w:firstLine="420" w:firstLineChars="200"/>
        <w:textAlignment w:val="auto"/>
        <w:rPr>
          <w:rFonts w:hint="eastAsia" w:cs="宋体"/>
          <w:highlight w:val="none"/>
        </w:rPr>
      </w:pPr>
      <w:r>
        <w:rPr>
          <w:rFonts w:hint="eastAsia" w:cs="宋体"/>
          <w:highlight w:val="none"/>
        </w:rPr>
        <w:t>7.1本次磋商活动的最终解释权归为采购人、采购代理机构。</w:t>
      </w:r>
    </w:p>
    <w:p>
      <w:pPr>
        <w:pStyle w:val="51"/>
        <w:snapToGrid w:val="0"/>
        <w:spacing w:line="480" w:lineRule="exact"/>
        <w:ind w:firstLine="420" w:firstLineChars="200"/>
        <w:textAlignment w:val="auto"/>
        <w:rPr>
          <w:rFonts w:hint="eastAsia" w:cs="宋体"/>
          <w:highlight w:val="none"/>
        </w:rPr>
      </w:pPr>
      <w:r>
        <w:rPr>
          <w:rFonts w:hint="eastAsia" w:cs="宋体"/>
          <w:highlight w:val="none"/>
        </w:rPr>
        <w:t>7.2当对一个问题有多种解释时以采购人、采购代理机构的解释为准。</w:t>
      </w:r>
    </w:p>
    <w:p>
      <w:pPr>
        <w:pStyle w:val="51"/>
        <w:snapToGrid w:val="0"/>
        <w:spacing w:line="480" w:lineRule="exact"/>
        <w:ind w:firstLine="420" w:firstLineChars="200"/>
        <w:textAlignment w:val="auto"/>
        <w:rPr>
          <w:rFonts w:hint="eastAsia" w:cs="宋体"/>
          <w:highlight w:val="none"/>
        </w:rPr>
      </w:pPr>
      <w:bookmarkStart w:id="22" w:name="_Toc15319"/>
      <w:bookmarkStart w:id="23" w:name="_Toc7299"/>
      <w:bookmarkStart w:id="24" w:name="_Toc26795"/>
      <w:bookmarkStart w:id="25" w:name="_Toc2848"/>
      <w:r>
        <w:rPr>
          <w:rFonts w:hint="eastAsia" w:cs="宋体"/>
          <w:highlight w:val="none"/>
        </w:rPr>
        <w:t>7.3本文件未作须知明示，而又有相关法律、法规规定的，采购人、采购代理机构将依据相关法律法规的规定进行解释。</w:t>
      </w:r>
      <w:bookmarkEnd w:id="22"/>
      <w:bookmarkEnd w:id="23"/>
      <w:bookmarkEnd w:id="24"/>
      <w:bookmarkEnd w:id="25"/>
    </w:p>
    <w:p>
      <w:pPr>
        <w:pStyle w:val="4"/>
        <w:numPr>
          <w:ilvl w:val="0"/>
          <w:numId w:val="0"/>
        </w:numPr>
        <w:spacing w:before="31" w:beforeLines="10" w:after="31" w:afterLines="10" w:line="480" w:lineRule="exact"/>
        <w:ind w:left="539"/>
        <w:jc w:val="both"/>
        <w:rPr>
          <w:rFonts w:ascii="宋体" w:hAnsi="宋体" w:eastAsia="宋体" w:cs="宋体"/>
          <w:spacing w:val="10"/>
          <w:sz w:val="24"/>
          <w:szCs w:val="24"/>
          <w:highlight w:val="none"/>
        </w:rPr>
      </w:pPr>
      <w:bookmarkStart w:id="26" w:name="_Toc26881692"/>
      <w:bookmarkStart w:id="27" w:name="_Toc424378686"/>
      <w:bookmarkStart w:id="28" w:name="_Toc24133"/>
      <w:bookmarkStart w:id="29" w:name="_Toc352761931"/>
      <w:r>
        <w:rPr>
          <w:rFonts w:hint="eastAsia" w:ascii="宋体" w:hAnsi="宋体" w:eastAsia="宋体" w:cs="宋体"/>
          <w:spacing w:val="10"/>
          <w:sz w:val="24"/>
          <w:szCs w:val="24"/>
          <w:highlight w:val="none"/>
        </w:rPr>
        <w:t>二、</w:t>
      </w:r>
      <w:bookmarkEnd w:id="26"/>
      <w:bookmarkEnd w:id="27"/>
      <w:bookmarkEnd w:id="28"/>
      <w:bookmarkEnd w:id="29"/>
      <w:r>
        <w:rPr>
          <w:rFonts w:hint="eastAsia" w:ascii="宋体" w:hAnsi="宋体" w:eastAsia="宋体" w:cs="宋体"/>
          <w:spacing w:val="10"/>
          <w:sz w:val="24"/>
          <w:szCs w:val="24"/>
          <w:highlight w:val="none"/>
        </w:rPr>
        <w:t>磋商文件</w:t>
      </w:r>
    </w:p>
    <w:p>
      <w:pPr>
        <w:pStyle w:val="51"/>
        <w:snapToGrid w:val="0"/>
        <w:spacing w:line="480" w:lineRule="exact"/>
        <w:ind w:firstLine="462" w:firstLineChars="200"/>
        <w:textAlignment w:val="auto"/>
        <w:rPr>
          <w:rFonts w:cs="宋体"/>
          <w:b/>
          <w:spacing w:val="10"/>
          <w:highlight w:val="none"/>
        </w:rPr>
      </w:pPr>
      <w:r>
        <w:rPr>
          <w:rFonts w:hint="eastAsia" w:cs="宋体"/>
          <w:b/>
          <w:spacing w:val="10"/>
          <w:highlight w:val="none"/>
        </w:rPr>
        <w:t>8. 磋商文件的构成</w:t>
      </w:r>
    </w:p>
    <w:p>
      <w:pPr>
        <w:pStyle w:val="51"/>
        <w:snapToGrid w:val="0"/>
        <w:spacing w:line="480" w:lineRule="exact"/>
        <w:ind w:firstLine="420" w:firstLineChars="200"/>
        <w:textAlignment w:val="auto"/>
        <w:rPr>
          <w:rFonts w:cs="宋体"/>
          <w:highlight w:val="none"/>
        </w:rPr>
      </w:pPr>
      <w:r>
        <w:rPr>
          <w:rFonts w:hint="eastAsia" w:cs="宋体"/>
          <w:highlight w:val="none"/>
        </w:rPr>
        <w:t>8.1 磋商文件包括：</w:t>
      </w:r>
    </w:p>
    <w:p>
      <w:pPr>
        <w:pStyle w:val="51"/>
        <w:snapToGrid w:val="0"/>
        <w:spacing w:line="480" w:lineRule="exact"/>
        <w:ind w:firstLine="420" w:firstLineChars="200"/>
        <w:textAlignment w:val="auto"/>
        <w:rPr>
          <w:rFonts w:cs="宋体"/>
          <w:highlight w:val="none"/>
        </w:rPr>
      </w:pPr>
      <w:r>
        <w:rPr>
          <w:rFonts w:hint="eastAsia" w:cs="宋体"/>
          <w:highlight w:val="none"/>
        </w:rPr>
        <w:t>8.1.1第一部分 竞争性磋商公告；</w:t>
      </w:r>
    </w:p>
    <w:p>
      <w:pPr>
        <w:pStyle w:val="51"/>
        <w:snapToGrid w:val="0"/>
        <w:spacing w:line="480" w:lineRule="exact"/>
        <w:ind w:firstLine="420" w:firstLineChars="200"/>
        <w:textAlignment w:val="auto"/>
        <w:rPr>
          <w:rFonts w:cs="宋体"/>
          <w:highlight w:val="none"/>
        </w:rPr>
      </w:pPr>
      <w:r>
        <w:rPr>
          <w:rFonts w:hint="eastAsia" w:cs="宋体"/>
          <w:highlight w:val="none"/>
        </w:rPr>
        <w:t>8.1.2第二部分 供应商须知前附表；</w:t>
      </w:r>
    </w:p>
    <w:p>
      <w:pPr>
        <w:pStyle w:val="51"/>
        <w:snapToGrid w:val="0"/>
        <w:spacing w:line="480" w:lineRule="exact"/>
        <w:ind w:firstLine="420" w:firstLineChars="200"/>
        <w:textAlignment w:val="auto"/>
        <w:rPr>
          <w:rFonts w:cs="宋体"/>
          <w:highlight w:val="none"/>
        </w:rPr>
      </w:pPr>
      <w:r>
        <w:rPr>
          <w:rFonts w:hint="eastAsia" w:cs="宋体"/>
          <w:highlight w:val="none"/>
        </w:rPr>
        <w:t>8.1.3第三部分 供应商须知；</w:t>
      </w:r>
    </w:p>
    <w:p>
      <w:pPr>
        <w:pStyle w:val="51"/>
        <w:snapToGrid w:val="0"/>
        <w:spacing w:line="480" w:lineRule="exact"/>
        <w:ind w:firstLine="420" w:firstLineChars="200"/>
        <w:textAlignment w:val="auto"/>
        <w:rPr>
          <w:rFonts w:cs="宋体"/>
          <w:highlight w:val="none"/>
        </w:rPr>
      </w:pPr>
      <w:r>
        <w:rPr>
          <w:rFonts w:hint="eastAsia" w:cs="宋体"/>
          <w:highlight w:val="none"/>
        </w:rPr>
        <w:t>8.1.4第四部分 采购需求；</w:t>
      </w:r>
    </w:p>
    <w:p>
      <w:pPr>
        <w:pStyle w:val="51"/>
        <w:snapToGrid w:val="0"/>
        <w:spacing w:line="480" w:lineRule="exact"/>
        <w:ind w:firstLine="420" w:firstLineChars="200"/>
        <w:textAlignment w:val="auto"/>
        <w:rPr>
          <w:rFonts w:cs="宋体"/>
          <w:highlight w:val="none"/>
        </w:rPr>
      </w:pPr>
      <w:r>
        <w:rPr>
          <w:rFonts w:hint="eastAsia" w:cs="宋体"/>
          <w:highlight w:val="none"/>
        </w:rPr>
        <w:t>8.1.5第五部分 评审方法和评审标准；</w:t>
      </w:r>
    </w:p>
    <w:p>
      <w:pPr>
        <w:pStyle w:val="51"/>
        <w:snapToGrid w:val="0"/>
        <w:spacing w:line="480" w:lineRule="exact"/>
        <w:ind w:firstLine="420" w:firstLineChars="200"/>
        <w:textAlignment w:val="auto"/>
        <w:rPr>
          <w:rFonts w:cs="宋体"/>
          <w:highlight w:val="none"/>
        </w:rPr>
      </w:pPr>
      <w:r>
        <w:rPr>
          <w:rFonts w:hint="eastAsia" w:cs="宋体"/>
          <w:highlight w:val="none"/>
        </w:rPr>
        <w:t>8.1.6第六部分 合同文本；</w:t>
      </w:r>
    </w:p>
    <w:p>
      <w:pPr>
        <w:pStyle w:val="51"/>
        <w:snapToGrid w:val="0"/>
        <w:spacing w:line="480" w:lineRule="exact"/>
        <w:ind w:firstLine="420" w:firstLineChars="200"/>
        <w:textAlignment w:val="auto"/>
        <w:rPr>
          <w:rFonts w:cs="宋体"/>
          <w:highlight w:val="none"/>
        </w:rPr>
      </w:pPr>
      <w:r>
        <w:rPr>
          <w:rFonts w:hint="eastAsia" w:cs="宋体"/>
          <w:highlight w:val="none"/>
        </w:rPr>
        <w:t>8.1.7第七部分 响应文件内容要求及格式；</w:t>
      </w:r>
    </w:p>
    <w:p>
      <w:pPr>
        <w:pStyle w:val="51"/>
        <w:snapToGrid w:val="0"/>
        <w:spacing w:line="480" w:lineRule="exact"/>
        <w:ind w:firstLine="420" w:firstLineChars="200"/>
        <w:textAlignment w:val="auto"/>
        <w:rPr>
          <w:rFonts w:cs="宋体"/>
          <w:highlight w:val="none"/>
        </w:rPr>
      </w:pPr>
      <w:r>
        <w:rPr>
          <w:rFonts w:hint="eastAsia" w:cs="宋体"/>
          <w:highlight w:val="none"/>
        </w:rPr>
        <w:t>8.1.8磋商文件的澄清公告以及图纸、答疑、变更或补充通知等。</w:t>
      </w:r>
    </w:p>
    <w:p>
      <w:pPr>
        <w:pStyle w:val="51"/>
        <w:snapToGrid w:val="0"/>
        <w:spacing w:line="480" w:lineRule="exact"/>
        <w:ind w:firstLine="420" w:firstLineChars="200"/>
        <w:textAlignment w:val="auto"/>
        <w:rPr>
          <w:rFonts w:cs="宋体"/>
          <w:highlight w:val="none"/>
        </w:rPr>
      </w:pPr>
      <w:r>
        <w:rPr>
          <w:rFonts w:hint="eastAsia" w:cs="宋体"/>
          <w:highlight w:val="none"/>
        </w:rPr>
        <w:t>8.2 磋商文件未规定但法律法规有规定的，依据相关法律法规的规定。</w:t>
      </w:r>
    </w:p>
    <w:p>
      <w:pPr>
        <w:pStyle w:val="51"/>
        <w:snapToGrid w:val="0"/>
        <w:spacing w:line="480" w:lineRule="exact"/>
        <w:ind w:firstLine="462" w:firstLineChars="200"/>
        <w:textAlignment w:val="auto"/>
        <w:rPr>
          <w:rFonts w:cs="宋体"/>
          <w:b/>
          <w:spacing w:val="10"/>
          <w:highlight w:val="none"/>
        </w:rPr>
      </w:pPr>
      <w:r>
        <w:rPr>
          <w:rFonts w:hint="eastAsia" w:cs="宋体"/>
          <w:b/>
          <w:spacing w:val="10"/>
          <w:highlight w:val="none"/>
        </w:rPr>
        <w:t>9. 磋商文件的澄清或修改</w:t>
      </w:r>
    </w:p>
    <w:p>
      <w:pPr>
        <w:pStyle w:val="51"/>
        <w:snapToGrid w:val="0"/>
        <w:spacing w:line="480" w:lineRule="exact"/>
        <w:ind w:firstLine="420" w:firstLineChars="200"/>
        <w:textAlignment w:val="auto"/>
        <w:rPr>
          <w:rFonts w:cs="宋体"/>
          <w:highlight w:val="none"/>
        </w:rPr>
      </w:pPr>
      <w:r>
        <w:rPr>
          <w:rFonts w:hint="eastAsia" w:cs="宋体"/>
          <w:highlight w:val="none"/>
        </w:rPr>
        <w:t>9.1磋商文件的澄清或修改内容将在中国政府采购网山西分网（http://www.ccgp-shanxi.gov.cn）以澄清公告的形式予以公布，视为已送达各供应商。</w:t>
      </w:r>
    </w:p>
    <w:p>
      <w:pPr>
        <w:pStyle w:val="4"/>
        <w:numPr>
          <w:ilvl w:val="0"/>
          <w:numId w:val="0"/>
        </w:numPr>
        <w:spacing w:before="31" w:beforeLines="10" w:after="31" w:afterLines="10" w:line="480" w:lineRule="exact"/>
        <w:ind w:left="539"/>
        <w:jc w:val="both"/>
        <w:rPr>
          <w:rFonts w:ascii="宋体" w:hAnsi="宋体" w:eastAsia="宋体" w:cs="宋体"/>
          <w:spacing w:val="10"/>
          <w:sz w:val="24"/>
          <w:szCs w:val="24"/>
          <w:highlight w:val="none"/>
        </w:rPr>
      </w:pPr>
      <w:bookmarkStart w:id="30" w:name="_Toc26881693"/>
      <w:bookmarkStart w:id="31" w:name="_Toc352761932"/>
      <w:bookmarkStart w:id="32" w:name="_Toc12041"/>
      <w:bookmarkStart w:id="33" w:name="_Toc424378687"/>
      <w:r>
        <w:rPr>
          <w:rFonts w:hint="eastAsia" w:ascii="宋体" w:hAnsi="宋体" w:eastAsia="宋体" w:cs="宋体"/>
          <w:spacing w:val="10"/>
          <w:sz w:val="24"/>
          <w:szCs w:val="24"/>
          <w:highlight w:val="none"/>
        </w:rPr>
        <w:t>三、</w:t>
      </w:r>
      <w:bookmarkEnd w:id="30"/>
      <w:bookmarkEnd w:id="31"/>
      <w:bookmarkEnd w:id="32"/>
      <w:bookmarkEnd w:id="33"/>
      <w:r>
        <w:rPr>
          <w:rFonts w:hint="eastAsia" w:ascii="宋体" w:hAnsi="宋体" w:eastAsia="宋体" w:cs="宋体"/>
          <w:spacing w:val="10"/>
          <w:sz w:val="24"/>
          <w:szCs w:val="24"/>
          <w:highlight w:val="none"/>
        </w:rPr>
        <w:t>响应文件</w:t>
      </w:r>
    </w:p>
    <w:p>
      <w:pPr>
        <w:pStyle w:val="51"/>
        <w:snapToGrid w:val="0"/>
        <w:spacing w:line="480" w:lineRule="exact"/>
        <w:ind w:firstLine="462" w:firstLineChars="200"/>
        <w:textAlignment w:val="auto"/>
        <w:rPr>
          <w:rFonts w:cs="宋体"/>
          <w:b/>
          <w:spacing w:val="10"/>
          <w:highlight w:val="none"/>
        </w:rPr>
      </w:pPr>
      <w:r>
        <w:rPr>
          <w:rFonts w:hint="eastAsia" w:cs="宋体"/>
          <w:b/>
          <w:spacing w:val="10"/>
          <w:highlight w:val="none"/>
        </w:rPr>
        <w:t>10. 响应文件的构成</w:t>
      </w:r>
    </w:p>
    <w:p>
      <w:pPr>
        <w:pStyle w:val="51"/>
        <w:snapToGrid w:val="0"/>
        <w:spacing w:line="480" w:lineRule="exact"/>
        <w:ind w:firstLine="420" w:firstLineChars="200"/>
        <w:textAlignment w:val="auto"/>
        <w:rPr>
          <w:rFonts w:cs="宋体"/>
          <w:highlight w:val="none"/>
        </w:rPr>
      </w:pPr>
      <w:r>
        <w:rPr>
          <w:rFonts w:hint="eastAsia" w:cs="宋体"/>
          <w:highlight w:val="none"/>
        </w:rPr>
        <w:t>10.1响应文件为电子响应文件，包括：</w:t>
      </w:r>
    </w:p>
    <w:p>
      <w:pPr>
        <w:pStyle w:val="51"/>
        <w:snapToGrid w:val="0"/>
        <w:spacing w:line="480" w:lineRule="exact"/>
        <w:ind w:firstLine="420" w:firstLineChars="200"/>
        <w:textAlignment w:val="auto"/>
        <w:rPr>
          <w:rFonts w:cs="宋体"/>
          <w:highlight w:val="none"/>
        </w:rPr>
      </w:pPr>
      <w:r>
        <w:rPr>
          <w:rFonts w:hint="eastAsia" w:cs="宋体"/>
          <w:highlight w:val="none"/>
        </w:rPr>
        <w:t>10.1.1</w:t>
      </w:r>
      <w:r>
        <w:rPr>
          <w:rFonts w:hint="eastAsia" w:cs="宋体"/>
          <w:highlight w:val="none"/>
          <w:lang w:val="en-US" w:eastAsia="zh-CN"/>
        </w:rPr>
        <w:t>报价</w:t>
      </w:r>
      <w:r>
        <w:rPr>
          <w:rFonts w:hint="eastAsia" w:cs="宋体"/>
          <w:highlight w:val="none"/>
        </w:rPr>
        <w:t>一览表</w:t>
      </w:r>
    </w:p>
    <w:p>
      <w:pPr>
        <w:pStyle w:val="51"/>
        <w:snapToGrid w:val="0"/>
        <w:spacing w:line="480" w:lineRule="exact"/>
        <w:ind w:firstLine="420" w:firstLineChars="200"/>
        <w:textAlignment w:val="auto"/>
        <w:rPr>
          <w:rFonts w:cs="宋体"/>
          <w:highlight w:val="none"/>
        </w:rPr>
      </w:pPr>
      <w:r>
        <w:rPr>
          <w:rFonts w:hint="eastAsia" w:cs="宋体"/>
          <w:highlight w:val="none"/>
        </w:rPr>
        <w:t>10.1.2资格审查部分</w:t>
      </w:r>
    </w:p>
    <w:p>
      <w:pPr>
        <w:pStyle w:val="51"/>
        <w:snapToGrid w:val="0"/>
        <w:spacing w:line="480" w:lineRule="exact"/>
        <w:ind w:firstLine="420" w:firstLineChars="200"/>
        <w:textAlignment w:val="auto"/>
        <w:rPr>
          <w:rFonts w:cs="宋体"/>
          <w:highlight w:val="none"/>
        </w:rPr>
      </w:pPr>
      <w:r>
        <w:rPr>
          <w:rFonts w:hint="eastAsia" w:cs="宋体"/>
          <w:highlight w:val="none"/>
        </w:rPr>
        <w:t>10.1.3商务技术部分</w:t>
      </w:r>
    </w:p>
    <w:p>
      <w:pPr>
        <w:pStyle w:val="51"/>
        <w:snapToGrid w:val="0"/>
        <w:spacing w:line="480" w:lineRule="exact"/>
        <w:ind w:firstLine="420" w:firstLineChars="200"/>
        <w:textAlignment w:val="auto"/>
        <w:rPr>
          <w:rFonts w:cs="宋体"/>
          <w:highlight w:val="none"/>
        </w:rPr>
      </w:pPr>
      <w:r>
        <w:rPr>
          <w:rFonts w:hint="eastAsia" w:cs="宋体"/>
          <w:highlight w:val="none"/>
        </w:rPr>
        <w:t>10.1.4响应文件的补充、修改以及澄清、说明或补正</w:t>
      </w:r>
    </w:p>
    <w:p>
      <w:pPr>
        <w:pStyle w:val="51"/>
        <w:snapToGrid w:val="0"/>
        <w:spacing w:line="480" w:lineRule="exact"/>
        <w:ind w:firstLine="462" w:firstLineChars="200"/>
        <w:textAlignment w:val="auto"/>
        <w:rPr>
          <w:rFonts w:cs="宋体"/>
          <w:b/>
          <w:spacing w:val="10"/>
          <w:highlight w:val="none"/>
        </w:rPr>
      </w:pPr>
      <w:r>
        <w:rPr>
          <w:rFonts w:hint="eastAsia" w:cs="宋体"/>
          <w:b/>
          <w:spacing w:val="10"/>
          <w:highlight w:val="none"/>
        </w:rPr>
        <w:t>11. 响应文件的编制</w:t>
      </w:r>
    </w:p>
    <w:p>
      <w:pPr>
        <w:pStyle w:val="51"/>
        <w:snapToGrid w:val="0"/>
        <w:spacing w:line="480" w:lineRule="exact"/>
        <w:ind w:firstLine="420" w:firstLineChars="200"/>
        <w:textAlignment w:val="auto"/>
        <w:rPr>
          <w:rFonts w:cs="宋体"/>
          <w:highlight w:val="none"/>
        </w:rPr>
      </w:pPr>
      <w:r>
        <w:rPr>
          <w:rFonts w:hint="eastAsia" w:cs="宋体"/>
          <w:highlight w:val="none"/>
        </w:rPr>
        <w:t>11.1供应商应详细阅读磋商文件内容，认真编制响应文件，对磋商文件做出实质性响应，并保证提供的资料合法、真实、完整、有效。</w:t>
      </w:r>
    </w:p>
    <w:p>
      <w:pPr>
        <w:pStyle w:val="51"/>
        <w:snapToGrid w:val="0"/>
        <w:spacing w:line="480" w:lineRule="exact"/>
        <w:ind w:firstLine="420" w:firstLineChars="200"/>
        <w:textAlignment w:val="auto"/>
        <w:rPr>
          <w:rFonts w:cs="宋体"/>
          <w:highlight w:val="none"/>
        </w:rPr>
      </w:pPr>
      <w:r>
        <w:rPr>
          <w:rFonts w:hint="eastAsia" w:cs="宋体"/>
          <w:highlight w:val="none"/>
        </w:rPr>
        <w:t>11.2供应商应使用中国政府采购网山西分网提供的电子投标客户端编制相应的电子响应文件，按磋商文件要求在响应文件相应位置签章（电子章），并上传经CA数字证书加密的响应文件。不接受供应商以其他任何方式（包括但不限于：邮寄、传真、电子邮件等）提交的电子响应文件。</w:t>
      </w:r>
    </w:p>
    <w:p>
      <w:pPr>
        <w:pStyle w:val="51"/>
        <w:snapToGrid w:val="0"/>
        <w:spacing w:line="480" w:lineRule="exact"/>
        <w:ind w:firstLine="420" w:firstLineChars="200"/>
        <w:textAlignment w:val="auto"/>
        <w:rPr>
          <w:rFonts w:cs="宋体"/>
          <w:highlight w:val="none"/>
        </w:rPr>
      </w:pPr>
      <w:r>
        <w:rPr>
          <w:rFonts w:hint="eastAsia" w:cs="宋体"/>
          <w:highlight w:val="none"/>
        </w:rPr>
        <w:t>11.3响应文件应使用中文编制，字迹清晰、内容齐全，行间不得插字、涂改和增删。如有修改，应加盖供应商公章或经法定代表人（全权代理人）签字后生效。</w:t>
      </w:r>
    </w:p>
    <w:p>
      <w:pPr>
        <w:pStyle w:val="51"/>
        <w:snapToGrid w:val="0"/>
        <w:spacing w:line="480" w:lineRule="exact"/>
        <w:ind w:firstLine="420" w:firstLineChars="200"/>
        <w:textAlignment w:val="auto"/>
        <w:rPr>
          <w:rFonts w:cs="宋体"/>
          <w:highlight w:val="none"/>
        </w:rPr>
      </w:pPr>
      <w:r>
        <w:rPr>
          <w:rFonts w:hint="eastAsia" w:cs="宋体"/>
          <w:highlight w:val="none"/>
        </w:rPr>
        <w:t>11.4供应商资质证书（或资格证明）处于年检、换证、升级、变更等期间，除法律法规或发证机构有书面材料明确表明供应商资质（或资格）有效外，一律不予认可。</w:t>
      </w:r>
    </w:p>
    <w:p>
      <w:pPr>
        <w:pStyle w:val="51"/>
        <w:numPr>
          <w:ilvl w:val="0"/>
          <w:numId w:val="3"/>
        </w:numPr>
        <w:snapToGrid w:val="0"/>
        <w:spacing w:line="480" w:lineRule="exact"/>
        <w:ind w:firstLine="462" w:firstLineChars="200"/>
        <w:textAlignment w:val="auto"/>
        <w:rPr>
          <w:rFonts w:cs="宋体"/>
          <w:b/>
          <w:spacing w:val="10"/>
          <w:highlight w:val="none"/>
        </w:rPr>
      </w:pPr>
      <w:r>
        <w:rPr>
          <w:rFonts w:hint="eastAsia" w:cs="宋体"/>
          <w:b/>
          <w:spacing w:val="10"/>
          <w:highlight w:val="none"/>
        </w:rPr>
        <w:t>语言及计量单位</w:t>
      </w:r>
    </w:p>
    <w:p>
      <w:pPr>
        <w:pStyle w:val="51"/>
        <w:snapToGrid w:val="0"/>
        <w:spacing w:line="480" w:lineRule="exact"/>
        <w:ind w:firstLine="420" w:firstLineChars="200"/>
        <w:textAlignment w:val="auto"/>
        <w:rPr>
          <w:rFonts w:cs="宋体"/>
          <w:highlight w:val="none"/>
        </w:rPr>
      </w:pPr>
      <w:r>
        <w:rPr>
          <w:rFonts w:hint="eastAsia" w:cs="宋体"/>
          <w:highlight w:val="none"/>
        </w:rPr>
        <w:t>12.1响应文件以及供应商与</w:t>
      </w:r>
      <w:r>
        <w:rPr>
          <w:rFonts w:hint="eastAsia" w:cs="宋体"/>
          <w:highlight w:val="none"/>
          <w:lang w:eastAsia="zh-CN"/>
        </w:rPr>
        <w:t>采购代理机构</w:t>
      </w:r>
      <w:r>
        <w:rPr>
          <w:rFonts w:hint="eastAsia" w:cs="宋体"/>
          <w:highlight w:val="none"/>
        </w:rPr>
        <w:t>就有关采购的所有来往的文字、函电统一使用中文简体字；非中文数据或资料，提供其中文译文。</w:t>
      </w:r>
    </w:p>
    <w:p>
      <w:pPr>
        <w:pStyle w:val="51"/>
        <w:snapToGrid w:val="0"/>
        <w:spacing w:line="480" w:lineRule="exact"/>
        <w:ind w:firstLine="420" w:firstLineChars="200"/>
        <w:textAlignment w:val="auto"/>
        <w:rPr>
          <w:rFonts w:cs="宋体"/>
          <w:highlight w:val="none"/>
        </w:rPr>
      </w:pPr>
      <w:r>
        <w:rPr>
          <w:rFonts w:hint="eastAsia" w:cs="宋体"/>
          <w:highlight w:val="none"/>
        </w:rPr>
        <w:t>12.2响应文件中的计量单位，除磋商文件有特殊规定外，一律使用中华人民共和国法定计量单位。</w:t>
      </w:r>
    </w:p>
    <w:p>
      <w:pPr>
        <w:pStyle w:val="51"/>
        <w:snapToGrid w:val="0"/>
        <w:spacing w:line="480" w:lineRule="exact"/>
        <w:ind w:firstLine="462" w:firstLineChars="200"/>
        <w:textAlignment w:val="auto"/>
        <w:rPr>
          <w:rFonts w:cs="宋体"/>
          <w:b/>
          <w:spacing w:val="10"/>
          <w:highlight w:val="none"/>
        </w:rPr>
      </w:pPr>
      <w:r>
        <w:rPr>
          <w:rFonts w:hint="eastAsia" w:cs="宋体"/>
          <w:b/>
          <w:spacing w:val="10"/>
          <w:highlight w:val="none"/>
        </w:rPr>
        <w:t>13. 报价</w:t>
      </w:r>
    </w:p>
    <w:p>
      <w:pPr>
        <w:pStyle w:val="51"/>
        <w:snapToGrid w:val="0"/>
        <w:spacing w:line="480" w:lineRule="exact"/>
        <w:ind w:firstLine="420" w:firstLineChars="200"/>
        <w:textAlignment w:val="auto"/>
        <w:rPr>
          <w:rFonts w:cs="宋体"/>
          <w:highlight w:val="none"/>
        </w:rPr>
      </w:pPr>
      <w:r>
        <w:rPr>
          <w:rFonts w:hint="eastAsia" w:cs="宋体"/>
          <w:highlight w:val="none"/>
        </w:rPr>
        <w:t>13.1报价均以人民币报价。</w:t>
      </w:r>
    </w:p>
    <w:p>
      <w:pPr>
        <w:pStyle w:val="51"/>
        <w:snapToGrid w:val="0"/>
        <w:spacing w:line="480" w:lineRule="exact"/>
        <w:ind w:firstLine="420" w:firstLineChars="200"/>
        <w:textAlignment w:val="auto"/>
        <w:rPr>
          <w:rFonts w:cs="宋体"/>
          <w:highlight w:val="none"/>
        </w:rPr>
      </w:pPr>
      <w:r>
        <w:rPr>
          <w:rFonts w:hint="eastAsia" w:cs="宋体"/>
          <w:highlight w:val="none"/>
        </w:rPr>
        <w:t>13.2供应商应根据自身生产、经营状况和经营范围，按照“第四部分 采购需求”对某包（项）进行唯一报价，具体要求详见“第二部分 供应商须知前附表”，</w:t>
      </w:r>
      <w:r>
        <w:rPr>
          <w:rFonts w:hint="eastAsia" w:cs="宋体"/>
          <w:highlight w:val="none"/>
          <w:lang w:eastAsia="zh-CN"/>
        </w:rPr>
        <w:t>采购代理机构</w:t>
      </w:r>
      <w:r>
        <w:rPr>
          <w:rFonts w:hint="eastAsia" w:cs="宋体"/>
          <w:highlight w:val="none"/>
        </w:rPr>
        <w:t>不接受有任何选择性的报价。</w:t>
      </w:r>
    </w:p>
    <w:p>
      <w:pPr>
        <w:pStyle w:val="51"/>
        <w:snapToGrid w:val="0"/>
        <w:spacing w:line="480" w:lineRule="exact"/>
        <w:ind w:firstLine="420" w:firstLineChars="200"/>
        <w:textAlignment w:val="auto"/>
        <w:rPr>
          <w:rFonts w:cs="宋体"/>
          <w:highlight w:val="none"/>
        </w:rPr>
      </w:pPr>
      <w:r>
        <w:rPr>
          <w:rFonts w:hint="eastAsia" w:cs="宋体"/>
          <w:highlight w:val="none"/>
        </w:rPr>
        <w:t>13.3供应商应以“包”为基本单位进行报价。若本项目分为若干包，则供应商可选择其中的部分或所有包报价，并以“包”为单位填报《</w:t>
      </w:r>
      <w:r>
        <w:rPr>
          <w:rFonts w:hint="eastAsia" w:cs="宋体"/>
          <w:highlight w:val="none"/>
          <w:lang w:val="en-US" w:eastAsia="zh-CN"/>
        </w:rPr>
        <w:t>报价</w:t>
      </w:r>
      <w:r>
        <w:rPr>
          <w:rFonts w:hint="eastAsia" w:cs="宋体"/>
          <w:highlight w:val="none"/>
        </w:rPr>
        <w:t>一览表》。</w:t>
      </w:r>
    </w:p>
    <w:p>
      <w:pPr>
        <w:pStyle w:val="51"/>
        <w:snapToGrid w:val="0"/>
        <w:spacing w:line="480" w:lineRule="exact"/>
        <w:ind w:firstLine="420" w:firstLineChars="200"/>
        <w:textAlignment w:val="auto"/>
        <w:rPr>
          <w:rFonts w:cs="宋体"/>
          <w:highlight w:val="none"/>
        </w:rPr>
      </w:pPr>
      <w:r>
        <w:rPr>
          <w:rFonts w:hint="eastAsia" w:cs="宋体"/>
          <w:highlight w:val="none"/>
        </w:rPr>
        <w:t>13.4 响应文件报价出现前后不一致的，按照下列规定修正：</w:t>
      </w:r>
    </w:p>
    <w:p>
      <w:pPr>
        <w:pStyle w:val="51"/>
        <w:snapToGrid w:val="0"/>
        <w:spacing w:line="480" w:lineRule="exact"/>
        <w:ind w:firstLine="420" w:firstLineChars="200"/>
        <w:textAlignment w:val="auto"/>
        <w:rPr>
          <w:rFonts w:cs="宋体"/>
          <w:highlight w:val="none"/>
        </w:rPr>
      </w:pPr>
      <w:r>
        <w:rPr>
          <w:rFonts w:hint="eastAsia" w:cs="宋体"/>
          <w:highlight w:val="none"/>
        </w:rPr>
        <w:t>13.4.1大写金额和小写金额不一致的，以大写金额为准；</w:t>
      </w:r>
    </w:p>
    <w:p>
      <w:pPr>
        <w:pStyle w:val="51"/>
        <w:snapToGrid w:val="0"/>
        <w:spacing w:line="480" w:lineRule="exact"/>
        <w:ind w:firstLine="420" w:firstLineChars="200"/>
        <w:textAlignment w:val="auto"/>
        <w:rPr>
          <w:rFonts w:cs="宋体"/>
          <w:highlight w:val="none"/>
        </w:rPr>
      </w:pPr>
      <w:r>
        <w:rPr>
          <w:rFonts w:hint="eastAsia" w:cs="宋体"/>
          <w:highlight w:val="none"/>
        </w:rPr>
        <w:t>13.4.2单价金额小数点或者百分比有明显错位的，以《</w:t>
      </w:r>
      <w:r>
        <w:rPr>
          <w:rFonts w:hint="eastAsia" w:cs="宋体"/>
          <w:highlight w:val="none"/>
          <w:lang w:val="en-US" w:eastAsia="zh-CN"/>
        </w:rPr>
        <w:t>报价</w:t>
      </w:r>
      <w:r>
        <w:rPr>
          <w:rFonts w:hint="eastAsia" w:cs="宋体"/>
          <w:highlight w:val="none"/>
        </w:rPr>
        <w:t>一览表》的总价为准，并修改单价;</w:t>
      </w:r>
    </w:p>
    <w:p>
      <w:pPr>
        <w:pStyle w:val="51"/>
        <w:snapToGrid w:val="0"/>
        <w:spacing w:line="480" w:lineRule="exact"/>
        <w:ind w:firstLine="420" w:firstLineChars="200"/>
        <w:textAlignment w:val="auto"/>
        <w:rPr>
          <w:rFonts w:cs="宋体"/>
          <w:highlight w:val="none"/>
        </w:rPr>
      </w:pPr>
      <w:r>
        <w:rPr>
          <w:rFonts w:hint="eastAsia" w:cs="宋体"/>
          <w:highlight w:val="none"/>
        </w:rPr>
        <w:t>13.4.3总价金额与按单价汇总金额不一致的，以单价金额计算结果为准。</w:t>
      </w:r>
    </w:p>
    <w:p>
      <w:pPr>
        <w:pStyle w:val="51"/>
        <w:snapToGrid w:val="0"/>
        <w:spacing w:line="480" w:lineRule="exact"/>
        <w:ind w:firstLine="420" w:firstLineChars="200"/>
        <w:textAlignment w:val="auto"/>
        <w:rPr>
          <w:rFonts w:hint="eastAsia" w:cs="宋体"/>
          <w:highlight w:val="none"/>
        </w:rPr>
      </w:pPr>
      <w:r>
        <w:rPr>
          <w:rFonts w:hint="eastAsia" w:cs="宋体"/>
          <w:highlight w:val="none"/>
        </w:rPr>
        <w:t>13.4.4同时出现两种以上不一致的，供应商应按照上述规定的顺序进行修正并书面确认，经确认后的报价对供应商产生约束力。</w:t>
      </w:r>
    </w:p>
    <w:p>
      <w:pPr>
        <w:pStyle w:val="51"/>
        <w:snapToGrid w:val="0"/>
        <w:spacing w:line="480" w:lineRule="exact"/>
        <w:ind w:firstLine="420" w:firstLineChars="200"/>
        <w:textAlignment w:val="auto"/>
        <w:rPr>
          <w:rFonts w:hint="eastAsia" w:cs="宋体"/>
          <w:highlight w:val="none"/>
        </w:rPr>
      </w:pPr>
      <w:r>
        <w:rPr>
          <w:rFonts w:hint="eastAsia" w:cs="宋体"/>
          <w:highlight w:val="none"/>
        </w:rPr>
        <w:t>13.4.</w:t>
      </w:r>
      <w:r>
        <w:rPr>
          <w:rFonts w:hint="eastAsia" w:cs="宋体"/>
          <w:highlight w:val="none"/>
          <w:lang w:val="en-US" w:eastAsia="zh-CN"/>
        </w:rPr>
        <w:t>5</w:t>
      </w:r>
      <w:r>
        <w:rPr>
          <w:rFonts w:hint="eastAsia" w:cs="宋体"/>
          <w:highlight w:val="none"/>
        </w:rPr>
        <w:t>异常低价评审程序的启动：</w:t>
      </w:r>
    </w:p>
    <w:p>
      <w:pPr>
        <w:pStyle w:val="51"/>
        <w:snapToGrid w:val="0"/>
        <w:spacing w:line="480" w:lineRule="exact"/>
        <w:ind w:firstLine="420" w:firstLineChars="200"/>
        <w:textAlignment w:val="auto"/>
        <w:rPr>
          <w:rFonts w:hint="eastAsia" w:cs="宋体"/>
          <w:highlight w:val="none"/>
        </w:rPr>
      </w:pPr>
      <w:r>
        <w:rPr>
          <w:rFonts w:hint="eastAsia" w:cs="宋体"/>
          <w:highlight w:val="none"/>
        </w:rPr>
        <w:t>评审中出现下列情形之一的，磋商小组会应当启动异常低价投标审查程序：</w:t>
      </w:r>
    </w:p>
    <w:p>
      <w:pPr>
        <w:pStyle w:val="51"/>
        <w:snapToGrid w:val="0"/>
        <w:spacing w:line="480" w:lineRule="exact"/>
        <w:ind w:firstLine="420" w:firstLineChars="200"/>
        <w:textAlignment w:val="auto"/>
        <w:rPr>
          <w:rFonts w:hint="eastAsia" w:cs="宋体"/>
          <w:highlight w:val="none"/>
        </w:rPr>
      </w:pPr>
      <w:r>
        <w:rPr>
          <w:rFonts w:hint="eastAsia" w:cs="宋体"/>
          <w:highlight w:val="none"/>
        </w:rPr>
        <w:t>（1）投标报价低于全部通过符合性审查供应商投标报价平均值50%的，即投标报价&lt;全部通过符合性审查供应商投标报价平均值×50%；</w:t>
      </w:r>
    </w:p>
    <w:p>
      <w:pPr>
        <w:pStyle w:val="51"/>
        <w:snapToGrid w:val="0"/>
        <w:spacing w:line="480" w:lineRule="exact"/>
        <w:ind w:firstLine="420" w:firstLineChars="200"/>
        <w:textAlignment w:val="auto"/>
        <w:rPr>
          <w:rFonts w:hint="eastAsia" w:cs="宋体"/>
          <w:highlight w:val="none"/>
        </w:rPr>
      </w:pPr>
      <w:r>
        <w:rPr>
          <w:rFonts w:hint="eastAsia" w:cs="宋体"/>
          <w:highlight w:val="none"/>
        </w:rPr>
        <w:t>（2）投标报价低于通过符合性审查的次低报价供应商投标报价50%的，即投标报价&lt;通过符合性审查的次低报价供应商投标报价×50%；</w:t>
      </w:r>
    </w:p>
    <w:p>
      <w:pPr>
        <w:pStyle w:val="51"/>
        <w:snapToGrid w:val="0"/>
        <w:spacing w:line="480" w:lineRule="exact"/>
        <w:ind w:firstLine="420" w:firstLineChars="200"/>
        <w:textAlignment w:val="auto"/>
        <w:rPr>
          <w:rFonts w:hint="eastAsia" w:cs="宋体"/>
          <w:highlight w:val="none"/>
        </w:rPr>
      </w:pPr>
      <w:r>
        <w:rPr>
          <w:rFonts w:hint="eastAsia" w:cs="宋体"/>
          <w:highlight w:val="none"/>
        </w:rPr>
        <w:t>（3）投标（响应）报价低于采购项目最高限价45%的，即投标（响应）报价&lt;采购项目最高限价×45%；</w:t>
      </w:r>
    </w:p>
    <w:p>
      <w:pPr>
        <w:pStyle w:val="51"/>
        <w:snapToGrid w:val="0"/>
        <w:spacing w:line="480" w:lineRule="exact"/>
        <w:ind w:firstLine="420" w:firstLineChars="200"/>
        <w:textAlignment w:val="auto"/>
        <w:rPr>
          <w:rFonts w:hint="eastAsia" w:cs="宋体"/>
          <w:highlight w:val="none"/>
        </w:rPr>
      </w:pPr>
      <w:r>
        <w:rPr>
          <w:rFonts w:hint="eastAsia" w:cs="宋体"/>
          <w:highlight w:val="none"/>
        </w:rPr>
        <w:t>（4）磋商小组基于专业判断，认为供应商报价过低，有可能影响产品质量或者不能诚信履约的其他情形。</w:t>
      </w:r>
    </w:p>
    <w:p>
      <w:pPr>
        <w:pStyle w:val="51"/>
        <w:snapToGrid w:val="0"/>
        <w:spacing w:line="480" w:lineRule="exact"/>
        <w:ind w:firstLine="420" w:firstLineChars="200"/>
        <w:textAlignment w:val="auto"/>
        <w:rPr>
          <w:rFonts w:hint="eastAsia" w:cs="宋体"/>
          <w:highlight w:val="none"/>
        </w:rPr>
      </w:pPr>
      <w:r>
        <w:rPr>
          <w:rFonts w:hint="eastAsia" w:cs="宋体"/>
          <w:highlight w:val="none"/>
        </w:rPr>
        <w:t>（5）相关法律法规对供应商报价有规定的，从其规定。</w:t>
      </w:r>
    </w:p>
    <w:p>
      <w:pPr>
        <w:pStyle w:val="51"/>
        <w:snapToGrid w:val="0"/>
        <w:spacing w:line="480" w:lineRule="exact"/>
        <w:ind w:firstLine="420" w:firstLineChars="200"/>
        <w:textAlignment w:val="auto"/>
        <w:rPr>
          <w:rFonts w:hint="eastAsia" w:cs="宋体"/>
          <w:highlight w:val="none"/>
        </w:rPr>
      </w:pPr>
      <w:r>
        <w:rPr>
          <w:rFonts w:hint="eastAsia" w:cs="宋体"/>
          <w:highlight w:val="none"/>
        </w:rPr>
        <w:t>13.4.</w:t>
      </w:r>
      <w:r>
        <w:rPr>
          <w:rFonts w:hint="eastAsia" w:cs="宋体"/>
          <w:highlight w:val="none"/>
          <w:lang w:val="en-US" w:eastAsia="zh-CN"/>
        </w:rPr>
        <w:t>6</w:t>
      </w:r>
      <w:r>
        <w:rPr>
          <w:rFonts w:hint="eastAsia" w:cs="宋体"/>
          <w:highlight w:val="none"/>
        </w:rPr>
        <w:t>异常低价审查的程序：</w:t>
      </w:r>
    </w:p>
    <w:p>
      <w:pPr>
        <w:pStyle w:val="51"/>
        <w:snapToGrid w:val="0"/>
        <w:spacing w:line="480" w:lineRule="exact"/>
        <w:ind w:firstLine="420" w:firstLineChars="200"/>
        <w:textAlignment w:val="auto"/>
        <w:rPr>
          <w:rFonts w:hint="eastAsia" w:cs="宋体"/>
          <w:highlight w:val="none"/>
        </w:rPr>
      </w:pPr>
      <w:r>
        <w:rPr>
          <w:rFonts w:hint="eastAsia" w:cs="宋体"/>
          <w:highlight w:val="none"/>
        </w:rPr>
        <w:t>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Style w:val="51"/>
        <w:snapToGrid w:val="0"/>
        <w:spacing w:line="480" w:lineRule="exact"/>
        <w:ind w:firstLine="420" w:firstLineChars="200"/>
        <w:textAlignment w:val="auto"/>
        <w:rPr>
          <w:rFonts w:hint="eastAsia" w:cs="宋体"/>
          <w:highlight w:val="none"/>
        </w:rPr>
      </w:pPr>
      <w:r>
        <w:rPr>
          <w:rFonts w:hint="eastAsia" w:cs="宋体"/>
          <w:highlight w:val="none"/>
        </w:rPr>
        <w:t>磋商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w:t>
      </w:r>
    </w:p>
    <w:p>
      <w:pPr>
        <w:pStyle w:val="51"/>
        <w:snapToGrid w:val="0"/>
        <w:spacing w:line="480" w:lineRule="exact"/>
        <w:ind w:firstLine="420" w:firstLineChars="200"/>
        <w:textAlignment w:val="auto"/>
        <w:rPr>
          <w:rFonts w:hint="eastAsia" w:cs="宋体"/>
          <w:highlight w:val="none"/>
        </w:rPr>
      </w:pPr>
      <w:r>
        <w:rPr>
          <w:rFonts w:hint="eastAsia" w:cs="宋体"/>
          <w:highlight w:val="none"/>
        </w:rPr>
        <w:t>采购人、采购代理机构应当为磋商小组在评审现场及时获取同类项目中标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pStyle w:val="51"/>
        <w:snapToGrid w:val="0"/>
        <w:spacing w:line="480" w:lineRule="exact"/>
        <w:ind w:firstLine="420" w:firstLineChars="200"/>
        <w:textAlignment w:val="auto"/>
        <w:rPr>
          <w:rFonts w:hint="eastAsia" w:cs="宋体"/>
          <w:highlight w:val="none"/>
        </w:rPr>
      </w:pPr>
      <w:r>
        <w:rPr>
          <w:rFonts w:hint="eastAsia" w:cs="宋体"/>
          <w:highlight w:val="none"/>
        </w:rPr>
        <w:t>异常低价投标审查的启动原因、审查意见和审查结果应当在评审报告中记录，并随供应商提供的相关书面说明及证明材料，以及磋商小组有关互联网浏览、查询历史一并归档。</w:t>
      </w:r>
    </w:p>
    <w:p>
      <w:pPr>
        <w:pStyle w:val="51"/>
        <w:snapToGrid w:val="0"/>
        <w:spacing w:line="480" w:lineRule="exact"/>
        <w:ind w:left="420" w:leftChars="200"/>
        <w:textAlignment w:val="auto"/>
        <w:rPr>
          <w:rFonts w:cs="宋体"/>
          <w:b/>
          <w:spacing w:val="10"/>
          <w:highlight w:val="none"/>
        </w:rPr>
      </w:pPr>
      <w:r>
        <w:rPr>
          <w:rFonts w:hint="eastAsia" w:cs="宋体"/>
          <w:b/>
          <w:spacing w:val="10"/>
          <w:highlight w:val="none"/>
        </w:rPr>
        <w:t>14.磋商保证金</w:t>
      </w:r>
    </w:p>
    <w:p>
      <w:pPr>
        <w:pStyle w:val="51"/>
        <w:snapToGrid w:val="0"/>
        <w:spacing w:line="480" w:lineRule="exact"/>
        <w:ind w:firstLine="420" w:firstLineChars="200"/>
        <w:textAlignment w:val="auto"/>
        <w:rPr>
          <w:rFonts w:cs="宋体"/>
          <w:highlight w:val="none"/>
        </w:rPr>
      </w:pPr>
      <w:r>
        <w:rPr>
          <w:rFonts w:hint="eastAsia" w:cs="宋体"/>
          <w:highlight w:val="none"/>
        </w:rPr>
        <w:t>本项目是否要求供应商提交保证金，及要求供应商应提交的保证金金额详见供应商须知前附表序号第3条的规定。</w:t>
      </w:r>
    </w:p>
    <w:p>
      <w:pPr>
        <w:pStyle w:val="51"/>
        <w:snapToGrid w:val="0"/>
        <w:spacing w:line="480" w:lineRule="exact"/>
        <w:ind w:firstLine="420" w:firstLineChars="200"/>
        <w:textAlignment w:val="auto"/>
        <w:rPr>
          <w:rFonts w:cs="宋体"/>
          <w:highlight w:val="none"/>
        </w:rPr>
      </w:pPr>
      <w:r>
        <w:rPr>
          <w:rFonts w:hint="eastAsia" w:cs="宋体"/>
          <w:highlight w:val="none"/>
        </w:rPr>
        <w:t>14.1供应商应在响应文件提交截止时间前，向</w:t>
      </w:r>
      <w:r>
        <w:rPr>
          <w:rFonts w:hint="eastAsia" w:cs="宋体"/>
          <w:highlight w:val="none"/>
          <w:lang w:eastAsia="zh-CN"/>
        </w:rPr>
        <w:t>采购代理机构</w:t>
      </w:r>
      <w:r>
        <w:rPr>
          <w:rFonts w:hint="eastAsia" w:cs="宋体"/>
          <w:highlight w:val="none"/>
        </w:rPr>
        <w:t>足额交纳磋商保证金。</w:t>
      </w:r>
    </w:p>
    <w:p>
      <w:pPr>
        <w:pStyle w:val="51"/>
        <w:snapToGrid w:val="0"/>
        <w:spacing w:line="480" w:lineRule="exact"/>
        <w:ind w:firstLine="420" w:firstLineChars="200"/>
        <w:textAlignment w:val="auto"/>
        <w:rPr>
          <w:rFonts w:cs="宋体"/>
          <w:highlight w:val="none"/>
        </w:rPr>
      </w:pPr>
      <w:r>
        <w:rPr>
          <w:rFonts w:hint="eastAsia" w:cs="宋体"/>
          <w:highlight w:val="none"/>
        </w:rPr>
        <w:t>14.2</w:t>
      </w:r>
      <w:r>
        <w:rPr>
          <w:rFonts w:hint="eastAsia" w:cs="宋体"/>
          <w:highlight w:val="none"/>
          <w:lang w:eastAsia="zh-CN"/>
        </w:rPr>
        <w:t>采购代理机构</w:t>
      </w:r>
      <w:r>
        <w:rPr>
          <w:rFonts w:hint="eastAsia" w:cs="宋体"/>
          <w:highlight w:val="none"/>
        </w:rPr>
        <w:t>自成交通知书发出之日起5个工作日内退还未成交供应商的磋商保证金；自采购合同签订之日起5个工作日内退还成交供应商的磋商保证金。</w:t>
      </w:r>
    </w:p>
    <w:p>
      <w:pPr>
        <w:pStyle w:val="51"/>
        <w:snapToGrid w:val="0"/>
        <w:spacing w:line="480" w:lineRule="exact"/>
        <w:ind w:firstLine="420" w:firstLineChars="200"/>
        <w:textAlignment w:val="auto"/>
        <w:rPr>
          <w:rFonts w:cs="宋体"/>
          <w:highlight w:val="none"/>
        </w:rPr>
      </w:pPr>
      <w:r>
        <w:rPr>
          <w:rFonts w:hint="eastAsia" w:cs="宋体"/>
          <w:highlight w:val="none"/>
        </w:rPr>
        <w:t>14.3发生下列情况之一，磋商保证金将不予退还：</w:t>
      </w:r>
    </w:p>
    <w:p>
      <w:pPr>
        <w:pStyle w:val="51"/>
        <w:snapToGrid w:val="0"/>
        <w:spacing w:line="480" w:lineRule="exact"/>
        <w:ind w:firstLine="420" w:firstLineChars="200"/>
        <w:textAlignment w:val="auto"/>
        <w:rPr>
          <w:rFonts w:cs="宋体"/>
          <w:highlight w:val="none"/>
        </w:rPr>
      </w:pPr>
      <w:r>
        <w:rPr>
          <w:rFonts w:cs="宋体"/>
          <w:highlight w:val="none"/>
        </w:rPr>
        <w:t>1</w:t>
      </w:r>
      <w:r>
        <w:rPr>
          <w:rFonts w:hint="eastAsia" w:cs="宋体"/>
          <w:highlight w:val="none"/>
          <w:lang w:val="en-US" w:eastAsia="zh-CN"/>
        </w:rPr>
        <w:t>4</w:t>
      </w:r>
      <w:r>
        <w:rPr>
          <w:rFonts w:cs="宋体"/>
          <w:highlight w:val="none"/>
        </w:rPr>
        <w:t>.3.1</w:t>
      </w:r>
      <w:r>
        <w:rPr>
          <w:rFonts w:hint="eastAsia" w:cs="宋体"/>
          <w:highlight w:val="none"/>
        </w:rPr>
        <w:t>供应商在响应有效期内撤销其响应文件的；</w:t>
      </w:r>
    </w:p>
    <w:p>
      <w:pPr>
        <w:pStyle w:val="51"/>
        <w:snapToGrid w:val="0"/>
        <w:spacing w:line="480" w:lineRule="exact"/>
        <w:ind w:firstLine="420" w:firstLineChars="200"/>
        <w:textAlignment w:val="auto"/>
        <w:rPr>
          <w:rFonts w:cs="宋体"/>
          <w:highlight w:val="none"/>
        </w:rPr>
      </w:pPr>
      <w:r>
        <w:rPr>
          <w:rFonts w:cs="宋体"/>
          <w:highlight w:val="none"/>
        </w:rPr>
        <w:t>1</w:t>
      </w:r>
      <w:r>
        <w:rPr>
          <w:rFonts w:hint="eastAsia" w:cs="宋体"/>
          <w:highlight w:val="none"/>
          <w:lang w:val="en-US" w:eastAsia="zh-CN"/>
        </w:rPr>
        <w:t>4</w:t>
      </w:r>
      <w:r>
        <w:rPr>
          <w:rFonts w:cs="宋体"/>
          <w:highlight w:val="none"/>
        </w:rPr>
        <w:t>.3.2</w:t>
      </w:r>
      <w:r>
        <w:rPr>
          <w:rFonts w:hint="eastAsia" w:cs="宋体"/>
          <w:highlight w:val="none"/>
        </w:rPr>
        <w:t>供应商弄虚作假的；</w:t>
      </w:r>
    </w:p>
    <w:p>
      <w:pPr>
        <w:pStyle w:val="51"/>
        <w:snapToGrid w:val="0"/>
        <w:spacing w:line="480" w:lineRule="exact"/>
        <w:ind w:firstLine="420" w:firstLineChars="200"/>
        <w:textAlignment w:val="auto"/>
        <w:rPr>
          <w:rFonts w:cs="宋体"/>
          <w:highlight w:val="none"/>
        </w:rPr>
      </w:pPr>
      <w:r>
        <w:rPr>
          <w:rFonts w:cs="宋体"/>
          <w:highlight w:val="none"/>
        </w:rPr>
        <w:t>1</w:t>
      </w:r>
      <w:r>
        <w:rPr>
          <w:rFonts w:hint="eastAsia" w:cs="宋体"/>
          <w:highlight w:val="none"/>
          <w:lang w:val="en-US" w:eastAsia="zh-CN"/>
        </w:rPr>
        <w:t>4</w:t>
      </w:r>
      <w:r>
        <w:rPr>
          <w:rFonts w:cs="宋体"/>
          <w:highlight w:val="none"/>
        </w:rPr>
        <w:t>.3.3</w:t>
      </w:r>
      <w:r>
        <w:rPr>
          <w:rFonts w:hint="eastAsia" w:cs="宋体"/>
          <w:highlight w:val="none"/>
        </w:rPr>
        <w:t>供应商与采购人、其他供应商或者采购</w:t>
      </w:r>
      <w:r>
        <w:rPr>
          <w:rFonts w:hint="eastAsia" w:cs="宋体"/>
          <w:highlight w:val="none"/>
          <w:lang w:val="en-US" w:eastAsia="zh-CN"/>
        </w:rPr>
        <w:t>代理</w:t>
      </w:r>
      <w:r>
        <w:rPr>
          <w:rFonts w:hint="eastAsia" w:cs="宋体"/>
          <w:highlight w:val="none"/>
        </w:rPr>
        <w:t>机构恶意串通的；</w:t>
      </w:r>
    </w:p>
    <w:p>
      <w:pPr>
        <w:pStyle w:val="51"/>
        <w:snapToGrid w:val="0"/>
        <w:spacing w:line="480" w:lineRule="exact"/>
        <w:ind w:firstLine="420" w:firstLineChars="200"/>
        <w:textAlignment w:val="auto"/>
        <w:rPr>
          <w:rFonts w:cs="宋体"/>
          <w:highlight w:val="none"/>
        </w:rPr>
      </w:pPr>
      <w:r>
        <w:rPr>
          <w:rFonts w:cs="宋体"/>
          <w:highlight w:val="none"/>
        </w:rPr>
        <w:t>1</w:t>
      </w:r>
      <w:r>
        <w:rPr>
          <w:rFonts w:hint="eastAsia" w:cs="宋体"/>
          <w:highlight w:val="none"/>
          <w:lang w:val="en-US" w:eastAsia="zh-CN"/>
        </w:rPr>
        <w:t>4</w:t>
      </w:r>
      <w:r>
        <w:rPr>
          <w:rFonts w:cs="宋体"/>
          <w:highlight w:val="none"/>
        </w:rPr>
        <w:t>.3.4</w:t>
      </w:r>
      <w:r>
        <w:rPr>
          <w:rFonts w:hint="eastAsia" w:cs="宋体"/>
          <w:highlight w:val="none"/>
        </w:rPr>
        <w:t>成交供应商不按照磋商文件要求提交履约保证金的；</w:t>
      </w:r>
    </w:p>
    <w:p>
      <w:pPr>
        <w:pStyle w:val="51"/>
        <w:snapToGrid w:val="0"/>
        <w:spacing w:line="480" w:lineRule="exact"/>
        <w:ind w:firstLine="420" w:firstLineChars="200"/>
        <w:textAlignment w:val="auto"/>
        <w:rPr>
          <w:rFonts w:cs="宋体"/>
          <w:highlight w:val="none"/>
        </w:rPr>
      </w:pPr>
      <w:r>
        <w:rPr>
          <w:rFonts w:cs="宋体"/>
          <w:highlight w:val="none"/>
        </w:rPr>
        <w:t>1</w:t>
      </w:r>
      <w:r>
        <w:rPr>
          <w:rFonts w:hint="eastAsia" w:cs="宋体"/>
          <w:highlight w:val="none"/>
          <w:lang w:val="en-US" w:eastAsia="zh-CN"/>
        </w:rPr>
        <w:t>4</w:t>
      </w:r>
      <w:r>
        <w:rPr>
          <w:rFonts w:cs="宋体"/>
          <w:highlight w:val="none"/>
        </w:rPr>
        <w:t>.3.5</w:t>
      </w:r>
      <w:r>
        <w:rPr>
          <w:rFonts w:hint="eastAsia" w:cs="宋体"/>
          <w:highlight w:val="none"/>
        </w:rPr>
        <w:t>成交供应商无正当理由不与采购人订立合同的；</w:t>
      </w:r>
    </w:p>
    <w:p>
      <w:pPr>
        <w:pStyle w:val="51"/>
        <w:snapToGrid w:val="0"/>
        <w:spacing w:line="480" w:lineRule="exact"/>
        <w:ind w:firstLine="420" w:firstLineChars="200"/>
        <w:textAlignment w:val="auto"/>
        <w:rPr>
          <w:rFonts w:cs="宋体"/>
          <w:highlight w:val="none"/>
        </w:rPr>
      </w:pPr>
      <w:r>
        <w:rPr>
          <w:rFonts w:cs="宋体"/>
          <w:highlight w:val="none"/>
        </w:rPr>
        <w:t>1</w:t>
      </w:r>
      <w:r>
        <w:rPr>
          <w:rFonts w:hint="eastAsia" w:cs="宋体"/>
          <w:highlight w:val="none"/>
          <w:lang w:val="en-US" w:eastAsia="zh-CN"/>
        </w:rPr>
        <w:t>4</w:t>
      </w:r>
      <w:r>
        <w:rPr>
          <w:rFonts w:cs="宋体"/>
          <w:highlight w:val="none"/>
        </w:rPr>
        <w:t>.3.6</w:t>
      </w:r>
      <w:r>
        <w:rPr>
          <w:rFonts w:hint="eastAsia" w:cs="宋体"/>
          <w:highlight w:val="none"/>
        </w:rPr>
        <w:t>成交供应商在签订合同时向采购人提出附加条件的；</w:t>
      </w:r>
    </w:p>
    <w:p>
      <w:pPr>
        <w:pStyle w:val="51"/>
        <w:snapToGrid w:val="0"/>
        <w:spacing w:line="480" w:lineRule="exact"/>
        <w:ind w:firstLine="420" w:firstLineChars="200"/>
        <w:textAlignment w:val="auto"/>
        <w:rPr>
          <w:rFonts w:cs="宋体"/>
          <w:highlight w:val="none"/>
        </w:rPr>
      </w:pPr>
      <w:r>
        <w:rPr>
          <w:rFonts w:cs="宋体"/>
          <w:highlight w:val="none"/>
        </w:rPr>
        <w:t>1</w:t>
      </w:r>
      <w:r>
        <w:rPr>
          <w:rFonts w:hint="eastAsia" w:cs="宋体"/>
          <w:highlight w:val="none"/>
          <w:lang w:val="en-US" w:eastAsia="zh-CN"/>
        </w:rPr>
        <w:t>4</w:t>
      </w:r>
      <w:r>
        <w:rPr>
          <w:rFonts w:cs="宋体"/>
          <w:highlight w:val="none"/>
        </w:rPr>
        <w:t>.3.7</w:t>
      </w:r>
      <w:r>
        <w:rPr>
          <w:rFonts w:hint="eastAsia" w:cs="宋体"/>
          <w:highlight w:val="none"/>
        </w:rPr>
        <w:t>磋商文件规定的其他情形；</w:t>
      </w:r>
    </w:p>
    <w:p>
      <w:pPr>
        <w:pStyle w:val="51"/>
        <w:snapToGrid w:val="0"/>
        <w:spacing w:line="480" w:lineRule="exact"/>
        <w:ind w:firstLine="420" w:firstLineChars="200"/>
        <w:textAlignment w:val="auto"/>
        <w:rPr>
          <w:rFonts w:cs="宋体"/>
          <w:highlight w:val="none"/>
        </w:rPr>
      </w:pPr>
      <w:r>
        <w:rPr>
          <w:rFonts w:cs="宋体"/>
          <w:highlight w:val="none"/>
        </w:rPr>
        <w:t>1</w:t>
      </w:r>
      <w:r>
        <w:rPr>
          <w:rFonts w:hint="eastAsia" w:cs="宋体"/>
          <w:highlight w:val="none"/>
          <w:lang w:val="en-US" w:eastAsia="zh-CN"/>
        </w:rPr>
        <w:t>4</w:t>
      </w:r>
      <w:r>
        <w:rPr>
          <w:rFonts w:cs="宋体"/>
          <w:highlight w:val="none"/>
        </w:rPr>
        <w:t>.3.8</w:t>
      </w:r>
      <w:r>
        <w:rPr>
          <w:rFonts w:hint="eastAsia" w:cs="宋体"/>
          <w:highlight w:val="none"/>
        </w:rPr>
        <w:t>其他违反法律、法规和规章的行为。</w:t>
      </w:r>
    </w:p>
    <w:p>
      <w:pPr>
        <w:pStyle w:val="51"/>
        <w:snapToGrid w:val="0"/>
        <w:spacing w:line="480" w:lineRule="exact"/>
        <w:ind w:firstLine="462" w:firstLineChars="200"/>
        <w:textAlignment w:val="auto"/>
        <w:rPr>
          <w:rFonts w:cs="宋体"/>
          <w:b/>
          <w:spacing w:val="10"/>
          <w:highlight w:val="none"/>
        </w:rPr>
      </w:pPr>
      <w:r>
        <w:rPr>
          <w:rFonts w:hint="eastAsia" w:cs="宋体"/>
          <w:b/>
          <w:spacing w:val="10"/>
          <w:highlight w:val="none"/>
        </w:rPr>
        <w:t>15. 响应文件签章</w:t>
      </w:r>
    </w:p>
    <w:p>
      <w:pPr>
        <w:pStyle w:val="51"/>
        <w:snapToGrid w:val="0"/>
        <w:spacing w:line="480" w:lineRule="exact"/>
        <w:ind w:firstLine="420" w:firstLineChars="200"/>
        <w:textAlignment w:val="auto"/>
        <w:rPr>
          <w:rFonts w:cs="宋体"/>
          <w:highlight w:val="none"/>
        </w:rPr>
      </w:pPr>
      <w:r>
        <w:rPr>
          <w:rFonts w:hint="eastAsia" w:cs="宋体"/>
          <w:highlight w:val="none"/>
        </w:rPr>
        <w:t>15.</w:t>
      </w:r>
      <w:r>
        <w:rPr>
          <w:rFonts w:hint="eastAsia" w:cs="宋体"/>
          <w:highlight w:val="none"/>
          <w:lang w:val="en-US" w:eastAsia="zh-CN"/>
        </w:rPr>
        <w:t>1</w:t>
      </w:r>
      <w:r>
        <w:rPr>
          <w:rFonts w:hint="eastAsia" w:cs="宋体"/>
          <w:highlight w:val="none"/>
        </w:rPr>
        <w:t>响应文件应按照磋商文件规定进行签署、加盖公章。磋商文件规定的“单位公章”、“公章”等均指标准公章，不得使用其他（如带有“专用章”等字样）印章。</w:t>
      </w:r>
    </w:p>
    <w:p>
      <w:pPr>
        <w:pStyle w:val="51"/>
        <w:snapToGrid w:val="0"/>
        <w:spacing w:line="480" w:lineRule="exact"/>
        <w:ind w:firstLine="420" w:firstLineChars="200"/>
        <w:textAlignment w:val="auto"/>
        <w:rPr>
          <w:rFonts w:hint="eastAsia" w:cs="宋体"/>
          <w:highlight w:val="none"/>
        </w:rPr>
      </w:pPr>
      <w:r>
        <w:rPr>
          <w:rFonts w:hint="eastAsia" w:cs="宋体"/>
          <w:highlight w:val="none"/>
        </w:rPr>
        <w:t>15.</w:t>
      </w:r>
      <w:r>
        <w:rPr>
          <w:rFonts w:hint="eastAsia" w:cs="宋体"/>
          <w:highlight w:val="none"/>
          <w:lang w:val="en-US" w:eastAsia="zh-CN"/>
        </w:rPr>
        <w:t>2</w:t>
      </w:r>
      <w:r>
        <w:rPr>
          <w:rFonts w:hint="eastAsia" w:cs="宋体"/>
          <w:highlight w:val="none"/>
        </w:rPr>
        <w:t>响应文件的签章应清晰工整。</w:t>
      </w:r>
    </w:p>
    <w:p>
      <w:pPr>
        <w:pStyle w:val="4"/>
        <w:numPr>
          <w:ilvl w:val="0"/>
          <w:numId w:val="0"/>
        </w:numPr>
        <w:spacing w:before="31" w:beforeLines="10" w:after="31" w:afterLines="10" w:line="480" w:lineRule="exact"/>
        <w:ind w:left="539"/>
        <w:jc w:val="both"/>
        <w:rPr>
          <w:rFonts w:ascii="宋体" w:hAnsi="宋体" w:eastAsia="宋体" w:cs="宋体"/>
          <w:spacing w:val="10"/>
          <w:sz w:val="24"/>
          <w:szCs w:val="24"/>
          <w:highlight w:val="none"/>
        </w:rPr>
      </w:pPr>
      <w:bookmarkStart w:id="34" w:name="_Toc27187"/>
      <w:bookmarkStart w:id="35" w:name="_Toc26881694"/>
      <w:bookmarkStart w:id="36" w:name="_Toc424378688"/>
      <w:r>
        <w:rPr>
          <w:rFonts w:hint="eastAsia" w:ascii="宋体" w:hAnsi="宋体" w:eastAsia="宋体" w:cs="宋体"/>
          <w:spacing w:val="10"/>
          <w:sz w:val="24"/>
          <w:szCs w:val="24"/>
          <w:highlight w:val="none"/>
        </w:rPr>
        <w:t>四、响应文件的提交</w:t>
      </w:r>
      <w:bookmarkEnd w:id="34"/>
      <w:bookmarkEnd w:id="35"/>
      <w:bookmarkEnd w:id="36"/>
    </w:p>
    <w:p>
      <w:pPr>
        <w:pStyle w:val="51"/>
        <w:snapToGrid w:val="0"/>
        <w:spacing w:line="480" w:lineRule="exact"/>
        <w:ind w:firstLine="462" w:firstLineChars="200"/>
        <w:textAlignment w:val="auto"/>
        <w:rPr>
          <w:rFonts w:cs="宋体"/>
          <w:b/>
          <w:spacing w:val="10"/>
          <w:highlight w:val="none"/>
        </w:rPr>
      </w:pPr>
      <w:r>
        <w:rPr>
          <w:rFonts w:hint="eastAsia" w:cs="宋体"/>
          <w:b/>
          <w:spacing w:val="10"/>
          <w:highlight w:val="none"/>
        </w:rPr>
        <w:t>16. 响应文件的加密</w:t>
      </w:r>
    </w:p>
    <w:p>
      <w:pPr>
        <w:pStyle w:val="51"/>
        <w:snapToGrid w:val="0"/>
        <w:spacing w:line="480" w:lineRule="exact"/>
        <w:ind w:firstLine="420" w:firstLineChars="200"/>
        <w:textAlignment w:val="auto"/>
        <w:rPr>
          <w:rFonts w:hint="eastAsia" w:cs="宋体"/>
          <w:highlight w:val="none"/>
        </w:rPr>
      </w:pPr>
      <w:r>
        <w:rPr>
          <w:rFonts w:hint="eastAsia" w:cs="宋体"/>
          <w:highlight w:val="none"/>
        </w:rPr>
        <w:t>16.1提交的电子响应文件应使用数字证书进行加密。</w:t>
      </w:r>
    </w:p>
    <w:p>
      <w:pPr>
        <w:pStyle w:val="51"/>
        <w:snapToGrid w:val="0"/>
        <w:spacing w:line="480" w:lineRule="exact"/>
        <w:ind w:firstLine="420" w:firstLineChars="200"/>
        <w:textAlignment w:val="auto"/>
        <w:rPr>
          <w:rFonts w:hint="eastAsia" w:cs="宋体"/>
          <w:highlight w:val="none"/>
        </w:rPr>
      </w:pPr>
      <w:r>
        <w:rPr>
          <w:rFonts w:cs="宋体"/>
          <w:highlight w:val="none"/>
        </w:rPr>
        <w:t>1</w:t>
      </w:r>
      <w:r>
        <w:rPr>
          <w:rFonts w:hint="eastAsia" w:cs="宋体"/>
          <w:highlight w:val="none"/>
          <w:lang w:val="en-US" w:eastAsia="zh-CN"/>
        </w:rPr>
        <w:t>6</w:t>
      </w:r>
      <w:r>
        <w:rPr>
          <w:rFonts w:cs="宋体"/>
          <w:highlight w:val="none"/>
        </w:rPr>
        <w:t>.2</w:t>
      </w:r>
      <w:r>
        <w:rPr>
          <w:rFonts w:hint="eastAsia" w:cs="宋体"/>
          <w:highlight w:val="none"/>
        </w:rPr>
        <w:t>响应文件一经提交，无论供应商是否中标，均不予退还。</w:t>
      </w:r>
    </w:p>
    <w:p>
      <w:pPr>
        <w:pStyle w:val="51"/>
        <w:snapToGrid w:val="0"/>
        <w:spacing w:line="480" w:lineRule="exact"/>
        <w:ind w:firstLine="422" w:firstLineChars="200"/>
        <w:textAlignment w:val="auto"/>
        <w:rPr>
          <w:rFonts w:cs="宋体"/>
          <w:b/>
          <w:spacing w:val="10"/>
          <w:highlight w:val="none"/>
        </w:rPr>
      </w:pPr>
      <w:r>
        <w:rPr>
          <w:rFonts w:hint="eastAsia" w:cs="宋体"/>
          <w:b/>
          <w:bCs/>
          <w:highlight w:val="none"/>
        </w:rPr>
        <w:t xml:space="preserve">17. </w:t>
      </w:r>
      <w:r>
        <w:rPr>
          <w:rFonts w:hint="eastAsia" w:cs="宋体"/>
          <w:b/>
          <w:bCs/>
          <w:spacing w:val="10"/>
          <w:highlight w:val="none"/>
        </w:rPr>
        <w:t>响应文件</w:t>
      </w:r>
      <w:r>
        <w:rPr>
          <w:rFonts w:hint="eastAsia" w:cs="宋体"/>
          <w:b/>
          <w:spacing w:val="10"/>
          <w:highlight w:val="none"/>
        </w:rPr>
        <w:t>提交</w:t>
      </w:r>
    </w:p>
    <w:p>
      <w:pPr>
        <w:pStyle w:val="51"/>
        <w:snapToGrid w:val="0"/>
        <w:spacing w:line="480" w:lineRule="exact"/>
        <w:ind w:firstLine="420" w:firstLineChars="200"/>
        <w:textAlignment w:val="auto"/>
        <w:rPr>
          <w:rFonts w:cs="宋体"/>
          <w:highlight w:val="none"/>
        </w:rPr>
      </w:pPr>
      <w:r>
        <w:rPr>
          <w:rFonts w:hint="eastAsia" w:cs="宋体"/>
          <w:highlight w:val="none"/>
        </w:rPr>
        <w:t>17.1响应文件提交截止时间以《采购公告》或《澄清公告》公告时间为准。延长响应文件提交截止时间的采购项目，</w:t>
      </w:r>
      <w:r>
        <w:rPr>
          <w:rFonts w:hint="eastAsia" w:cs="宋体"/>
          <w:highlight w:val="none"/>
          <w:lang w:eastAsia="zh-CN"/>
        </w:rPr>
        <w:t>采购代理机构</w:t>
      </w:r>
      <w:r>
        <w:rPr>
          <w:rFonts w:hint="eastAsia" w:cs="宋体"/>
          <w:highlight w:val="none"/>
        </w:rPr>
        <w:t>和供应商的权利及义务将受到新的响应截止时间的约束。</w:t>
      </w:r>
    </w:p>
    <w:p>
      <w:pPr>
        <w:pStyle w:val="51"/>
        <w:snapToGrid w:val="0"/>
        <w:spacing w:line="480" w:lineRule="exact"/>
        <w:ind w:firstLine="420" w:firstLineChars="200"/>
        <w:textAlignment w:val="auto"/>
        <w:rPr>
          <w:rFonts w:cs="宋体"/>
          <w:highlight w:val="none"/>
        </w:rPr>
      </w:pPr>
      <w:r>
        <w:rPr>
          <w:rFonts w:hint="eastAsia" w:cs="宋体"/>
          <w:highlight w:val="none"/>
        </w:rPr>
        <w:t>17.2供应商在响应文件提交截止时间前，可对响应文件进行补充、修改或者撤回；补充、修改的内容应按磋商文件要求签章、加密。</w:t>
      </w:r>
    </w:p>
    <w:p>
      <w:pPr>
        <w:pStyle w:val="51"/>
        <w:snapToGrid w:val="0"/>
        <w:spacing w:line="480" w:lineRule="exact"/>
        <w:ind w:firstLine="420" w:firstLineChars="200"/>
        <w:textAlignment w:val="auto"/>
        <w:rPr>
          <w:rFonts w:cs="宋体"/>
          <w:highlight w:val="none"/>
        </w:rPr>
      </w:pPr>
      <w:r>
        <w:rPr>
          <w:rFonts w:hint="eastAsia" w:cs="宋体"/>
          <w:highlight w:val="none"/>
        </w:rPr>
        <w:t>17.3供应商在响应文件提交截止时间后，不得对其响应文件进行补充、修改或撤回。</w:t>
      </w:r>
    </w:p>
    <w:p>
      <w:pPr>
        <w:pStyle w:val="51"/>
        <w:snapToGrid w:val="0"/>
        <w:spacing w:line="480" w:lineRule="exact"/>
        <w:ind w:firstLine="462" w:firstLineChars="200"/>
        <w:textAlignment w:val="auto"/>
        <w:rPr>
          <w:rFonts w:cs="宋体"/>
          <w:b/>
          <w:spacing w:val="10"/>
          <w:highlight w:val="none"/>
        </w:rPr>
      </w:pPr>
      <w:r>
        <w:rPr>
          <w:rFonts w:hint="eastAsia" w:cs="宋体"/>
          <w:b/>
          <w:spacing w:val="10"/>
          <w:highlight w:val="none"/>
        </w:rPr>
        <w:t>18. 相互串通</w:t>
      </w:r>
    </w:p>
    <w:p>
      <w:pPr>
        <w:pStyle w:val="51"/>
        <w:snapToGrid w:val="0"/>
        <w:spacing w:line="480" w:lineRule="exact"/>
        <w:ind w:firstLine="420" w:firstLineChars="200"/>
        <w:textAlignment w:val="auto"/>
        <w:rPr>
          <w:rFonts w:cs="宋体"/>
          <w:highlight w:val="none"/>
        </w:rPr>
      </w:pPr>
      <w:r>
        <w:rPr>
          <w:rFonts w:hint="eastAsia" w:cs="宋体"/>
          <w:highlight w:val="none"/>
        </w:rPr>
        <w:t>18.1有下列情形之一的，属于供应商相互串通：</w:t>
      </w:r>
    </w:p>
    <w:p>
      <w:pPr>
        <w:pStyle w:val="51"/>
        <w:snapToGrid w:val="0"/>
        <w:spacing w:line="480" w:lineRule="exact"/>
        <w:ind w:firstLine="420" w:firstLineChars="200"/>
        <w:textAlignment w:val="auto"/>
        <w:rPr>
          <w:rFonts w:cs="宋体"/>
          <w:highlight w:val="none"/>
        </w:rPr>
      </w:pPr>
      <w:r>
        <w:rPr>
          <w:rFonts w:hint="eastAsia" w:cs="宋体"/>
          <w:highlight w:val="none"/>
        </w:rPr>
        <w:t>18.1.1供应商之间协商报价、技术方案等响应文件的实质性内容；</w:t>
      </w:r>
    </w:p>
    <w:p>
      <w:pPr>
        <w:pStyle w:val="51"/>
        <w:snapToGrid w:val="0"/>
        <w:spacing w:line="480" w:lineRule="exact"/>
        <w:ind w:firstLine="420" w:firstLineChars="200"/>
        <w:textAlignment w:val="auto"/>
        <w:rPr>
          <w:rFonts w:cs="宋体"/>
          <w:highlight w:val="none"/>
        </w:rPr>
      </w:pPr>
      <w:r>
        <w:rPr>
          <w:rFonts w:hint="eastAsia" w:cs="宋体"/>
          <w:highlight w:val="none"/>
        </w:rPr>
        <w:t>18.1.3供应商之间事先约定由某一特定供应商成交；</w:t>
      </w:r>
    </w:p>
    <w:p>
      <w:pPr>
        <w:pStyle w:val="51"/>
        <w:snapToGrid w:val="0"/>
        <w:spacing w:line="480" w:lineRule="exact"/>
        <w:ind w:firstLine="420" w:firstLineChars="200"/>
        <w:textAlignment w:val="auto"/>
        <w:rPr>
          <w:rFonts w:cs="宋体"/>
          <w:highlight w:val="none"/>
        </w:rPr>
      </w:pPr>
      <w:r>
        <w:rPr>
          <w:rFonts w:hint="eastAsia" w:cs="宋体"/>
          <w:highlight w:val="none"/>
        </w:rPr>
        <w:t>18.1.4供应商之间商定部分供应商放弃参加政府采购活动或者放弃成交；</w:t>
      </w:r>
    </w:p>
    <w:p>
      <w:pPr>
        <w:pStyle w:val="51"/>
        <w:snapToGrid w:val="0"/>
        <w:spacing w:line="480" w:lineRule="exact"/>
        <w:ind w:firstLine="420" w:firstLineChars="200"/>
        <w:textAlignment w:val="auto"/>
        <w:rPr>
          <w:rFonts w:cs="宋体"/>
          <w:highlight w:val="none"/>
        </w:rPr>
      </w:pPr>
      <w:r>
        <w:rPr>
          <w:rFonts w:hint="eastAsia" w:cs="宋体"/>
          <w:highlight w:val="none"/>
        </w:rPr>
        <w:t>18.1.5供应商相互之间为谋求特定供应商成交或者排斥其他供应商的其他串通行为。</w:t>
      </w:r>
    </w:p>
    <w:p>
      <w:pPr>
        <w:pStyle w:val="51"/>
        <w:snapToGrid w:val="0"/>
        <w:spacing w:line="480" w:lineRule="exact"/>
        <w:ind w:firstLine="420" w:firstLineChars="200"/>
        <w:textAlignment w:val="auto"/>
        <w:rPr>
          <w:rFonts w:cs="宋体"/>
          <w:highlight w:val="none"/>
        </w:rPr>
      </w:pPr>
      <w:r>
        <w:rPr>
          <w:rFonts w:hint="eastAsia" w:cs="宋体"/>
          <w:highlight w:val="none"/>
        </w:rPr>
        <w:t>18.2有下列情形之一的，视为供应商相互串通：</w:t>
      </w:r>
    </w:p>
    <w:p>
      <w:pPr>
        <w:pStyle w:val="51"/>
        <w:snapToGrid w:val="0"/>
        <w:spacing w:line="480" w:lineRule="exact"/>
        <w:ind w:firstLine="420" w:firstLineChars="200"/>
        <w:textAlignment w:val="auto"/>
        <w:rPr>
          <w:rFonts w:cs="宋体"/>
          <w:highlight w:val="none"/>
        </w:rPr>
      </w:pPr>
      <w:r>
        <w:rPr>
          <w:rFonts w:hint="eastAsia" w:cs="宋体"/>
          <w:highlight w:val="none"/>
        </w:rPr>
        <w:t>18.2.1不同供应商的响应文件由同一单位或者个人编制；</w:t>
      </w:r>
    </w:p>
    <w:p>
      <w:pPr>
        <w:pStyle w:val="51"/>
        <w:snapToGrid w:val="0"/>
        <w:spacing w:line="480" w:lineRule="exact"/>
        <w:ind w:firstLine="420" w:firstLineChars="200"/>
        <w:textAlignment w:val="auto"/>
        <w:rPr>
          <w:rFonts w:cs="宋体"/>
          <w:highlight w:val="none"/>
        </w:rPr>
      </w:pPr>
      <w:r>
        <w:rPr>
          <w:rFonts w:hint="eastAsia" w:cs="宋体"/>
          <w:highlight w:val="none"/>
        </w:rPr>
        <w:t>18.2.2不同供应商委托同一单位或者个人办理磋商事宜；</w:t>
      </w:r>
    </w:p>
    <w:p>
      <w:pPr>
        <w:pStyle w:val="51"/>
        <w:snapToGrid w:val="0"/>
        <w:spacing w:line="480" w:lineRule="exact"/>
        <w:ind w:firstLine="420" w:firstLineChars="200"/>
        <w:textAlignment w:val="auto"/>
        <w:rPr>
          <w:rFonts w:cs="宋体"/>
          <w:highlight w:val="none"/>
        </w:rPr>
      </w:pPr>
      <w:r>
        <w:rPr>
          <w:rFonts w:hint="eastAsia" w:cs="宋体"/>
          <w:highlight w:val="none"/>
        </w:rPr>
        <w:t>18.2.3不同供应商的响应文件载明的项目管理成员或者联系人员为同一人；</w:t>
      </w:r>
    </w:p>
    <w:p>
      <w:pPr>
        <w:pStyle w:val="51"/>
        <w:snapToGrid w:val="0"/>
        <w:spacing w:line="480" w:lineRule="exact"/>
        <w:ind w:firstLine="420" w:firstLineChars="200"/>
        <w:textAlignment w:val="auto"/>
        <w:rPr>
          <w:rFonts w:cs="宋体"/>
          <w:highlight w:val="none"/>
        </w:rPr>
      </w:pPr>
      <w:r>
        <w:rPr>
          <w:rFonts w:hint="eastAsia" w:cs="宋体"/>
          <w:highlight w:val="none"/>
        </w:rPr>
        <w:t>18.2.4不同供应商的响应文件异常一致或者报价呈规律性差异；</w:t>
      </w:r>
    </w:p>
    <w:p>
      <w:pPr>
        <w:pStyle w:val="51"/>
        <w:snapToGrid w:val="0"/>
        <w:spacing w:line="480" w:lineRule="exact"/>
        <w:ind w:firstLine="420" w:firstLineChars="200"/>
        <w:textAlignment w:val="auto"/>
        <w:rPr>
          <w:rFonts w:cs="宋体"/>
          <w:highlight w:val="none"/>
        </w:rPr>
      </w:pPr>
      <w:r>
        <w:rPr>
          <w:rFonts w:hint="eastAsia" w:cs="宋体"/>
          <w:highlight w:val="none"/>
        </w:rPr>
        <w:t>18.2.5不同供应商的响应文件相互混装；</w:t>
      </w:r>
    </w:p>
    <w:p>
      <w:pPr>
        <w:pStyle w:val="51"/>
        <w:snapToGrid w:val="0"/>
        <w:spacing w:line="480" w:lineRule="exact"/>
        <w:ind w:firstLine="420" w:firstLineChars="200"/>
        <w:textAlignment w:val="auto"/>
        <w:rPr>
          <w:rFonts w:cs="宋体"/>
          <w:highlight w:val="none"/>
        </w:rPr>
      </w:pPr>
      <w:r>
        <w:rPr>
          <w:rFonts w:hint="eastAsia" w:cs="宋体"/>
          <w:highlight w:val="none"/>
        </w:rPr>
        <w:t>18.2.6不同供应商的磋商保证金从同一单位或个人的账户转出。</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19. 弄虚作假</w:t>
      </w:r>
    </w:p>
    <w:p>
      <w:pPr>
        <w:pStyle w:val="51"/>
        <w:snapToGrid w:val="0"/>
        <w:spacing w:line="480" w:lineRule="exact"/>
        <w:ind w:firstLine="420" w:firstLineChars="200"/>
        <w:textAlignment w:val="auto"/>
        <w:rPr>
          <w:rFonts w:cs="宋体"/>
          <w:highlight w:val="none"/>
        </w:rPr>
      </w:pPr>
      <w:r>
        <w:rPr>
          <w:rFonts w:hint="eastAsia" w:cs="宋体"/>
          <w:highlight w:val="none"/>
        </w:rPr>
        <w:t>19.1有下列情形之一的，属于供应商弄虚作假的行为：</w:t>
      </w:r>
    </w:p>
    <w:p>
      <w:pPr>
        <w:pStyle w:val="51"/>
        <w:snapToGrid w:val="0"/>
        <w:spacing w:line="480" w:lineRule="exact"/>
        <w:ind w:firstLine="420" w:firstLineChars="200"/>
        <w:textAlignment w:val="auto"/>
        <w:rPr>
          <w:rFonts w:cs="宋体"/>
          <w:highlight w:val="none"/>
        </w:rPr>
      </w:pPr>
      <w:r>
        <w:rPr>
          <w:rFonts w:hint="eastAsia" w:cs="宋体"/>
          <w:highlight w:val="none"/>
        </w:rPr>
        <w:t>19.1.1使用伪造、变造的许可证件、印章或票据凭证等；</w:t>
      </w:r>
    </w:p>
    <w:p>
      <w:pPr>
        <w:pStyle w:val="51"/>
        <w:snapToGrid w:val="0"/>
        <w:spacing w:line="480" w:lineRule="exact"/>
        <w:ind w:firstLine="420" w:firstLineChars="200"/>
        <w:textAlignment w:val="auto"/>
        <w:rPr>
          <w:rFonts w:cs="宋体"/>
          <w:highlight w:val="none"/>
        </w:rPr>
      </w:pPr>
      <w:r>
        <w:rPr>
          <w:rFonts w:hint="eastAsia" w:cs="宋体"/>
          <w:highlight w:val="none"/>
        </w:rPr>
        <w:t>19.1.2提供虚假的材料、样品、检验报告、财务状况或者业绩；</w:t>
      </w:r>
    </w:p>
    <w:p>
      <w:pPr>
        <w:pStyle w:val="51"/>
        <w:snapToGrid w:val="0"/>
        <w:spacing w:line="480" w:lineRule="exact"/>
        <w:ind w:firstLine="420" w:firstLineChars="200"/>
        <w:textAlignment w:val="auto"/>
        <w:rPr>
          <w:rFonts w:cs="宋体"/>
          <w:highlight w:val="none"/>
        </w:rPr>
      </w:pPr>
      <w:r>
        <w:rPr>
          <w:rFonts w:hint="eastAsia" w:cs="宋体"/>
          <w:highlight w:val="none"/>
        </w:rPr>
        <w:t>19.1.3提供虚假的项目负责人或者主要技术人员简历、劳动关系证明；</w:t>
      </w:r>
    </w:p>
    <w:p>
      <w:pPr>
        <w:pStyle w:val="51"/>
        <w:snapToGrid w:val="0"/>
        <w:spacing w:line="480" w:lineRule="exact"/>
        <w:ind w:firstLine="420" w:firstLineChars="200"/>
        <w:textAlignment w:val="auto"/>
        <w:rPr>
          <w:rFonts w:cs="宋体"/>
          <w:highlight w:val="none"/>
        </w:rPr>
      </w:pPr>
      <w:r>
        <w:rPr>
          <w:rFonts w:hint="eastAsia" w:cs="宋体"/>
          <w:highlight w:val="none"/>
        </w:rPr>
        <w:t>19.1.4提供虚假的信用状况；</w:t>
      </w:r>
    </w:p>
    <w:p>
      <w:pPr>
        <w:pStyle w:val="51"/>
        <w:snapToGrid w:val="0"/>
        <w:spacing w:line="480" w:lineRule="exact"/>
        <w:ind w:firstLine="420" w:firstLineChars="200"/>
        <w:textAlignment w:val="auto"/>
        <w:rPr>
          <w:rFonts w:cs="宋体"/>
          <w:highlight w:val="none"/>
        </w:rPr>
      </w:pPr>
      <w:r>
        <w:rPr>
          <w:rFonts w:hint="eastAsia" w:cs="宋体"/>
          <w:highlight w:val="none"/>
        </w:rPr>
        <w:t>19.1.5冒名顶替他人签字；</w:t>
      </w:r>
    </w:p>
    <w:p>
      <w:pPr>
        <w:pStyle w:val="51"/>
        <w:snapToGrid w:val="0"/>
        <w:spacing w:line="480" w:lineRule="exact"/>
        <w:ind w:firstLine="420" w:firstLineChars="200"/>
        <w:textAlignment w:val="auto"/>
        <w:rPr>
          <w:rFonts w:cs="宋体"/>
          <w:highlight w:val="none"/>
        </w:rPr>
      </w:pPr>
      <w:r>
        <w:rPr>
          <w:rFonts w:hint="eastAsia" w:cs="宋体"/>
          <w:highlight w:val="none"/>
        </w:rPr>
        <w:t>19.1.6提供虚假的技术参数或服务方案；</w:t>
      </w:r>
    </w:p>
    <w:p>
      <w:pPr>
        <w:pStyle w:val="51"/>
        <w:snapToGrid w:val="0"/>
        <w:spacing w:line="480" w:lineRule="exact"/>
        <w:ind w:firstLine="420" w:firstLineChars="200"/>
        <w:textAlignment w:val="auto"/>
        <w:rPr>
          <w:rFonts w:cs="宋体"/>
          <w:highlight w:val="none"/>
        </w:rPr>
      </w:pPr>
      <w:r>
        <w:rPr>
          <w:rFonts w:hint="eastAsia" w:cs="宋体"/>
          <w:highlight w:val="none"/>
        </w:rPr>
        <w:t>19.1.7其他弄虚作假的行为。</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20. 供应商存在下列情况之一的，其响应文件无效：</w:t>
      </w:r>
    </w:p>
    <w:p>
      <w:pPr>
        <w:pStyle w:val="51"/>
        <w:snapToGrid w:val="0"/>
        <w:spacing w:line="480" w:lineRule="exact"/>
        <w:ind w:firstLine="420" w:firstLineChars="200"/>
        <w:textAlignment w:val="auto"/>
        <w:rPr>
          <w:rFonts w:cs="宋体"/>
          <w:highlight w:val="none"/>
        </w:rPr>
      </w:pPr>
      <w:r>
        <w:rPr>
          <w:rFonts w:hint="eastAsia" w:cs="宋体"/>
          <w:highlight w:val="none"/>
        </w:rPr>
        <w:t>20.</w:t>
      </w:r>
      <w:r>
        <w:rPr>
          <w:rFonts w:hint="eastAsia" w:cs="宋体"/>
          <w:highlight w:val="none"/>
          <w:lang w:val="en-US" w:eastAsia="zh-CN"/>
        </w:rPr>
        <w:t>1</w:t>
      </w:r>
      <w:r>
        <w:rPr>
          <w:rFonts w:hint="eastAsia" w:cs="宋体"/>
          <w:highlight w:val="none"/>
        </w:rPr>
        <w:t>不具备磋商文件中规定的资格要求的；</w:t>
      </w:r>
    </w:p>
    <w:p>
      <w:pPr>
        <w:pStyle w:val="51"/>
        <w:snapToGrid w:val="0"/>
        <w:spacing w:line="480" w:lineRule="exact"/>
        <w:ind w:firstLine="420" w:firstLineChars="200"/>
        <w:textAlignment w:val="auto"/>
        <w:rPr>
          <w:rFonts w:cs="宋体"/>
          <w:highlight w:val="none"/>
        </w:rPr>
      </w:pPr>
      <w:r>
        <w:rPr>
          <w:rFonts w:hint="eastAsia" w:cs="宋体"/>
          <w:highlight w:val="none"/>
        </w:rPr>
        <w:t>20.</w:t>
      </w:r>
      <w:r>
        <w:rPr>
          <w:rFonts w:hint="eastAsia" w:cs="宋体"/>
          <w:highlight w:val="none"/>
          <w:lang w:val="en-US" w:eastAsia="zh-CN"/>
        </w:rPr>
        <w:t>2</w:t>
      </w:r>
      <w:r>
        <w:rPr>
          <w:rFonts w:hint="eastAsia" w:cs="宋体"/>
          <w:highlight w:val="none"/>
        </w:rPr>
        <w:t>供应商信用记录查询被列入失信被执行人、</w:t>
      </w:r>
      <w:r>
        <w:rPr>
          <w:rFonts w:hint="eastAsia" w:ascii="宋体" w:hAnsi="宋体" w:eastAsia="宋体" w:cs="宋体"/>
          <w:highlight w:val="none"/>
          <w:lang w:eastAsia="zh-CN"/>
        </w:rPr>
        <w:t>重大税收违法失信主体</w:t>
      </w:r>
      <w:r>
        <w:rPr>
          <w:rFonts w:hint="eastAsia" w:cs="宋体"/>
          <w:highlight w:val="none"/>
        </w:rPr>
        <w:t>、政府采购严重违法失信行为记录名单的；</w:t>
      </w:r>
    </w:p>
    <w:p>
      <w:pPr>
        <w:pStyle w:val="51"/>
        <w:snapToGrid w:val="0"/>
        <w:spacing w:line="480" w:lineRule="exact"/>
        <w:ind w:firstLine="420" w:firstLineChars="200"/>
        <w:textAlignment w:val="auto"/>
        <w:rPr>
          <w:rFonts w:hint="eastAsia" w:cs="宋体"/>
          <w:highlight w:val="none"/>
        </w:rPr>
      </w:pPr>
      <w:r>
        <w:rPr>
          <w:rFonts w:hint="eastAsia" w:cs="宋体"/>
          <w:highlight w:val="none"/>
        </w:rPr>
        <w:t>20.</w:t>
      </w:r>
      <w:r>
        <w:rPr>
          <w:rFonts w:hint="eastAsia" w:cs="宋体"/>
          <w:highlight w:val="none"/>
          <w:lang w:val="en-US" w:eastAsia="zh-CN"/>
        </w:rPr>
        <w:t>3</w:t>
      </w:r>
      <w:r>
        <w:rPr>
          <w:rFonts w:hint="eastAsia" w:cs="宋体"/>
          <w:highlight w:val="none"/>
        </w:rPr>
        <w:t>填报总价、单价超过磋商文件中规定的最高限价（招标控制价）的；</w:t>
      </w:r>
    </w:p>
    <w:p>
      <w:pPr>
        <w:pStyle w:val="51"/>
        <w:snapToGrid w:val="0"/>
        <w:spacing w:line="480" w:lineRule="exact"/>
        <w:ind w:firstLine="420" w:firstLineChars="200"/>
        <w:textAlignment w:val="auto"/>
        <w:rPr>
          <w:rFonts w:cs="宋体"/>
          <w:highlight w:val="none"/>
        </w:rPr>
      </w:pPr>
      <w:r>
        <w:rPr>
          <w:rFonts w:hint="eastAsia" w:cs="宋体"/>
          <w:highlight w:val="none"/>
        </w:rPr>
        <w:t>20.</w:t>
      </w:r>
      <w:r>
        <w:rPr>
          <w:rFonts w:hint="eastAsia" w:cs="宋体"/>
          <w:highlight w:val="none"/>
          <w:lang w:val="en-US" w:eastAsia="zh-CN"/>
        </w:rPr>
        <w:t>4</w:t>
      </w:r>
      <w:r>
        <w:rPr>
          <w:rFonts w:hint="eastAsia" w:cs="宋体"/>
          <w:highlight w:val="none"/>
        </w:rPr>
        <w:t>供应商相互串通、弄虚作假的；</w:t>
      </w:r>
    </w:p>
    <w:p>
      <w:pPr>
        <w:pStyle w:val="51"/>
        <w:snapToGrid w:val="0"/>
        <w:spacing w:line="480" w:lineRule="exact"/>
        <w:ind w:firstLine="420" w:firstLineChars="200"/>
        <w:textAlignment w:val="auto"/>
        <w:rPr>
          <w:rFonts w:cs="宋体"/>
          <w:highlight w:val="none"/>
        </w:rPr>
      </w:pPr>
      <w:r>
        <w:rPr>
          <w:rFonts w:hint="eastAsia" w:cs="宋体"/>
          <w:highlight w:val="none"/>
        </w:rPr>
        <w:t>20.</w:t>
      </w:r>
      <w:r>
        <w:rPr>
          <w:rFonts w:hint="eastAsia" w:cs="宋体"/>
          <w:highlight w:val="none"/>
          <w:lang w:val="en-US" w:eastAsia="zh-CN"/>
        </w:rPr>
        <w:t>5</w:t>
      </w:r>
      <w:r>
        <w:rPr>
          <w:rFonts w:hint="eastAsia" w:cs="宋体"/>
          <w:highlight w:val="none"/>
        </w:rPr>
        <w:t>法律、法规和磋商文件规定的其他无效情形。</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21. 有下列情形之一的，应予废标：</w:t>
      </w:r>
    </w:p>
    <w:p>
      <w:pPr>
        <w:pStyle w:val="51"/>
        <w:snapToGrid w:val="0"/>
        <w:spacing w:line="480" w:lineRule="exact"/>
        <w:ind w:firstLine="420" w:firstLineChars="200"/>
        <w:textAlignment w:val="auto"/>
        <w:rPr>
          <w:rFonts w:cs="宋体"/>
          <w:highlight w:val="none"/>
        </w:rPr>
      </w:pPr>
      <w:r>
        <w:rPr>
          <w:rFonts w:hint="eastAsia" w:cs="宋体"/>
          <w:highlight w:val="none"/>
        </w:rPr>
        <w:t>21.</w:t>
      </w:r>
      <w:r>
        <w:rPr>
          <w:rFonts w:hint="eastAsia" w:cs="宋体"/>
          <w:highlight w:val="none"/>
          <w:lang w:val="en-US" w:eastAsia="zh-CN"/>
        </w:rPr>
        <w:t>1</w:t>
      </w:r>
      <w:r>
        <w:rPr>
          <w:rFonts w:hint="eastAsia" w:cs="宋体"/>
          <w:highlight w:val="none"/>
        </w:rPr>
        <w:t>出现影响采购公正的违法、违规行为的；</w:t>
      </w:r>
    </w:p>
    <w:p>
      <w:pPr>
        <w:pStyle w:val="51"/>
        <w:snapToGrid w:val="0"/>
        <w:spacing w:line="480" w:lineRule="exact"/>
        <w:ind w:firstLine="420" w:firstLineChars="200"/>
        <w:textAlignment w:val="auto"/>
        <w:rPr>
          <w:rFonts w:cs="宋体"/>
          <w:highlight w:val="none"/>
        </w:rPr>
      </w:pPr>
      <w:r>
        <w:rPr>
          <w:rFonts w:hint="eastAsia" w:cs="宋体"/>
          <w:highlight w:val="none"/>
        </w:rPr>
        <w:t>21.</w:t>
      </w:r>
      <w:r>
        <w:rPr>
          <w:rFonts w:hint="eastAsia" w:cs="宋体"/>
          <w:highlight w:val="none"/>
          <w:lang w:val="en-US" w:eastAsia="zh-CN"/>
        </w:rPr>
        <w:t>2</w:t>
      </w:r>
      <w:r>
        <w:rPr>
          <w:rFonts w:hint="eastAsia" w:cs="宋体"/>
          <w:highlight w:val="none"/>
        </w:rPr>
        <w:t>供应商的报价均超过了最高限价（招标控制价），采购人不能支付的；</w:t>
      </w:r>
    </w:p>
    <w:p>
      <w:pPr>
        <w:pStyle w:val="51"/>
        <w:snapToGrid w:val="0"/>
        <w:spacing w:line="480" w:lineRule="exact"/>
        <w:ind w:firstLine="420" w:firstLineChars="200"/>
        <w:textAlignment w:val="auto"/>
        <w:rPr>
          <w:rFonts w:cs="宋体"/>
          <w:highlight w:val="none"/>
        </w:rPr>
      </w:pPr>
      <w:r>
        <w:rPr>
          <w:rFonts w:hint="eastAsia" w:cs="宋体"/>
          <w:highlight w:val="none"/>
        </w:rPr>
        <w:t>21.</w:t>
      </w:r>
      <w:r>
        <w:rPr>
          <w:rFonts w:hint="eastAsia" w:cs="宋体"/>
          <w:highlight w:val="none"/>
          <w:lang w:val="en-US" w:eastAsia="zh-CN"/>
        </w:rPr>
        <w:t>3</w:t>
      </w:r>
      <w:r>
        <w:rPr>
          <w:rFonts w:hint="eastAsia" w:cs="宋体"/>
          <w:highlight w:val="none"/>
        </w:rPr>
        <w:t>因重大变故，采购任务取消的。</w:t>
      </w:r>
    </w:p>
    <w:p>
      <w:pPr>
        <w:pStyle w:val="4"/>
        <w:numPr>
          <w:ilvl w:val="0"/>
          <w:numId w:val="0"/>
        </w:numPr>
        <w:spacing w:before="31" w:beforeLines="10" w:after="31" w:afterLines="10" w:line="480" w:lineRule="exact"/>
        <w:ind w:left="539"/>
        <w:jc w:val="both"/>
        <w:rPr>
          <w:rFonts w:ascii="宋体" w:hAnsi="宋体" w:eastAsia="宋体" w:cs="宋体"/>
          <w:spacing w:val="10"/>
          <w:sz w:val="24"/>
          <w:szCs w:val="24"/>
          <w:highlight w:val="none"/>
        </w:rPr>
      </w:pPr>
      <w:bookmarkStart w:id="37" w:name="_Toc829"/>
      <w:bookmarkStart w:id="38" w:name="_Toc424378689"/>
      <w:bookmarkStart w:id="39" w:name="_Toc352761934"/>
      <w:bookmarkStart w:id="40" w:name="_Toc26881695"/>
      <w:bookmarkStart w:id="41" w:name="_五、开标"/>
      <w:r>
        <w:rPr>
          <w:rFonts w:hint="eastAsia" w:ascii="宋体" w:hAnsi="宋体" w:eastAsia="宋体" w:cs="宋体"/>
          <w:spacing w:val="10"/>
          <w:sz w:val="24"/>
          <w:szCs w:val="24"/>
          <w:highlight w:val="none"/>
        </w:rPr>
        <w:t>五、响应文件的开启</w:t>
      </w:r>
      <w:bookmarkEnd w:id="37"/>
      <w:bookmarkEnd w:id="38"/>
      <w:bookmarkEnd w:id="39"/>
      <w:bookmarkEnd w:id="40"/>
    </w:p>
    <w:bookmarkEnd w:id="41"/>
    <w:p>
      <w:pPr>
        <w:pStyle w:val="51"/>
        <w:snapToGrid w:val="0"/>
        <w:spacing w:line="480" w:lineRule="exact"/>
        <w:ind w:firstLine="422" w:firstLineChars="200"/>
        <w:textAlignment w:val="auto"/>
        <w:rPr>
          <w:rFonts w:cs="宋体"/>
          <w:b/>
          <w:bCs/>
          <w:highlight w:val="none"/>
        </w:rPr>
      </w:pPr>
      <w:bookmarkStart w:id="42" w:name="_Toc352761935"/>
      <w:bookmarkStart w:id="43" w:name="_Toc424378690"/>
      <w:r>
        <w:rPr>
          <w:rFonts w:hint="eastAsia" w:cs="宋体"/>
          <w:b/>
          <w:bCs/>
          <w:highlight w:val="none"/>
        </w:rPr>
        <w:t xml:space="preserve">22. 响应文件的开启 </w:t>
      </w:r>
    </w:p>
    <w:p>
      <w:pPr>
        <w:pStyle w:val="51"/>
        <w:snapToGrid w:val="0"/>
        <w:spacing w:line="480" w:lineRule="exact"/>
        <w:ind w:firstLine="420" w:firstLineChars="200"/>
        <w:textAlignment w:val="auto"/>
        <w:rPr>
          <w:rFonts w:cs="宋体"/>
          <w:highlight w:val="none"/>
        </w:rPr>
      </w:pPr>
      <w:r>
        <w:rPr>
          <w:rFonts w:hint="eastAsia" w:cs="宋体"/>
          <w:highlight w:val="none"/>
        </w:rPr>
        <w:t>22.1</w:t>
      </w:r>
      <w:r>
        <w:rPr>
          <w:rFonts w:hint="eastAsia" w:cs="宋体"/>
          <w:highlight w:val="none"/>
          <w:lang w:eastAsia="zh-CN"/>
        </w:rPr>
        <w:t>采购代理机构</w:t>
      </w:r>
      <w:r>
        <w:rPr>
          <w:rFonts w:hint="eastAsia" w:cs="宋体"/>
          <w:highlight w:val="none"/>
        </w:rPr>
        <w:t>按照《采购公告》或《澄清公告》规定的时间和地点组织开标会。</w:t>
      </w:r>
    </w:p>
    <w:p>
      <w:pPr>
        <w:pStyle w:val="51"/>
        <w:snapToGrid w:val="0"/>
        <w:spacing w:line="480" w:lineRule="exact"/>
        <w:ind w:firstLine="420" w:firstLineChars="200"/>
        <w:textAlignment w:val="auto"/>
        <w:rPr>
          <w:rFonts w:cs="宋体"/>
          <w:highlight w:val="none"/>
        </w:rPr>
      </w:pPr>
      <w:r>
        <w:rPr>
          <w:rFonts w:hint="eastAsia" w:cs="宋体"/>
          <w:highlight w:val="none"/>
        </w:rPr>
        <w:t>22.2响应文件开启时，供应商登录“网上开标大厅”在规定时间内解密电子响应文件。</w:t>
      </w:r>
    </w:p>
    <w:p>
      <w:pPr>
        <w:pStyle w:val="51"/>
        <w:snapToGrid w:val="0"/>
        <w:spacing w:line="480" w:lineRule="exact"/>
        <w:ind w:firstLine="420" w:firstLineChars="200"/>
        <w:textAlignment w:val="auto"/>
        <w:rPr>
          <w:rFonts w:cs="宋体"/>
          <w:highlight w:val="none"/>
        </w:rPr>
      </w:pPr>
      <w:r>
        <w:rPr>
          <w:rFonts w:hint="eastAsia" w:cs="宋体"/>
          <w:highlight w:val="none"/>
        </w:rPr>
        <w:t>22.3解密完成后，供应商可自行查看报价结果，并进行确认，在响应文件解密截止时间内未进行确认的，系统默认为已确认报价结果。</w:t>
      </w:r>
    </w:p>
    <w:p>
      <w:pPr>
        <w:pStyle w:val="51"/>
        <w:snapToGrid w:val="0"/>
        <w:spacing w:line="480" w:lineRule="exact"/>
        <w:ind w:firstLine="420" w:firstLineChars="200"/>
        <w:textAlignment w:val="auto"/>
        <w:rPr>
          <w:rFonts w:cs="宋体"/>
          <w:highlight w:val="none"/>
        </w:rPr>
      </w:pPr>
      <w:r>
        <w:rPr>
          <w:rFonts w:hint="eastAsia" w:cs="宋体"/>
          <w:highlight w:val="none"/>
        </w:rPr>
        <w:t>22.4本项目采用网上电子开标的方式进行，因不可抗力因素导致“中国政府采购网山西分网（http://www.ccgp-shanxi.gov.cn）”系统无法正常运行时，</w:t>
      </w:r>
      <w:r>
        <w:rPr>
          <w:rFonts w:hint="eastAsia" w:cs="宋体"/>
          <w:highlight w:val="none"/>
          <w:lang w:eastAsia="zh-CN"/>
        </w:rPr>
        <w:t>采购代理机构</w:t>
      </w:r>
      <w:r>
        <w:rPr>
          <w:rFonts w:hint="eastAsia" w:cs="宋体"/>
          <w:highlight w:val="none"/>
        </w:rPr>
        <w:t>将等待系统恢复正常后继续进行开启。</w:t>
      </w:r>
    </w:p>
    <w:p>
      <w:pPr>
        <w:pStyle w:val="4"/>
        <w:numPr>
          <w:ilvl w:val="0"/>
          <w:numId w:val="0"/>
        </w:numPr>
        <w:spacing w:before="31" w:beforeLines="10" w:after="31" w:afterLines="10" w:line="480" w:lineRule="exact"/>
        <w:ind w:left="539"/>
        <w:jc w:val="both"/>
        <w:rPr>
          <w:rFonts w:ascii="宋体" w:hAnsi="宋体" w:eastAsia="宋体" w:cs="宋体"/>
          <w:spacing w:val="10"/>
          <w:sz w:val="24"/>
          <w:szCs w:val="24"/>
          <w:highlight w:val="none"/>
        </w:rPr>
      </w:pPr>
      <w:bookmarkStart w:id="44" w:name="_Toc26881696"/>
      <w:bookmarkStart w:id="45" w:name="_Toc8119"/>
      <w:r>
        <w:rPr>
          <w:rFonts w:hint="eastAsia" w:ascii="宋体" w:hAnsi="宋体" w:eastAsia="宋体" w:cs="宋体"/>
          <w:spacing w:val="10"/>
          <w:sz w:val="24"/>
          <w:szCs w:val="24"/>
          <w:highlight w:val="none"/>
        </w:rPr>
        <w:t>六、</w:t>
      </w:r>
      <w:bookmarkEnd w:id="42"/>
      <w:bookmarkEnd w:id="43"/>
      <w:bookmarkEnd w:id="44"/>
      <w:bookmarkEnd w:id="45"/>
      <w:r>
        <w:rPr>
          <w:rFonts w:hint="eastAsia" w:ascii="宋体" w:hAnsi="宋体" w:eastAsia="宋体" w:cs="宋体"/>
          <w:spacing w:val="10"/>
          <w:sz w:val="24"/>
          <w:szCs w:val="24"/>
          <w:highlight w:val="none"/>
        </w:rPr>
        <w:t>评审程序</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23. 评审</w:t>
      </w:r>
    </w:p>
    <w:p>
      <w:pPr>
        <w:pStyle w:val="51"/>
        <w:snapToGrid w:val="0"/>
        <w:spacing w:line="480" w:lineRule="exact"/>
        <w:ind w:firstLine="420" w:firstLineChars="200"/>
        <w:textAlignment w:val="auto"/>
        <w:rPr>
          <w:rFonts w:cs="宋体"/>
          <w:highlight w:val="none"/>
        </w:rPr>
      </w:pPr>
      <w:r>
        <w:rPr>
          <w:rFonts w:hint="eastAsia" w:cs="宋体"/>
          <w:highlight w:val="none"/>
        </w:rPr>
        <w:t xml:space="preserve">23.1 </w:t>
      </w:r>
      <w:r>
        <w:rPr>
          <w:rFonts w:hint="eastAsia" w:cs="宋体"/>
          <w:highlight w:val="none"/>
          <w:lang w:eastAsia="zh-CN"/>
        </w:rPr>
        <w:t>采购代理机构</w:t>
      </w:r>
      <w:r>
        <w:rPr>
          <w:rFonts w:hint="eastAsia" w:cs="宋体"/>
          <w:highlight w:val="none"/>
        </w:rPr>
        <w:t>根据政府采购有关法律法规和本磋商文件的规定，结合本项目特点组建磋商小组。</w:t>
      </w:r>
    </w:p>
    <w:p>
      <w:pPr>
        <w:pStyle w:val="51"/>
        <w:snapToGrid w:val="0"/>
        <w:spacing w:line="480" w:lineRule="exact"/>
        <w:ind w:firstLine="420" w:firstLineChars="200"/>
        <w:textAlignment w:val="auto"/>
        <w:rPr>
          <w:rFonts w:cs="宋体"/>
          <w:highlight w:val="none"/>
        </w:rPr>
      </w:pPr>
      <w:r>
        <w:rPr>
          <w:rFonts w:hint="eastAsia" w:cs="宋体"/>
          <w:highlight w:val="none"/>
        </w:rPr>
        <w:t>23.2采购人或</w:t>
      </w:r>
      <w:r>
        <w:rPr>
          <w:rFonts w:hint="eastAsia" w:cs="宋体"/>
          <w:highlight w:val="none"/>
          <w:lang w:eastAsia="zh-CN"/>
        </w:rPr>
        <w:t>采购代理机构</w:t>
      </w:r>
      <w:r>
        <w:rPr>
          <w:rFonts w:hint="eastAsia" w:cs="宋体"/>
          <w:highlight w:val="none"/>
        </w:rPr>
        <w:t>就磋商文件中进口产品征询过意见的专家，不得作为磋商小组的组成人员参加本项目评审。</w:t>
      </w:r>
    </w:p>
    <w:p>
      <w:pPr>
        <w:pStyle w:val="51"/>
        <w:snapToGrid w:val="0"/>
        <w:spacing w:line="480" w:lineRule="exact"/>
        <w:ind w:firstLine="420" w:firstLineChars="200"/>
        <w:textAlignment w:val="auto"/>
        <w:rPr>
          <w:rFonts w:cs="宋体"/>
          <w:highlight w:val="none"/>
        </w:rPr>
      </w:pPr>
      <w:r>
        <w:rPr>
          <w:rFonts w:hint="eastAsia" w:cs="宋体"/>
          <w:highlight w:val="none"/>
        </w:rPr>
        <w:t>23.3磋商小组的组成人员与供应商有下列利害关系之一的，应当回避：</w:t>
      </w:r>
    </w:p>
    <w:p>
      <w:pPr>
        <w:pStyle w:val="51"/>
        <w:snapToGrid w:val="0"/>
        <w:spacing w:line="480" w:lineRule="exact"/>
        <w:ind w:firstLine="420" w:firstLineChars="200"/>
        <w:textAlignment w:val="auto"/>
        <w:rPr>
          <w:rFonts w:cs="宋体"/>
          <w:highlight w:val="none"/>
        </w:rPr>
      </w:pPr>
      <w:r>
        <w:rPr>
          <w:rFonts w:hint="eastAsia" w:cs="宋体"/>
          <w:highlight w:val="none"/>
        </w:rPr>
        <w:t>23.3.1参加采购活动前3年内与供应商存在劳动关系；</w:t>
      </w:r>
    </w:p>
    <w:p>
      <w:pPr>
        <w:pStyle w:val="51"/>
        <w:snapToGrid w:val="0"/>
        <w:spacing w:line="480" w:lineRule="exact"/>
        <w:ind w:firstLine="420" w:firstLineChars="200"/>
        <w:textAlignment w:val="auto"/>
        <w:rPr>
          <w:rFonts w:cs="宋体"/>
          <w:highlight w:val="none"/>
        </w:rPr>
      </w:pPr>
      <w:r>
        <w:rPr>
          <w:rFonts w:hint="eastAsia" w:cs="宋体"/>
          <w:highlight w:val="none"/>
        </w:rPr>
        <w:t>23.3.2参加采购活动前3年内担任供应商的董事、监事；</w:t>
      </w:r>
    </w:p>
    <w:p>
      <w:pPr>
        <w:pStyle w:val="51"/>
        <w:snapToGrid w:val="0"/>
        <w:spacing w:line="480" w:lineRule="exact"/>
        <w:ind w:firstLine="420" w:firstLineChars="200"/>
        <w:textAlignment w:val="auto"/>
        <w:rPr>
          <w:rFonts w:cs="宋体"/>
          <w:highlight w:val="none"/>
        </w:rPr>
      </w:pPr>
      <w:r>
        <w:rPr>
          <w:rFonts w:hint="eastAsia" w:cs="宋体"/>
          <w:highlight w:val="none"/>
        </w:rPr>
        <w:t>23.3.3参加采购活动前3年内是供应商的控股股东或者实际控制人；</w:t>
      </w:r>
    </w:p>
    <w:p>
      <w:pPr>
        <w:pStyle w:val="51"/>
        <w:snapToGrid w:val="0"/>
        <w:spacing w:line="480" w:lineRule="exact"/>
        <w:ind w:firstLine="420" w:firstLineChars="200"/>
        <w:textAlignment w:val="auto"/>
        <w:rPr>
          <w:rFonts w:cs="宋体"/>
          <w:highlight w:val="none"/>
        </w:rPr>
      </w:pPr>
      <w:r>
        <w:rPr>
          <w:rFonts w:hint="eastAsia" w:cs="宋体"/>
          <w:highlight w:val="none"/>
        </w:rPr>
        <w:t>23.3.4与供应商的法定代表人或者负责人有夫妻、直系血亲、三代以内旁系血亲或者近姻亲关系；</w:t>
      </w:r>
    </w:p>
    <w:p>
      <w:pPr>
        <w:pStyle w:val="51"/>
        <w:snapToGrid w:val="0"/>
        <w:spacing w:line="480" w:lineRule="exact"/>
        <w:ind w:firstLine="420" w:firstLineChars="200"/>
        <w:textAlignment w:val="auto"/>
        <w:rPr>
          <w:rFonts w:cs="宋体"/>
          <w:highlight w:val="none"/>
        </w:rPr>
      </w:pPr>
      <w:r>
        <w:rPr>
          <w:rFonts w:hint="eastAsia" w:cs="宋体"/>
          <w:highlight w:val="none"/>
        </w:rPr>
        <w:t>23.3.5与供应商有其他可能影响政府采购活动公平、公正进行的关系。</w:t>
      </w:r>
    </w:p>
    <w:p>
      <w:pPr>
        <w:pStyle w:val="51"/>
        <w:snapToGrid w:val="0"/>
        <w:spacing w:line="480" w:lineRule="exact"/>
        <w:ind w:firstLine="420" w:firstLineChars="200"/>
        <w:textAlignment w:val="auto"/>
        <w:rPr>
          <w:rFonts w:cs="宋体"/>
          <w:highlight w:val="none"/>
        </w:rPr>
      </w:pPr>
      <w:r>
        <w:rPr>
          <w:rFonts w:hint="eastAsia" w:cs="宋体"/>
          <w:highlight w:val="none"/>
        </w:rPr>
        <w:t>23.4</w:t>
      </w:r>
      <w:r>
        <w:rPr>
          <w:rFonts w:hint="eastAsia" w:cs="仿宋"/>
          <w:highlight w:val="none"/>
        </w:rPr>
        <w:t>磋商小组成员按照客观、公正、审慎的原则，</w:t>
      </w:r>
      <w:r>
        <w:rPr>
          <w:rFonts w:hint="eastAsia" w:cs="宋体"/>
          <w:highlight w:val="none"/>
        </w:rPr>
        <w:t>依据有关法律法规和磋商文件规定对供应商进行资格审查、符合性审查，并按照评审程序、评审方法及评审标准进行独立评审。</w:t>
      </w:r>
    </w:p>
    <w:p>
      <w:pPr>
        <w:pStyle w:val="51"/>
        <w:snapToGrid w:val="0"/>
        <w:spacing w:line="480" w:lineRule="exact"/>
        <w:ind w:firstLine="420" w:firstLineChars="200"/>
        <w:textAlignment w:val="auto"/>
        <w:rPr>
          <w:rFonts w:cs="宋体"/>
          <w:highlight w:val="none"/>
        </w:rPr>
      </w:pPr>
      <w:r>
        <w:rPr>
          <w:rFonts w:hint="eastAsia" w:cs="宋体"/>
          <w:highlight w:val="none"/>
        </w:rPr>
        <w:t>23.5磋商小组对需要共同认定的事项存在争议的，按照“少数服从多数”的原则做出结论。</w:t>
      </w:r>
    </w:p>
    <w:p>
      <w:pPr>
        <w:pStyle w:val="51"/>
        <w:snapToGrid w:val="0"/>
        <w:spacing w:line="480" w:lineRule="exact"/>
        <w:ind w:firstLine="420" w:firstLineChars="200"/>
        <w:textAlignment w:val="auto"/>
        <w:rPr>
          <w:rFonts w:cs="宋体"/>
          <w:highlight w:val="none"/>
        </w:rPr>
      </w:pPr>
      <w:r>
        <w:rPr>
          <w:rFonts w:hint="eastAsia" w:cs="宋体"/>
          <w:highlight w:val="none"/>
        </w:rPr>
        <w:t>23.6确定成交候选人名单，以及根据采购人委托直接确定成交供应商。</w:t>
      </w:r>
    </w:p>
    <w:p>
      <w:pPr>
        <w:pStyle w:val="4"/>
        <w:numPr>
          <w:ilvl w:val="1"/>
          <w:numId w:val="0"/>
        </w:numPr>
        <w:spacing w:before="31" w:beforeLines="10" w:after="31" w:afterLines="10" w:line="480" w:lineRule="exact"/>
        <w:ind w:firstLine="522" w:firstLineChars="200"/>
        <w:jc w:val="both"/>
        <w:rPr>
          <w:rFonts w:ascii="宋体" w:hAnsi="宋体" w:eastAsia="宋体" w:cs="宋体"/>
          <w:spacing w:val="10"/>
          <w:sz w:val="24"/>
          <w:szCs w:val="24"/>
          <w:highlight w:val="none"/>
        </w:rPr>
      </w:pPr>
      <w:bookmarkStart w:id="46" w:name="_Toc424378691"/>
      <w:bookmarkStart w:id="47" w:name="_Toc26881697"/>
      <w:bookmarkStart w:id="48" w:name="_Toc32242"/>
      <w:r>
        <w:rPr>
          <w:rFonts w:hint="eastAsia" w:ascii="宋体" w:hAnsi="宋体" w:eastAsia="宋体" w:cs="宋体"/>
          <w:spacing w:val="10"/>
          <w:sz w:val="24"/>
          <w:szCs w:val="24"/>
          <w:highlight w:val="none"/>
        </w:rPr>
        <w:t>七、签订合同</w:t>
      </w:r>
      <w:bookmarkEnd w:id="46"/>
      <w:bookmarkEnd w:id="47"/>
      <w:bookmarkEnd w:id="48"/>
    </w:p>
    <w:p>
      <w:pPr>
        <w:spacing w:line="360" w:lineRule="auto"/>
        <w:ind w:firstLine="422" w:firstLineChars="200"/>
        <w:rPr>
          <w:rFonts w:ascii="仿宋" w:hAnsi="仿宋" w:eastAsia="仿宋"/>
          <w:b/>
          <w:color w:val="000000"/>
          <w:sz w:val="28"/>
          <w:szCs w:val="28"/>
          <w:highlight w:val="none"/>
        </w:rPr>
      </w:pPr>
      <w:r>
        <w:rPr>
          <w:rFonts w:hint="eastAsia" w:ascii="宋体" w:hAnsi="宋体" w:cs="宋体"/>
          <w:b/>
          <w:bCs/>
          <w:kern w:val="0"/>
          <w:szCs w:val="21"/>
          <w:highlight w:val="none"/>
        </w:rPr>
        <w:t>24. 成交通知</w:t>
      </w:r>
    </w:p>
    <w:p>
      <w:pPr>
        <w:pStyle w:val="51"/>
        <w:snapToGrid w:val="0"/>
        <w:spacing w:line="480" w:lineRule="exact"/>
        <w:ind w:firstLine="420" w:firstLineChars="200"/>
        <w:textAlignment w:val="auto"/>
        <w:rPr>
          <w:rFonts w:cs="宋体"/>
          <w:highlight w:val="none"/>
        </w:rPr>
      </w:pPr>
      <w:r>
        <w:rPr>
          <w:rFonts w:hint="eastAsia" w:cs="宋体"/>
          <w:highlight w:val="none"/>
        </w:rPr>
        <w:t>24.1</w:t>
      </w:r>
      <w:r>
        <w:rPr>
          <w:rFonts w:hint="eastAsia" w:cs="宋体"/>
          <w:highlight w:val="none"/>
          <w:lang w:eastAsia="zh-CN"/>
        </w:rPr>
        <w:t>采购代理机构</w:t>
      </w:r>
      <w:r>
        <w:rPr>
          <w:rFonts w:hint="eastAsia" w:cs="宋体"/>
          <w:highlight w:val="none"/>
        </w:rPr>
        <w:t>在成交供应商确定之日起2个工作日内，在中国政府采购网山西分网（http://www.ccgp-shanxi.gov.cn）发布《成交结果公告》。</w:t>
      </w:r>
    </w:p>
    <w:p>
      <w:pPr>
        <w:pStyle w:val="51"/>
        <w:snapToGrid w:val="0"/>
        <w:spacing w:line="480" w:lineRule="exact"/>
        <w:ind w:firstLine="420" w:firstLineChars="200"/>
        <w:textAlignment w:val="auto"/>
        <w:rPr>
          <w:rFonts w:cs="宋体"/>
          <w:highlight w:val="none"/>
        </w:rPr>
      </w:pPr>
      <w:r>
        <w:rPr>
          <w:rFonts w:hint="eastAsia" w:cs="宋体"/>
          <w:highlight w:val="none"/>
        </w:rPr>
        <w:t>24.2采购人或</w:t>
      </w:r>
      <w:r>
        <w:rPr>
          <w:rFonts w:hint="eastAsia" w:cs="宋体"/>
          <w:highlight w:val="none"/>
          <w:lang w:eastAsia="zh-CN"/>
        </w:rPr>
        <w:t>采购代理机构</w:t>
      </w:r>
      <w:r>
        <w:rPr>
          <w:rFonts w:hint="eastAsia" w:cs="宋体"/>
          <w:highlight w:val="none"/>
        </w:rPr>
        <w:t>对未成交的供应商不作未成交原因的解释。</w:t>
      </w:r>
    </w:p>
    <w:p>
      <w:pPr>
        <w:pStyle w:val="51"/>
        <w:snapToGrid w:val="0"/>
        <w:spacing w:line="480" w:lineRule="exact"/>
        <w:ind w:firstLine="420" w:firstLineChars="200"/>
        <w:textAlignment w:val="auto"/>
        <w:rPr>
          <w:rFonts w:cs="宋体"/>
          <w:highlight w:val="none"/>
        </w:rPr>
      </w:pPr>
      <w:r>
        <w:rPr>
          <w:rFonts w:hint="eastAsia" w:cs="宋体"/>
          <w:highlight w:val="none"/>
        </w:rPr>
        <w:t>24.3成交供应商登录中国政府采购网山西分网自行打印《成交通知书》。</w:t>
      </w:r>
    </w:p>
    <w:p>
      <w:pPr>
        <w:pStyle w:val="51"/>
        <w:snapToGrid w:val="0"/>
        <w:spacing w:line="480" w:lineRule="exact"/>
        <w:ind w:firstLine="420" w:firstLineChars="200"/>
        <w:textAlignment w:val="auto"/>
        <w:rPr>
          <w:rFonts w:cs="宋体"/>
          <w:highlight w:val="none"/>
        </w:rPr>
      </w:pPr>
      <w:r>
        <w:rPr>
          <w:rFonts w:hint="eastAsia" w:cs="宋体"/>
          <w:highlight w:val="none"/>
        </w:rPr>
        <w:t>24.4成交通知书对采购人和成交供应商具有同等法律效力。成交通知书发出以后，采购人改变成交结果或成交供应商放弃成交，应当承担相应的法律责任，出现争议的，报财政部门处理。</w:t>
      </w:r>
    </w:p>
    <w:p>
      <w:pPr>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25. 履约保证金</w:t>
      </w:r>
    </w:p>
    <w:p>
      <w:pPr>
        <w:pStyle w:val="51"/>
        <w:snapToGrid w:val="0"/>
        <w:spacing w:line="480" w:lineRule="exact"/>
        <w:ind w:firstLine="420" w:firstLineChars="200"/>
        <w:textAlignment w:val="auto"/>
        <w:rPr>
          <w:rFonts w:cs="宋体"/>
          <w:highlight w:val="none"/>
        </w:rPr>
      </w:pPr>
      <w:r>
        <w:rPr>
          <w:rFonts w:hint="eastAsia" w:cs="宋体"/>
          <w:highlight w:val="none"/>
        </w:rPr>
        <w:t>25.1成交供应商应按照采购人的要求于签订采购合同前，足额缴纳履约保证金。</w:t>
      </w:r>
    </w:p>
    <w:p>
      <w:pPr>
        <w:pStyle w:val="51"/>
        <w:snapToGrid w:val="0"/>
        <w:spacing w:line="480" w:lineRule="exact"/>
        <w:ind w:firstLine="420" w:firstLineChars="200"/>
        <w:textAlignment w:val="auto"/>
        <w:rPr>
          <w:rFonts w:cs="宋体"/>
          <w:highlight w:val="none"/>
        </w:rPr>
      </w:pPr>
      <w:r>
        <w:rPr>
          <w:rFonts w:hint="eastAsia" w:cs="宋体"/>
          <w:highlight w:val="none"/>
        </w:rPr>
        <w:t>25.2成交供应商不按照采购人要求提交履约保证金的，取消其成交资格。</w:t>
      </w:r>
    </w:p>
    <w:p>
      <w:pPr>
        <w:pStyle w:val="51"/>
        <w:snapToGrid w:val="0"/>
        <w:spacing w:line="480" w:lineRule="exact"/>
        <w:ind w:firstLine="420" w:firstLineChars="200"/>
        <w:textAlignment w:val="auto"/>
        <w:rPr>
          <w:rFonts w:cs="宋体"/>
          <w:highlight w:val="none"/>
        </w:rPr>
      </w:pPr>
      <w:r>
        <w:rPr>
          <w:rFonts w:hint="eastAsia" w:cs="宋体"/>
          <w:highlight w:val="none"/>
        </w:rPr>
        <w:t>25.3当成交供应商全面完成采购合同事项并验收合格后，采购人或</w:t>
      </w:r>
      <w:r>
        <w:rPr>
          <w:rFonts w:hint="eastAsia" w:cs="宋体"/>
          <w:highlight w:val="none"/>
          <w:lang w:eastAsia="zh-CN"/>
        </w:rPr>
        <w:t>采购代理机构</w:t>
      </w:r>
      <w:r>
        <w:rPr>
          <w:rFonts w:hint="eastAsia" w:cs="宋体"/>
          <w:highlight w:val="none"/>
        </w:rPr>
        <w:t>退还履约保证金。</w:t>
      </w:r>
    </w:p>
    <w:p>
      <w:pPr>
        <w:pStyle w:val="51"/>
        <w:snapToGrid w:val="0"/>
        <w:spacing w:line="480" w:lineRule="exact"/>
        <w:ind w:firstLine="420" w:firstLineChars="200"/>
        <w:textAlignment w:val="auto"/>
        <w:rPr>
          <w:rFonts w:cs="宋体"/>
          <w:highlight w:val="none"/>
        </w:rPr>
      </w:pPr>
      <w:r>
        <w:rPr>
          <w:rFonts w:hint="eastAsia" w:cs="宋体"/>
          <w:highlight w:val="none"/>
        </w:rPr>
        <w:t>25.4如果成交供应商未按双方签订合同事项履约，则没收其全部履约保证金；给采购人造成的损失超过履约保证金数额的，还应当对超过部分予以赔偿。</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26. 领取合同</w:t>
      </w:r>
    </w:p>
    <w:p>
      <w:pPr>
        <w:pStyle w:val="51"/>
        <w:snapToGrid w:val="0"/>
        <w:spacing w:line="480" w:lineRule="exact"/>
        <w:ind w:firstLine="420" w:firstLineChars="200"/>
        <w:textAlignment w:val="auto"/>
        <w:rPr>
          <w:rFonts w:cs="宋体"/>
          <w:highlight w:val="none"/>
        </w:rPr>
      </w:pPr>
      <w:r>
        <w:rPr>
          <w:rFonts w:hint="eastAsia" w:cs="宋体"/>
          <w:highlight w:val="none"/>
        </w:rPr>
        <w:t>26.1成交供应商按照规定的时间，携带相关资料，并保证履行响应文件中的全部承诺，与采购人签订《采购合同》。</w:t>
      </w:r>
    </w:p>
    <w:p>
      <w:pPr>
        <w:pStyle w:val="51"/>
        <w:snapToGrid w:val="0"/>
        <w:spacing w:line="480" w:lineRule="exact"/>
        <w:ind w:firstLine="420" w:firstLineChars="200"/>
        <w:textAlignment w:val="auto"/>
        <w:rPr>
          <w:rFonts w:cs="宋体"/>
          <w:highlight w:val="none"/>
        </w:rPr>
      </w:pPr>
      <w:r>
        <w:rPr>
          <w:rFonts w:hint="eastAsia" w:cs="宋体"/>
          <w:highlight w:val="none"/>
        </w:rPr>
        <w:t>26.2磋商文件、磋商文件的澄清及修改、成交供应商的响应文件、成交供应商在评审过程当中的答复澄清事项等均为此次采购合同附件，并具有法律效力。</w:t>
      </w:r>
    </w:p>
    <w:p>
      <w:pPr>
        <w:pStyle w:val="51"/>
        <w:snapToGrid w:val="0"/>
        <w:spacing w:line="480" w:lineRule="exact"/>
        <w:ind w:firstLine="420" w:firstLineChars="200"/>
        <w:textAlignment w:val="auto"/>
        <w:rPr>
          <w:rFonts w:cs="宋体"/>
          <w:highlight w:val="none"/>
        </w:rPr>
      </w:pPr>
      <w:r>
        <w:rPr>
          <w:rFonts w:hint="eastAsia" w:cs="宋体"/>
          <w:highlight w:val="none"/>
        </w:rPr>
        <w:t>26.3成交供应商不得再与采购人签订背离合同实质性内容的其他协议或声明。</w:t>
      </w:r>
    </w:p>
    <w:p>
      <w:pPr>
        <w:pStyle w:val="51"/>
        <w:snapToGrid w:val="0"/>
        <w:spacing w:line="480" w:lineRule="exact"/>
        <w:ind w:firstLine="420" w:firstLineChars="200"/>
        <w:textAlignment w:val="auto"/>
        <w:rPr>
          <w:rFonts w:cs="宋体"/>
          <w:highlight w:val="none"/>
        </w:rPr>
      </w:pPr>
      <w:r>
        <w:rPr>
          <w:rFonts w:hint="eastAsia" w:cs="宋体"/>
          <w:highlight w:val="none"/>
        </w:rPr>
        <w:t>26.4采购人应当自成交通知书发出之日起30日内，与成交供应商签订书面合同。所签订的合同不得对磋商文件确定的事项和成交供应商响应文件作实质性修改。采购人不得向成交供应商提出任何不合理的要求作为签订合同的条件。</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27. 对供应商不良行为的处罚</w:t>
      </w:r>
    </w:p>
    <w:p>
      <w:pPr>
        <w:pStyle w:val="51"/>
        <w:snapToGrid w:val="0"/>
        <w:spacing w:line="480" w:lineRule="exact"/>
        <w:ind w:firstLine="420" w:firstLineChars="200"/>
        <w:textAlignment w:val="auto"/>
        <w:rPr>
          <w:rFonts w:cs="宋体"/>
          <w:highlight w:val="none"/>
        </w:rPr>
      </w:pPr>
      <w:r>
        <w:rPr>
          <w:rFonts w:hint="eastAsia" w:cs="宋体"/>
          <w:highlight w:val="none"/>
        </w:rPr>
        <w:t>27.1供应商发生下列情形之一的，将被列入不良行为记录名单，在一至三年内禁止参加政府采购活动：</w:t>
      </w:r>
    </w:p>
    <w:p>
      <w:pPr>
        <w:pStyle w:val="51"/>
        <w:snapToGrid w:val="0"/>
        <w:spacing w:line="480" w:lineRule="exact"/>
        <w:ind w:firstLine="420" w:firstLineChars="200"/>
        <w:textAlignment w:val="auto"/>
        <w:rPr>
          <w:rFonts w:cs="宋体"/>
          <w:highlight w:val="none"/>
        </w:rPr>
      </w:pPr>
      <w:r>
        <w:rPr>
          <w:rFonts w:hint="eastAsia" w:cs="宋体"/>
          <w:highlight w:val="none"/>
        </w:rPr>
        <w:t>27.1.1弄虚作假谋取成交的；</w:t>
      </w:r>
    </w:p>
    <w:p>
      <w:pPr>
        <w:pStyle w:val="51"/>
        <w:snapToGrid w:val="0"/>
        <w:spacing w:line="480" w:lineRule="exact"/>
        <w:ind w:firstLine="420" w:firstLineChars="200"/>
        <w:textAlignment w:val="auto"/>
        <w:rPr>
          <w:rFonts w:cs="宋体"/>
          <w:highlight w:val="none"/>
        </w:rPr>
      </w:pPr>
      <w:r>
        <w:rPr>
          <w:rFonts w:hint="eastAsia" w:cs="宋体"/>
          <w:highlight w:val="none"/>
        </w:rPr>
        <w:t>27.1.2与采购人、其他供应商或</w:t>
      </w:r>
      <w:r>
        <w:rPr>
          <w:rFonts w:hint="eastAsia" w:cs="宋体"/>
          <w:highlight w:val="none"/>
          <w:lang w:eastAsia="zh-CN"/>
        </w:rPr>
        <w:t>采购代理机构</w:t>
      </w:r>
      <w:r>
        <w:rPr>
          <w:rFonts w:hint="eastAsia" w:cs="宋体"/>
          <w:highlight w:val="none"/>
        </w:rPr>
        <w:t>恶意串通的；</w:t>
      </w:r>
    </w:p>
    <w:p>
      <w:pPr>
        <w:pStyle w:val="51"/>
        <w:snapToGrid w:val="0"/>
        <w:spacing w:line="480" w:lineRule="exact"/>
        <w:ind w:firstLine="420" w:firstLineChars="200"/>
        <w:textAlignment w:val="auto"/>
        <w:rPr>
          <w:rFonts w:cs="宋体"/>
          <w:highlight w:val="none"/>
        </w:rPr>
      </w:pPr>
      <w:r>
        <w:rPr>
          <w:rFonts w:hint="eastAsia" w:cs="宋体"/>
          <w:highlight w:val="none"/>
        </w:rPr>
        <w:t>27.1.3向采购人、</w:t>
      </w:r>
      <w:r>
        <w:rPr>
          <w:rFonts w:hint="eastAsia" w:cs="宋体"/>
          <w:highlight w:val="none"/>
          <w:lang w:eastAsia="zh-CN"/>
        </w:rPr>
        <w:t>采购代理机构</w:t>
      </w:r>
      <w:r>
        <w:rPr>
          <w:rFonts w:hint="eastAsia" w:cs="宋体"/>
          <w:highlight w:val="none"/>
        </w:rPr>
        <w:t>行贿或者提供其他不正当利益的；</w:t>
      </w:r>
    </w:p>
    <w:p>
      <w:pPr>
        <w:pStyle w:val="51"/>
        <w:snapToGrid w:val="0"/>
        <w:spacing w:line="480" w:lineRule="exact"/>
        <w:ind w:firstLine="420" w:firstLineChars="200"/>
        <w:textAlignment w:val="auto"/>
        <w:rPr>
          <w:rFonts w:cs="宋体"/>
          <w:highlight w:val="none"/>
        </w:rPr>
      </w:pPr>
      <w:r>
        <w:rPr>
          <w:rFonts w:hint="eastAsia" w:cs="宋体"/>
          <w:highlight w:val="none"/>
        </w:rPr>
        <w:t>27.1.4在采购过程中与采购人进行协商谈判、不按照磋商文件和成交供应商的响应文件订立合同，或者与采购人另行订立背离合同实质性内容的协议的；</w:t>
      </w:r>
    </w:p>
    <w:p>
      <w:pPr>
        <w:pStyle w:val="51"/>
        <w:snapToGrid w:val="0"/>
        <w:spacing w:line="480" w:lineRule="exact"/>
        <w:ind w:firstLine="420" w:firstLineChars="200"/>
        <w:textAlignment w:val="auto"/>
        <w:rPr>
          <w:rFonts w:cs="宋体"/>
          <w:highlight w:val="none"/>
        </w:rPr>
      </w:pPr>
      <w:r>
        <w:rPr>
          <w:rFonts w:hint="eastAsia" w:cs="宋体"/>
          <w:highlight w:val="none"/>
        </w:rPr>
        <w:t>27.1.5供应商在评审阶段资格发生变化，未按照有关规定通知采购人和</w:t>
      </w:r>
      <w:r>
        <w:rPr>
          <w:rFonts w:hint="eastAsia" w:cs="宋体"/>
          <w:highlight w:val="none"/>
          <w:lang w:eastAsia="zh-CN"/>
        </w:rPr>
        <w:t>采购代理机构</w:t>
      </w:r>
      <w:r>
        <w:rPr>
          <w:rFonts w:hint="eastAsia" w:cs="宋体"/>
          <w:highlight w:val="none"/>
        </w:rPr>
        <w:t>的；</w:t>
      </w:r>
    </w:p>
    <w:p>
      <w:pPr>
        <w:pStyle w:val="51"/>
        <w:snapToGrid w:val="0"/>
        <w:spacing w:line="480" w:lineRule="exact"/>
        <w:ind w:firstLine="420" w:firstLineChars="200"/>
        <w:textAlignment w:val="auto"/>
        <w:rPr>
          <w:rFonts w:cs="宋体"/>
          <w:highlight w:val="none"/>
        </w:rPr>
      </w:pPr>
      <w:r>
        <w:rPr>
          <w:rFonts w:hint="eastAsia" w:cs="宋体"/>
          <w:highlight w:val="none"/>
        </w:rPr>
        <w:t>27.1.6拒绝有关部门监督检查或提供虚假情况的。</w:t>
      </w:r>
    </w:p>
    <w:p>
      <w:pPr>
        <w:pStyle w:val="51"/>
        <w:snapToGrid w:val="0"/>
        <w:spacing w:line="480" w:lineRule="exact"/>
        <w:ind w:firstLine="420" w:firstLineChars="200"/>
        <w:textAlignment w:val="auto"/>
        <w:rPr>
          <w:rFonts w:cs="宋体"/>
          <w:highlight w:val="none"/>
        </w:rPr>
      </w:pPr>
      <w:r>
        <w:rPr>
          <w:rFonts w:hint="eastAsia" w:cs="宋体"/>
          <w:highlight w:val="none"/>
        </w:rPr>
        <w:t>27.1.7供应商有上述情形之一的，成交无效。</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28. 对成交供应商不良行为的处罚</w:t>
      </w:r>
    </w:p>
    <w:p>
      <w:pPr>
        <w:pStyle w:val="51"/>
        <w:snapToGrid w:val="0"/>
        <w:spacing w:line="480" w:lineRule="exact"/>
        <w:ind w:firstLine="420" w:firstLineChars="200"/>
        <w:textAlignment w:val="auto"/>
        <w:rPr>
          <w:rFonts w:cs="宋体"/>
          <w:highlight w:val="none"/>
        </w:rPr>
      </w:pPr>
      <w:r>
        <w:rPr>
          <w:rFonts w:hint="eastAsia" w:cs="宋体"/>
          <w:highlight w:val="none"/>
        </w:rPr>
        <w:t>28.1成交供应商发生下列情形之一的，将没收其履约保证金，列入不良行为记录名单，在一至三年内禁止参加政府采购活动：</w:t>
      </w:r>
    </w:p>
    <w:p>
      <w:pPr>
        <w:pStyle w:val="51"/>
        <w:snapToGrid w:val="0"/>
        <w:spacing w:line="480" w:lineRule="exact"/>
        <w:ind w:firstLine="420" w:firstLineChars="200"/>
        <w:textAlignment w:val="auto"/>
        <w:rPr>
          <w:rFonts w:cs="宋体"/>
          <w:highlight w:val="none"/>
        </w:rPr>
      </w:pPr>
      <w:r>
        <w:rPr>
          <w:rFonts w:hint="eastAsia" w:cs="宋体"/>
          <w:highlight w:val="none"/>
        </w:rPr>
        <w:t>28.1.1将成交项目转让给他人，或者在响应文件中未说明，且未经采购人或</w:t>
      </w:r>
      <w:r>
        <w:rPr>
          <w:rFonts w:hint="eastAsia" w:cs="宋体"/>
          <w:highlight w:val="none"/>
          <w:lang w:eastAsia="zh-CN"/>
        </w:rPr>
        <w:t>采购代理机构</w:t>
      </w:r>
      <w:r>
        <w:rPr>
          <w:rFonts w:hint="eastAsia" w:cs="宋体"/>
          <w:highlight w:val="none"/>
        </w:rPr>
        <w:t>同意，将成交项目分包给他人的；</w:t>
      </w:r>
    </w:p>
    <w:p>
      <w:pPr>
        <w:pStyle w:val="51"/>
        <w:snapToGrid w:val="0"/>
        <w:spacing w:line="480" w:lineRule="exact"/>
        <w:ind w:firstLine="420" w:firstLineChars="200"/>
        <w:textAlignment w:val="auto"/>
        <w:rPr>
          <w:rFonts w:cs="宋体"/>
          <w:highlight w:val="none"/>
        </w:rPr>
      </w:pPr>
      <w:r>
        <w:rPr>
          <w:rFonts w:hint="eastAsia" w:cs="宋体"/>
          <w:highlight w:val="none"/>
        </w:rPr>
        <w:t>28.1.2拒绝履行合同义务的。</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29. 诚实信用</w:t>
      </w:r>
    </w:p>
    <w:p>
      <w:pPr>
        <w:pStyle w:val="51"/>
        <w:snapToGrid w:val="0"/>
        <w:spacing w:line="480" w:lineRule="exact"/>
        <w:ind w:firstLine="420" w:firstLineChars="200"/>
        <w:textAlignment w:val="auto"/>
        <w:rPr>
          <w:rFonts w:cs="宋体"/>
          <w:highlight w:val="none"/>
        </w:rPr>
      </w:pPr>
      <w:r>
        <w:rPr>
          <w:rFonts w:hint="eastAsia" w:cs="宋体"/>
          <w:highlight w:val="none"/>
        </w:rPr>
        <w:t>29.1供应商在本项目的竞争中应自觉遵循诚实信用原则，凡有悖诚实信用原则的行为将被录入供应商诚信档案中，依据情节轻重按照有关规定处理。</w:t>
      </w:r>
    </w:p>
    <w:p>
      <w:pPr>
        <w:pStyle w:val="51"/>
        <w:snapToGrid w:val="0"/>
        <w:spacing w:line="480" w:lineRule="exact"/>
        <w:ind w:firstLine="420" w:firstLineChars="200"/>
        <w:textAlignment w:val="auto"/>
        <w:rPr>
          <w:rFonts w:cs="宋体"/>
          <w:highlight w:val="none"/>
        </w:rPr>
      </w:pPr>
      <w:r>
        <w:rPr>
          <w:rFonts w:hint="eastAsia" w:cs="宋体"/>
          <w:highlight w:val="none"/>
        </w:rPr>
        <w:t>29.2有证据表明供应商在诚信中存在严重问题时，将拒绝其参加采购活动或响应文件无效。</w:t>
      </w:r>
    </w:p>
    <w:p>
      <w:pPr>
        <w:pStyle w:val="51"/>
        <w:snapToGrid w:val="0"/>
        <w:spacing w:line="480" w:lineRule="exact"/>
        <w:ind w:firstLine="420" w:firstLineChars="200"/>
        <w:textAlignment w:val="auto"/>
        <w:rPr>
          <w:rFonts w:cs="宋体"/>
          <w:highlight w:val="none"/>
        </w:rPr>
      </w:pPr>
      <w:r>
        <w:rPr>
          <w:rFonts w:hint="eastAsia" w:cs="宋体"/>
          <w:highlight w:val="none"/>
        </w:rPr>
        <w:t>29.3供应商的违法违规和诚实信用缺失行为将在信用中国网站（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cs="宋体"/>
          <w:highlight w:val="none"/>
        </w:rPr>
        <w:t>www.creditchina.gov.cn</w:t>
      </w:r>
      <w:r>
        <w:rPr>
          <w:rFonts w:hint="eastAsia" w:cs="宋体"/>
          <w:highlight w:val="none"/>
        </w:rPr>
        <w:fldChar w:fldCharType="end"/>
      </w:r>
      <w:r>
        <w:rPr>
          <w:rFonts w:hint="eastAsia" w:cs="宋体"/>
          <w:highlight w:val="none"/>
        </w:rPr>
        <w:t>）、中国政府采购网（www.ccgp.gov.cn）、信用中国（credit.taiyuan.gov.cn）等网站进行记录和曝光。</w:t>
      </w:r>
    </w:p>
    <w:p>
      <w:pPr>
        <w:pStyle w:val="4"/>
        <w:numPr>
          <w:ilvl w:val="1"/>
          <w:numId w:val="0"/>
        </w:numPr>
        <w:spacing w:before="31" w:beforeLines="10" w:after="31" w:afterLines="10" w:line="480" w:lineRule="exact"/>
        <w:ind w:left="447"/>
        <w:jc w:val="both"/>
        <w:rPr>
          <w:rFonts w:ascii="宋体" w:hAnsi="宋体" w:eastAsia="宋体" w:cs="宋体"/>
          <w:spacing w:val="10"/>
          <w:sz w:val="24"/>
          <w:szCs w:val="24"/>
          <w:highlight w:val="none"/>
        </w:rPr>
      </w:pPr>
      <w:bookmarkStart w:id="49" w:name="_Toc26881698"/>
      <w:bookmarkStart w:id="50" w:name="_Toc424378692"/>
      <w:bookmarkStart w:id="51" w:name="_Toc18682"/>
      <w:bookmarkStart w:id="52" w:name="_Toc421716587"/>
      <w:r>
        <w:rPr>
          <w:rFonts w:hint="eastAsia" w:ascii="宋体" w:hAnsi="宋体" w:eastAsia="宋体" w:cs="宋体"/>
          <w:spacing w:val="10"/>
          <w:sz w:val="24"/>
          <w:szCs w:val="24"/>
          <w:highlight w:val="none"/>
        </w:rPr>
        <w:t>八、服务费</w:t>
      </w:r>
      <w:bookmarkEnd w:id="49"/>
      <w:bookmarkEnd w:id="50"/>
      <w:bookmarkEnd w:id="51"/>
      <w:bookmarkEnd w:id="52"/>
      <w:r>
        <w:rPr>
          <w:rFonts w:hint="eastAsia" w:ascii="宋体" w:hAnsi="宋体" w:eastAsia="宋体" w:cs="宋体"/>
          <w:spacing w:val="10"/>
          <w:sz w:val="24"/>
          <w:szCs w:val="24"/>
          <w:highlight w:val="none"/>
        </w:rPr>
        <w:t>　　</w:t>
      </w:r>
    </w:p>
    <w:p>
      <w:pPr>
        <w:pStyle w:val="51"/>
        <w:snapToGrid w:val="0"/>
        <w:spacing w:line="480" w:lineRule="exact"/>
        <w:ind w:firstLine="422" w:firstLineChars="200"/>
        <w:textAlignment w:val="auto"/>
        <w:rPr>
          <w:rFonts w:cs="宋体"/>
          <w:b/>
          <w:highlight w:val="none"/>
        </w:rPr>
      </w:pPr>
      <w:r>
        <w:rPr>
          <w:rFonts w:hint="eastAsia" w:cs="宋体"/>
          <w:b/>
          <w:highlight w:val="none"/>
        </w:rPr>
        <w:t>30. 服务费</w:t>
      </w:r>
    </w:p>
    <w:p>
      <w:pPr>
        <w:pStyle w:val="51"/>
        <w:snapToGrid w:val="0"/>
        <w:spacing w:line="48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30.1本项目</w:t>
      </w:r>
      <w:r>
        <w:rPr>
          <w:rFonts w:hint="eastAsia" w:ascii="宋体" w:hAnsi="宋体" w:eastAsia="宋体" w:cs="宋体"/>
          <w:highlight w:val="none"/>
          <w:lang w:val="en-US" w:eastAsia="zh-CN"/>
        </w:rPr>
        <w:t>采购</w:t>
      </w:r>
      <w:r>
        <w:rPr>
          <w:rFonts w:hint="eastAsia" w:ascii="宋体" w:hAnsi="宋体" w:eastAsia="宋体" w:cs="宋体"/>
          <w:highlight w:val="none"/>
        </w:rPr>
        <w:t>代理服务费参照计价格［2002］1980号、发改办价格［2003］857号、</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"http://www.360doc.com/content/13/1121/10/14724799_330955766.shtml" </w:instrText>
      </w:r>
      <w:r>
        <w:rPr>
          <w:rFonts w:hint="eastAsia" w:ascii="宋体" w:hAnsi="宋体" w:eastAsia="宋体" w:cs="宋体"/>
          <w:highlight w:val="none"/>
        </w:rPr>
        <w:fldChar w:fldCharType="separate"/>
      </w:r>
      <w:r>
        <w:rPr>
          <w:rFonts w:hint="eastAsia" w:ascii="宋体" w:hAnsi="宋体" w:eastAsia="宋体" w:cs="宋体"/>
          <w:highlight w:val="none"/>
        </w:rPr>
        <w:t>发改委［2011］534 号文</w:t>
      </w:r>
      <w:r>
        <w:rPr>
          <w:rFonts w:hint="eastAsia" w:ascii="宋体" w:hAnsi="宋体" w:eastAsia="宋体" w:cs="宋体"/>
          <w:highlight w:val="none"/>
        </w:rPr>
        <w:fldChar w:fldCharType="end"/>
      </w:r>
      <w:r>
        <w:rPr>
          <w:rFonts w:hint="eastAsia" w:ascii="宋体" w:hAnsi="宋体" w:eastAsia="宋体" w:cs="宋体"/>
          <w:highlight w:val="none"/>
        </w:rPr>
        <w:t>件由</w:t>
      </w:r>
      <w:r>
        <w:rPr>
          <w:rFonts w:hint="eastAsia" w:ascii="宋体" w:hAnsi="宋体" w:eastAsia="宋体" w:cs="宋体"/>
          <w:highlight w:val="none"/>
          <w:lang w:val="en-US" w:eastAsia="zh-CN"/>
        </w:rPr>
        <w:t>成交供应商</w:t>
      </w:r>
      <w:r>
        <w:rPr>
          <w:rFonts w:hint="eastAsia" w:ascii="宋体" w:hAnsi="宋体" w:eastAsia="宋体" w:cs="宋体"/>
          <w:highlight w:val="none"/>
        </w:rPr>
        <w:t>支付。</w:t>
      </w:r>
    </w:p>
    <w:p>
      <w:pPr>
        <w:pStyle w:val="51"/>
        <w:snapToGrid w:val="0"/>
        <w:spacing w:line="480" w:lineRule="exact"/>
        <w:ind w:firstLine="420" w:firstLineChars="200"/>
        <w:textAlignment w:val="auto"/>
        <w:rPr>
          <w:rFonts w:cs="宋体"/>
          <w:highlight w:val="none"/>
        </w:rPr>
      </w:pPr>
      <w:r>
        <w:rPr>
          <w:rFonts w:hint="eastAsia" w:ascii="宋体" w:hAnsi="宋体" w:eastAsia="宋体" w:cs="宋体"/>
          <w:szCs w:val="21"/>
          <w:highlight w:val="none"/>
          <w:lang w:val="en-US" w:eastAsia="zh-CN"/>
        </w:rPr>
        <w:t>30.2</w:t>
      </w:r>
      <w:r>
        <w:rPr>
          <w:rFonts w:hint="eastAsia" w:ascii="宋体" w:hAnsi="宋体" w:eastAsia="宋体" w:cs="宋体"/>
          <w:szCs w:val="21"/>
          <w:highlight w:val="none"/>
        </w:rPr>
        <w:t>在领取</w:t>
      </w:r>
      <w:r>
        <w:rPr>
          <w:rFonts w:hint="eastAsia" w:ascii="宋体" w:hAnsi="宋体" w:eastAsia="宋体" w:cs="宋体"/>
          <w:szCs w:val="21"/>
          <w:highlight w:val="none"/>
          <w:lang w:val="en-US" w:eastAsia="zh-CN"/>
        </w:rPr>
        <w:t>成交</w:t>
      </w:r>
      <w:r>
        <w:rPr>
          <w:rFonts w:hint="eastAsia" w:ascii="宋体" w:hAnsi="宋体" w:eastAsia="宋体" w:cs="宋体"/>
          <w:szCs w:val="21"/>
          <w:highlight w:val="none"/>
        </w:rPr>
        <w:t>通知书时，由</w:t>
      </w:r>
      <w:r>
        <w:rPr>
          <w:rFonts w:hint="eastAsia" w:ascii="宋体" w:hAnsi="宋体" w:eastAsia="宋体" w:cs="宋体"/>
          <w:szCs w:val="21"/>
          <w:highlight w:val="none"/>
          <w:lang w:val="en-US" w:eastAsia="zh-CN"/>
        </w:rPr>
        <w:t>成交供应商</w:t>
      </w:r>
      <w:r>
        <w:rPr>
          <w:rFonts w:hint="eastAsia" w:ascii="宋体" w:hAnsi="宋体" w:eastAsia="宋体" w:cs="宋体"/>
          <w:szCs w:val="21"/>
          <w:highlight w:val="none"/>
        </w:rPr>
        <w:t>一次性向采购代理机构缴清代理服务费。</w:t>
      </w:r>
    </w:p>
    <w:p>
      <w:pPr>
        <w:pStyle w:val="4"/>
        <w:numPr>
          <w:ilvl w:val="1"/>
          <w:numId w:val="0"/>
        </w:numPr>
        <w:spacing w:before="31" w:beforeLines="10" w:after="31" w:afterLines="10" w:line="480" w:lineRule="exact"/>
        <w:ind w:left="420"/>
        <w:jc w:val="both"/>
        <w:rPr>
          <w:rFonts w:ascii="宋体" w:hAnsi="宋体" w:eastAsia="宋体" w:cs="宋体"/>
          <w:spacing w:val="10"/>
          <w:sz w:val="24"/>
          <w:szCs w:val="24"/>
          <w:highlight w:val="none"/>
        </w:rPr>
      </w:pPr>
      <w:bookmarkStart w:id="53" w:name="_Toc424378693"/>
      <w:bookmarkStart w:id="54" w:name="_Toc29869"/>
      <w:bookmarkStart w:id="55" w:name="_Toc421716588"/>
      <w:bookmarkStart w:id="56" w:name="_Toc26881699"/>
      <w:r>
        <w:rPr>
          <w:rFonts w:hint="eastAsia" w:ascii="宋体" w:hAnsi="宋体" w:eastAsia="宋体" w:cs="宋体"/>
          <w:spacing w:val="10"/>
          <w:sz w:val="24"/>
          <w:szCs w:val="24"/>
          <w:highlight w:val="none"/>
        </w:rPr>
        <w:t>九、保密和披露</w:t>
      </w:r>
      <w:bookmarkEnd w:id="53"/>
      <w:bookmarkEnd w:id="54"/>
      <w:bookmarkEnd w:id="55"/>
      <w:bookmarkEnd w:id="56"/>
    </w:p>
    <w:p>
      <w:pPr>
        <w:pStyle w:val="51"/>
        <w:adjustRightInd/>
        <w:spacing w:line="480" w:lineRule="exact"/>
        <w:ind w:left="1" w:firstLine="25" w:firstLineChars="12"/>
        <w:textAlignment w:val="auto"/>
        <w:rPr>
          <w:rFonts w:cs="宋体"/>
          <w:b/>
          <w:highlight w:val="none"/>
        </w:rPr>
      </w:pPr>
      <w:r>
        <w:rPr>
          <w:rFonts w:hint="eastAsia" w:cs="宋体"/>
          <w:b/>
          <w:highlight w:val="none"/>
        </w:rPr>
        <w:t xml:space="preserve">    31. 保密</w:t>
      </w:r>
    </w:p>
    <w:p>
      <w:pPr>
        <w:pStyle w:val="51"/>
        <w:snapToGrid w:val="0"/>
        <w:spacing w:line="480" w:lineRule="exact"/>
        <w:ind w:firstLine="420" w:firstLineChars="200"/>
        <w:textAlignment w:val="auto"/>
        <w:rPr>
          <w:rFonts w:cs="宋体"/>
          <w:highlight w:val="none"/>
        </w:rPr>
      </w:pPr>
      <w:r>
        <w:rPr>
          <w:rFonts w:hint="eastAsia" w:cs="宋体"/>
          <w:highlight w:val="none"/>
        </w:rPr>
        <w:t>31.1供应商自领取磋商文件之日起，应承诺承担本项目下的保密义务，除非得到采购人或</w:t>
      </w:r>
      <w:r>
        <w:rPr>
          <w:rFonts w:hint="eastAsia" w:cs="宋体"/>
          <w:highlight w:val="none"/>
          <w:lang w:eastAsia="zh-CN"/>
        </w:rPr>
        <w:t>采购代理机构</w:t>
      </w:r>
      <w:r>
        <w:rPr>
          <w:rFonts w:hint="eastAsia" w:cs="宋体"/>
          <w:highlight w:val="none"/>
        </w:rPr>
        <w:t>的同意，不得将因参加本次采购获得的信息向任何第三方透露。</w:t>
      </w:r>
    </w:p>
    <w:p>
      <w:pPr>
        <w:pStyle w:val="51"/>
        <w:snapToGrid w:val="0"/>
        <w:spacing w:line="480" w:lineRule="exact"/>
        <w:ind w:firstLine="420" w:firstLineChars="200"/>
        <w:textAlignment w:val="auto"/>
        <w:rPr>
          <w:rFonts w:cs="宋体"/>
          <w:highlight w:val="none"/>
        </w:rPr>
      </w:pPr>
      <w:r>
        <w:rPr>
          <w:rFonts w:hint="eastAsia" w:cs="宋体"/>
          <w:highlight w:val="none"/>
        </w:rPr>
        <w:t>31.2由采购人或</w:t>
      </w:r>
      <w:r>
        <w:rPr>
          <w:rFonts w:hint="eastAsia" w:cs="宋体"/>
          <w:highlight w:val="none"/>
          <w:lang w:eastAsia="zh-CN"/>
        </w:rPr>
        <w:t>采购代理机构</w:t>
      </w:r>
      <w:r>
        <w:rPr>
          <w:rFonts w:hint="eastAsia" w:cs="宋体"/>
          <w:highlight w:val="none"/>
        </w:rPr>
        <w:t>提供的图纸、详细资料、样品、模型、模件和所有其它资料，均视为保密资料，仅用于本项目规定的用途。</w:t>
      </w:r>
    </w:p>
    <w:p>
      <w:pPr>
        <w:pStyle w:val="51"/>
        <w:snapToGrid w:val="0"/>
        <w:spacing w:line="480" w:lineRule="exact"/>
        <w:ind w:firstLine="420" w:firstLineChars="200"/>
        <w:textAlignment w:val="auto"/>
        <w:rPr>
          <w:rFonts w:cs="宋体"/>
          <w:highlight w:val="none"/>
        </w:rPr>
      </w:pPr>
      <w:r>
        <w:rPr>
          <w:rFonts w:hint="eastAsia" w:cs="宋体"/>
          <w:highlight w:val="none"/>
        </w:rPr>
        <w:t>31.3响应文件开启结束后，应采购人或</w:t>
      </w:r>
      <w:r>
        <w:rPr>
          <w:rFonts w:hint="eastAsia" w:cs="宋体"/>
          <w:highlight w:val="none"/>
          <w:lang w:eastAsia="zh-CN"/>
        </w:rPr>
        <w:t>采购代理机构</w:t>
      </w:r>
      <w:r>
        <w:rPr>
          <w:rFonts w:hint="eastAsia" w:cs="宋体"/>
          <w:highlight w:val="none"/>
        </w:rPr>
        <w:t>要求，供应商应归还所有从采购人或</w:t>
      </w:r>
      <w:r>
        <w:rPr>
          <w:rFonts w:hint="eastAsia" w:cs="宋体"/>
          <w:highlight w:val="none"/>
          <w:lang w:eastAsia="zh-CN"/>
        </w:rPr>
        <w:t>采购代理机构</w:t>
      </w:r>
      <w:r>
        <w:rPr>
          <w:rFonts w:hint="eastAsia" w:cs="宋体"/>
          <w:highlight w:val="none"/>
        </w:rPr>
        <w:t>处获得的保密资料。</w:t>
      </w:r>
    </w:p>
    <w:p>
      <w:pPr>
        <w:pStyle w:val="51"/>
        <w:adjustRightInd/>
        <w:spacing w:line="480" w:lineRule="exact"/>
        <w:ind w:firstLine="25" w:firstLineChars="12"/>
        <w:textAlignment w:val="auto"/>
        <w:rPr>
          <w:rFonts w:cs="宋体"/>
          <w:b/>
          <w:highlight w:val="none"/>
        </w:rPr>
      </w:pPr>
      <w:r>
        <w:rPr>
          <w:rFonts w:hint="eastAsia" w:cs="宋体"/>
          <w:b/>
          <w:highlight w:val="none"/>
        </w:rPr>
        <w:t xml:space="preserve">    32. 披露</w:t>
      </w:r>
    </w:p>
    <w:p>
      <w:pPr>
        <w:pStyle w:val="51"/>
        <w:snapToGrid w:val="0"/>
        <w:spacing w:line="480" w:lineRule="exact"/>
        <w:ind w:firstLine="420" w:firstLineChars="200"/>
        <w:textAlignment w:val="auto"/>
        <w:rPr>
          <w:rFonts w:cs="宋体"/>
          <w:highlight w:val="none"/>
        </w:rPr>
      </w:pPr>
      <w:r>
        <w:rPr>
          <w:rFonts w:hint="eastAsia" w:cs="宋体"/>
          <w:highlight w:val="none"/>
        </w:rPr>
        <w:t xml:space="preserve">32.1 </w:t>
      </w:r>
      <w:r>
        <w:rPr>
          <w:rFonts w:hint="eastAsia" w:cs="宋体"/>
          <w:highlight w:val="none"/>
          <w:lang w:eastAsia="zh-CN"/>
        </w:rPr>
        <w:t>采购代理机构</w:t>
      </w:r>
      <w:r>
        <w:rPr>
          <w:rFonts w:hint="eastAsia" w:cs="宋体"/>
          <w:highlight w:val="none"/>
        </w:rPr>
        <w:t>有权将供应商提供的所有资料向有关政府部门或评审响应文件的有关人员披露。</w:t>
      </w:r>
    </w:p>
    <w:p>
      <w:pPr>
        <w:pStyle w:val="51"/>
        <w:snapToGrid w:val="0"/>
        <w:spacing w:line="480" w:lineRule="exact"/>
        <w:ind w:firstLine="420" w:firstLineChars="200"/>
        <w:textAlignment w:val="auto"/>
        <w:rPr>
          <w:rFonts w:cs="宋体"/>
          <w:highlight w:val="none"/>
        </w:rPr>
      </w:pPr>
      <w:r>
        <w:rPr>
          <w:rFonts w:hint="eastAsia" w:cs="宋体"/>
          <w:highlight w:val="none"/>
        </w:rPr>
        <w:t>32.2 在</w:t>
      </w:r>
      <w:r>
        <w:rPr>
          <w:rFonts w:hint="eastAsia" w:cs="宋体"/>
          <w:highlight w:val="none"/>
          <w:lang w:eastAsia="zh-CN"/>
        </w:rPr>
        <w:t>采购代理机构</w:t>
      </w:r>
      <w:r>
        <w:rPr>
          <w:rFonts w:hint="eastAsia" w:cs="宋体"/>
          <w:highlight w:val="none"/>
        </w:rPr>
        <w:t>认为适当时或国家机关调查、审查、审计时以及其他符合法律法规规定的情形下，</w:t>
      </w:r>
      <w:r>
        <w:rPr>
          <w:rFonts w:hint="eastAsia" w:cs="宋体"/>
          <w:highlight w:val="none"/>
          <w:lang w:eastAsia="zh-CN"/>
        </w:rPr>
        <w:t>采购代理机构</w:t>
      </w:r>
      <w:r>
        <w:rPr>
          <w:rFonts w:hint="eastAsia" w:cs="宋体"/>
          <w:highlight w:val="none"/>
        </w:rPr>
        <w:t>无须事先征求供应商/成交供应商同意即可披露关于采购过程、合同文本、签署情况的资料、供应商/成交供应商的名称及地址、响应文件的有关信息以及补充条款等，但必须在合理的必要范围内。对任何已经公布过的内容或与之内容相同的资料，以及供应商/成交供应商已经泄露或公开的，无须再承担保密责任。</w:t>
      </w:r>
    </w:p>
    <w:p>
      <w:pPr>
        <w:pStyle w:val="4"/>
        <w:numPr>
          <w:ilvl w:val="1"/>
          <w:numId w:val="0"/>
        </w:numPr>
        <w:spacing w:before="31" w:beforeLines="10" w:after="31" w:afterLines="10" w:line="480" w:lineRule="exact"/>
        <w:ind w:left="420"/>
        <w:jc w:val="both"/>
        <w:rPr>
          <w:rFonts w:ascii="宋体" w:hAnsi="宋体" w:eastAsia="宋体" w:cs="宋体"/>
          <w:spacing w:val="10"/>
          <w:sz w:val="24"/>
          <w:szCs w:val="24"/>
          <w:highlight w:val="none"/>
        </w:rPr>
      </w:pPr>
      <w:bookmarkStart w:id="57" w:name="_Toc20833"/>
      <w:bookmarkStart w:id="58" w:name="_Toc26881700"/>
      <w:bookmarkStart w:id="59" w:name="_Toc352761941"/>
      <w:r>
        <w:rPr>
          <w:rFonts w:hint="eastAsia" w:ascii="宋体" w:hAnsi="宋体" w:eastAsia="宋体" w:cs="宋体"/>
          <w:spacing w:val="10"/>
          <w:sz w:val="24"/>
          <w:szCs w:val="24"/>
          <w:highlight w:val="none"/>
        </w:rPr>
        <w:t>十、询问、质疑</w:t>
      </w:r>
      <w:bookmarkEnd w:id="57"/>
      <w:bookmarkEnd w:id="58"/>
      <w:r>
        <w:rPr>
          <w:rFonts w:hint="eastAsia" w:ascii="宋体" w:hAnsi="宋体" w:eastAsia="宋体" w:cs="宋体"/>
          <w:spacing w:val="10"/>
          <w:sz w:val="24"/>
          <w:szCs w:val="24"/>
          <w:highlight w:val="none"/>
        </w:rPr>
        <w:t>、投诉</w:t>
      </w:r>
    </w:p>
    <w:p>
      <w:pPr>
        <w:pStyle w:val="51"/>
        <w:adjustRightInd/>
        <w:spacing w:line="480" w:lineRule="exact"/>
        <w:ind w:firstLine="445" w:firstLineChars="211"/>
        <w:textAlignment w:val="auto"/>
        <w:rPr>
          <w:rFonts w:cs="宋体"/>
          <w:b/>
          <w:highlight w:val="none"/>
        </w:rPr>
      </w:pPr>
      <w:r>
        <w:rPr>
          <w:rFonts w:hint="eastAsia" w:cs="宋体"/>
          <w:b/>
          <w:highlight w:val="none"/>
        </w:rPr>
        <w:t>33. 询问</w:t>
      </w:r>
    </w:p>
    <w:p>
      <w:pPr>
        <w:pStyle w:val="51"/>
        <w:snapToGrid w:val="0"/>
        <w:spacing w:line="480" w:lineRule="exact"/>
        <w:ind w:firstLine="420" w:firstLineChars="200"/>
        <w:textAlignment w:val="auto"/>
        <w:rPr>
          <w:rFonts w:cs="宋体"/>
          <w:highlight w:val="none"/>
        </w:rPr>
      </w:pPr>
      <w:r>
        <w:rPr>
          <w:rFonts w:hint="eastAsia" w:cs="宋体"/>
          <w:highlight w:val="none"/>
        </w:rPr>
        <w:t>33.1对磋商文件内容（不包括采购需求、评分细则、合同文本）、评审过程、采购结果提出的口头或书面询问，由</w:t>
      </w:r>
      <w:r>
        <w:rPr>
          <w:rFonts w:hint="eastAsia" w:cs="宋体"/>
          <w:highlight w:val="none"/>
          <w:lang w:eastAsia="zh-CN"/>
        </w:rPr>
        <w:t>采购代理机构</w:t>
      </w:r>
      <w:r>
        <w:rPr>
          <w:rFonts w:hint="eastAsia" w:cs="宋体"/>
          <w:highlight w:val="none"/>
        </w:rPr>
        <w:t>在法定期限内作出答复。对磋商文件中采购需求、评分细则、合同文本提出的询问，口头形式向采购人提出；书面形式（提交“中国政府采购网山西分网”系统）提交，由采购人在法定期限内作出答复。</w:t>
      </w:r>
    </w:p>
    <w:p>
      <w:pPr>
        <w:pStyle w:val="51"/>
        <w:numPr>
          <w:ilvl w:val="0"/>
          <w:numId w:val="4"/>
        </w:numPr>
        <w:snapToGrid w:val="0"/>
        <w:spacing w:line="480" w:lineRule="exact"/>
        <w:ind w:firstLine="422" w:firstLineChars="200"/>
        <w:textAlignment w:val="auto"/>
        <w:rPr>
          <w:rFonts w:cs="宋体"/>
          <w:b/>
          <w:highlight w:val="none"/>
        </w:rPr>
      </w:pPr>
      <w:r>
        <w:rPr>
          <w:rFonts w:hint="eastAsia" w:cs="宋体"/>
          <w:b/>
          <w:highlight w:val="none"/>
        </w:rPr>
        <w:t>质疑</w:t>
      </w:r>
    </w:p>
    <w:p>
      <w:pPr>
        <w:pStyle w:val="51"/>
        <w:snapToGrid w:val="0"/>
        <w:spacing w:line="480" w:lineRule="exact"/>
        <w:ind w:firstLine="420" w:firstLineChars="200"/>
        <w:textAlignment w:val="auto"/>
        <w:rPr>
          <w:rFonts w:cs="宋体"/>
          <w:highlight w:val="none"/>
        </w:rPr>
      </w:pPr>
      <w:r>
        <w:rPr>
          <w:rFonts w:hint="eastAsia" w:cs="宋体"/>
          <w:highlight w:val="none"/>
        </w:rPr>
        <w:t>34.1供应商认为磋商文件、评审过程和采购结果使自己的权益受到损害，应当按以下原则在法定质疑期限内以书面形式提交“中国政府采购网山西分网”一次性提出针对同一采购程序环节的质疑。</w:t>
      </w:r>
    </w:p>
    <w:p>
      <w:pPr>
        <w:pStyle w:val="51"/>
        <w:snapToGrid w:val="0"/>
        <w:spacing w:line="480" w:lineRule="exact"/>
        <w:ind w:firstLine="420" w:firstLineChars="200"/>
        <w:textAlignment w:val="auto"/>
        <w:rPr>
          <w:rFonts w:cs="宋体"/>
          <w:highlight w:val="none"/>
        </w:rPr>
      </w:pPr>
      <w:r>
        <w:rPr>
          <w:rFonts w:hint="eastAsia" w:cs="宋体"/>
          <w:highlight w:val="none"/>
        </w:rPr>
        <w:t>34.1.1对可以质疑的磋商文件提出质疑的，在收到磋商文件之日或者磋商文件公告期限届满之日起七个工作日内提出；</w:t>
      </w:r>
    </w:p>
    <w:p>
      <w:pPr>
        <w:pStyle w:val="51"/>
        <w:snapToGrid w:val="0"/>
        <w:spacing w:line="480" w:lineRule="exact"/>
        <w:ind w:firstLine="420" w:firstLineChars="200"/>
        <w:textAlignment w:val="auto"/>
        <w:rPr>
          <w:rFonts w:cs="宋体"/>
          <w:highlight w:val="none"/>
        </w:rPr>
      </w:pPr>
      <w:r>
        <w:rPr>
          <w:rFonts w:hint="eastAsia" w:cs="宋体"/>
          <w:highlight w:val="none"/>
        </w:rPr>
        <w:t>34.1.2对采购过程提出质疑的，在各采购程序环节结束之日起七个工作日内提出；</w:t>
      </w:r>
    </w:p>
    <w:p>
      <w:pPr>
        <w:pStyle w:val="51"/>
        <w:snapToGrid w:val="0"/>
        <w:spacing w:line="480" w:lineRule="exact"/>
        <w:ind w:firstLine="420" w:firstLineChars="200"/>
        <w:textAlignment w:val="auto"/>
        <w:rPr>
          <w:rFonts w:cs="宋体"/>
          <w:highlight w:val="none"/>
        </w:rPr>
      </w:pPr>
      <w:r>
        <w:rPr>
          <w:rFonts w:hint="eastAsia" w:cs="宋体"/>
          <w:highlight w:val="none"/>
        </w:rPr>
        <w:t>34.1.3对成交结果提出质疑的，在成交结果公告期限届满之日起七个工作日内提出。</w:t>
      </w:r>
    </w:p>
    <w:p>
      <w:pPr>
        <w:pStyle w:val="51"/>
        <w:snapToGrid w:val="0"/>
        <w:spacing w:line="480" w:lineRule="exact"/>
        <w:ind w:firstLine="420" w:firstLineChars="200"/>
        <w:textAlignment w:val="auto"/>
        <w:rPr>
          <w:rFonts w:cs="宋体"/>
          <w:highlight w:val="none"/>
        </w:rPr>
      </w:pPr>
      <w:r>
        <w:rPr>
          <w:rFonts w:hint="eastAsia" w:cs="宋体"/>
          <w:highlight w:val="none"/>
        </w:rPr>
        <w:t>34.2质疑函应当包括下列内容：</w:t>
      </w:r>
    </w:p>
    <w:p>
      <w:pPr>
        <w:pStyle w:val="51"/>
        <w:snapToGrid w:val="0"/>
        <w:spacing w:line="480" w:lineRule="exact"/>
        <w:ind w:firstLine="420" w:firstLineChars="200"/>
        <w:textAlignment w:val="auto"/>
        <w:rPr>
          <w:rFonts w:cs="宋体"/>
          <w:highlight w:val="none"/>
        </w:rPr>
      </w:pPr>
      <w:r>
        <w:rPr>
          <w:rFonts w:hint="eastAsia" w:cs="宋体"/>
          <w:highlight w:val="none"/>
        </w:rPr>
        <w:t>34.2.1供应商的姓名或者名称、地址、邮编、联系人及联系电话；</w:t>
      </w:r>
    </w:p>
    <w:p>
      <w:pPr>
        <w:pStyle w:val="51"/>
        <w:snapToGrid w:val="0"/>
        <w:spacing w:line="480" w:lineRule="exact"/>
        <w:ind w:firstLine="420" w:firstLineChars="200"/>
        <w:textAlignment w:val="auto"/>
        <w:rPr>
          <w:rFonts w:cs="宋体"/>
          <w:highlight w:val="none"/>
        </w:rPr>
      </w:pPr>
      <w:r>
        <w:rPr>
          <w:rFonts w:hint="eastAsia" w:cs="宋体"/>
          <w:highlight w:val="none"/>
        </w:rPr>
        <w:t>34.2.2质疑项目的名称、编号；</w:t>
      </w:r>
    </w:p>
    <w:p>
      <w:pPr>
        <w:pStyle w:val="51"/>
        <w:snapToGrid w:val="0"/>
        <w:spacing w:line="480" w:lineRule="exact"/>
        <w:ind w:firstLine="420" w:firstLineChars="200"/>
        <w:textAlignment w:val="auto"/>
        <w:rPr>
          <w:rFonts w:cs="宋体"/>
          <w:highlight w:val="none"/>
        </w:rPr>
      </w:pPr>
      <w:r>
        <w:rPr>
          <w:rFonts w:hint="eastAsia" w:cs="宋体"/>
          <w:highlight w:val="none"/>
        </w:rPr>
        <w:t>34.2.3具体、明确的质疑事项和与质疑事项相关的请求；</w:t>
      </w:r>
    </w:p>
    <w:p>
      <w:pPr>
        <w:pStyle w:val="51"/>
        <w:snapToGrid w:val="0"/>
        <w:spacing w:line="480" w:lineRule="exact"/>
        <w:ind w:firstLine="420" w:firstLineChars="200"/>
        <w:textAlignment w:val="auto"/>
        <w:rPr>
          <w:rFonts w:cs="宋体"/>
          <w:highlight w:val="none"/>
        </w:rPr>
      </w:pPr>
      <w:r>
        <w:rPr>
          <w:rFonts w:hint="eastAsia" w:cs="宋体"/>
          <w:highlight w:val="none"/>
        </w:rPr>
        <w:t>34.2.4事实依据；</w:t>
      </w:r>
    </w:p>
    <w:p>
      <w:pPr>
        <w:pStyle w:val="51"/>
        <w:snapToGrid w:val="0"/>
        <w:spacing w:line="480" w:lineRule="exact"/>
        <w:ind w:firstLine="420" w:firstLineChars="200"/>
        <w:textAlignment w:val="auto"/>
        <w:rPr>
          <w:rFonts w:cs="宋体"/>
          <w:highlight w:val="none"/>
        </w:rPr>
      </w:pPr>
      <w:r>
        <w:rPr>
          <w:rFonts w:hint="eastAsia" w:cs="宋体"/>
          <w:highlight w:val="none"/>
        </w:rPr>
        <w:t>34.2.5必要的法律依据；</w:t>
      </w:r>
    </w:p>
    <w:p>
      <w:pPr>
        <w:pStyle w:val="51"/>
        <w:snapToGrid w:val="0"/>
        <w:spacing w:line="480" w:lineRule="exact"/>
        <w:ind w:firstLine="420" w:firstLineChars="200"/>
        <w:textAlignment w:val="auto"/>
        <w:rPr>
          <w:rFonts w:cs="宋体"/>
          <w:highlight w:val="none"/>
        </w:rPr>
      </w:pPr>
      <w:r>
        <w:rPr>
          <w:rFonts w:hint="eastAsia" w:cs="宋体"/>
          <w:highlight w:val="none"/>
        </w:rPr>
        <w:t>34.2.6提出质疑的日期。</w:t>
      </w:r>
    </w:p>
    <w:p>
      <w:pPr>
        <w:pStyle w:val="51"/>
        <w:snapToGrid w:val="0"/>
        <w:spacing w:line="480" w:lineRule="exact"/>
        <w:ind w:firstLine="420" w:firstLineChars="200"/>
        <w:textAlignment w:val="auto"/>
        <w:rPr>
          <w:rFonts w:cs="宋体"/>
          <w:highlight w:val="none"/>
        </w:rPr>
      </w:pPr>
      <w:r>
        <w:rPr>
          <w:rFonts w:hint="eastAsia" w:cs="宋体"/>
          <w:highlight w:val="none"/>
        </w:rPr>
        <w:t>34.2.7供应商为法人或者其他组织的，应当由法定代表人、主要负责人签字或者盖章，并加盖公章。</w:t>
      </w:r>
    </w:p>
    <w:p>
      <w:pPr>
        <w:pStyle w:val="51"/>
        <w:snapToGrid w:val="0"/>
        <w:spacing w:line="480" w:lineRule="exact"/>
        <w:ind w:firstLine="420" w:firstLineChars="200"/>
        <w:textAlignment w:val="auto"/>
        <w:rPr>
          <w:rFonts w:cs="宋体"/>
          <w:highlight w:val="none"/>
        </w:rPr>
      </w:pPr>
      <w:r>
        <w:rPr>
          <w:rFonts w:hint="eastAsia" w:cs="宋体"/>
          <w:highlight w:val="none"/>
        </w:rPr>
        <w:t>34.3供应商质疑实行实名制，质疑应当有具体的质疑事项及事实根据，不得进行虚假、恶意质疑。</w:t>
      </w:r>
    </w:p>
    <w:p>
      <w:pPr>
        <w:pStyle w:val="51"/>
        <w:snapToGrid w:val="0"/>
        <w:spacing w:line="480" w:lineRule="exact"/>
        <w:ind w:firstLine="420" w:firstLineChars="200"/>
        <w:textAlignment w:val="auto"/>
        <w:rPr>
          <w:rFonts w:cs="宋体"/>
          <w:highlight w:val="none"/>
        </w:rPr>
      </w:pPr>
      <w:r>
        <w:rPr>
          <w:rFonts w:hint="eastAsia" w:cs="宋体"/>
          <w:highlight w:val="none"/>
        </w:rPr>
        <w:t>34.4对磋商文件内容（不包括采购需求、评分细则、合同文本）、评审过程、采购结果提出质疑的，由</w:t>
      </w:r>
      <w:r>
        <w:rPr>
          <w:rFonts w:hint="eastAsia" w:cs="宋体"/>
          <w:highlight w:val="none"/>
          <w:lang w:eastAsia="zh-CN"/>
        </w:rPr>
        <w:t>采购代理机构</w:t>
      </w:r>
      <w:r>
        <w:rPr>
          <w:rFonts w:hint="eastAsia" w:cs="宋体"/>
          <w:highlight w:val="none"/>
        </w:rPr>
        <w:t>在法定期限内作出答复。对磋商文件中采购需求提出质疑的，由采购人在法定期限内作出答复。</w:t>
      </w:r>
    </w:p>
    <w:p>
      <w:pPr>
        <w:pStyle w:val="51"/>
        <w:snapToGrid w:val="0"/>
        <w:spacing w:line="480" w:lineRule="exact"/>
        <w:ind w:firstLine="420" w:firstLineChars="200"/>
        <w:textAlignment w:val="auto"/>
        <w:rPr>
          <w:rFonts w:cs="宋体"/>
          <w:highlight w:val="none"/>
        </w:rPr>
      </w:pPr>
      <w:r>
        <w:rPr>
          <w:rFonts w:hint="eastAsia" w:cs="宋体"/>
          <w:highlight w:val="none"/>
        </w:rPr>
        <w:t>34.5质疑供应商撤回质疑的，终止质疑处理。</w:t>
      </w:r>
    </w:p>
    <w:p>
      <w:pPr>
        <w:pStyle w:val="51"/>
        <w:snapToGrid w:val="0"/>
        <w:spacing w:line="480" w:lineRule="exact"/>
        <w:ind w:firstLine="422" w:firstLineChars="200"/>
        <w:textAlignment w:val="auto"/>
        <w:rPr>
          <w:rFonts w:cs="宋体"/>
          <w:b/>
          <w:bCs/>
          <w:highlight w:val="none"/>
        </w:rPr>
      </w:pPr>
      <w:r>
        <w:rPr>
          <w:rFonts w:hint="eastAsia" w:cs="宋体"/>
          <w:b/>
          <w:bCs/>
          <w:highlight w:val="none"/>
        </w:rPr>
        <w:t>35. 投诉</w:t>
      </w:r>
    </w:p>
    <w:p>
      <w:pPr>
        <w:pStyle w:val="51"/>
        <w:snapToGrid w:val="0"/>
        <w:spacing w:line="480" w:lineRule="exact"/>
        <w:ind w:firstLine="420" w:firstLineChars="200"/>
        <w:textAlignment w:val="auto"/>
        <w:rPr>
          <w:rFonts w:cs="宋体"/>
          <w:highlight w:val="none"/>
        </w:rPr>
      </w:pPr>
      <w:r>
        <w:rPr>
          <w:rFonts w:hint="eastAsia" w:cs="宋体"/>
          <w:highlight w:val="none"/>
        </w:rPr>
        <w:t>35.1供应商认为磋商文件、采购过程、成交结果使自己的合法权益受到损害的，应当首先依法向</w:t>
      </w:r>
      <w:r>
        <w:rPr>
          <w:rFonts w:hint="eastAsia" w:cs="宋体"/>
          <w:highlight w:val="none"/>
          <w:lang w:eastAsia="zh-CN"/>
        </w:rPr>
        <w:t>采购代理机构</w:t>
      </w:r>
      <w:r>
        <w:rPr>
          <w:rFonts w:hint="eastAsia" w:cs="宋体"/>
          <w:highlight w:val="none"/>
        </w:rPr>
        <w:t>提出质疑。对质疑答复不满意或者</w:t>
      </w:r>
      <w:r>
        <w:rPr>
          <w:rFonts w:hint="eastAsia" w:cs="宋体"/>
          <w:highlight w:val="none"/>
          <w:lang w:eastAsia="zh-CN"/>
        </w:rPr>
        <w:t>采购代理机构</w:t>
      </w:r>
      <w:r>
        <w:rPr>
          <w:rFonts w:hint="eastAsia" w:cs="宋体"/>
          <w:highlight w:val="none"/>
        </w:rPr>
        <w:t>未在规定期限内做出答复的，质疑供应商可以在答复期满后十五个工作日内向同级政府采购监督管理部门投诉。</w:t>
      </w:r>
    </w:p>
    <w:p>
      <w:pPr>
        <w:pStyle w:val="51"/>
        <w:snapToGrid w:val="0"/>
        <w:spacing w:line="480" w:lineRule="exact"/>
        <w:ind w:firstLine="420" w:firstLineChars="200"/>
        <w:textAlignment w:val="auto"/>
        <w:rPr>
          <w:rFonts w:cs="宋体"/>
          <w:highlight w:val="none"/>
        </w:rPr>
      </w:pPr>
      <w:r>
        <w:rPr>
          <w:rFonts w:hint="eastAsia" w:cs="宋体"/>
          <w:highlight w:val="none"/>
        </w:rPr>
        <w:t>35.2供应商投诉事项不得超出已质疑事项的范围。</w:t>
      </w:r>
    </w:p>
    <w:p>
      <w:pPr>
        <w:pStyle w:val="51"/>
        <w:snapToGrid w:val="0"/>
        <w:spacing w:line="480" w:lineRule="exact"/>
        <w:ind w:firstLine="420" w:firstLineChars="200"/>
        <w:textAlignment w:val="auto"/>
        <w:rPr>
          <w:rFonts w:cs="宋体"/>
          <w:highlight w:val="none"/>
        </w:rPr>
      </w:pPr>
      <w:r>
        <w:rPr>
          <w:rFonts w:hint="eastAsia" w:cs="宋体"/>
          <w:highlight w:val="none"/>
        </w:rPr>
        <w:t>35.3投诉人有下列情形之一的，属于虚假、恶意投诉，将列入不良行为记录名单，并依法予以处罚：</w:t>
      </w:r>
    </w:p>
    <w:p>
      <w:pPr>
        <w:pStyle w:val="51"/>
        <w:snapToGrid w:val="0"/>
        <w:spacing w:line="480" w:lineRule="exact"/>
        <w:ind w:firstLine="420" w:firstLineChars="200"/>
        <w:textAlignment w:val="auto"/>
        <w:rPr>
          <w:rFonts w:cs="宋体"/>
          <w:highlight w:val="none"/>
        </w:rPr>
      </w:pPr>
      <w:r>
        <w:rPr>
          <w:rFonts w:hint="eastAsia" w:cs="宋体"/>
          <w:highlight w:val="none"/>
        </w:rPr>
        <w:t>35.3.1一年内三次以上投诉均查无实据的；</w:t>
      </w:r>
    </w:p>
    <w:p>
      <w:pPr>
        <w:pStyle w:val="51"/>
        <w:snapToGrid w:val="0"/>
        <w:spacing w:line="480" w:lineRule="exact"/>
        <w:ind w:firstLine="420" w:firstLineChars="200"/>
        <w:textAlignment w:val="auto"/>
        <w:rPr>
          <w:rFonts w:cs="宋体"/>
          <w:highlight w:val="none"/>
        </w:rPr>
      </w:pPr>
      <w:r>
        <w:rPr>
          <w:rFonts w:hint="eastAsia" w:cs="宋体"/>
          <w:highlight w:val="none"/>
        </w:rPr>
        <w:t>35.3.2捏造事实或者提供虚假投诉材料的。</w:t>
      </w:r>
    </w:p>
    <w:p>
      <w:pPr>
        <w:bidi w:val="0"/>
        <w:rPr>
          <w:highlight w:val="none"/>
        </w:rPr>
      </w:pPr>
      <w:bookmarkStart w:id="60" w:name="_Toc18768"/>
      <w:bookmarkStart w:id="61" w:name="_Toc26881701"/>
      <w:r>
        <w:rPr>
          <w:rFonts w:hint="eastAsia"/>
          <w:highlight w:val="none"/>
        </w:rPr>
        <w:br w:type="page"/>
      </w:r>
    </w:p>
    <w:p>
      <w:pPr>
        <w:pStyle w:val="53"/>
        <w:numPr>
          <w:ilvl w:val="0"/>
          <w:numId w:val="0"/>
        </w:numPr>
        <w:snapToGrid w:val="0"/>
        <w:spacing w:before="0" w:after="0"/>
        <w:rPr>
          <w:rFonts w:ascii="宋体" w:hAnsi="宋体"/>
          <w:spacing w:val="20"/>
          <w:szCs w:val="28"/>
          <w:highlight w:val="none"/>
        </w:rPr>
      </w:pPr>
      <w:r>
        <w:rPr>
          <w:rFonts w:hint="eastAsia" w:ascii="宋体" w:hAnsi="宋体"/>
          <w:spacing w:val="20"/>
          <w:szCs w:val="28"/>
          <w:highlight w:val="none"/>
        </w:rPr>
        <w:t xml:space="preserve">第四部分 </w:t>
      </w:r>
      <w:bookmarkEnd w:id="59"/>
      <w:bookmarkEnd w:id="60"/>
      <w:bookmarkEnd w:id="61"/>
      <w:r>
        <w:rPr>
          <w:rFonts w:hint="eastAsia" w:ascii="宋体" w:hAnsi="宋体"/>
          <w:spacing w:val="20"/>
          <w:szCs w:val="28"/>
          <w:highlight w:val="none"/>
          <w:lang w:val="en-US" w:eastAsia="zh-CN"/>
        </w:rPr>
        <w:t xml:space="preserve"> </w:t>
      </w:r>
      <w:r>
        <w:rPr>
          <w:rFonts w:hint="eastAsia" w:ascii="宋体" w:hAnsi="宋体"/>
          <w:spacing w:val="20"/>
          <w:szCs w:val="28"/>
          <w:highlight w:val="none"/>
        </w:rPr>
        <w:t>采购需求</w:t>
      </w:r>
    </w:p>
    <w:p>
      <w:pPr>
        <w:spacing w:line="360" w:lineRule="auto"/>
        <w:rPr>
          <w:rFonts w:ascii="宋体" w:hAnsi="宋体" w:cs="宋体"/>
          <w:szCs w:val="21"/>
          <w:highlight w:val="none"/>
        </w:rPr>
      </w:pPr>
      <w:r>
        <w:rPr>
          <w:rFonts w:ascii="宋体" w:hAnsi="宋体" w:cs="宋体"/>
          <w:szCs w:val="21"/>
          <w:highlight w:val="none"/>
        </w:rPr>
        <w:t xml:space="preserve">  </w:t>
      </w:r>
    </w:p>
    <w:p>
      <w:pPr>
        <w:pStyle w:val="51"/>
        <w:snapToGrid w:val="0"/>
        <w:spacing w:line="480" w:lineRule="exact"/>
        <w:textAlignment w:val="auto"/>
        <w:rPr>
          <w:rFonts w:hint="eastAsia" w:eastAsia="宋体" w:cs="宋体"/>
          <w:b/>
          <w:bCs/>
          <w:highlight w:val="none"/>
          <w:lang w:eastAsia="zh-CN"/>
        </w:rPr>
      </w:pPr>
      <w:bookmarkStart w:id="62" w:name="_Toc352761948"/>
      <w:bookmarkStart w:id="63" w:name="_Toc424378696"/>
      <w:bookmarkStart w:id="64" w:name="_Toc26881702"/>
      <w:bookmarkStart w:id="65" w:name="_Toc28436"/>
      <w:r>
        <w:rPr>
          <w:rFonts w:hint="eastAsia" w:cs="宋体"/>
          <w:b/>
          <w:bCs/>
          <w:highlight w:val="none"/>
        </w:rPr>
        <w:t>一、</w:t>
      </w:r>
      <w:r>
        <w:rPr>
          <w:rFonts w:hint="eastAsia" w:cs="宋体"/>
          <w:b/>
          <w:bCs/>
          <w:highlight w:val="none"/>
          <w:lang w:val="en-US" w:eastAsia="zh-CN"/>
        </w:rPr>
        <w:t>商务要求</w:t>
      </w:r>
    </w:p>
    <w:p>
      <w:pPr>
        <w:pStyle w:val="51"/>
        <w:snapToGrid w:val="0"/>
        <w:spacing w:line="480" w:lineRule="exact"/>
        <w:ind w:firstLine="420" w:firstLineChars="200"/>
        <w:textAlignment w:val="auto"/>
        <w:rPr>
          <w:rFonts w:hint="eastAsia" w:ascii="Times New Roman" w:hAnsi="Times New Roman" w:eastAsia="宋体" w:cs="宋体"/>
          <w:highlight w:val="none"/>
        </w:rPr>
      </w:pPr>
      <w:r>
        <w:rPr>
          <w:rFonts w:hint="eastAsia" w:ascii="宋体" w:hAnsi="宋体" w:eastAsia="宋体" w:cs="宋体"/>
          <w:highlight w:val="none"/>
        </w:rPr>
        <w:t>1</w:t>
      </w:r>
      <w:r>
        <w:rPr>
          <w:rFonts w:hint="eastAsia" w:ascii="Times New Roman" w:hAnsi="Times New Roman" w:eastAsia="宋体" w:cs="宋体"/>
          <w:highlight w:val="none"/>
        </w:rPr>
        <w:t>、工程概况：</w:t>
      </w:r>
    </w:p>
    <w:p>
      <w:pPr>
        <w:pStyle w:val="51"/>
        <w:snapToGrid w:val="0"/>
        <w:spacing w:line="480" w:lineRule="exact"/>
        <w:ind w:firstLine="420" w:firstLineChars="200"/>
        <w:textAlignment w:val="auto"/>
        <w:rPr>
          <w:rFonts w:hint="eastAsia" w:ascii="Times New Roman" w:hAnsi="Times New Roman" w:eastAsia="宋体" w:cs="宋体"/>
          <w:highlight w:val="none"/>
        </w:rPr>
      </w:pPr>
      <w:r>
        <w:rPr>
          <w:rFonts w:hint="eastAsia" w:ascii="宋体" w:hAnsi="宋体" w:cs="宋体"/>
          <w:sz w:val="21"/>
          <w:szCs w:val="21"/>
          <w:highlight w:val="none"/>
          <w:lang w:val="en-US" w:eastAsia="zh-CN"/>
        </w:rPr>
        <w:t>本项目为</w:t>
      </w:r>
      <w:r>
        <w:rPr>
          <w:rFonts w:hint="eastAsia" w:ascii="宋体" w:hAnsi="宋体" w:cs="宋体"/>
          <w:sz w:val="21"/>
          <w:szCs w:val="21"/>
          <w:highlight w:val="none"/>
          <w:lang w:eastAsia="zh-CN"/>
        </w:rPr>
        <w:t>外滩壹号西侧规划路照明及交通工程施工，南起永乐北街，北至兴华街，道路全长约575米，规划红线宽度20米。主要包括照明工程土建和安装、交通工程土建和安装、公安天网土建和安装、灯具灯杆、监控系统设备及杆件、标志牌及杆件、标线、公安天网视频监控系统设备及杆件等</w:t>
      </w:r>
      <w:r>
        <w:rPr>
          <w:rFonts w:hint="eastAsia" w:ascii="Times New Roman" w:hAnsi="Times New Roman" w:eastAsia="宋体" w:cs="宋体"/>
          <w:highlight w:val="none"/>
        </w:rPr>
        <w:t>施工图纸范围内全部工程的施工内容。本项目投资额为2223159.11元。</w:t>
      </w:r>
    </w:p>
    <w:p>
      <w:pPr>
        <w:pStyle w:val="51"/>
        <w:snapToGrid w:val="0"/>
        <w:spacing w:line="480" w:lineRule="exact"/>
        <w:ind w:firstLine="420" w:firstLineChars="200"/>
        <w:textAlignment w:val="auto"/>
        <w:rPr>
          <w:rFonts w:hint="eastAsia" w:ascii="宋体" w:hAnsi="宋体" w:eastAsia="宋体" w:cs="宋体"/>
          <w:iCs/>
          <w:sz w:val="21"/>
          <w:szCs w:val="21"/>
          <w:highlight w:val="none"/>
          <w:lang w:val="en-US" w:eastAsia="zh-CN"/>
        </w:rPr>
      </w:pPr>
      <w:r>
        <w:rPr>
          <w:rFonts w:hint="eastAsia" w:ascii="Times New Roman" w:hAnsi="Times New Roman" w:cs="宋体"/>
          <w:highlight w:val="none"/>
          <w:lang w:val="en-US" w:eastAsia="zh-CN"/>
        </w:rPr>
        <w:t>2、</w:t>
      </w:r>
      <w:r>
        <w:rPr>
          <w:rFonts w:hint="eastAsia" w:ascii="Times New Roman" w:hAnsi="Times New Roman" w:eastAsia="宋体" w:cs="宋体"/>
          <w:highlight w:val="none"/>
        </w:rPr>
        <w:t>工程地点：</w:t>
      </w:r>
      <w:r>
        <w:rPr>
          <w:rFonts w:hint="eastAsia" w:ascii="宋体" w:hAnsi="宋体" w:eastAsia="宋体" w:cs="宋体"/>
          <w:iCs/>
          <w:sz w:val="21"/>
          <w:szCs w:val="21"/>
          <w:highlight w:val="none"/>
          <w:lang w:val="en-US" w:eastAsia="zh-CN"/>
        </w:rPr>
        <w:t>太原市尖草坪区</w:t>
      </w:r>
    </w:p>
    <w:p>
      <w:pPr>
        <w:pStyle w:val="51"/>
        <w:snapToGrid w:val="0"/>
        <w:spacing w:line="480" w:lineRule="exact"/>
        <w:ind w:firstLine="420" w:firstLineChars="200"/>
        <w:textAlignment w:val="auto"/>
        <w:rPr>
          <w:rFonts w:hint="eastAsia" w:ascii="Times New Roman" w:hAnsi="Times New Roman" w:eastAsia="宋体" w:cs="宋体"/>
          <w:highlight w:val="none"/>
          <w:lang w:val="en-US" w:eastAsia="zh-CN"/>
        </w:rPr>
      </w:pPr>
      <w:r>
        <w:rPr>
          <w:rFonts w:hint="eastAsia" w:ascii="Times New Roman" w:hAnsi="Times New Roman" w:cs="宋体"/>
          <w:highlight w:val="none"/>
          <w:lang w:val="en-US" w:eastAsia="zh-CN"/>
        </w:rPr>
        <w:t>3、</w:t>
      </w:r>
      <w:r>
        <w:rPr>
          <w:rFonts w:hint="eastAsia" w:ascii="Times New Roman" w:hAnsi="Times New Roman" w:eastAsia="宋体" w:cs="宋体"/>
          <w:highlight w:val="none"/>
        </w:rPr>
        <w:t>合同履约期限：</w:t>
      </w:r>
      <w:r>
        <w:rPr>
          <w:rFonts w:hint="eastAsia" w:ascii="宋体" w:hAnsi="宋体" w:cs="宋体"/>
          <w:sz w:val="21"/>
          <w:szCs w:val="21"/>
          <w:highlight w:val="none"/>
          <w:lang w:val="en-US" w:eastAsia="zh-CN"/>
        </w:rPr>
        <w:t>1</w:t>
      </w:r>
      <w:r>
        <w:rPr>
          <w:rFonts w:hint="eastAsia" w:cs="宋体"/>
          <w:sz w:val="21"/>
          <w:szCs w:val="21"/>
          <w:highlight w:val="none"/>
          <w:lang w:val="en-US" w:eastAsia="zh-CN"/>
        </w:rPr>
        <w:t>22</w:t>
      </w:r>
      <w:r>
        <w:rPr>
          <w:rFonts w:hint="eastAsia" w:ascii="宋体" w:hAnsi="宋体" w:cs="宋体"/>
          <w:sz w:val="21"/>
          <w:szCs w:val="21"/>
          <w:highlight w:val="none"/>
          <w:lang w:val="en-US" w:eastAsia="zh-CN"/>
        </w:rPr>
        <w:t>日历天</w:t>
      </w:r>
      <w:r>
        <w:rPr>
          <w:rFonts w:hint="eastAsia" w:ascii="Times New Roman" w:hAnsi="Times New Roman" w:cs="宋体"/>
          <w:highlight w:val="none"/>
          <w:lang w:eastAsia="zh-CN"/>
        </w:rPr>
        <w:t>。</w:t>
      </w:r>
    </w:p>
    <w:p>
      <w:pPr>
        <w:pStyle w:val="51"/>
        <w:snapToGrid w:val="0"/>
        <w:spacing w:line="480" w:lineRule="exact"/>
        <w:ind w:firstLine="420" w:firstLineChars="200"/>
        <w:textAlignment w:val="auto"/>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4、缺陷责任期：一年</w:t>
      </w:r>
    </w:p>
    <w:p>
      <w:pPr>
        <w:pStyle w:val="51"/>
        <w:snapToGrid w:val="0"/>
        <w:spacing w:line="480" w:lineRule="exact"/>
        <w:ind w:firstLine="420" w:firstLineChars="200"/>
        <w:textAlignment w:val="auto"/>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5、付款方式：按照太原市投资和恶预算评审中心审定金额，根据市级财力状况支付。</w:t>
      </w:r>
    </w:p>
    <w:p>
      <w:pPr>
        <w:pStyle w:val="51"/>
        <w:snapToGrid w:val="0"/>
        <w:spacing w:line="480" w:lineRule="exact"/>
        <w:ind w:firstLine="420" w:firstLineChars="200"/>
        <w:textAlignment w:val="auto"/>
        <w:rPr>
          <w:rFonts w:hint="default" w:ascii="Times New Roman" w:hAnsi="Times New Roman" w:cs="宋体"/>
          <w:highlight w:val="none"/>
          <w:lang w:val="en-US" w:eastAsia="zh-CN"/>
        </w:rPr>
      </w:pPr>
      <w:r>
        <w:rPr>
          <w:rFonts w:hint="eastAsia" w:ascii="Times New Roman" w:hAnsi="Times New Roman" w:cs="宋体"/>
          <w:highlight w:val="none"/>
          <w:lang w:val="en-US" w:eastAsia="zh-CN"/>
        </w:rPr>
        <w:t>6、落实政策：非专门面向中小企业（价格折扣优惠：4%）；对应的中小企业划分标准所属行业</w:t>
      </w:r>
      <w:r>
        <w:rPr>
          <w:rFonts w:hint="default" w:ascii="Times New Roman" w:hAnsi="Times New Roman" w:cs="宋体"/>
          <w:highlight w:val="none"/>
          <w:lang w:val="en-US" w:eastAsia="zh-CN"/>
        </w:rPr>
        <w:t>：建筑业</w:t>
      </w:r>
    </w:p>
    <w:p>
      <w:pPr>
        <w:pStyle w:val="51"/>
        <w:snapToGrid w:val="0"/>
        <w:spacing w:line="480" w:lineRule="exact"/>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二、技术要求</w:t>
      </w:r>
    </w:p>
    <w:p>
      <w:pPr>
        <w:pStyle w:val="51"/>
        <w:snapToGrid w:val="0"/>
        <w:spacing w:line="480" w:lineRule="exact"/>
        <w:ind w:firstLine="420" w:firstLineChars="200"/>
        <w:textAlignment w:val="auto"/>
        <w:rPr>
          <w:rFonts w:hint="default" w:ascii="宋体" w:hAnsi="宋体" w:eastAsia="宋体" w:cs="宋体"/>
          <w:szCs w:val="21"/>
          <w:highlight w:val="none"/>
          <w:lang w:val="en-US" w:eastAsia="zh-CN"/>
        </w:rPr>
      </w:pPr>
      <w:r>
        <w:rPr>
          <w:rFonts w:hint="eastAsia" w:ascii="Times New Roman" w:hAnsi="Times New Roman" w:cs="宋体"/>
          <w:highlight w:val="none"/>
          <w:lang w:val="en-US" w:eastAsia="zh-CN"/>
        </w:rPr>
        <w:t>1、</w:t>
      </w:r>
      <w:r>
        <w:rPr>
          <w:rFonts w:hint="eastAsia" w:ascii="Times New Roman" w:hAnsi="Times New Roman" w:eastAsia="宋体" w:cs="宋体"/>
          <w:highlight w:val="none"/>
        </w:rPr>
        <w:t>质量标准：符合国家及行业相关标准，并达到采购人要求</w:t>
      </w:r>
      <w:r>
        <w:rPr>
          <w:rFonts w:hint="eastAsia" w:cs="宋体"/>
          <w:szCs w:val="21"/>
          <w:highlight w:val="none"/>
          <w:lang w:val="en-US" w:eastAsia="zh-CN"/>
        </w:rPr>
        <w:t>；</w:t>
      </w:r>
    </w:p>
    <w:p>
      <w:pPr>
        <w:pStyle w:val="51"/>
        <w:snapToGrid w:val="0"/>
        <w:spacing w:line="480" w:lineRule="exact"/>
        <w:ind w:firstLine="420" w:firstLineChars="200"/>
        <w:textAlignment w:val="auto"/>
        <w:rPr>
          <w:rFonts w:hint="eastAsia" w:ascii="宋体" w:hAnsi="宋体" w:eastAsia="宋体" w:cs="宋体"/>
          <w:highlight w:val="none"/>
          <w:lang w:val="en-US" w:eastAsia="zh-CN"/>
        </w:rPr>
      </w:pPr>
      <w:r>
        <w:rPr>
          <w:rFonts w:hint="eastAsia" w:cs="宋体"/>
          <w:highlight w:val="none"/>
          <w:lang w:val="en-US" w:eastAsia="zh-CN"/>
        </w:rPr>
        <w:t>2</w:t>
      </w:r>
      <w:r>
        <w:rPr>
          <w:rFonts w:hint="eastAsia" w:ascii="宋体" w:hAnsi="宋体" w:eastAsia="宋体" w:cs="宋体"/>
          <w:highlight w:val="none"/>
          <w:lang w:val="en-US" w:eastAsia="zh-CN"/>
        </w:rPr>
        <w:t>、验收程序：</w:t>
      </w:r>
    </w:p>
    <w:p>
      <w:pPr>
        <w:pStyle w:val="51"/>
        <w:snapToGrid w:val="0"/>
        <w:spacing w:line="48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（1）验收方式：一次性验收。</w:t>
      </w:r>
    </w:p>
    <w:p>
      <w:pPr>
        <w:pStyle w:val="51"/>
        <w:snapToGrid w:val="0"/>
        <w:spacing w:line="48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（2）验收流程：供应商履约完成，采购人按采购合同约定验收条件进行一次性验收。</w:t>
      </w:r>
    </w:p>
    <w:p>
      <w:pPr>
        <w:pStyle w:val="51"/>
        <w:snapToGrid w:val="0"/>
        <w:spacing w:line="48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验收内容：1.具体内容以本次提供的图纸和工程量清单为准。其中，未纳入本次磋商范围内容及其施工界面划分详见工程量清单编制说明。2.可能出现的修改引起的工程量增减以及根据发包人明确指令需在磋商范围外增加的工程量及磋商范围内减少的工程量。</w:t>
      </w:r>
    </w:p>
    <w:p>
      <w:pPr>
        <w:pStyle w:val="51"/>
        <w:snapToGrid w:val="0"/>
        <w:spacing w:line="480" w:lineRule="exact"/>
        <w:ind w:firstLine="420" w:firstLineChars="200"/>
        <w:textAlignment w:val="auto"/>
        <w:rPr>
          <w:rFonts w:hint="eastAsia" w:ascii="宋体" w:hAnsi="宋体"/>
          <w:szCs w:val="21"/>
          <w:highlight w:val="none"/>
          <w:lang w:val="en-US" w:eastAsia="zh-CN"/>
        </w:rPr>
      </w:pPr>
      <w:r>
        <w:rPr>
          <w:rFonts w:hint="eastAsia" w:cs="宋体"/>
          <w:highlight w:val="none"/>
          <w:lang w:val="en-US" w:eastAsia="zh-CN"/>
        </w:rPr>
        <w:t>（4）验收标准：</w:t>
      </w:r>
      <w:r>
        <w:rPr>
          <w:rFonts w:hint="eastAsia" w:ascii="宋体" w:hAnsi="宋体"/>
          <w:szCs w:val="21"/>
          <w:highlight w:val="none"/>
          <w:lang w:val="en-US" w:eastAsia="zh-CN"/>
        </w:rPr>
        <w:t>按照国家相关标准、行业标准或者其他标准、规范及磋商文件、响应文件、合同文本进行验收。</w:t>
      </w:r>
    </w:p>
    <w:p>
      <w:pPr>
        <w:pStyle w:val="51"/>
        <w:snapToGrid w:val="0"/>
        <w:spacing w:line="480" w:lineRule="exact"/>
        <w:ind w:firstLine="420" w:firstLineChars="200"/>
        <w:textAlignment w:val="auto"/>
        <w:rPr>
          <w:rFonts w:hint="eastAsia" w:ascii="宋体" w:hAnsi="宋体"/>
          <w:szCs w:val="21"/>
          <w:highlight w:val="none"/>
          <w:lang w:val="en-US" w:eastAsia="zh-CN"/>
        </w:rPr>
      </w:pPr>
      <w:r>
        <w:rPr>
          <w:rFonts w:hint="eastAsia" w:ascii="宋体" w:hAnsi="宋体" w:eastAsia="宋体" w:cs="宋体"/>
          <w:highlight w:val="none"/>
          <w:lang w:val="en-US" w:eastAsia="zh-CN"/>
        </w:rPr>
        <w:t>（5）履约验收其他事项：售后服务、质保期等履约情况。</w:t>
      </w:r>
    </w:p>
    <w:p>
      <w:pPr>
        <w:pStyle w:val="51"/>
        <w:snapToGrid w:val="0"/>
        <w:spacing w:line="48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具体的约定执行。</w:t>
      </w:r>
    </w:p>
    <w:p>
      <w:pPr>
        <w:pStyle w:val="51"/>
        <w:snapToGrid w:val="0"/>
        <w:spacing w:line="480" w:lineRule="exact"/>
        <w:ind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4、安全</w:t>
      </w:r>
      <w:r>
        <w:rPr>
          <w:rFonts w:hint="eastAsia" w:cs="宋体"/>
          <w:highlight w:val="none"/>
          <w:lang w:val="en-US" w:eastAsia="zh-CN"/>
        </w:rPr>
        <w:t>文明施工要求</w:t>
      </w:r>
    </w:p>
    <w:p>
      <w:pPr>
        <w:pStyle w:val="51"/>
        <w:snapToGrid w:val="0"/>
        <w:spacing w:line="480" w:lineRule="exact"/>
        <w:ind w:firstLine="420" w:firstLineChars="200"/>
        <w:textAlignment w:val="auto"/>
        <w:rPr>
          <w:rFonts w:hint="default" w:ascii="宋体" w:hAnsi="宋体" w:eastAsia="宋体" w:cs="宋体"/>
          <w:highlight w:val="none"/>
          <w:lang w:val="en-US" w:eastAsia="zh-CN"/>
        </w:rPr>
      </w:pPr>
      <w:r>
        <w:rPr>
          <w:rFonts w:hint="eastAsia" w:cs="宋体"/>
          <w:highlight w:val="none"/>
          <w:lang w:val="en-US" w:eastAsia="zh-CN"/>
        </w:rPr>
        <w:t>供应商</w:t>
      </w:r>
      <w:r>
        <w:rPr>
          <w:rFonts w:hint="eastAsia" w:ascii="宋体" w:hAnsi="宋体" w:eastAsia="宋体" w:cs="宋体"/>
          <w:highlight w:val="none"/>
          <w:lang w:val="en-US" w:eastAsia="zh-CN"/>
        </w:rPr>
        <w:t>负责制定并落实整个</w:t>
      </w:r>
      <w:r>
        <w:rPr>
          <w:rFonts w:hint="eastAsia" w:cs="宋体"/>
          <w:highlight w:val="none"/>
          <w:lang w:val="en-US" w:eastAsia="zh-CN"/>
        </w:rPr>
        <w:t>项目</w:t>
      </w:r>
      <w:r>
        <w:rPr>
          <w:rFonts w:hint="eastAsia" w:ascii="宋体" w:hAnsi="宋体" w:eastAsia="宋体" w:cs="宋体"/>
          <w:highlight w:val="none"/>
          <w:lang w:val="en-US" w:eastAsia="zh-CN"/>
        </w:rPr>
        <w:t>的文明施工</w:t>
      </w:r>
      <w:r>
        <w:rPr>
          <w:rFonts w:hint="eastAsia" w:cs="宋体"/>
          <w:highlight w:val="none"/>
          <w:lang w:val="en-US" w:eastAsia="zh-CN"/>
        </w:rPr>
        <w:t>（</w:t>
      </w:r>
      <w:r>
        <w:rPr>
          <w:rFonts w:hint="eastAsia" w:ascii="宋体" w:hAnsi="宋体" w:eastAsia="宋体" w:cs="宋体"/>
          <w:highlight w:val="none"/>
          <w:lang w:val="en-US" w:eastAsia="zh-CN"/>
        </w:rPr>
        <w:t>包括垃圾清运、卫生设施、安全围护、成品保护、安全保卫、消防安全、安全照明、施工扰民、防尘降噪、污水排放、周边交通、材料堆放等等</w:t>
      </w:r>
      <w:r>
        <w:rPr>
          <w:rFonts w:hint="eastAsia" w:cs="宋体"/>
          <w:highlight w:val="none"/>
          <w:lang w:val="en-US" w:eastAsia="zh-CN"/>
        </w:rPr>
        <w:t>）</w:t>
      </w:r>
      <w:r>
        <w:rPr>
          <w:rFonts w:hint="eastAsia" w:ascii="宋体" w:hAnsi="宋体" w:eastAsia="宋体" w:cs="宋体"/>
          <w:highlight w:val="none"/>
          <w:lang w:val="en-US" w:eastAsia="zh-CN"/>
        </w:rPr>
        <w:t>措施与方案，提供文明施工设施，监督及管理施工现场及专业独立承包人文明施工情况，不断完善文明施工管理措施，使整个施工现场处于安全有序合法的施工状态，满足山西省安全文明工地要求。</w:t>
      </w:r>
    </w:p>
    <w:p>
      <w:pPr>
        <w:pStyle w:val="51"/>
        <w:snapToGrid w:val="0"/>
        <w:spacing w:line="480" w:lineRule="exact"/>
        <w:textAlignment w:val="auto"/>
        <w:rPr>
          <w:rFonts w:hint="eastAsia" w:cs="宋体"/>
          <w:b/>
          <w:bCs/>
          <w:highlight w:val="none"/>
        </w:rPr>
      </w:pPr>
      <w:r>
        <w:rPr>
          <w:rFonts w:hint="eastAsia" w:cs="宋体"/>
          <w:b/>
          <w:bCs/>
          <w:kern w:val="2"/>
          <w:sz w:val="21"/>
          <w:szCs w:val="24"/>
          <w:highlight w:val="none"/>
          <w:lang w:val="en-US" w:eastAsia="zh-CN" w:bidi="ar-SA"/>
        </w:rPr>
        <w:t>三</w:t>
      </w:r>
      <w:r>
        <w:rPr>
          <w:rFonts w:hint="eastAsia" w:ascii="Times New Roman" w:hAnsi="Times New Roman" w:eastAsia="宋体" w:cs="宋体"/>
          <w:b/>
          <w:bCs/>
          <w:kern w:val="2"/>
          <w:sz w:val="21"/>
          <w:szCs w:val="24"/>
          <w:highlight w:val="none"/>
          <w:lang w:val="en-US" w:eastAsia="zh-CN" w:bidi="ar-SA"/>
        </w:rPr>
        <w:t>、</w:t>
      </w:r>
      <w:r>
        <w:rPr>
          <w:rFonts w:hint="eastAsia" w:cs="宋体"/>
          <w:b/>
          <w:bCs/>
          <w:highlight w:val="none"/>
        </w:rPr>
        <w:t>工程量清单（另</w:t>
      </w:r>
      <w:r>
        <w:rPr>
          <w:rFonts w:hint="eastAsia" w:cs="宋体"/>
          <w:b/>
          <w:bCs/>
          <w:highlight w:val="none"/>
          <w:lang w:val="en-US" w:eastAsia="zh-CN"/>
        </w:rPr>
        <w:t>附</w:t>
      </w:r>
      <w:r>
        <w:rPr>
          <w:rFonts w:hint="eastAsia" w:cs="宋体"/>
          <w:b/>
          <w:bCs/>
          <w:highlight w:val="none"/>
        </w:rPr>
        <w:t>）</w:t>
      </w:r>
    </w:p>
    <w:p>
      <w:pPr>
        <w:numPr>
          <w:ilvl w:val="0"/>
          <w:numId w:val="0"/>
        </w:numPr>
        <w:rPr>
          <w:rFonts w:hint="eastAsia" w:cs="宋体"/>
          <w:b/>
          <w:bCs/>
          <w:highlight w:val="none"/>
        </w:rPr>
      </w:pPr>
    </w:p>
    <w:p>
      <w:pPr>
        <w:numPr>
          <w:ilvl w:val="0"/>
          <w:numId w:val="0"/>
        </w:numPr>
        <w:rPr>
          <w:rFonts w:hint="eastAsia" w:cs="宋体"/>
          <w:b/>
          <w:bCs/>
          <w:highlight w:val="none"/>
        </w:rPr>
      </w:pPr>
      <w:r>
        <w:rPr>
          <w:rFonts w:hint="eastAsia" w:cs="宋体"/>
          <w:b/>
          <w:bCs/>
          <w:kern w:val="2"/>
          <w:sz w:val="21"/>
          <w:szCs w:val="24"/>
          <w:highlight w:val="none"/>
          <w:lang w:val="en-US" w:eastAsia="zh-CN" w:bidi="ar-SA"/>
        </w:rPr>
        <w:t>四</w:t>
      </w:r>
      <w:r>
        <w:rPr>
          <w:rFonts w:hint="eastAsia" w:ascii="Times New Roman" w:hAnsi="Times New Roman" w:eastAsia="宋体" w:cs="宋体"/>
          <w:b/>
          <w:bCs/>
          <w:kern w:val="2"/>
          <w:sz w:val="21"/>
          <w:szCs w:val="24"/>
          <w:highlight w:val="none"/>
          <w:lang w:val="en-US" w:eastAsia="zh-CN" w:bidi="ar-SA"/>
        </w:rPr>
        <w:t>、</w:t>
      </w:r>
      <w:r>
        <w:rPr>
          <w:rFonts w:hint="eastAsia" w:cs="宋体"/>
          <w:b/>
          <w:bCs/>
          <w:highlight w:val="none"/>
          <w:lang w:val="en-US" w:eastAsia="zh-CN"/>
        </w:rPr>
        <w:t>图纸（另</w:t>
      </w:r>
      <w:r>
        <w:rPr>
          <w:rFonts w:hint="eastAsia" w:ascii="Times New Roman" w:hAnsi="Times New Roman" w:eastAsia="宋体" w:cs="宋体"/>
          <w:b/>
          <w:bCs/>
          <w:kern w:val="2"/>
          <w:sz w:val="21"/>
          <w:szCs w:val="24"/>
          <w:highlight w:val="none"/>
          <w:lang w:val="en-US" w:eastAsia="zh-CN" w:bidi="ar-SA"/>
        </w:rPr>
        <w:t>附</w:t>
      </w:r>
      <w:r>
        <w:rPr>
          <w:rFonts w:hint="eastAsia" w:cs="宋体"/>
          <w:b/>
          <w:bCs/>
          <w:highlight w:val="none"/>
          <w:lang w:val="en-US" w:eastAsia="zh-CN"/>
        </w:rPr>
        <w:t>）</w:t>
      </w:r>
    </w:p>
    <w:p>
      <w:pPr>
        <w:numPr>
          <w:ilvl w:val="0"/>
          <w:numId w:val="0"/>
        </w:numPr>
        <w:rPr>
          <w:rFonts w:hint="eastAsia" w:cs="宋体"/>
          <w:b/>
          <w:bCs/>
          <w:highlight w:val="none"/>
        </w:rPr>
      </w:pPr>
    </w:p>
    <w:p>
      <w:pPr>
        <w:pStyle w:val="51"/>
        <w:snapToGrid w:val="0"/>
        <w:spacing w:line="480" w:lineRule="exact"/>
        <w:ind w:firstLine="560" w:firstLineChars="200"/>
        <w:textAlignment w:val="auto"/>
        <w:rPr>
          <w:spacing w:val="20"/>
          <w:szCs w:val="28"/>
          <w:highlight w:val="none"/>
        </w:rPr>
      </w:pPr>
      <w:r>
        <w:rPr>
          <w:rFonts w:hint="eastAsia" w:ascii="仿宋" w:hAnsi="仿宋" w:eastAsia="仿宋" w:cs="仿宋"/>
          <w:spacing w:val="20"/>
          <w:sz w:val="24"/>
          <w:szCs w:val="24"/>
          <w:highlight w:val="none"/>
        </w:rPr>
        <w:br w:type="page"/>
      </w:r>
    </w:p>
    <w:p>
      <w:pPr>
        <w:pStyle w:val="53"/>
        <w:numPr>
          <w:ilvl w:val="0"/>
          <w:numId w:val="0"/>
        </w:numPr>
        <w:snapToGrid w:val="0"/>
        <w:spacing w:before="0" w:after="0"/>
        <w:rPr>
          <w:rFonts w:ascii="宋体" w:hAnsi="宋体"/>
          <w:spacing w:val="20"/>
          <w:szCs w:val="28"/>
          <w:highlight w:val="none"/>
        </w:rPr>
      </w:pPr>
      <w:r>
        <w:rPr>
          <w:rFonts w:hint="eastAsia" w:ascii="宋体" w:hAnsi="宋体"/>
          <w:spacing w:val="20"/>
          <w:szCs w:val="28"/>
          <w:highlight w:val="none"/>
        </w:rPr>
        <w:t xml:space="preserve">第五部分 </w:t>
      </w:r>
      <w:bookmarkEnd w:id="62"/>
      <w:bookmarkEnd w:id="63"/>
      <w:bookmarkEnd w:id="64"/>
      <w:bookmarkEnd w:id="65"/>
      <w:r>
        <w:rPr>
          <w:rFonts w:hint="eastAsia" w:ascii="宋体" w:hAnsi="宋体"/>
          <w:spacing w:val="20"/>
          <w:szCs w:val="28"/>
          <w:highlight w:val="none"/>
          <w:lang w:val="en-US" w:eastAsia="zh-CN"/>
        </w:rPr>
        <w:t xml:space="preserve"> </w:t>
      </w:r>
      <w:r>
        <w:rPr>
          <w:rFonts w:hint="eastAsia" w:ascii="宋体" w:hAnsi="宋体"/>
          <w:spacing w:val="20"/>
          <w:szCs w:val="28"/>
          <w:highlight w:val="none"/>
        </w:rPr>
        <w:t>评审方法和评审标准</w:t>
      </w:r>
    </w:p>
    <w:p>
      <w:pPr>
        <w:pStyle w:val="18"/>
        <w:tabs>
          <w:tab w:val="left" w:pos="2475"/>
          <w:tab w:val="center" w:pos="4873"/>
        </w:tabs>
        <w:spacing w:line="360" w:lineRule="auto"/>
        <w:ind w:firstLine="413" w:firstLineChars="196"/>
        <w:outlineLvl w:val="9"/>
        <w:rPr>
          <w:rFonts w:hAnsi="宋体" w:cs="宋体"/>
          <w:b/>
          <w:highlight w:val="none"/>
          <w:shd w:val="clear" w:color="auto" w:fill="FFFFFF"/>
        </w:rPr>
      </w:pPr>
      <w:bookmarkStart w:id="66" w:name="_Toc400718590"/>
    </w:p>
    <w:p>
      <w:pPr>
        <w:pStyle w:val="18"/>
        <w:tabs>
          <w:tab w:val="left" w:pos="2475"/>
          <w:tab w:val="center" w:pos="4873"/>
        </w:tabs>
        <w:spacing w:line="480" w:lineRule="exact"/>
        <w:ind w:firstLine="422" w:firstLineChars="200"/>
        <w:outlineLvl w:val="1"/>
        <w:rPr>
          <w:rFonts w:hAnsi="宋体" w:cs="宋体"/>
          <w:b/>
          <w:highlight w:val="none"/>
        </w:rPr>
      </w:pPr>
      <w:r>
        <w:rPr>
          <w:rFonts w:hint="eastAsia" w:hAnsi="宋体" w:cs="宋体"/>
          <w:b/>
          <w:color w:val="000000"/>
          <w:highlight w:val="none"/>
        </w:rPr>
        <w:t>1. 采购人对</w:t>
      </w:r>
      <w:r>
        <w:rPr>
          <w:rFonts w:hint="eastAsia" w:hAnsi="宋体" w:cs="宋体"/>
          <w:b/>
          <w:highlight w:val="none"/>
        </w:rPr>
        <w:t>项目背景和采购需求的说明内容及要求</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1.1采购人在评审前说明项目背景和采购需求时，说明内容不得含有歧视性、倾向性意见，不得超出磋商文件所述范围。</w:t>
      </w:r>
    </w:p>
    <w:p>
      <w:pPr>
        <w:pStyle w:val="24"/>
        <w:shd w:val="clear" w:color="auto" w:fill="FFFFFF"/>
        <w:spacing w:before="0" w:beforeAutospacing="0" w:after="0" w:afterAutospacing="0" w:line="480" w:lineRule="exact"/>
        <w:ind w:firstLine="480"/>
        <w:rPr>
          <w:b/>
          <w:sz w:val="21"/>
          <w:szCs w:val="21"/>
          <w:highlight w:val="none"/>
        </w:rPr>
      </w:pPr>
      <w:r>
        <w:rPr>
          <w:rFonts w:hint="eastAsia"/>
          <w:kern w:val="2"/>
          <w:sz w:val="21"/>
          <w:szCs w:val="21"/>
          <w:highlight w:val="none"/>
        </w:rPr>
        <w:t>1.2说明内容应当提交书面材料，并存档。</w:t>
      </w:r>
    </w:p>
    <w:p>
      <w:pPr>
        <w:pStyle w:val="18"/>
        <w:tabs>
          <w:tab w:val="left" w:pos="2475"/>
          <w:tab w:val="center" w:pos="4873"/>
        </w:tabs>
        <w:spacing w:line="480" w:lineRule="exact"/>
        <w:ind w:firstLine="422" w:firstLineChars="200"/>
        <w:outlineLvl w:val="1"/>
        <w:rPr>
          <w:rFonts w:hAnsi="宋体" w:cs="宋体"/>
          <w:b/>
          <w:highlight w:val="none"/>
        </w:rPr>
      </w:pPr>
      <w:r>
        <w:rPr>
          <w:rFonts w:hint="eastAsia" w:hAnsi="宋体" w:cs="宋体"/>
          <w:b/>
          <w:highlight w:val="none"/>
        </w:rPr>
        <w:t>2. 评审依据</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2.1磋商小组依据政府采购相关法律法规、磋商文件的有关规定以及供应商提交的响应文件（资格审查部分）对供应商资格进行审查。</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2.2磋商小组按照磋商文件中规定的评审方法和标准，对符合性审查合格的响应文件（商务技术部分）进行商务和技术评估，综合比较与评价。</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2.3磋商小组只根据响应文件本身的内容来判定响应文件的响应性，而不寻求外部的证据。</w:t>
      </w:r>
    </w:p>
    <w:p>
      <w:pPr>
        <w:pStyle w:val="18"/>
        <w:tabs>
          <w:tab w:val="left" w:pos="2475"/>
          <w:tab w:val="center" w:pos="4873"/>
        </w:tabs>
        <w:spacing w:line="480" w:lineRule="exact"/>
        <w:ind w:firstLine="422" w:firstLineChars="200"/>
        <w:outlineLvl w:val="1"/>
        <w:rPr>
          <w:rFonts w:hAnsi="宋体" w:cs="宋体"/>
          <w:b/>
          <w:highlight w:val="none"/>
        </w:rPr>
      </w:pPr>
      <w:r>
        <w:rPr>
          <w:rFonts w:hint="eastAsia" w:hAnsi="宋体" w:cs="宋体"/>
          <w:b/>
          <w:highlight w:val="none"/>
        </w:rPr>
        <w:t>3. 评审过程的保密</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3.1磋商小组、</w:t>
      </w:r>
      <w:r>
        <w:rPr>
          <w:rFonts w:hint="eastAsia"/>
          <w:kern w:val="2"/>
          <w:sz w:val="21"/>
          <w:szCs w:val="21"/>
          <w:highlight w:val="none"/>
          <w:lang w:eastAsia="zh-CN"/>
        </w:rPr>
        <w:t>采购代理机构</w:t>
      </w:r>
      <w:r>
        <w:rPr>
          <w:rFonts w:hint="eastAsia"/>
          <w:kern w:val="2"/>
          <w:sz w:val="21"/>
          <w:szCs w:val="21"/>
          <w:highlight w:val="none"/>
        </w:rPr>
        <w:t>等有关人员对评审情况以及在评审过程中获悉的国家秘密、商业秘密等负有保密责任，均不得向供应商或其他无关人员透露。</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3.2磋商小组和</w:t>
      </w:r>
      <w:r>
        <w:rPr>
          <w:rFonts w:hint="eastAsia"/>
          <w:kern w:val="2"/>
          <w:sz w:val="21"/>
          <w:szCs w:val="21"/>
          <w:highlight w:val="none"/>
          <w:lang w:eastAsia="zh-CN"/>
        </w:rPr>
        <w:t>采购代理机构</w:t>
      </w:r>
      <w:r>
        <w:rPr>
          <w:rFonts w:hint="eastAsia"/>
          <w:kern w:val="2"/>
          <w:sz w:val="21"/>
          <w:szCs w:val="21"/>
          <w:highlight w:val="none"/>
        </w:rPr>
        <w:t>均无义务向供应商进行任何有关评审的解释。</w:t>
      </w:r>
    </w:p>
    <w:p>
      <w:pPr>
        <w:pStyle w:val="18"/>
        <w:tabs>
          <w:tab w:val="left" w:pos="2475"/>
          <w:tab w:val="center" w:pos="4873"/>
        </w:tabs>
        <w:spacing w:line="480" w:lineRule="exact"/>
        <w:ind w:firstLine="422" w:firstLineChars="200"/>
        <w:outlineLvl w:val="1"/>
        <w:rPr>
          <w:rFonts w:hAnsi="宋体" w:cs="宋体"/>
          <w:b/>
          <w:highlight w:val="none"/>
        </w:rPr>
      </w:pPr>
      <w:r>
        <w:rPr>
          <w:rFonts w:hint="eastAsia" w:hAnsi="宋体" w:cs="宋体"/>
          <w:b/>
          <w:highlight w:val="none"/>
        </w:rPr>
        <w:t>4. 评审方法</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4.1本项目采用综合评分法。</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4.2综合评分法，是指响应文件满足磋商文件全部实质性要求且按照评审因素的量化指标评审得分最高的供应商为成交（候选）供应商的评审方法。</w:t>
      </w:r>
    </w:p>
    <w:p>
      <w:pPr>
        <w:pStyle w:val="18"/>
        <w:tabs>
          <w:tab w:val="left" w:pos="2475"/>
          <w:tab w:val="center" w:pos="4873"/>
        </w:tabs>
        <w:spacing w:line="480" w:lineRule="exact"/>
        <w:ind w:firstLine="422" w:firstLineChars="200"/>
        <w:outlineLvl w:val="1"/>
        <w:rPr>
          <w:rFonts w:hAnsi="宋体" w:cs="宋体"/>
          <w:b/>
          <w:highlight w:val="none"/>
        </w:rPr>
      </w:pPr>
      <w:r>
        <w:rPr>
          <w:rFonts w:hint="eastAsia" w:hAnsi="宋体" w:cs="宋体"/>
          <w:b/>
          <w:highlight w:val="none"/>
        </w:rPr>
        <w:t>5. 响应文件的澄清</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5.1响应文件中有含义不明确的内容、明显文字或者计算错误，磋商小组认为需要供应商作出必要澄清、说明的，以书面形式通知该供应商。</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5.2供应商的澄清、说明应当采用书面形式,并不得超出响应文件的范围或者改变响应文件的实质性内容。</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5.3磋商小组要求供应商澄清的事项，供应商应由法定代表人或其全权代理人在规定时间内向磋商小组做出书面答复，并由法定代表人或其全权代理人签字（或加盖供应商公章），否则视为自动放弃。</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5.4磋商小组不得暗示或者诱导供应商作出澄清、说明，不得接受供应商主动提出的澄清、说明。</w:t>
      </w:r>
    </w:p>
    <w:p>
      <w:pPr>
        <w:pStyle w:val="18"/>
        <w:tabs>
          <w:tab w:val="left" w:pos="2475"/>
          <w:tab w:val="center" w:pos="4873"/>
        </w:tabs>
        <w:spacing w:line="480" w:lineRule="exact"/>
        <w:ind w:firstLine="422" w:firstLineChars="200"/>
        <w:outlineLvl w:val="1"/>
        <w:rPr>
          <w:rFonts w:hAnsi="宋体" w:cs="宋体"/>
          <w:b/>
          <w:highlight w:val="none"/>
        </w:rPr>
      </w:pPr>
      <w:r>
        <w:rPr>
          <w:rFonts w:hint="eastAsia" w:hAnsi="宋体" w:cs="宋体"/>
          <w:b/>
          <w:highlight w:val="none"/>
        </w:rPr>
        <w:t>6. 评审事项处理原则</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6.1磋商小组认为供应商的最后报价明显低于其他通过符合性审查供应商的最后报价，有可能影响产品质量或者不能诚信履约的，可以要求其在评审现场规定的合理时间内提供书面说明，必要时提交相关证明材料。</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6.2磋商小组有权判定不同供应商的响应文件（商务技术部分）是否属于异常一致或者报价呈规律性。</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6.3有效供应商的最低报价不作为成交的评审依据，亦不作为不成交的评审依据。</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6.4磋商小组发现磋商文件存在歧义、重大缺陷导致评审工作无法进行，或者磋商文件内容违反国家有关强制性规定的，应当停止评审工作，与采购人或者采购代理机构沟通并作书面记录。</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6.5磋商小组告知有关供应商未实质性响应磋商文件的响应文件无效。</w:t>
      </w:r>
    </w:p>
    <w:p>
      <w:pPr>
        <w:pStyle w:val="18"/>
        <w:tabs>
          <w:tab w:val="left" w:pos="2475"/>
          <w:tab w:val="center" w:pos="4873"/>
        </w:tabs>
        <w:spacing w:line="480" w:lineRule="exact"/>
        <w:ind w:firstLine="422" w:firstLineChars="200"/>
        <w:outlineLvl w:val="1"/>
        <w:rPr>
          <w:rFonts w:hAnsi="宋体" w:cs="宋体"/>
          <w:b/>
          <w:highlight w:val="none"/>
        </w:rPr>
      </w:pPr>
      <w:r>
        <w:rPr>
          <w:rFonts w:hint="eastAsia" w:hAnsi="宋体" w:cs="宋体"/>
          <w:b/>
          <w:highlight w:val="none"/>
        </w:rPr>
        <w:t>7. 评审报告</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7.1磋商小组根据全体磋商小组成员签字的原始评审记录和评审结果编写评审报告，并签字确认，各成员对个人的评审意见承担法律责任。</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7.2磋商小组成员对需要共同认定的事项存在争议的，按照少数服从多数的原则作出结论。持不同意见的磋商小组成员应当在评审报告上签署不同意见及理由，拒绝在报告上签字又不书面说明其不同意见和理由的，视为同意评审报告。</w:t>
      </w:r>
    </w:p>
    <w:p>
      <w:pPr>
        <w:pStyle w:val="18"/>
        <w:tabs>
          <w:tab w:val="left" w:pos="2475"/>
          <w:tab w:val="center" w:pos="4873"/>
        </w:tabs>
        <w:spacing w:line="480" w:lineRule="exact"/>
        <w:ind w:firstLine="422" w:firstLineChars="200"/>
        <w:outlineLvl w:val="1"/>
        <w:rPr>
          <w:rFonts w:hAnsi="宋体" w:cs="宋体"/>
          <w:b/>
          <w:highlight w:val="none"/>
        </w:rPr>
      </w:pPr>
      <w:r>
        <w:rPr>
          <w:rFonts w:hint="eastAsia" w:hAnsi="宋体" w:cs="宋体"/>
          <w:b/>
          <w:highlight w:val="none"/>
          <w:lang w:val="en-US" w:eastAsia="zh-CN"/>
        </w:rPr>
        <w:t>8</w:t>
      </w:r>
      <w:r>
        <w:rPr>
          <w:rFonts w:hint="eastAsia" w:hAnsi="宋体" w:cs="宋体"/>
          <w:b/>
          <w:highlight w:val="none"/>
        </w:rPr>
        <w:t>. 资格审查</w:t>
      </w:r>
    </w:p>
    <w:p>
      <w:pPr>
        <w:pStyle w:val="24"/>
        <w:shd w:val="clear" w:color="auto" w:fill="FFFFFF"/>
        <w:spacing w:before="0" w:beforeAutospacing="0" w:after="0" w:afterAutospacing="0" w:line="48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8.1资格审查内容及标准</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69"/>
        <w:gridCol w:w="2455"/>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26"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69"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类型</w:t>
            </w:r>
          </w:p>
        </w:tc>
        <w:tc>
          <w:tcPr>
            <w:tcW w:w="24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审查要求</w:t>
            </w:r>
          </w:p>
        </w:tc>
        <w:tc>
          <w:tcPr>
            <w:tcW w:w="4768"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6"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69" w:type="dxa"/>
            <w:noWrap w:val="0"/>
            <w:vAlign w:val="center"/>
          </w:tcPr>
          <w:p>
            <w:pPr>
              <w:spacing w:line="240" w:lineRule="auto"/>
              <w:ind w:left="-63" w:leftChars="-30" w:right="-63" w:rightChars="-3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基本资质</w:t>
            </w:r>
          </w:p>
        </w:tc>
        <w:tc>
          <w:tcPr>
            <w:tcW w:w="2455" w:type="dxa"/>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具有独立承担民事责任的能力</w:t>
            </w:r>
          </w:p>
        </w:tc>
        <w:tc>
          <w:tcPr>
            <w:tcW w:w="4768" w:type="dxa"/>
            <w:noWrap w:val="0"/>
            <w:vAlign w:val="center"/>
          </w:tcPr>
          <w:p>
            <w:pPr>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提供供应商信用承诺书。</w:t>
            </w:r>
          </w:p>
          <w:p>
            <w:pPr>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6"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69" w:type="dxa"/>
            <w:noWrap w:val="0"/>
            <w:vAlign w:val="center"/>
          </w:tcPr>
          <w:p>
            <w:pPr>
              <w:spacing w:line="240" w:lineRule="auto"/>
              <w:ind w:left="-63" w:leftChars="-30" w:right="-63" w:rightChars="-3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基本资质</w:t>
            </w:r>
          </w:p>
        </w:tc>
        <w:tc>
          <w:tcPr>
            <w:tcW w:w="2455" w:type="dxa"/>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具有良好的商业信誉和健全的财务会计制度</w:t>
            </w:r>
          </w:p>
        </w:tc>
        <w:tc>
          <w:tcPr>
            <w:tcW w:w="4768"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提供供应商信用承诺书。</w:t>
            </w:r>
          </w:p>
          <w:p>
            <w:pPr>
              <w:spacing w:line="24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6"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 </w:t>
            </w:r>
          </w:p>
        </w:tc>
        <w:tc>
          <w:tcPr>
            <w:tcW w:w="1169"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基本资质</w:t>
            </w:r>
          </w:p>
        </w:tc>
        <w:tc>
          <w:tcPr>
            <w:tcW w:w="2455" w:type="dxa"/>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具有履行合同所必需的设备和专业技术能力</w:t>
            </w:r>
          </w:p>
        </w:tc>
        <w:tc>
          <w:tcPr>
            <w:tcW w:w="4768"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提供供应商信用承诺书。</w:t>
            </w:r>
          </w:p>
          <w:p>
            <w:pPr>
              <w:spacing w:line="24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6"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169"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基本资质</w:t>
            </w:r>
          </w:p>
        </w:tc>
        <w:tc>
          <w:tcPr>
            <w:tcW w:w="2455" w:type="dxa"/>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有依法缴纳税收和社会保障资金的良好记录</w:t>
            </w:r>
          </w:p>
        </w:tc>
        <w:tc>
          <w:tcPr>
            <w:tcW w:w="4768"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提供供应商信用承诺书。</w:t>
            </w:r>
          </w:p>
          <w:p>
            <w:pPr>
              <w:spacing w:line="24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6"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169"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基本资质</w:t>
            </w:r>
          </w:p>
        </w:tc>
        <w:tc>
          <w:tcPr>
            <w:tcW w:w="2455" w:type="dxa"/>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参加政府采购活动前三年内，在经营活动中没有重大违法记录</w:t>
            </w:r>
          </w:p>
        </w:tc>
        <w:tc>
          <w:tcPr>
            <w:tcW w:w="4768"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提供供应商信用承诺书。</w:t>
            </w:r>
          </w:p>
          <w:p>
            <w:pPr>
              <w:spacing w:line="24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6" w:type="dxa"/>
            <w:noWrap w:val="0"/>
            <w:vAlign w:val="center"/>
          </w:tcPr>
          <w:p>
            <w:pPr>
              <w:spacing w:line="240" w:lineRule="auto"/>
              <w:ind w:left="-63" w:leftChars="-30" w:right="-63" w:rightChars="-3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1169" w:type="dxa"/>
            <w:noWrap w:val="0"/>
            <w:vAlign w:val="center"/>
          </w:tcPr>
          <w:p>
            <w:pPr>
              <w:spacing w:line="240" w:lineRule="auto"/>
              <w:ind w:left="-63" w:leftChars="-30" w:right="-63" w:rightChars="-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基本资质</w:t>
            </w:r>
          </w:p>
        </w:tc>
        <w:tc>
          <w:tcPr>
            <w:tcW w:w="2455" w:type="dxa"/>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法律、行政法规规定的其他条件</w:t>
            </w:r>
          </w:p>
        </w:tc>
        <w:tc>
          <w:tcPr>
            <w:tcW w:w="4768"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提供供应商信用承诺书。</w:t>
            </w:r>
          </w:p>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26" w:type="dxa"/>
            <w:noWrap w:val="0"/>
            <w:vAlign w:val="center"/>
          </w:tcPr>
          <w:p>
            <w:pPr>
              <w:spacing w:line="240" w:lineRule="auto"/>
              <w:ind w:left="-63" w:leftChars="-30" w:right="-63" w:rightChars="-3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7</w:t>
            </w:r>
          </w:p>
        </w:tc>
        <w:tc>
          <w:tcPr>
            <w:tcW w:w="1169" w:type="dxa"/>
            <w:noWrap w:val="0"/>
            <w:vAlign w:val="center"/>
          </w:tcPr>
          <w:p>
            <w:pPr>
              <w:spacing w:line="240" w:lineRule="auto"/>
              <w:ind w:left="-63" w:leftChars="-30" w:right="-63" w:rightChars="-3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基本资质</w:t>
            </w:r>
          </w:p>
        </w:tc>
        <w:tc>
          <w:tcPr>
            <w:tcW w:w="2455" w:type="dxa"/>
            <w:noWrap w:val="0"/>
            <w:vAlign w:val="center"/>
          </w:tcPr>
          <w:p>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单位负责人为同一个人或者存在直接控股、管理关系的不同</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，不得同时参加同一项目或同一子项目</w:t>
            </w:r>
          </w:p>
        </w:tc>
        <w:tc>
          <w:tcPr>
            <w:tcW w:w="4768"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提供供应商信用承诺书。</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526" w:type="dxa"/>
            <w:noWrap w:val="0"/>
            <w:vAlign w:val="center"/>
          </w:tcPr>
          <w:p>
            <w:pPr>
              <w:spacing w:line="240" w:lineRule="auto"/>
              <w:ind w:left="-63" w:leftChars="-30" w:right="-63" w:rightChars="-30"/>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8</w:t>
            </w:r>
          </w:p>
        </w:tc>
        <w:tc>
          <w:tcPr>
            <w:tcW w:w="1169" w:type="dxa"/>
            <w:noWrap w:val="0"/>
            <w:vAlign w:val="center"/>
          </w:tcPr>
          <w:p>
            <w:pPr>
              <w:tabs>
                <w:tab w:val="left" w:pos="567"/>
              </w:tabs>
              <w:snapToGrid w:val="0"/>
              <w:spacing w:line="240" w:lineRule="auto"/>
              <w:jc w:val="center"/>
              <w:rPr>
                <w:rFonts w:hint="eastAsia" w:ascii="宋体" w:hAnsi="宋体" w:eastAsia="宋体" w:cs="宋体"/>
                <w:sz w:val="21"/>
                <w:szCs w:val="21"/>
                <w:highlight w:val="none"/>
              </w:rPr>
            </w:pPr>
            <w:r>
              <w:rPr>
                <w:rFonts w:hint="eastAsia" w:ascii="宋体" w:hAnsi="宋体" w:cs="宋体"/>
                <w:color w:val="auto"/>
                <w:sz w:val="21"/>
                <w:szCs w:val="21"/>
                <w:highlight w:val="none"/>
                <w:lang w:val="en-US" w:eastAsia="zh-CN"/>
              </w:rPr>
              <w:t>特定资质</w:t>
            </w:r>
          </w:p>
        </w:tc>
        <w:tc>
          <w:tcPr>
            <w:tcW w:w="2455" w:type="dxa"/>
            <w:noWrap w:val="0"/>
            <w:vAlign w:val="center"/>
          </w:tcPr>
          <w:p>
            <w:pPr>
              <w:tabs>
                <w:tab w:val="left" w:pos="567"/>
              </w:tabs>
              <w:snapToGrid w:val="0"/>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供应商须具备建设行政主管部门颁发的城市及道路照明工程专业承包叁级及以上资质，有效的营业执照，安全生产许可证，并在人员、设备、资金等方面具有相应的施工能力，其中，</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rPr>
              <w:t>拟派项目经理须具备市政公用工程专业贰级及以上或机电工程专业贰级及以上注册建造师职业资格，具备有效的安全生产考核证书，且未担任其他在施建设工程项目的项目经理。</w:t>
            </w:r>
          </w:p>
          <w:p>
            <w:pPr>
              <w:tabs>
                <w:tab w:val="left" w:pos="567"/>
              </w:tabs>
              <w:snapToGrid w:val="0"/>
              <w:spacing w:line="240" w:lineRule="auto"/>
              <w:jc w:val="center"/>
              <w:rPr>
                <w:rFonts w:hint="eastAsia" w:ascii="宋体" w:hAnsi="宋体" w:eastAsia="宋体" w:cs="宋体"/>
                <w:color w:val="000000"/>
                <w:sz w:val="21"/>
                <w:szCs w:val="21"/>
                <w:highlight w:val="none"/>
              </w:rPr>
            </w:pPr>
          </w:p>
        </w:tc>
        <w:tc>
          <w:tcPr>
            <w:tcW w:w="4768" w:type="dxa"/>
            <w:noWrap w:val="0"/>
            <w:vAlign w:val="top"/>
          </w:tcPr>
          <w:p>
            <w:pPr>
              <w:tabs>
                <w:tab w:val="left" w:pos="567"/>
              </w:tabs>
              <w:snapToGrid w:val="0"/>
              <w:spacing w:line="24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1.特定资格要求证明材料须按招标文件要求提供。</w:t>
            </w:r>
          </w:p>
          <w:p>
            <w:pPr>
              <w:tabs>
                <w:tab w:val="left" w:pos="567"/>
              </w:tabs>
              <w:snapToGrid w:val="0"/>
              <w:spacing w:line="24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2.特定资格要求证明材料须完整、有效。</w:t>
            </w:r>
          </w:p>
          <w:p>
            <w:pPr>
              <w:tabs>
                <w:tab w:val="left" w:pos="567"/>
              </w:tabs>
              <w:snapToGrid w:val="0"/>
              <w:spacing w:line="24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3.特定资格要求证明材料须按招标文件要求加盖投标人公章。</w:t>
            </w:r>
          </w:p>
          <w:p>
            <w:pPr>
              <w:tabs>
                <w:tab w:val="left" w:pos="567"/>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4.不符合以上要求的或未提供的，响应无效。</w:t>
            </w:r>
          </w:p>
        </w:tc>
      </w:tr>
    </w:tbl>
    <w:p>
      <w:pPr>
        <w:pStyle w:val="24"/>
        <w:shd w:val="clear" w:color="auto" w:fill="FFFFFF"/>
        <w:spacing w:before="0" w:beforeAutospacing="0" w:after="0" w:afterAutospacing="0" w:line="480" w:lineRule="exact"/>
        <w:ind w:firstLine="420" w:firstLineChars="200"/>
        <w:rPr>
          <w:rFonts w:hint="eastAsia"/>
          <w:kern w:val="2"/>
          <w:sz w:val="21"/>
          <w:szCs w:val="21"/>
          <w:highlight w:val="none"/>
        </w:rPr>
      </w:pPr>
      <w:bookmarkStart w:id="67" w:name="_Toc28161"/>
      <w:bookmarkStart w:id="68" w:name="_Toc26881703"/>
    </w:p>
    <w:p>
      <w:pPr>
        <w:pStyle w:val="24"/>
        <w:shd w:val="clear" w:color="auto" w:fill="FFFFFF"/>
        <w:spacing w:before="0" w:beforeAutospacing="0" w:after="0" w:afterAutospacing="0" w:line="480" w:lineRule="exact"/>
        <w:ind w:firstLine="420" w:firstLineChars="200"/>
        <w:rPr>
          <w:kern w:val="2"/>
          <w:sz w:val="21"/>
          <w:szCs w:val="21"/>
          <w:highlight w:val="none"/>
        </w:rPr>
      </w:pPr>
      <w:r>
        <w:rPr>
          <w:rFonts w:hint="eastAsia"/>
          <w:kern w:val="2"/>
          <w:sz w:val="21"/>
          <w:szCs w:val="21"/>
          <w:highlight w:val="none"/>
        </w:rPr>
        <w:t>8.2通过资格审查供应商的响应文件，将进入下一步的符合性审查。</w:t>
      </w:r>
    </w:p>
    <w:p>
      <w:pPr>
        <w:pStyle w:val="18"/>
        <w:numPr>
          <w:ilvl w:val="0"/>
          <w:numId w:val="5"/>
        </w:numPr>
        <w:tabs>
          <w:tab w:val="left" w:pos="2475"/>
          <w:tab w:val="center" w:pos="4873"/>
        </w:tabs>
        <w:spacing w:line="480" w:lineRule="exact"/>
        <w:ind w:firstLine="422" w:firstLineChars="200"/>
        <w:outlineLvl w:val="1"/>
        <w:rPr>
          <w:rFonts w:hint="eastAsia" w:ascii="宋体" w:hAnsi="宋体" w:cs="宋体"/>
          <w:b/>
          <w:szCs w:val="21"/>
          <w:highlight w:val="none"/>
          <w:shd w:val="clear" w:color="auto" w:fill="FFFFFF"/>
        </w:rPr>
      </w:pPr>
      <w:r>
        <w:rPr>
          <w:rFonts w:hint="eastAsia" w:hAnsi="宋体" w:cs="宋体"/>
          <w:b/>
          <w:szCs w:val="21"/>
          <w:highlight w:val="none"/>
          <w:shd w:val="clear" w:color="auto" w:fill="FFFFFF"/>
          <w:lang w:val="en-US" w:eastAsia="zh-CN"/>
        </w:rPr>
        <w:t xml:space="preserve"> </w:t>
      </w:r>
      <w:r>
        <w:rPr>
          <w:rFonts w:hint="eastAsia" w:ascii="宋体" w:hAnsi="宋体" w:cs="宋体"/>
          <w:b/>
          <w:szCs w:val="21"/>
          <w:highlight w:val="none"/>
          <w:shd w:val="clear" w:color="auto" w:fill="FFFFFF"/>
        </w:rPr>
        <w:t>符合性审查内容及标准</w:t>
      </w:r>
    </w:p>
    <w:tbl>
      <w:tblPr>
        <w:tblStyle w:val="2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487"/>
        <w:gridCol w:w="5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711" w:type="dxa"/>
            <w:noWrap w:val="0"/>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487" w:type="dxa"/>
            <w:noWrap w:val="0"/>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审查内容</w:t>
            </w:r>
          </w:p>
        </w:tc>
        <w:tc>
          <w:tcPr>
            <w:tcW w:w="5861" w:type="dxa"/>
            <w:noWrap w:val="0"/>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11" w:type="dxa"/>
            <w:vMerge w:val="restart"/>
            <w:noWrap w:val="0"/>
            <w:vAlign w:val="center"/>
          </w:tcPr>
          <w:p>
            <w:pPr>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487" w:type="dxa"/>
            <w:vMerge w:val="restart"/>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响应文件的报价</w:t>
            </w:r>
          </w:p>
        </w:tc>
        <w:tc>
          <w:tcPr>
            <w:tcW w:w="5861" w:type="dxa"/>
            <w:noWrap w:val="0"/>
            <w:vAlign w:val="center"/>
          </w:tcPr>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①所有报价均以人民币为计算单位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11" w:type="dxa"/>
            <w:vMerge w:val="continue"/>
            <w:noWrap w:val="0"/>
            <w:vAlign w:val="center"/>
          </w:tcPr>
          <w:p>
            <w:pPr>
              <w:adjustRightInd w:val="0"/>
              <w:snapToGrid w:val="0"/>
              <w:jc w:val="center"/>
              <w:rPr>
                <w:rFonts w:hint="eastAsia" w:ascii="宋体" w:hAnsi="宋体" w:eastAsia="宋体" w:cs="宋体"/>
                <w:kern w:val="0"/>
                <w:szCs w:val="21"/>
                <w:highlight w:val="none"/>
              </w:rPr>
            </w:pPr>
          </w:p>
        </w:tc>
        <w:tc>
          <w:tcPr>
            <w:tcW w:w="2487" w:type="dxa"/>
            <w:vMerge w:val="continue"/>
            <w:noWrap w:val="0"/>
            <w:vAlign w:val="center"/>
          </w:tcPr>
          <w:p>
            <w:pPr>
              <w:adjustRightInd w:val="0"/>
              <w:snapToGrid w:val="0"/>
              <w:jc w:val="center"/>
              <w:rPr>
                <w:rFonts w:hint="eastAsia" w:ascii="宋体" w:hAnsi="宋体" w:eastAsia="宋体" w:cs="宋体"/>
                <w:szCs w:val="21"/>
                <w:highlight w:val="none"/>
              </w:rPr>
            </w:pPr>
          </w:p>
        </w:tc>
        <w:tc>
          <w:tcPr>
            <w:tcW w:w="5861" w:type="dxa"/>
            <w:noWrap w:val="0"/>
            <w:vAlign w:val="center"/>
          </w:tcPr>
          <w:p>
            <w:pPr>
              <w:adjustRightInd w:val="0"/>
              <w:snapToGrid w:val="0"/>
              <w:rPr>
                <w:rFonts w:hint="eastAsia" w:ascii="宋体" w:hAnsi="宋体" w:eastAsia="宋体" w:cs="宋体"/>
                <w:szCs w:val="21"/>
                <w:highlight w:val="none"/>
              </w:rPr>
            </w:pPr>
            <w:r>
              <w:rPr>
                <w:rFonts w:hint="eastAsia" w:ascii="宋体" w:hAnsi="宋体" w:eastAsia="宋体" w:cs="宋体"/>
                <w:sz w:val="21"/>
                <w:szCs w:val="21"/>
                <w:highlight w:val="none"/>
              </w:rPr>
              <w:t>②</w:t>
            </w:r>
            <w:r>
              <w:rPr>
                <w:rFonts w:hint="eastAsia" w:ascii="宋体" w:hAnsi="宋体" w:eastAsia="宋体" w:cs="宋体"/>
                <w:szCs w:val="21"/>
                <w:highlight w:val="none"/>
              </w:rPr>
              <w:t>不存在可选择或可调整的报价情形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11" w:type="dxa"/>
            <w:vMerge w:val="continue"/>
            <w:noWrap w:val="0"/>
            <w:vAlign w:val="center"/>
          </w:tcPr>
          <w:p>
            <w:pPr>
              <w:adjustRightInd w:val="0"/>
              <w:snapToGrid w:val="0"/>
              <w:jc w:val="center"/>
              <w:rPr>
                <w:rFonts w:hint="eastAsia" w:ascii="宋体" w:hAnsi="宋体" w:eastAsia="宋体" w:cs="宋体"/>
                <w:kern w:val="0"/>
                <w:szCs w:val="21"/>
                <w:highlight w:val="none"/>
              </w:rPr>
            </w:pPr>
          </w:p>
        </w:tc>
        <w:tc>
          <w:tcPr>
            <w:tcW w:w="2487" w:type="dxa"/>
            <w:vMerge w:val="continue"/>
            <w:noWrap w:val="0"/>
            <w:vAlign w:val="center"/>
          </w:tcPr>
          <w:p>
            <w:pPr>
              <w:adjustRightInd w:val="0"/>
              <w:snapToGrid w:val="0"/>
              <w:jc w:val="center"/>
              <w:rPr>
                <w:rFonts w:hint="eastAsia" w:ascii="宋体" w:hAnsi="宋体" w:eastAsia="宋体" w:cs="宋体"/>
                <w:szCs w:val="21"/>
                <w:highlight w:val="none"/>
              </w:rPr>
            </w:pPr>
          </w:p>
        </w:tc>
        <w:tc>
          <w:tcPr>
            <w:tcW w:w="5861" w:type="dxa"/>
            <w:noWrap w:val="0"/>
            <w:vAlign w:val="center"/>
          </w:tcPr>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③不存在总价或单价超出本项目预算金额或最高限价的情形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1" w:type="dxa"/>
            <w:noWrap w:val="0"/>
            <w:vAlign w:val="center"/>
          </w:tcPr>
          <w:p>
            <w:pPr>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2487" w:type="dxa"/>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已标价工程量清单</w:t>
            </w:r>
          </w:p>
        </w:tc>
        <w:tc>
          <w:tcPr>
            <w:tcW w:w="5861" w:type="dxa"/>
            <w:noWrap w:val="0"/>
            <w:vAlign w:val="center"/>
          </w:tcPr>
          <w:p>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11" w:type="dxa"/>
            <w:noWrap w:val="0"/>
            <w:vAlign w:val="center"/>
          </w:tcPr>
          <w:p>
            <w:pPr>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2487" w:type="dxa"/>
            <w:noWrap w:val="0"/>
            <w:vAlign w:val="center"/>
          </w:tcPr>
          <w:p>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响应方案</w:t>
            </w:r>
          </w:p>
        </w:tc>
        <w:tc>
          <w:tcPr>
            <w:tcW w:w="5861" w:type="dxa"/>
            <w:noWrap w:val="0"/>
            <w:vAlign w:val="center"/>
          </w:tcPr>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不存在可选择响应方案的情形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11" w:type="dxa"/>
            <w:noWrap w:val="0"/>
            <w:vAlign w:val="center"/>
          </w:tcPr>
          <w:p>
            <w:pPr>
              <w:adjustRightInd w:val="0"/>
              <w:snapToGrid w:val="0"/>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4</w:t>
            </w:r>
          </w:p>
        </w:tc>
        <w:tc>
          <w:tcPr>
            <w:tcW w:w="2487" w:type="dxa"/>
            <w:noWrap w:val="0"/>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磋商保证金缴纳凭证</w:t>
            </w:r>
          </w:p>
        </w:tc>
        <w:tc>
          <w:tcPr>
            <w:tcW w:w="5861" w:type="dxa"/>
            <w:noWrap w:val="0"/>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提供磋商保证金缴纳凭证；</w:t>
            </w:r>
          </w:p>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符合磋商文件要求，否则，响应无效。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11" w:type="dxa"/>
            <w:noWrap w:val="0"/>
            <w:vAlign w:val="center"/>
          </w:tcPr>
          <w:p>
            <w:pPr>
              <w:adjustRightInd w:val="0"/>
              <w:snapToGrid w:val="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5</w:t>
            </w:r>
          </w:p>
        </w:tc>
        <w:tc>
          <w:tcPr>
            <w:tcW w:w="2487"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响应文件</w:t>
            </w:r>
          </w:p>
          <w:p>
            <w:pPr>
              <w:jc w:val="center"/>
              <w:rPr>
                <w:rFonts w:hint="eastAsia" w:ascii="宋体" w:hAnsi="宋体" w:eastAsia="宋体" w:cs="宋体"/>
                <w:szCs w:val="21"/>
                <w:highlight w:val="none"/>
              </w:rPr>
            </w:pPr>
            <w:r>
              <w:rPr>
                <w:rFonts w:hint="eastAsia" w:ascii="宋体" w:hAnsi="宋体" w:eastAsia="宋体" w:cs="宋体"/>
                <w:szCs w:val="21"/>
                <w:highlight w:val="none"/>
              </w:rPr>
              <w:t>（商务技术部分）编制</w:t>
            </w:r>
          </w:p>
        </w:tc>
        <w:tc>
          <w:tcPr>
            <w:tcW w:w="5861" w:type="dxa"/>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响应文件（商务技术部分）按照磋商文件规定</w:t>
            </w:r>
            <w:r>
              <w:rPr>
                <w:rFonts w:hint="eastAsia" w:ascii="宋体" w:hAnsi="宋体" w:eastAsia="宋体" w:cs="宋体"/>
                <w:color w:val="000000"/>
                <w:szCs w:val="21"/>
                <w:highlight w:val="none"/>
                <w:lang w:val="en-US" w:eastAsia="zh-CN"/>
              </w:rPr>
              <w:t>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1" w:type="dxa"/>
            <w:noWrap w:val="0"/>
            <w:vAlign w:val="center"/>
          </w:tcPr>
          <w:p>
            <w:pPr>
              <w:adjustRightInd w:val="0"/>
              <w:snapToGrid w:val="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6</w:t>
            </w:r>
          </w:p>
        </w:tc>
        <w:tc>
          <w:tcPr>
            <w:tcW w:w="2487" w:type="dxa"/>
            <w:noWrap w:val="0"/>
            <w:vAlign w:val="center"/>
          </w:tcPr>
          <w:p>
            <w:pPr>
              <w:adjustRightInd w:val="0"/>
              <w:snapToGrid w:val="0"/>
              <w:jc w:val="center"/>
              <w:rPr>
                <w:rFonts w:hint="default" w:ascii="宋体" w:hAnsi="宋体" w:eastAsia="宋体" w:cs="宋体"/>
                <w:kern w:val="0"/>
                <w:szCs w:val="21"/>
                <w:highlight w:val="none"/>
                <w:lang w:val="en-US" w:eastAsia="zh-CN"/>
              </w:rPr>
            </w:pPr>
            <w:r>
              <w:rPr>
                <w:rFonts w:hint="eastAsia" w:ascii="宋体" w:hAnsi="宋体" w:eastAsia="宋体" w:cs="宋体"/>
                <w:szCs w:val="21"/>
                <w:highlight w:val="none"/>
                <w:shd w:val="clear" w:color="auto" w:fill="FFFFFF"/>
              </w:rPr>
              <w:t>其他</w:t>
            </w:r>
            <w:r>
              <w:rPr>
                <w:rFonts w:hint="eastAsia" w:ascii="宋体" w:hAnsi="宋体" w:cs="宋体"/>
                <w:szCs w:val="21"/>
                <w:highlight w:val="none"/>
                <w:shd w:val="clear" w:color="auto" w:fill="FFFFFF"/>
                <w:lang w:val="en-US" w:eastAsia="zh-CN"/>
              </w:rPr>
              <w:t>实质性内容</w:t>
            </w:r>
          </w:p>
        </w:tc>
        <w:tc>
          <w:tcPr>
            <w:tcW w:w="5861" w:type="dxa"/>
            <w:noWrap w:val="0"/>
            <w:vAlign w:val="center"/>
          </w:tcPr>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059" w:type="dxa"/>
            <w:gridSpan w:val="3"/>
            <w:noWrap w:val="0"/>
            <w:vAlign w:val="center"/>
          </w:tcPr>
          <w:p>
            <w:pPr>
              <w:adjustRightInd w:val="0"/>
              <w:snapToGrid w:val="0"/>
              <w:rPr>
                <w:rFonts w:hint="eastAsia" w:ascii="宋体" w:hAnsi="宋体" w:eastAsia="宋体" w:cs="宋体"/>
                <w:b/>
                <w:szCs w:val="21"/>
                <w:highlight w:val="none"/>
              </w:rPr>
            </w:pPr>
            <w:r>
              <w:rPr>
                <w:rFonts w:hint="eastAsia" w:ascii="宋体" w:hAnsi="宋体" w:eastAsia="宋体" w:cs="宋体"/>
                <w:b/>
                <w:szCs w:val="21"/>
                <w:highlight w:val="none"/>
              </w:rPr>
              <w:t>符合性审查注意事项：</w:t>
            </w:r>
          </w:p>
          <w:p>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磋商小组各成员判定某供应商未通过符合性审查的，应签署具体原因，否则视为该供应商通过符合性审查。</w:t>
            </w:r>
          </w:p>
        </w:tc>
      </w:tr>
    </w:tbl>
    <w:p>
      <w:pPr>
        <w:pStyle w:val="18"/>
        <w:tabs>
          <w:tab w:val="left" w:pos="2475"/>
          <w:tab w:val="center" w:pos="4873"/>
        </w:tabs>
        <w:spacing w:line="480" w:lineRule="exact"/>
        <w:ind w:firstLine="422" w:firstLineChars="200"/>
        <w:outlineLvl w:val="1"/>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10. 磋商</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10.1磋商小组将与通过符合性审查的供应商逐一磋商、综合评审，确认入围第二轮（即最后报价）的供应商。</w:t>
      </w:r>
    </w:p>
    <w:p>
      <w:pPr>
        <w:pStyle w:val="24"/>
        <w:shd w:val="clear" w:color="auto" w:fill="FFFFFF"/>
        <w:spacing w:before="0" w:beforeAutospacing="0" w:after="0" w:afterAutospacing="0" w:line="480" w:lineRule="exact"/>
        <w:ind w:firstLine="480"/>
        <w:rPr>
          <w:kern w:val="2"/>
          <w:sz w:val="21"/>
          <w:szCs w:val="21"/>
          <w:highlight w:val="none"/>
        </w:rPr>
      </w:pPr>
      <w:r>
        <w:rPr>
          <w:rFonts w:hint="eastAsia"/>
          <w:kern w:val="2"/>
          <w:sz w:val="21"/>
          <w:szCs w:val="21"/>
          <w:highlight w:val="none"/>
        </w:rPr>
        <w:t>10.2磋商小组宣布供应商进行第二轮（即最后报价）的时限，未在规定时间内报出价格的以其上一轮的有效报价为准。</w:t>
      </w:r>
    </w:p>
    <w:p>
      <w:pPr>
        <w:pStyle w:val="18"/>
        <w:tabs>
          <w:tab w:val="left" w:pos="2475"/>
          <w:tab w:val="center" w:pos="4873"/>
        </w:tabs>
        <w:spacing w:line="480" w:lineRule="exact"/>
        <w:ind w:firstLine="422" w:firstLineChars="200"/>
        <w:outlineLvl w:val="1"/>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11. 评分细则</w:t>
      </w:r>
    </w:p>
    <w:p>
      <w:pPr>
        <w:spacing w:line="480" w:lineRule="exact"/>
        <w:ind w:firstLine="411" w:firstLineChars="196"/>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11.1磋商小组成员应严格按照“评分细则”要素针对响应文件（商务技术部分）客观、公正、审慎地据实、独立打分。</w:t>
      </w:r>
    </w:p>
    <w:p>
      <w:pPr>
        <w:spacing w:line="480" w:lineRule="exact"/>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11.2磋商小组成员未据实打分或超出“评分细则”要素范围的，</w:t>
      </w:r>
      <w:r>
        <w:rPr>
          <w:rFonts w:hint="eastAsia" w:ascii="宋体" w:hAnsi="宋体" w:cs="宋体"/>
          <w:color w:val="000000"/>
          <w:szCs w:val="21"/>
          <w:highlight w:val="none"/>
          <w:shd w:val="clear" w:color="auto" w:fill="FFFFFF"/>
          <w:lang w:eastAsia="zh-CN"/>
        </w:rPr>
        <w:t>采购代理机构</w:t>
      </w:r>
      <w:r>
        <w:rPr>
          <w:rFonts w:hint="eastAsia" w:ascii="宋体" w:hAnsi="宋体" w:cs="宋体"/>
          <w:color w:val="000000"/>
          <w:szCs w:val="21"/>
          <w:highlight w:val="none"/>
          <w:shd w:val="clear" w:color="auto" w:fill="FFFFFF"/>
        </w:rPr>
        <w:t>有权要求该评审专家重新评审。</w:t>
      </w:r>
    </w:p>
    <w:p>
      <w:pPr>
        <w:spacing w:line="480" w:lineRule="exact"/>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11.3如出现某一位评审专家打分畸高畸低，导致评审结论改变的，</w:t>
      </w:r>
      <w:r>
        <w:rPr>
          <w:rFonts w:hint="eastAsia" w:ascii="宋体" w:hAnsi="宋体" w:cs="宋体"/>
          <w:color w:val="000000"/>
          <w:szCs w:val="21"/>
          <w:highlight w:val="none"/>
          <w:shd w:val="clear" w:color="auto" w:fill="FFFFFF"/>
          <w:lang w:eastAsia="zh-CN"/>
        </w:rPr>
        <w:t>采购代理机构</w:t>
      </w:r>
      <w:r>
        <w:rPr>
          <w:rFonts w:hint="eastAsia" w:ascii="宋体" w:hAnsi="宋体" w:cs="宋体"/>
          <w:color w:val="000000"/>
          <w:szCs w:val="21"/>
          <w:highlight w:val="none"/>
          <w:shd w:val="clear" w:color="auto" w:fill="FFFFFF"/>
        </w:rPr>
        <w:t>有权要求该评审专家说明其打分的合理理由，并视具体情况报告财政部门。</w:t>
      </w:r>
    </w:p>
    <w:p>
      <w:pPr>
        <w:spacing w:line="480" w:lineRule="exact"/>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11.4当出现两个或两个以上相同分值时，按以下顺序排列：</w:t>
      </w:r>
    </w:p>
    <w:p>
      <w:pPr>
        <w:spacing w:line="480" w:lineRule="exact"/>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11.4.1选定技术质量最好的；</w:t>
      </w:r>
    </w:p>
    <w:p>
      <w:pPr>
        <w:spacing w:line="480" w:lineRule="exact"/>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11.4.2如技术质量相等时，选定技术支持和服务承诺最好的；</w:t>
      </w:r>
    </w:p>
    <w:p>
      <w:pPr>
        <w:spacing w:line="480" w:lineRule="exact"/>
        <w:ind w:firstLine="420" w:firstLineChars="20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11.4.3如上述条件相同时，选定报价低的。</w:t>
      </w:r>
    </w:p>
    <w:p>
      <w:pPr>
        <w:spacing w:line="480" w:lineRule="exact"/>
        <w:ind w:firstLine="413" w:firstLineChars="196"/>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 xml:space="preserve">11.5  </w:t>
      </w:r>
      <w:r>
        <w:rPr>
          <w:rFonts w:hint="eastAsia" w:ascii="宋体" w:hAnsi="宋体" w:cs="宋体"/>
          <w:b/>
          <w:szCs w:val="21"/>
          <w:highlight w:val="none"/>
          <w:shd w:val="clear" w:color="auto" w:fill="FFFFFF"/>
          <w:lang w:val="en-US" w:eastAsia="zh-CN"/>
        </w:rPr>
        <w:t>评分细则</w:t>
      </w:r>
      <w:r>
        <w:rPr>
          <w:rFonts w:hint="eastAsia" w:ascii="宋体" w:hAnsi="宋体" w:cs="宋体"/>
          <w:b/>
          <w:szCs w:val="21"/>
          <w:highlight w:val="none"/>
          <w:shd w:val="clear" w:color="auto" w:fill="FFFFFF"/>
        </w:rPr>
        <w:t>（分值</w:t>
      </w:r>
      <w:r>
        <w:rPr>
          <w:rFonts w:hint="eastAsia" w:ascii="宋体" w:hAnsi="宋体" w:cs="宋体"/>
          <w:b/>
          <w:szCs w:val="21"/>
          <w:highlight w:val="none"/>
          <w:shd w:val="clear" w:color="auto" w:fill="FFFFFF"/>
          <w:lang w:val="en-US" w:eastAsia="zh-CN"/>
        </w:rPr>
        <w:t>100</w:t>
      </w:r>
      <w:r>
        <w:rPr>
          <w:rFonts w:hint="eastAsia" w:ascii="宋体" w:hAnsi="宋体" w:cs="宋体"/>
          <w:b/>
          <w:szCs w:val="21"/>
          <w:highlight w:val="none"/>
          <w:shd w:val="clear" w:color="auto" w:fill="FFFFFF"/>
        </w:rPr>
        <w:t>分）</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000" w:type="pct"/>
            <w:vAlign w:val="center"/>
          </w:tcPr>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商务部分(</w:t>
            </w:r>
            <w:r>
              <w:rPr>
                <w:rFonts w:hint="eastAsia" w:ascii="宋体" w:hAnsi="宋体" w:cs="宋体"/>
                <w:b/>
                <w:bCs/>
                <w:spacing w:val="6"/>
                <w:sz w:val="21"/>
                <w:szCs w:val="21"/>
                <w:highlight w:val="none"/>
                <w:lang w:val="en-US" w:eastAsia="zh-CN"/>
              </w:rPr>
              <w:t>10</w:t>
            </w:r>
            <w:r>
              <w:rPr>
                <w:rFonts w:hint="eastAsia" w:ascii="宋体" w:hAnsi="宋体" w:eastAsia="宋体" w:cs="宋体"/>
                <w:b/>
                <w:bCs/>
                <w:spacing w:val="6"/>
                <w:sz w:val="21"/>
                <w:szCs w:val="21"/>
                <w:highlight w:val="none"/>
              </w:rPr>
              <w:t>分</w:t>
            </w:r>
            <w:r>
              <w:rPr>
                <w:rFonts w:hint="eastAsia" w:ascii="宋体" w:hAnsi="宋体" w:cs="宋体"/>
                <w:b/>
                <w:bCs/>
                <w:spacing w:val="6"/>
                <w:sz w:val="21"/>
                <w:szCs w:val="21"/>
                <w:highlight w:val="none"/>
                <w:lang w:eastAsia="zh-CN"/>
              </w:rPr>
              <w:t>）</w:t>
            </w:r>
            <w:r>
              <w:rPr>
                <w:rFonts w:hint="eastAsia" w:ascii="宋体" w:hAnsi="宋体" w:eastAsia="宋体" w:cs="宋体"/>
                <w:b/>
                <w:bCs/>
                <w:spacing w:val="6"/>
                <w:sz w:val="21"/>
                <w:szCs w:val="21"/>
                <w:highlight w:val="none"/>
              </w:rPr>
              <w:t xml:space="preserve">  （评标委员会共同认定）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bottom w:val="dotted" w:color="auto" w:sz="4" w:space="0"/>
            </w:tcBorders>
            <w:vAlign w:val="center"/>
          </w:tcPr>
          <w:p>
            <w:pPr>
              <w:keepNext/>
              <w:adjustRightInd w:val="0"/>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w:t>
            </w:r>
            <w:r>
              <w:rPr>
                <w:rFonts w:hint="eastAsia" w:ascii="宋体" w:hAnsi="宋体" w:cs="宋体"/>
                <w:snapToGrid w:val="0"/>
                <w:kern w:val="0"/>
                <w:sz w:val="21"/>
                <w:szCs w:val="21"/>
                <w:highlight w:val="none"/>
                <w:lang w:val="en-US" w:eastAsia="zh-CN"/>
              </w:rPr>
              <w:t>供应商</w:t>
            </w:r>
            <w:r>
              <w:rPr>
                <w:rFonts w:hint="eastAsia" w:ascii="宋体" w:hAnsi="宋体" w:cs="宋体"/>
                <w:szCs w:val="21"/>
                <w:highlight w:val="none"/>
                <w:lang w:val="zh-CN"/>
              </w:rPr>
              <w:t>业绩（</w:t>
            </w:r>
            <w:r>
              <w:rPr>
                <w:rFonts w:hint="eastAsia" w:ascii="宋体" w:hAnsi="宋体" w:cs="宋体"/>
                <w:szCs w:val="21"/>
                <w:highlight w:val="none"/>
                <w:lang w:val="en-US" w:eastAsia="zh-CN"/>
              </w:rPr>
              <w:t>10分</w:t>
            </w:r>
            <w:r>
              <w:rPr>
                <w:rFonts w:hint="eastAsia" w:ascii="宋体" w:hAnsi="宋体" w:cs="宋体"/>
                <w:szCs w:val="21"/>
                <w:highlight w:val="none"/>
                <w:lang w:val="zh-CN"/>
              </w:rPr>
              <w:t>）</w:t>
            </w:r>
          </w:p>
          <w:p>
            <w:pPr>
              <w:keepNext/>
              <w:adjustRightInd w:val="0"/>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对供应商提供</w:t>
            </w:r>
            <w:r>
              <w:rPr>
                <w:rFonts w:hint="eastAsia" w:ascii="宋体" w:hAnsi="宋体" w:cs="宋体"/>
                <w:snapToGrid w:val="0"/>
                <w:kern w:val="0"/>
                <w:sz w:val="21"/>
                <w:szCs w:val="21"/>
                <w:highlight w:val="none"/>
                <w:lang w:val="en-US" w:eastAsia="zh-CN"/>
              </w:rPr>
              <w:t>的</w:t>
            </w:r>
            <w:r>
              <w:rPr>
                <w:rFonts w:hint="eastAsia" w:ascii="宋体" w:hAnsi="宋体" w:eastAsia="宋体" w:cs="宋体"/>
                <w:snapToGrid w:val="0"/>
                <w:kern w:val="0"/>
                <w:sz w:val="21"/>
                <w:szCs w:val="21"/>
                <w:highlight w:val="none"/>
              </w:rPr>
              <w:t>递交响应文件截止时间前</w:t>
            </w:r>
            <w:r>
              <w:rPr>
                <w:rFonts w:hint="eastAsia" w:ascii="宋体" w:hAnsi="宋体" w:cs="宋体"/>
                <w:snapToGrid w:val="0"/>
                <w:kern w:val="0"/>
                <w:sz w:val="21"/>
                <w:szCs w:val="21"/>
                <w:highlight w:val="none"/>
                <w:lang w:val="en-US" w:eastAsia="zh-CN"/>
              </w:rPr>
              <w:t>五</w:t>
            </w:r>
            <w:r>
              <w:rPr>
                <w:rFonts w:hint="eastAsia" w:ascii="宋体" w:hAnsi="宋体" w:eastAsia="宋体" w:cs="宋体"/>
                <w:snapToGrid w:val="0"/>
                <w:kern w:val="0"/>
                <w:sz w:val="21"/>
                <w:szCs w:val="21"/>
                <w:highlight w:val="none"/>
              </w:rPr>
              <w:t>年内供应商同类项目案例的业绩证明材料进行评价后打分。每份业绩得</w:t>
            </w:r>
            <w:r>
              <w:rPr>
                <w:rFonts w:hint="eastAsia" w:ascii="宋体" w:hAnsi="宋体" w:cs="宋体"/>
                <w:snapToGrid w:val="0"/>
                <w:kern w:val="0"/>
                <w:sz w:val="21"/>
                <w:szCs w:val="21"/>
                <w:highlight w:val="none"/>
                <w:lang w:val="en-US" w:eastAsia="zh-CN"/>
              </w:rPr>
              <w:t>2</w:t>
            </w:r>
            <w:r>
              <w:rPr>
                <w:rFonts w:hint="eastAsia" w:ascii="宋体" w:hAnsi="宋体" w:eastAsia="宋体" w:cs="宋体"/>
                <w:snapToGrid w:val="0"/>
                <w:kern w:val="0"/>
                <w:sz w:val="21"/>
                <w:szCs w:val="21"/>
                <w:highlight w:val="none"/>
              </w:rPr>
              <w:t>分，满分</w:t>
            </w:r>
            <w:r>
              <w:rPr>
                <w:rFonts w:hint="eastAsia" w:ascii="宋体" w:hAnsi="宋体" w:cs="宋体"/>
                <w:snapToGrid w:val="0"/>
                <w:kern w:val="0"/>
                <w:sz w:val="21"/>
                <w:szCs w:val="21"/>
                <w:highlight w:val="none"/>
                <w:lang w:val="en-US" w:eastAsia="zh-CN"/>
              </w:rPr>
              <w:t>10</w:t>
            </w:r>
            <w:r>
              <w:rPr>
                <w:rFonts w:hint="eastAsia" w:ascii="宋体" w:hAnsi="宋体" w:eastAsia="宋体" w:cs="宋体"/>
                <w:snapToGrid w:val="0"/>
                <w:kern w:val="0"/>
                <w:sz w:val="21"/>
                <w:szCs w:val="21"/>
                <w:highlight w:val="none"/>
              </w:rPr>
              <w:t>分。</w:t>
            </w:r>
          </w:p>
          <w:p>
            <w:pPr>
              <w:keepNext/>
              <w:adjustRightInd w:val="0"/>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注：</w:t>
            </w:r>
          </w:p>
          <w:p>
            <w:pPr>
              <w:keepNext/>
              <w:adjustRightInd w:val="0"/>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1）业绩证明材料指递交响应文件截止时间前</w:t>
            </w:r>
            <w:r>
              <w:rPr>
                <w:rFonts w:hint="eastAsia" w:ascii="宋体" w:hAnsi="宋体" w:cs="宋体"/>
                <w:snapToGrid w:val="0"/>
                <w:kern w:val="0"/>
                <w:sz w:val="21"/>
                <w:szCs w:val="21"/>
                <w:highlight w:val="none"/>
                <w:lang w:val="en-US" w:eastAsia="zh-CN"/>
              </w:rPr>
              <w:t>五</w:t>
            </w:r>
            <w:r>
              <w:rPr>
                <w:rFonts w:hint="eastAsia" w:ascii="宋体" w:hAnsi="宋体" w:eastAsia="宋体" w:cs="宋体"/>
                <w:snapToGrid w:val="0"/>
                <w:kern w:val="0"/>
                <w:sz w:val="21"/>
                <w:szCs w:val="21"/>
                <w:highlight w:val="none"/>
              </w:rPr>
              <w:t>年内供应商自身与建设单位签订的</w:t>
            </w:r>
            <w:r>
              <w:rPr>
                <w:rFonts w:hint="eastAsia" w:ascii="宋体" w:hAnsi="宋体" w:cs="宋体"/>
                <w:snapToGrid w:val="0"/>
                <w:kern w:val="0"/>
                <w:sz w:val="21"/>
                <w:szCs w:val="21"/>
                <w:highlight w:val="none"/>
                <w:lang w:val="en-US" w:eastAsia="zh-CN"/>
              </w:rPr>
              <w:t>同类</w:t>
            </w:r>
            <w:r>
              <w:rPr>
                <w:rFonts w:hint="eastAsia" w:ascii="宋体" w:hAnsi="宋体" w:eastAsia="宋体" w:cs="宋体"/>
                <w:snapToGrid w:val="0"/>
                <w:kern w:val="0"/>
                <w:sz w:val="21"/>
                <w:szCs w:val="21"/>
                <w:highlight w:val="none"/>
              </w:rPr>
              <w:t>项目合同。即合同中的乙方必须与供应商的名称完全一致。如公司名称发生变更，必须提供相关部门的证明文件。</w:t>
            </w:r>
          </w:p>
          <w:p>
            <w:pPr>
              <w:keepNext/>
              <w:adjustRightInd w:val="0"/>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2）提供业绩证明材料复印件或影印件，并加盖供应商公章。复印件或影印件包括合同首页、金额所在页</w:t>
            </w:r>
            <w:r>
              <w:rPr>
                <w:rFonts w:hint="eastAsia" w:ascii="宋体" w:hAnsi="宋体" w:cs="宋体"/>
                <w:snapToGrid w:val="0"/>
                <w:kern w:val="0"/>
                <w:sz w:val="21"/>
                <w:szCs w:val="21"/>
                <w:highlight w:val="none"/>
                <w:lang w:eastAsia="zh-CN"/>
              </w:rPr>
              <w:t>、</w:t>
            </w:r>
            <w:r>
              <w:rPr>
                <w:rFonts w:hint="eastAsia" w:ascii="宋体" w:hAnsi="宋体" w:cs="宋体"/>
                <w:snapToGrid w:val="0"/>
                <w:kern w:val="0"/>
                <w:sz w:val="21"/>
                <w:szCs w:val="21"/>
                <w:highlight w:val="none"/>
                <w:lang w:val="en-US" w:eastAsia="zh-CN"/>
              </w:rPr>
              <w:t>工程内容页、</w:t>
            </w:r>
            <w:r>
              <w:rPr>
                <w:rFonts w:hint="eastAsia" w:ascii="宋体" w:hAnsi="宋体" w:eastAsia="宋体" w:cs="宋体"/>
                <w:snapToGrid w:val="0"/>
                <w:kern w:val="0"/>
                <w:sz w:val="21"/>
                <w:szCs w:val="21"/>
                <w:highlight w:val="none"/>
              </w:rPr>
              <w:t>签字盖章页。</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napToGrid w:val="0"/>
                <w:kern w:val="0"/>
                <w:sz w:val="21"/>
                <w:szCs w:val="21"/>
                <w:highlight w:val="none"/>
              </w:rPr>
              <w:t>3）业绩证明材料复印件或影印件不完整或不符合以上内容要求或不清晰，导致无法判断是否符合以上要求的或不满足以上任一款情形的，均不得分。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000" w:type="pct"/>
            <w:tcBorders>
              <w:bottom w:val="dotted" w:color="auto" w:sz="4" w:space="0"/>
            </w:tcBorders>
            <w:vAlign w:val="center"/>
          </w:tcPr>
          <w:p>
            <w:pPr>
              <w:pStyle w:val="18"/>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lang w:val="en-US" w:eastAsia="zh-CN"/>
              </w:rPr>
              <w:t>技术</w:t>
            </w:r>
            <w:r>
              <w:rPr>
                <w:rFonts w:hint="eastAsia" w:hAnsi="宋体" w:cs="宋体"/>
                <w:b/>
                <w:bCs/>
                <w:spacing w:val="6"/>
                <w:sz w:val="21"/>
                <w:szCs w:val="21"/>
                <w:highlight w:val="none"/>
                <w:lang w:val="en-US" w:eastAsia="zh-CN"/>
              </w:rPr>
              <w:t>部分</w:t>
            </w:r>
            <w:r>
              <w:rPr>
                <w:rFonts w:hint="eastAsia" w:ascii="宋体" w:hAnsi="宋体" w:eastAsia="宋体" w:cs="宋体"/>
                <w:b/>
                <w:bCs/>
                <w:spacing w:val="6"/>
                <w:sz w:val="21"/>
                <w:szCs w:val="21"/>
                <w:highlight w:val="none"/>
              </w:rPr>
              <w:t>（</w:t>
            </w:r>
            <w:r>
              <w:rPr>
                <w:rFonts w:hint="eastAsia" w:ascii="宋体" w:hAnsi="宋体" w:eastAsia="宋体" w:cs="宋体"/>
                <w:b/>
                <w:bCs/>
                <w:spacing w:val="6"/>
                <w:sz w:val="21"/>
                <w:szCs w:val="21"/>
                <w:highlight w:val="none"/>
                <w:lang w:val="en-US" w:eastAsia="zh-CN"/>
              </w:rPr>
              <w:t>70</w:t>
            </w:r>
            <w:r>
              <w:rPr>
                <w:rFonts w:hint="eastAsia" w:ascii="宋体" w:hAnsi="宋体" w:eastAsia="宋体" w:cs="宋体"/>
                <w:b/>
                <w:bCs/>
                <w:spacing w:val="6"/>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tcBorders>
              <w:bottom w:val="dotted" w:color="auto" w:sz="4" w:space="0"/>
            </w:tcBorders>
            <w:vAlign w:val="center"/>
          </w:tcPr>
          <w:p>
            <w:pPr>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val="en-US" w:eastAsia="zh-CN"/>
              </w:rPr>
              <w:t>(48分)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根据供应商提供的实施方案，结合基础环境条件、实施标准等因素进行综合评分；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A.</w:t>
            </w:r>
            <w:r>
              <w:rPr>
                <w:rFonts w:hint="eastAsia" w:ascii="宋体" w:hAnsi="宋体" w:eastAsia="宋体" w:cs="宋体"/>
                <w:sz w:val="21"/>
                <w:szCs w:val="21"/>
                <w:highlight w:val="none"/>
              </w:rPr>
              <w:t>施工总体方案</w:t>
            </w:r>
            <w:r>
              <w:rPr>
                <w:rFonts w:hint="eastAsia" w:ascii="宋体" w:hAnsi="宋体" w:eastAsia="宋体" w:cs="宋体"/>
                <w:sz w:val="21"/>
                <w:szCs w:val="21"/>
                <w:highlight w:val="none"/>
                <w:lang w:val="en-US" w:eastAsia="zh-CN"/>
              </w:rPr>
              <w:t>，满分5分；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关键部位施工方法</w:t>
            </w:r>
            <w:r>
              <w:rPr>
                <w:rFonts w:hint="eastAsia" w:ascii="宋体" w:hAnsi="宋体" w:eastAsia="宋体" w:cs="宋体"/>
                <w:sz w:val="21"/>
                <w:szCs w:val="21"/>
                <w:highlight w:val="none"/>
                <w:lang w:val="en-US" w:eastAsia="zh-CN"/>
              </w:rPr>
              <w:t>，满分5分；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w:t>
            </w:r>
            <w:r>
              <w:rPr>
                <w:rFonts w:hint="eastAsia" w:ascii="宋体" w:hAnsi="宋体" w:eastAsia="宋体" w:cs="宋体"/>
                <w:sz w:val="21"/>
                <w:szCs w:val="21"/>
                <w:highlight w:val="none"/>
              </w:rPr>
              <w:t>大型机械进出场方案</w:t>
            </w:r>
            <w:r>
              <w:rPr>
                <w:rFonts w:hint="eastAsia" w:ascii="宋体" w:hAnsi="宋体" w:eastAsia="宋体" w:cs="宋体"/>
                <w:sz w:val="21"/>
                <w:szCs w:val="21"/>
                <w:highlight w:val="none"/>
                <w:lang w:val="en-US" w:eastAsia="zh-CN"/>
              </w:rPr>
              <w:t>，满分5分；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冬雨季施工方案</w:t>
            </w:r>
            <w:r>
              <w:rPr>
                <w:rFonts w:hint="eastAsia" w:ascii="宋体" w:hAnsi="宋体" w:eastAsia="宋体" w:cs="宋体"/>
                <w:sz w:val="21"/>
                <w:szCs w:val="21"/>
                <w:highlight w:val="none"/>
                <w:lang w:val="en-US" w:eastAsia="zh-CN"/>
              </w:rPr>
              <w:t>，满分5分；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E.</w:t>
            </w:r>
            <w:r>
              <w:rPr>
                <w:rFonts w:hint="eastAsia" w:ascii="宋体" w:hAnsi="宋体" w:eastAsia="宋体" w:cs="宋体"/>
                <w:sz w:val="21"/>
                <w:szCs w:val="21"/>
                <w:highlight w:val="none"/>
              </w:rPr>
              <w:t>夜间施工方案</w:t>
            </w:r>
            <w:r>
              <w:rPr>
                <w:rFonts w:hint="eastAsia" w:ascii="宋体" w:hAnsi="宋体" w:eastAsia="宋体" w:cs="宋体"/>
                <w:sz w:val="21"/>
                <w:szCs w:val="21"/>
                <w:highlight w:val="none"/>
                <w:lang w:val="en-US" w:eastAsia="zh-CN"/>
              </w:rPr>
              <w:t>，满分5分；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F.</w:t>
            </w:r>
            <w:r>
              <w:rPr>
                <w:rFonts w:hint="eastAsia" w:ascii="宋体" w:hAnsi="宋体" w:eastAsia="宋体" w:cs="宋体"/>
                <w:sz w:val="21"/>
                <w:szCs w:val="21"/>
                <w:highlight w:val="none"/>
              </w:rPr>
              <w:t>环境保护及环境污染检测方案</w:t>
            </w:r>
            <w:r>
              <w:rPr>
                <w:rFonts w:hint="eastAsia" w:ascii="宋体" w:hAnsi="宋体" w:eastAsia="宋体" w:cs="宋体"/>
                <w:sz w:val="21"/>
                <w:szCs w:val="21"/>
                <w:highlight w:val="none"/>
                <w:lang w:val="en-US" w:eastAsia="zh-CN"/>
              </w:rPr>
              <w:t>，满分5分；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G.</w:t>
            </w:r>
            <w:r>
              <w:rPr>
                <w:rFonts w:hint="eastAsia" w:ascii="宋体" w:hAnsi="宋体" w:eastAsia="宋体" w:cs="宋体"/>
                <w:sz w:val="21"/>
                <w:szCs w:val="21"/>
                <w:highlight w:val="none"/>
              </w:rPr>
              <w:t>安全文明施工方案</w:t>
            </w:r>
            <w:r>
              <w:rPr>
                <w:rFonts w:hint="eastAsia" w:ascii="宋体" w:hAnsi="宋体" w:eastAsia="宋体" w:cs="宋体"/>
                <w:sz w:val="21"/>
                <w:szCs w:val="21"/>
                <w:highlight w:val="none"/>
                <w:lang w:val="en-US" w:eastAsia="zh-CN"/>
              </w:rPr>
              <w:t>，满分5分；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H.</w:t>
            </w:r>
            <w:r>
              <w:rPr>
                <w:rFonts w:hint="eastAsia" w:ascii="宋体" w:hAnsi="宋体" w:eastAsia="宋体" w:cs="宋体"/>
                <w:sz w:val="21"/>
                <w:szCs w:val="21"/>
                <w:highlight w:val="none"/>
              </w:rPr>
              <w:t>生活性和生产性临时设施方案</w:t>
            </w:r>
            <w:r>
              <w:rPr>
                <w:rFonts w:hint="eastAsia" w:ascii="宋体" w:hAnsi="宋体" w:eastAsia="宋体" w:cs="宋体"/>
                <w:sz w:val="21"/>
                <w:szCs w:val="21"/>
                <w:highlight w:val="none"/>
                <w:lang w:val="en-US" w:eastAsia="zh-CN"/>
              </w:rPr>
              <w:t>，满分5分；</w:t>
            </w:r>
          </w:p>
          <w:p>
            <w:pP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I.</w:t>
            </w:r>
            <w:r>
              <w:rPr>
                <w:rFonts w:hint="eastAsia" w:ascii="宋体" w:hAnsi="宋体" w:eastAsia="宋体" w:cs="宋体"/>
                <w:sz w:val="21"/>
                <w:szCs w:val="21"/>
                <w:highlight w:val="none"/>
              </w:rPr>
              <w:t>材料进出场及二次搬运方案</w:t>
            </w:r>
            <w:r>
              <w:rPr>
                <w:rFonts w:hint="eastAsia" w:ascii="宋体" w:hAnsi="宋体" w:eastAsia="宋体" w:cs="宋体"/>
                <w:sz w:val="21"/>
                <w:szCs w:val="21"/>
                <w:highlight w:val="none"/>
                <w:lang w:val="en-US" w:eastAsia="zh-CN"/>
              </w:rPr>
              <w:t>，满分4分；</w:t>
            </w:r>
          </w:p>
          <w:p>
            <w:pPr>
              <w:bidi w:val="0"/>
              <w:spacing w:line="360" w:lineRule="auto"/>
              <w:rPr>
                <w:rFonts w:hint="eastAsia"/>
                <w:sz w:val="21"/>
                <w:szCs w:val="16"/>
                <w:highlight w:val="none"/>
                <w:lang w:val="en-US" w:eastAsia="zh-CN"/>
              </w:rPr>
            </w:pPr>
            <w:r>
              <w:rPr>
                <w:rFonts w:hint="eastAsia" w:ascii="宋体" w:hAnsi="宋体" w:eastAsia="宋体" w:cs="宋体"/>
                <w:sz w:val="21"/>
                <w:szCs w:val="21"/>
                <w:highlight w:val="none"/>
                <w:lang w:val="en-US" w:eastAsia="zh-CN"/>
              </w:rPr>
              <w:t>J.</w:t>
            </w:r>
            <w:r>
              <w:rPr>
                <w:rFonts w:hint="eastAsia" w:ascii="宋体" w:hAnsi="宋体" w:eastAsia="宋体" w:cs="宋体"/>
                <w:sz w:val="21"/>
                <w:szCs w:val="21"/>
                <w:highlight w:val="none"/>
              </w:rPr>
              <w:t>在施工中采用具有切实可行的新技术应用</w:t>
            </w:r>
            <w:r>
              <w:rPr>
                <w:rFonts w:hint="eastAsia" w:ascii="宋体" w:hAnsi="宋体" w:eastAsia="宋体" w:cs="宋体"/>
                <w:sz w:val="21"/>
                <w:szCs w:val="21"/>
                <w:highlight w:val="none"/>
                <w:lang w:val="en-US" w:eastAsia="zh-CN"/>
              </w:rPr>
              <w:t>，满分4分。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bottom w:val="dotted" w:color="auto" w:sz="4" w:space="0"/>
            </w:tcBorders>
            <w:vAlign w:val="center"/>
          </w:tcPr>
          <w:p>
            <w:pPr>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2.保障措施（10分）</w:t>
            </w:r>
          </w:p>
          <w:p>
            <w:pPr>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A.质量安全管理，满分4分；</w:t>
            </w:r>
          </w:p>
          <w:p>
            <w:pPr>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B.施工现场采用环保、消防、降噪声、文明等施工技术措施，满分3分；</w:t>
            </w:r>
          </w:p>
          <w:p>
            <w:pPr>
              <w:bidi w:val="0"/>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C.提高工程质量、保证工期、降低造价的合理化建议，满分3分。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bottom w:val="dotted" w:color="auto" w:sz="4" w:space="0"/>
            </w:tcBorders>
            <w:vAlign w:val="center"/>
          </w:tcPr>
          <w:p>
            <w:pPr>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3.计划安排（12分）</w:t>
            </w:r>
          </w:p>
          <w:p>
            <w:pPr>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A.项目班子机构健全、人员齐备、专业配套、具备相关岗位证书，劳动力安排合理，满分5分；</w:t>
            </w:r>
          </w:p>
          <w:p>
            <w:pPr>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B.材料供应安排合理，满分3分；</w:t>
            </w:r>
          </w:p>
          <w:p>
            <w:pPr>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C.机械设备配置满足本工程施工要求，满分2分；</w:t>
            </w:r>
          </w:p>
          <w:p>
            <w:pPr>
              <w:bidi w:val="0"/>
              <w:spacing w:line="360" w:lineRule="auto"/>
              <w:rPr>
                <w:rFonts w:hint="eastAsia" w:ascii="宋体" w:hAnsi="宋体" w:eastAsia="宋体" w:cs="宋体"/>
                <w:spacing w:val="10"/>
                <w:kern w:val="2"/>
                <w:sz w:val="21"/>
                <w:szCs w:val="21"/>
                <w:highlight w:val="none"/>
                <w:lang w:val="en-US" w:eastAsia="zh-CN" w:bidi="ar-SA"/>
              </w:rPr>
            </w:pPr>
            <w:r>
              <w:rPr>
                <w:rFonts w:hint="eastAsia" w:ascii="宋体" w:hAnsi="宋体" w:eastAsia="宋体" w:cs="宋体"/>
                <w:sz w:val="21"/>
                <w:szCs w:val="21"/>
                <w:highlight w:val="none"/>
                <w:lang w:val="en-US" w:eastAsia="zh-CN"/>
              </w:rPr>
              <w:t>D.工期满足磋商文件要求，计划合理、保证措施切实可行，满分2分。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tcBorders>
              <w:top w:val="single" w:color="auto" w:sz="4" w:space="0"/>
              <w:bottom w:val="single" w:color="auto" w:sz="4" w:space="0"/>
            </w:tcBorders>
            <w:vAlign w:val="center"/>
          </w:tcPr>
          <w:p>
            <w:pPr>
              <w:pStyle w:val="18"/>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pacing w:val="6"/>
                <w:sz w:val="21"/>
                <w:szCs w:val="21"/>
                <w:highlight w:val="none"/>
                <w:lang w:val="en-US" w:eastAsia="zh-CN"/>
              </w:rPr>
            </w:pPr>
            <w:r>
              <w:rPr>
                <w:rFonts w:hint="eastAsia" w:ascii="宋体" w:hAnsi="宋体" w:eastAsia="宋体" w:cs="宋体"/>
                <w:b/>
                <w:bCs/>
                <w:spacing w:val="6"/>
                <w:sz w:val="21"/>
                <w:szCs w:val="21"/>
                <w:highlight w:val="none"/>
              </w:rPr>
              <w:t>价格</w:t>
            </w:r>
            <w:r>
              <w:rPr>
                <w:rFonts w:hint="eastAsia" w:hAnsi="宋体" w:cs="宋体"/>
                <w:b/>
                <w:bCs/>
                <w:spacing w:val="6"/>
                <w:sz w:val="21"/>
                <w:szCs w:val="21"/>
                <w:highlight w:val="none"/>
                <w:lang w:val="en-US" w:eastAsia="zh-CN"/>
              </w:rPr>
              <w:t>部分</w:t>
            </w:r>
            <w:r>
              <w:rPr>
                <w:rFonts w:hint="eastAsia" w:ascii="宋体" w:hAnsi="宋体" w:eastAsia="宋体" w:cs="宋体"/>
                <w:b/>
                <w:bCs/>
                <w:spacing w:val="6"/>
                <w:sz w:val="21"/>
                <w:szCs w:val="21"/>
                <w:highlight w:val="none"/>
              </w:rPr>
              <w:t>（</w:t>
            </w:r>
            <w:r>
              <w:rPr>
                <w:rFonts w:hint="eastAsia" w:hAnsi="宋体" w:cs="宋体"/>
                <w:b/>
                <w:bCs/>
                <w:spacing w:val="6"/>
                <w:sz w:val="21"/>
                <w:szCs w:val="21"/>
                <w:highlight w:val="none"/>
                <w:lang w:val="en-US" w:eastAsia="zh-CN"/>
              </w:rPr>
              <w:t>2</w:t>
            </w:r>
            <w:r>
              <w:rPr>
                <w:rFonts w:hint="eastAsia" w:ascii="宋体" w:hAnsi="宋体" w:eastAsia="宋体" w:cs="宋体"/>
                <w:b/>
                <w:bCs/>
                <w:spacing w:val="6"/>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000"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6"/>
                <w:sz w:val="21"/>
                <w:szCs w:val="21"/>
                <w:highlight w:val="none"/>
                <w:lang w:val="en-US" w:eastAsia="zh-CN"/>
              </w:rPr>
            </w:pPr>
            <w:r>
              <w:rPr>
                <w:rFonts w:hint="eastAsia" w:ascii="宋体" w:hAnsi="宋体" w:eastAsia="宋体" w:cs="宋体"/>
                <w:b w:val="0"/>
                <w:bCs w:val="0"/>
                <w:spacing w:val="6"/>
                <w:sz w:val="21"/>
                <w:szCs w:val="21"/>
                <w:highlight w:val="none"/>
                <w:lang w:val="en-US" w:eastAsia="zh-CN"/>
              </w:rPr>
              <w:t>满足</w:t>
            </w:r>
            <w:r>
              <w:rPr>
                <w:rFonts w:hint="eastAsia" w:ascii="宋体" w:hAnsi="宋体" w:cs="宋体"/>
                <w:b w:val="0"/>
                <w:bCs w:val="0"/>
                <w:spacing w:val="6"/>
                <w:sz w:val="21"/>
                <w:szCs w:val="21"/>
                <w:highlight w:val="none"/>
                <w:lang w:val="en-US" w:eastAsia="zh-CN"/>
              </w:rPr>
              <w:t>磋商</w:t>
            </w:r>
            <w:r>
              <w:rPr>
                <w:rFonts w:hint="eastAsia" w:ascii="宋体" w:hAnsi="宋体" w:eastAsia="宋体" w:cs="宋体"/>
                <w:b w:val="0"/>
                <w:bCs w:val="0"/>
                <w:spacing w:val="6"/>
                <w:sz w:val="21"/>
                <w:szCs w:val="21"/>
                <w:highlight w:val="none"/>
                <w:lang w:val="en-US" w:eastAsia="zh-CN"/>
              </w:rPr>
              <w:t>文件要求且投标报价最低的价格为评标基准价,其价格分为满分。其他供应商的价格分统一按照下列公式计算：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6"/>
                <w:sz w:val="21"/>
                <w:szCs w:val="21"/>
                <w:highlight w:val="none"/>
                <w:lang w:val="en-US" w:eastAsia="zh-CN"/>
              </w:rPr>
            </w:pPr>
            <w:r>
              <w:rPr>
                <w:rFonts w:hint="eastAsia" w:ascii="宋体" w:hAnsi="宋体" w:eastAsia="宋体" w:cs="宋体"/>
                <w:b w:val="0"/>
                <w:bCs w:val="0"/>
                <w:spacing w:val="6"/>
                <w:sz w:val="21"/>
                <w:szCs w:val="21"/>
                <w:highlight w:val="none"/>
                <w:lang w:val="en-US" w:eastAsia="zh-CN"/>
              </w:rPr>
              <w:t>投标报价得分=（评标基准价/</w:t>
            </w:r>
            <w:r>
              <w:rPr>
                <w:rFonts w:hint="eastAsia" w:ascii="宋体" w:hAnsi="宋体" w:cs="宋体"/>
                <w:b w:val="0"/>
                <w:bCs w:val="0"/>
                <w:spacing w:val="6"/>
                <w:sz w:val="21"/>
                <w:szCs w:val="21"/>
                <w:highlight w:val="none"/>
                <w:lang w:val="en-US" w:eastAsia="zh-CN"/>
              </w:rPr>
              <w:t>供应商</w:t>
            </w:r>
            <w:r>
              <w:rPr>
                <w:rFonts w:hint="eastAsia" w:ascii="宋体" w:hAnsi="宋体" w:eastAsia="宋体" w:cs="宋体"/>
                <w:b w:val="0"/>
                <w:bCs w:val="0"/>
                <w:spacing w:val="6"/>
                <w:sz w:val="21"/>
                <w:szCs w:val="21"/>
                <w:highlight w:val="none"/>
                <w:lang w:val="en-US" w:eastAsia="zh-CN"/>
              </w:rPr>
              <w:t>报价）×</w:t>
            </w:r>
            <w:r>
              <w:rPr>
                <w:rFonts w:hint="eastAsia" w:ascii="宋体" w:hAnsi="宋体" w:cs="宋体"/>
                <w:b w:val="0"/>
                <w:bCs w:val="0"/>
                <w:spacing w:val="6"/>
                <w:sz w:val="21"/>
                <w:szCs w:val="21"/>
                <w:highlight w:val="none"/>
                <w:lang w:val="en-US" w:eastAsia="zh-CN"/>
              </w:rPr>
              <w:t>2</w:t>
            </w:r>
            <w:r>
              <w:rPr>
                <w:rFonts w:hint="eastAsia" w:ascii="宋体" w:hAnsi="宋体" w:eastAsia="宋体" w:cs="宋体"/>
                <w:b w:val="0"/>
                <w:bCs w:val="0"/>
                <w:spacing w:val="6"/>
                <w:sz w:val="21"/>
                <w:szCs w:val="21"/>
                <w:highlight w:val="none"/>
                <w:lang w:val="en-US" w:eastAsia="zh-CN"/>
              </w:rPr>
              <w:t>0%×100 报价得分保留两位小数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6"/>
                <w:sz w:val="21"/>
                <w:szCs w:val="21"/>
                <w:highlight w:val="none"/>
                <w:lang w:val="en-US" w:eastAsia="zh-CN"/>
              </w:rPr>
            </w:pPr>
            <w:r>
              <w:rPr>
                <w:rFonts w:hint="eastAsia" w:ascii="宋体" w:hAnsi="宋体" w:eastAsia="宋体" w:cs="宋体"/>
                <w:b w:val="0"/>
                <w:bCs w:val="0"/>
                <w:spacing w:val="6"/>
                <w:sz w:val="21"/>
                <w:szCs w:val="21"/>
                <w:highlight w:val="none"/>
                <w:lang w:val="en-US" w:eastAsia="zh-CN"/>
              </w:rPr>
              <w:t>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6"/>
                <w:sz w:val="21"/>
                <w:szCs w:val="21"/>
                <w:highlight w:val="none"/>
                <w:lang w:val="en-US" w:eastAsia="zh-CN"/>
              </w:rPr>
            </w:pPr>
            <w:r>
              <w:rPr>
                <w:rFonts w:hint="eastAsia" w:ascii="宋体" w:hAnsi="宋体" w:eastAsia="宋体" w:cs="宋体"/>
                <w:b w:val="0"/>
                <w:bCs w:val="0"/>
                <w:spacing w:val="6"/>
                <w:sz w:val="21"/>
                <w:szCs w:val="21"/>
                <w:highlight w:val="none"/>
                <w:lang w:val="en-US" w:eastAsia="zh-CN"/>
              </w:rPr>
              <w:t>评分注意事项：</w:t>
            </w:r>
          </w:p>
          <w:p>
            <w:pPr>
              <w:pStyle w:val="2"/>
              <w:ind w:left="0" w:leftChars="0" w:firstLine="0" w:firstLineChars="0"/>
              <w:rPr>
                <w:rFonts w:hint="eastAsia"/>
                <w:highlight w:val="none"/>
                <w:lang w:val="en-US" w:eastAsia="zh-CN"/>
              </w:rPr>
            </w:pPr>
            <w:r>
              <w:rPr>
                <w:rFonts w:hint="eastAsia" w:ascii="宋体" w:hAnsi="宋体" w:eastAsia="宋体" w:cs="宋体"/>
                <w:b w:val="0"/>
                <w:bCs w:val="0"/>
                <w:spacing w:val="6"/>
                <w:sz w:val="21"/>
                <w:szCs w:val="21"/>
                <w:highlight w:val="none"/>
                <w:lang w:val="en-US" w:eastAsia="zh-CN"/>
              </w:rPr>
              <w:t>1.供应商为小型和微型企业</w:t>
            </w:r>
            <w:bookmarkStart w:id="93" w:name="_GoBack"/>
            <w:bookmarkEnd w:id="93"/>
            <w:r>
              <w:rPr>
                <w:rFonts w:hint="eastAsia" w:ascii="宋体" w:hAnsi="宋体" w:eastAsia="宋体" w:cs="宋体"/>
                <w:b w:val="0"/>
                <w:bCs w:val="0"/>
                <w:spacing w:val="6"/>
                <w:sz w:val="21"/>
                <w:szCs w:val="21"/>
                <w:highlight w:val="none"/>
                <w:lang w:val="en-US" w:eastAsia="zh-CN"/>
              </w:rPr>
              <w:t>的，对其价格给予</w:t>
            </w:r>
            <w:r>
              <w:rPr>
                <w:rFonts w:hint="eastAsia" w:ascii="宋体" w:hAnsi="宋体" w:cs="宋体"/>
                <w:b w:val="0"/>
                <w:bCs w:val="0"/>
                <w:spacing w:val="6"/>
                <w:sz w:val="21"/>
                <w:szCs w:val="21"/>
                <w:highlight w:val="none"/>
                <w:lang w:val="en-US" w:eastAsia="zh-CN"/>
              </w:rPr>
              <w:t>4</w:t>
            </w:r>
            <w:r>
              <w:rPr>
                <w:rFonts w:hint="eastAsia" w:ascii="宋体" w:hAnsi="宋体" w:eastAsia="宋体" w:cs="宋体"/>
                <w:b w:val="0"/>
                <w:bCs w:val="0"/>
                <w:spacing w:val="6"/>
                <w:sz w:val="21"/>
                <w:szCs w:val="21"/>
                <w:highlight w:val="none"/>
                <w:lang w:val="en-US" w:eastAsia="zh-CN"/>
              </w:rPr>
              <w:t>%的扣除，用扣除后的价格参与评审(监狱企业、残疾人福利性企业视同为小型、微型企业)；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pacing w:val="6"/>
                <w:sz w:val="21"/>
                <w:szCs w:val="21"/>
                <w:highlight w:val="none"/>
                <w:lang w:val="en-US" w:eastAsia="zh-CN"/>
              </w:rPr>
            </w:pPr>
            <w:r>
              <w:rPr>
                <w:rFonts w:hint="eastAsia" w:ascii="宋体" w:hAnsi="宋体" w:cs="宋体"/>
                <w:b w:val="0"/>
                <w:bCs w:val="0"/>
                <w:spacing w:val="6"/>
                <w:sz w:val="21"/>
                <w:szCs w:val="21"/>
                <w:highlight w:val="none"/>
                <w:lang w:val="en-US" w:eastAsia="zh-CN"/>
              </w:rPr>
              <w:t>2.</w:t>
            </w:r>
            <w:r>
              <w:rPr>
                <w:rFonts w:hint="eastAsia" w:ascii="宋体" w:hAnsi="宋体" w:eastAsia="宋体" w:cs="宋体"/>
                <w:b w:val="0"/>
                <w:bCs w:val="0"/>
                <w:spacing w:val="6"/>
                <w:sz w:val="21"/>
                <w:szCs w:val="21"/>
                <w:highlight w:val="none"/>
                <w:lang w:val="en-US" w:eastAsia="zh-CN"/>
              </w:rPr>
              <w:t>因落实政府采购政策进行价格调整的，评标委员会应记录价格调整的依据、计算过程及计算结果。</w:t>
            </w:r>
          </w:p>
        </w:tc>
      </w:tr>
    </w:tbl>
    <w:p>
      <w:pPr>
        <w:rPr>
          <w:rFonts w:hint="eastAsia"/>
          <w:highlight w:val="none"/>
        </w:rPr>
      </w:pPr>
    </w:p>
    <w:p>
      <w:pPr>
        <w:pStyle w:val="18"/>
        <w:tabs>
          <w:tab w:val="left" w:pos="2475"/>
          <w:tab w:val="center" w:pos="4873"/>
        </w:tabs>
        <w:spacing w:line="480" w:lineRule="exact"/>
        <w:ind w:firstLine="422" w:firstLineChars="200"/>
        <w:outlineLvl w:val="1"/>
        <w:rPr>
          <w:b/>
          <w:color w:val="000000"/>
          <w:sz w:val="21"/>
          <w:szCs w:val="21"/>
          <w:highlight w:val="none"/>
        </w:rPr>
      </w:pPr>
      <w:r>
        <w:rPr>
          <w:rFonts w:hint="eastAsia"/>
          <w:b/>
          <w:color w:val="000000"/>
          <w:sz w:val="21"/>
          <w:szCs w:val="21"/>
          <w:highlight w:val="none"/>
        </w:rPr>
        <w:t>12. 磋商</w:t>
      </w:r>
      <w:r>
        <w:rPr>
          <w:rFonts w:hint="eastAsia" w:ascii="宋体" w:hAnsi="宋体" w:eastAsia="宋体" w:cs="宋体"/>
          <w:b/>
          <w:szCs w:val="21"/>
          <w:highlight w:val="none"/>
          <w:shd w:val="clear" w:color="auto" w:fill="FFFFFF"/>
        </w:rPr>
        <w:t>小组</w:t>
      </w:r>
      <w:r>
        <w:rPr>
          <w:rFonts w:hint="eastAsia"/>
          <w:b/>
          <w:color w:val="000000"/>
          <w:sz w:val="21"/>
          <w:szCs w:val="21"/>
          <w:highlight w:val="none"/>
        </w:rPr>
        <w:t>及其成员不得有下列行为</w:t>
      </w:r>
    </w:p>
    <w:p>
      <w:pPr>
        <w:pStyle w:val="24"/>
        <w:shd w:val="clear" w:color="auto" w:fill="FFFFFF"/>
        <w:spacing w:before="0" w:beforeAutospacing="0" w:after="0" w:afterAutospacing="0" w:line="480" w:lineRule="exact"/>
        <w:ind w:firstLine="482"/>
        <w:rPr>
          <w:color w:val="000000"/>
          <w:sz w:val="21"/>
          <w:szCs w:val="21"/>
          <w:highlight w:val="none"/>
        </w:rPr>
      </w:pPr>
      <w:r>
        <w:rPr>
          <w:rFonts w:hint="eastAsia"/>
          <w:color w:val="000000"/>
          <w:sz w:val="21"/>
          <w:szCs w:val="21"/>
          <w:highlight w:val="none"/>
        </w:rPr>
        <w:t>12.1未按照</w:t>
      </w:r>
      <w:r>
        <w:rPr>
          <w:rFonts w:hint="eastAsia"/>
          <w:color w:val="000000"/>
          <w:sz w:val="21"/>
          <w:szCs w:val="21"/>
          <w:highlight w:val="none"/>
          <w:lang w:eastAsia="zh-CN"/>
        </w:rPr>
        <w:t>采购代理机构</w:t>
      </w:r>
      <w:r>
        <w:rPr>
          <w:rFonts w:hint="eastAsia"/>
          <w:color w:val="000000"/>
          <w:sz w:val="21"/>
          <w:szCs w:val="21"/>
          <w:highlight w:val="none"/>
        </w:rPr>
        <w:t>的要求将通讯工具存入指定地点的；</w:t>
      </w:r>
    </w:p>
    <w:p>
      <w:pPr>
        <w:pStyle w:val="24"/>
        <w:shd w:val="clear" w:color="auto" w:fill="FFFFFF"/>
        <w:spacing w:before="0" w:beforeAutospacing="0" w:after="0" w:afterAutospacing="0" w:line="480" w:lineRule="exact"/>
        <w:ind w:firstLine="482"/>
        <w:rPr>
          <w:color w:val="000000"/>
          <w:sz w:val="21"/>
          <w:szCs w:val="21"/>
          <w:highlight w:val="none"/>
        </w:rPr>
      </w:pPr>
      <w:r>
        <w:rPr>
          <w:rFonts w:hint="eastAsia"/>
          <w:color w:val="000000"/>
          <w:sz w:val="21"/>
          <w:szCs w:val="21"/>
          <w:highlight w:val="none"/>
        </w:rPr>
        <w:t>12.2确定参与评审至评审结束前私自接触供应商；</w:t>
      </w:r>
    </w:p>
    <w:p>
      <w:pPr>
        <w:pStyle w:val="24"/>
        <w:shd w:val="clear" w:color="auto" w:fill="FFFFFF"/>
        <w:spacing w:before="0" w:beforeAutospacing="0" w:after="0" w:afterAutospacing="0" w:line="480" w:lineRule="exact"/>
        <w:ind w:firstLine="482"/>
        <w:rPr>
          <w:color w:val="000000"/>
          <w:sz w:val="21"/>
          <w:szCs w:val="21"/>
          <w:highlight w:val="none"/>
        </w:rPr>
      </w:pPr>
      <w:r>
        <w:rPr>
          <w:rFonts w:hint="eastAsia"/>
          <w:color w:val="000000"/>
          <w:sz w:val="21"/>
          <w:szCs w:val="21"/>
          <w:highlight w:val="none"/>
        </w:rPr>
        <w:t>12.3接受供应商提出的与响应文件不一致的澄清或者说明，按照磋商文件规定进行澄清的情形除外；</w:t>
      </w:r>
    </w:p>
    <w:p>
      <w:pPr>
        <w:pStyle w:val="24"/>
        <w:shd w:val="clear" w:color="auto" w:fill="FFFFFF"/>
        <w:spacing w:before="0" w:beforeAutospacing="0" w:after="0" w:afterAutospacing="0" w:line="480" w:lineRule="exact"/>
        <w:ind w:firstLine="482"/>
        <w:rPr>
          <w:color w:val="000000"/>
          <w:sz w:val="21"/>
          <w:szCs w:val="21"/>
          <w:highlight w:val="none"/>
        </w:rPr>
      </w:pPr>
      <w:r>
        <w:rPr>
          <w:rFonts w:hint="eastAsia"/>
          <w:color w:val="000000"/>
          <w:sz w:val="21"/>
          <w:szCs w:val="21"/>
          <w:highlight w:val="none"/>
        </w:rPr>
        <w:t>12.4违反评审纪律发表倾向性意见或者征询采购人的倾向性意见；</w:t>
      </w:r>
    </w:p>
    <w:p>
      <w:pPr>
        <w:pStyle w:val="24"/>
        <w:shd w:val="clear" w:color="auto" w:fill="FFFFFF"/>
        <w:spacing w:before="0" w:beforeAutospacing="0" w:after="0" w:afterAutospacing="0" w:line="480" w:lineRule="exact"/>
        <w:ind w:firstLine="482"/>
        <w:rPr>
          <w:color w:val="000000"/>
          <w:sz w:val="21"/>
          <w:szCs w:val="21"/>
          <w:highlight w:val="none"/>
        </w:rPr>
      </w:pPr>
      <w:r>
        <w:rPr>
          <w:rFonts w:hint="eastAsia"/>
          <w:color w:val="000000"/>
          <w:sz w:val="21"/>
          <w:szCs w:val="21"/>
          <w:highlight w:val="none"/>
        </w:rPr>
        <w:t>12.5对需要专业判断的主观评审因素协商评分；</w:t>
      </w:r>
    </w:p>
    <w:p>
      <w:pPr>
        <w:pStyle w:val="24"/>
        <w:shd w:val="clear" w:color="auto" w:fill="FFFFFF"/>
        <w:spacing w:before="0" w:beforeAutospacing="0" w:after="0" w:afterAutospacing="0" w:line="480" w:lineRule="exact"/>
        <w:ind w:firstLine="482"/>
        <w:rPr>
          <w:color w:val="000000"/>
          <w:sz w:val="21"/>
          <w:szCs w:val="21"/>
          <w:highlight w:val="none"/>
        </w:rPr>
      </w:pPr>
      <w:r>
        <w:rPr>
          <w:rFonts w:hint="eastAsia"/>
          <w:color w:val="000000"/>
          <w:sz w:val="21"/>
          <w:szCs w:val="21"/>
          <w:highlight w:val="none"/>
        </w:rPr>
        <w:t>12.6在评审过程中擅离职守，影响评审程序正常进行的；</w:t>
      </w:r>
    </w:p>
    <w:p>
      <w:pPr>
        <w:pStyle w:val="24"/>
        <w:shd w:val="clear" w:color="auto" w:fill="FFFFFF"/>
        <w:spacing w:before="0" w:beforeAutospacing="0" w:after="0" w:afterAutospacing="0" w:line="480" w:lineRule="exact"/>
        <w:ind w:firstLine="482"/>
        <w:rPr>
          <w:color w:val="000000"/>
          <w:sz w:val="21"/>
          <w:szCs w:val="21"/>
          <w:highlight w:val="none"/>
        </w:rPr>
      </w:pPr>
      <w:r>
        <w:rPr>
          <w:rFonts w:hint="eastAsia"/>
          <w:color w:val="000000"/>
          <w:sz w:val="21"/>
          <w:szCs w:val="21"/>
          <w:highlight w:val="none"/>
        </w:rPr>
        <w:t>12.7记录、复制或者带走任何评审资料；</w:t>
      </w:r>
    </w:p>
    <w:p>
      <w:pPr>
        <w:pStyle w:val="24"/>
        <w:shd w:val="clear" w:color="auto" w:fill="FFFFFF"/>
        <w:spacing w:before="0" w:beforeAutospacing="0" w:after="0" w:afterAutospacing="0" w:line="480" w:lineRule="exact"/>
        <w:ind w:firstLine="482"/>
        <w:rPr>
          <w:color w:val="000000"/>
          <w:sz w:val="21"/>
          <w:szCs w:val="21"/>
          <w:highlight w:val="none"/>
        </w:rPr>
      </w:pPr>
      <w:r>
        <w:rPr>
          <w:rFonts w:hint="eastAsia"/>
          <w:color w:val="000000"/>
          <w:sz w:val="21"/>
          <w:szCs w:val="21"/>
          <w:highlight w:val="none"/>
        </w:rPr>
        <w:t>12.8其他不遵守评审纪律的行为。</w:t>
      </w:r>
    </w:p>
    <w:p>
      <w:pPr>
        <w:pStyle w:val="51"/>
        <w:snapToGrid w:val="0"/>
        <w:spacing w:line="480" w:lineRule="exact"/>
        <w:ind w:firstLine="420" w:firstLineChars="200"/>
        <w:rPr>
          <w:rFonts w:cs="宋体"/>
          <w:b/>
          <w:color w:val="000000"/>
          <w:highlight w:val="none"/>
        </w:rPr>
      </w:pPr>
      <w:r>
        <w:rPr>
          <w:rFonts w:hint="eastAsia" w:cs="宋体"/>
          <w:color w:val="000000"/>
          <w:highlight w:val="none"/>
        </w:rPr>
        <w:t>磋商小组成员有“12.1—12.6”行为之一的，其评审意见无效，</w:t>
      </w:r>
      <w:r>
        <w:rPr>
          <w:rFonts w:hint="eastAsia" w:cs="宋体"/>
          <w:color w:val="000000"/>
          <w:highlight w:val="none"/>
          <w:lang w:eastAsia="zh-CN"/>
        </w:rPr>
        <w:t>采购代理机构</w:t>
      </w:r>
      <w:r>
        <w:rPr>
          <w:rFonts w:hint="eastAsia" w:cs="宋体"/>
          <w:color w:val="000000"/>
          <w:highlight w:val="none"/>
        </w:rPr>
        <w:t>将不予支付评审劳务报酬；磋商小组成员有上述行为之一的，由财政部门责令限期改正；情节严重的，给予警告，并对其不良行为予以记录；给他人造成损失的，依法承担民事责任。</w:t>
      </w:r>
    </w:p>
    <w:p>
      <w:pPr>
        <w:pStyle w:val="24"/>
        <w:shd w:val="clear" w:color="auto" w:fill="FFFFFF"/>
        <w:spacing w:before="0" w:beforeAutospacing="0" w:after="0" w:afterAutospacing="0" w:line="480" w:lineRule="exact"/>
        <w:ind w:firstLine="480"/>
        <w:rPr>
          <w:spacing w:val="20"/>
          <w:szCs w:val="28"/>
          <w:highlight w:val="none"/>
        </w:rPr>
      </w:pPr>
      <w:r>
        <w:rPr>
          <w:rFonts w:hint="eastAsia"/>
          <w:kern w:val="2"/>
          <w:sz w:val="21"/>
          <w:szCs w:val="21"/>
          <w:highlight w:val="none"/>
        </w:rPr>
        <w:br w:type="page"/>
      </w:r>
    </w:p>
    <w:bookmarkEnd w:id="66"/>
    <w:bookmarkEnd w:id="67"/>
    <w:bookmarkEnd w:id="68"/>
    <w:p>
      <w:pPr>
        <w:pStyle w:val="24"/>
        <w:keepNext/>
        <w:keepLines/>
        <w:widowControl w:val="0"/>
        <w:adjustRightInd w:val="0"/>
        <w:snapToGrid w:val="0"/>
        <w:spacing w:before="0" w:beforeAutospacing="0" w:after="0" w:afterAutospacing="0"/>
        <w:jc w:val="center"/>
        <w:outlineLvl w:val="0"/>
        <w:rPr>
          <w:rFonts w:hint="eastAsia"/>
          <w:b/>
          <w:spacing w:val="20"/>
          <w:kern w:val="44"/>
          <w:sz w:val="28"/>
          <w:szCs w:val="28"/>
          <w:highlight w:val="none"/>
        </w:rPr>
      </w:pPr>
      <w:bookmarkStart w:id="69" w:name="_Toc5560"/>
      <w:bookmarkStart w:id="70" w:name="_Toc424378697"/>
      <w:bookmarkStart w:id="71" w:name="_Toc26881704"/>
      <w:bookmarkStart w:id="72" w:name="_Toc352761952"/>
      <w:r>
        <w:rPr>
          <w:rFonts w:hint="eastAsia"/>
          <w:b/>
          <w:spacing w:val="20"/>
          <w:kern w:val="44"/>
          <w:sz w:val="28"/>
          <w:szCs w:val="28"/>
          <w:highlight w:val="none"/>
        </w:rPr>
        <w:t>第六部分 合同文本</w:t>
      </w:r>
    </w:p>
    <w:p>
      <w:pPr>
        <w:rPr>
          <w:highlight w:val="none"/>
        </w:rPr>
      </w:pPr>
      <w:bookmarkStart w:id="73" w:name="_Toc143251641"/>
      <w:bookmarkStart w:id="74" w:name="_Toc112765511"/>
    </w:p>
    <w:p>
      <w:pPr>
        <w:pStyle w:val="16"/>
        <w:spacing w:after="0"/>
        <w:jc w:val="center"/>
        <w:rPr>
          <w:rFonts w:hint="eastAsia" w:ascii="宋体" w:hAnsi="宋体" w:eastAsia="宋体" w:cs="宋体"/>
          <w:b/>
          <w:bCs/>
          <w:spacing w:val="-20"/>
          <w:kern w:val="44"/>
          <w:sz w:val="32"/>
          <w:szCs w:val="32"/>
          <w:highlight w:val="none"/>
        </w:rPr>
      </w:pPr>
      <w:bookmarkStart w:id="75" w:name="_Toc3995"/>
    </w:p>
    <w:p>
      <w:pPr>
        <w:pStyle w:val="16"/>
        <w:spacing w:after="0"/>
        <w:jc w:val="center"/>
        <w:rPr>
          <w:rFonts w:hint="eastAsia" w:ascii="宋体" w:hAnsi="宋体" w:eastAsia="宋体" w:cs="宋体"/>
          <w:b/>
          <w:bCs/>
          <w:spacing w:val="-20"/>
          <w:kern w:val="44"/>
          <w:sz w:val="32"/>
          <w:szCs w:val="32"/>
          <w:highlight w:val="none"/>
        </w:rPr>
      </w:pPr>
    </w:p>
    <w:p>
      <w:pPr>
        <w:pStyle w:val="16"/>
        <w:spacing w:after="0"/>
        <w:jc w:val="center"/>
        <w:rPr>
          <w:rFonts w:hint="eastAsia" w:ascii="宋体" w:hAnsi="宋体" w:eastAsia="宋体" w:cs="宋体"/>
          <w:b/>
          <w:bCs/>
          <w:spacing w:val="-20"/>
          <w:kern w:val="44"/>
          <w:sz w:val="32"/>
          <w:szCs w:val="32"/>
          <w:highlight w:val="none"/>
        </w:rPr>
      </w:pPr>
    </w:p>
    <w:p>
      <w:pPr>
        <w:pStyle w:val="2"/>
        <w:rPr>
          <w:rFonts w:hint="eastAsia" w:ascii="宋体" w:hAnsi="宋体" w:eastAsia="宋体" w:cs="宋体"/>
          <w:b/>
          <w:bCs/>
          <w:spacing w:val="-20"/>
          <w:kern w:val="44"/>
          <w:sz w:val="32"/>
          <w:szCs w:val="32"/>
          <w:highlight w:val="none"/>
        </w:rPr>
      </w:pPr>
    </w:p>
    <w:p>
      <w:pPr>
        <w:pStyle w:val="2"/>
        <w:rPr>
          <w:rFonts w:hint="eastAsia" w:ascii="宋体" w:hAnsi="宋体" w:eastAsia="宋体" w:cs="宋体"/>
          <w:b/>
          <w:bCs/>
          <w:spacing w:val="-20"/>
          <w:kern w:val="44"/>
          <w:sz w:val="32"/>
          <w:szCs w:val="32"/>
          <w:highlight w:val="none"/>
        </w:rPr>
      </w:pPr>
    </w:p>
    <w:p>
      <w:pPr>
        <w:pStyle w:val="2"/>
        <w:rPr>
          <w:rFonts w:hint="eastAsia" w:ascii="宋体" w:hAnsi="宋体" w:eastAsia="宋体" w:cs="宋体"/>
          <w:b/>
          <w:bCs/>
          <w:spacing w:val="-20"/>
          <w:kern w:val="44"/>
          <w:sz w:val="32"/>
          <w:szCs w:val="32"/>
          <w:highlight w:val="none"/>
        </w:rPr>
      </w:pPr>
    </w:p>
    <w:p>
      <w:pPr>
        <w:pStyle w:val="1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spacing w:val="-20"/>
          <w:kern w:val="44"/>
          <w:sz w:val="32"/>
          <w:szCs w:val="32"/>
          <w:highlight w:val="none"/>
        </w:rPr>
      </w:pPr>
    </w:p>
    <w:p>
      <w:pPr>
        <w:pStyle w:val="1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spacing w:val="-20"/>
          <w:kern w:val="44"/>
          <w:sz w:val="32"/>
          <w:szCs w:val="32"/>
          <w:highlight w:val="none"/>
        </w:rPr>
      </w:pPr>
      <w:r>
        <w:rPr>
          <w:rFonts w:hint="eastAsia" w:ascii="宋体" w:hAnsi="宋体" w:eastAsia="宋体" w:cs="宋体"/>
          <w:b/>
          <w:bCs/>
          <w:spacing w:val="-20"/>
          <w:kern w:val="44"/>
          <w:sz w:val="32"/>
          <w:szCs w:val="32"/>
          <w:highlight w:val="none"/>
        </w:rPr>
        <w:t>政府采购</w:t>
      </w:r>
      <w:r>
        <w:rPr>
          <w:rFonts w:hint="eastAsia" w:ascii="宋体" w:hAnsi="宋体" w:eastAsia="宋体" w:cs="宋体"/>
          <w:b/>
          <w:bCs/>
          <w:spacing w:val="-20"/>
          <w:kern w:val="44"/>
          <w:sz w:val="32"/>
          <w:szCs w:val="32"/>
          <w:highlight w:val="none"/>
          <w:lang w:eastAsia="zh-CN"/>
        </w:rPr>
        <w:t>非公开招标工程</w:t>
      </w:r>
      <w:r>
        <w:rPr>
          <w:rFonts w:hint="eastAsia" w:ascii="宋体" w:hAnsi="宋体" w:eastAsia="宋体" w:cs="宋体"/>
          <w:b/>
          <w:bCs/>
          <w:spacing w:val="-20"/>
          <w:kern w:val="44"/>
          <w:sz w:val="32"/>
          <w:szCs w:val="32"/>
          <w:highlight w:val="none"/>
        </w:rPr>
        <w:t>合同</w:t>
      </w:r>
    </w:p>
    <w:p>
      <w:pPr>
        <w:pStyle w:val="1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spacing w:val="-20"/>
          <w:kern w:val="44"/>
          <w:sz w:val="32"/>
          <w:szCs w:val="32"/>
          <w:highlight w:val="none"/>
          <w:lang w:eastAsia="zh-CN"/>
        </w:rPr>
      </w:pPr>
      <w:r>
        <w:rPr>
          <w:rFonts w:hint="eastAsia" w:ascii="宋体" w:hAnsi="宋体" w:eastAsia="宋体" w:cs="宋体"/>
          <w:b/>
          <w:bCs/>
          <w:spacing w:val="-20"/>
          <w:kern w:val="44"/>
          <w:sz w:val="32"/>
          <w:szCs w:val="32"/>
          <w:highlight w:val="none"/>
          <w:lang w:eastAsia="zh-CN"/>
        </w:rPr>
        <w:t>（</w:t>
      </w:r>
      <w:r>
        <w:rPr>
          <w:rFonts w:hint="eastAsia" w:ascii="宋体" w:hAnsi="宋体" w:eastAsia="宋体" w:cs="宋体"/>
          <w:b/>
          <w:bCs/>
          <w:spacing w:val="-20"/>
          <w:kern w:val="44"/>
          <w:sz w:val="32"/>
          <w:szCs w:val="32"/>
          <w:highlight w:val="none"/>
          <w:lang w:val="en-US" w:eastAsia="zh-CN"/>
        </w:rPr>
        <w:t>试行</w:t>
      </w:r>
      <w:r>
        <w:rPr>
          <w:rFonts w:hint="eastAsia" w:ascii="宋体" w:hAnsi="宋体" w:eastAsia="宋体" w:cs="宋体"/>
          <w:b/>
          <w:bCs/>
          <w:spacing w:val="-20"/>
          <w:kern w:val="44"/>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pacing w:val="-20"/>
          <w:kern w:val="44"/>
          <w:sz w:val="24"/>
          <w:szCs w:val="24"/>
          <w:highlight w:val="none"/>
        </w:rPr>
      </w:pPr>
    </w:p>
    <w:p>
      <w:pPr>
        <w:rPr>
          <w:rFonts w:hint="eastAsia" w:ascii="宋体" w:hAnsi="宋体" w:eastAsia="宋体" w:cs="宋体"/>
          <w:b/>
          <w:bCs/>
          <w:spacing w:val="-20"/>
          <w:kern w:val="44"/>
          <w:sz w:val="24"/>
          <w:szCs w:val="24"/>
          <w:highlight w:val="none"/>
        </w:rPr>
      </w:pPr>
    </w:p>
    <w:p>
      <w:pPr>
        <w:rPr>
          <w:rFonts w:hint="eastAsia" w:ascii="宋体" w:hAnsi="宋体" w:eastAsia="宋体" w:cs="宋体"/>
          <w:b/>
          <w:bCs/>
          <w:spacing w:val="-20"/>
          <w:kern w:val="44"/>
          <w:sz w:val="24"/>
          <w:szCs w:val="24"/>
          <w:highlight w:val="none"/>
        </w:rPr>
      </w:pPr>
    </w:p>
    <w:p>
      <w:pPr>
        <w:pStyle w:val="2"/>
        <w:rPr>
          <w:rFonts w:hint="eastAsia" w:ascii="宋体" w:hAnsi="宋体" w:eastAsia="宋体" w:cs="宋体"/>
          <w:b/>
          <w:bCs/>
          <w:spacing w:val="-20"/>
          <w:kern w:val="44"/>
          <w:sz w:val="24"/>
          <w:szCs w:val="24"/>
          <w:highlight w:val="none"/>
        </w:rPr>
      </w:pPr>
    </w:p>
    <w:p>
      <w:pPr>
        <w:pStyle w:val="2"/>
        <w:rPr>
          <w:rFonts w:hint="eastAsia" w:ascii="宋体" w:hAnsi="宋体" w:eastAsia="宋体" w:cs="宋体"/>
          <w:b/>
          <w:bCs/>
          <w:spacing w:val="-20"/>
          <w:kern w:val="44"/>
          <w:sz w:val="24"/>
          <w:szCs w:val="24"/>
          <w:highlight w:val="none"/>
        </w:rPr>
      </w:pPr>
    </w:p>
    <w:p>
      <w:pPr>
        <w:pStyle w:val="2"/>
        <w:rPr>
          <w:rFonts w:hint="eastAsia" w:ascii="宋体" w:hAnsi="宋体" w:eastAsia="宋体" w:cs="宋体"/>
          <w:b/>
          <w:bCs/>
          <w:spacing w:val="-20"/>
          <w:kern w:val="44"/>
          <w:sz w:val="24"/>
          <w:szCs w:val="24"/>
          <w:highlight w:val="none"/>
        </w:rPr>
      </w:pPr>
    </w:p>
    <w:p>
      <w:pPr>
        <w:spacing w:line="360" w:lineRule="auto"/>
        <w:ind w:left="420" w:left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项目名称：</w:t>
      </w:r>
      <w:r>
        <w:rPr>
          <w:rFonts w:hint="eastAsia" w:ascii="宋体" w:hAnsi="宋体" w:eastAsia="宋体" w:cs="宋体"/>
          <w:sz w:val="21"/>
          <w:szCs w:val="21"/>
          <w:highlight w:val="none"/>
          <w:u w:val="single"/>
        </w:rPr>
        <w:t xml:space="preserve">                             </w:t>
      </w:r>
    </w:p>
    <w:p>
      <w:pPr>
        <w:spacing w:line="360" w:lineRule="auto"/>
        <w:ind w:left="420" w:left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合同编号：</w:t>
      </w:r>
      <w:r>
        <w:rPr>
          <w:rFonts w:hint="eastAsia" w:ascii="宋体" w:hAnsi="宋体" w:eastAsia="宋体" w:cs="宋体"/>
          <w:sz w:val="21"/>
          <w:szCs w:val="21"/>
          <w:highlight w:val="none"/>
          <w:u w:val="single"/>
        </w:rPr>
        <w:t xml:space="preserve">                             </w:t>
      </w:r>
    </w:p>
    <w:p>
      <w:pPr>
        <w:spacing w:line="360" w:lineRule="auto"/>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甲    方：</w:t>
      </w:r>
      <w:r>
        <w:rPr>
          <w:rFonts w:hint="eastAsia" w:ascii="宋体" w:hAnsi="宋体" w:eastAsia="宋体" w:cs="宋体"/>
          <w:sz w:val="21"/>
          <w:szCs w:val="21"/>
          <w:highlight w:val="none"/>
          <w:u w:val="single"/>
        </w:rPr>
        <w:t xml:space="preserve">                             </w:t>
      </w:r>
    </w:p>
    <w:p>
      <w:pPr>
        <w:spacing w:line="360" w:lineRule="auto"/>
        <w:ind w:left="420" w:left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乙    方：</w:t>
      </w:r>
      <w:r>
        <w:rPr>
          <w:rFonts w:hint="eastAsia" w:ascii="宋体" w:hAnsi="宋体" w:eastAsia="宋体" w:cs="宋体"/>
          <w:sz w:val="21"/>
          <w:szCs w:val="21"/>
          <w:highlight w:val="none"/>
          <w:u w:val="single"/>
        </w:rPr>
        <w:t xml:space="preserve">                             </w:t>
      </w:r>
    </w:p>
    <w:p>
      <w:pPr>
        <w:spacing w:line="360" w:lineRule="auto"/>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签订时间：</w:t>
      </w:r>
      <w:r>
        <w:rPr>
          <w:rFonts w:hint="eastAsia" w:ascii="宋体" w:hAnsi="宋体" w:eastAsia="宋体" w:cs="宋体"/>
          <w:sz w:val="21"/>
          <w:szCs w:val="21"/>
          <w:highlight w:val="none"/>
          <w:u w:val="single"/>
        </w:rPr>
        <w:t xml:space="preserve">                             </w:t>
      </w:r>
    </w:p>
    <w:p>
      <w:pPr>
        <w:rPr>
          <w:rFonts w:hint="eastAsia" w:ascii="宋体" w:hAnsi="宋体" w:eastAsia="宋体" w:cs="宋体"/>
          <w:sz w:val="15"/>
          <w:szCs w:val="16"/>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使</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用</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明</w:t>
      </w:r>
    </w:p>
    <w:p>
      <w:pPr>
        <w:ind w:firstLine="420" w:firstLineChars="200"/>
        <w:rPr>
          <w:rFonts w:hint="eastAsia" w:ascii="宋体" w:hAnsi="宋体" w:eastAsia="宋体" w:cs="宋体"/>
          <w:sz w:val="21"/>
          <w:szCs w:val="21"/>
          <w:highlight w:val="none"/>
          <w:lang w:val="en-US" w:eastAsia="zh-CN"/>
        </w:rPr>
      </w:pPr>
    </w:p>
    <w:p>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合同标准文本适用于非依法必招工程的政府采购工程项目，包括与建筑物和构筑物的新建、改建、扩建项目无关的单独的装修、拆除、修缮，以及政府集中采购目录以内或者政府采购工程限额标准以上的非依法必招的政府采购工程。</w:t>
      </w:r>
    </w:p>
    <w:p>
      <w:pPr>
        <w:ind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1"/>
          <w:szCs w:val="21"/>
          <w:highlight w:val="none"/>
          <w:lang w:val="en-US" w:eastAsia="zh-CN"/>
        </w:rPr>
        <w:t>2.本合同标准文本为政府采购工程建设施工合同编制提供参考，可以结合项目具体情况，对文本做必要的调整修订后使用。</w:t>
      </w:r>
    </w:p>
    <w:p>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3.本合同标准文本各条款中，如涉及填写多家承包供应商、联合体成员、多项施工标段、分包内容等信息的，可根据采购项目具体情况添加信息项。</w:t>
      </w:r>
    </w:p>
    <w:p>
      <w:pPr>
        <w:ind w:firstLine="560" w:firstLineChars="200"/>
        <w:jc w:val="both"/>
        <w:rPr>
          <w:rFonts w:hint="eastAsia" w:ascii="宋体" w:hAnsi="宋体" w:eastAsia="宋体" w:cs="宋体"/>
          <w:sz w:val="28"/>
          <w:szCs w:val="28"/>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5"/>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政府采购非公开招标工程合同</w:t>
      </w:r>
    </w:p>
    <w:p>
      <w:pPr>
        <w:spacing w:line="360" w:lineRule="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rPr>
        <w:t>发包人（全称）：</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b/>
          <w:color w:val="000000"/>
          <w:sz w:val="21"/>
          <w:szCs w:val="21"/>
          <w:highlight w:val="none"/>
          <w:u w:val="single"/>
          <w:lang w:val="en-US" w:eastAsia="zh-CN"/>
        </w:rPr>
        <w:t xml:space="preserve"> </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b/>
          <w:color w:val="000000"/>
          <w:sz w:val="21"/>
          <w:szCs w:val="21"/>
          <w:highlight w:val="none"/>
          <w:u w:val="single"/>
          <w:lang w:val="en-US" w:eastAsia="zh-CN"/>
        </w:rPr>
        <w:t xml:space="preserve">    </w:t>
      </w:r>
      <w:r>
        <w:rPr>
          <w:rFonts w:hint="eastAsia" w:ascii="宋体" w:hAnsi="宋体" w:eastAsia="宋体" w:cs="宋体"/>
          <w:b/>
          <w:color w:val="000000"/>
          <w:sz w:val="21"/>
          <w:szCs w:val="21"/>
          <w:highlight w:val="none"/>
          <w:u w:val="single"/>
        </w:rPr>
        <w:t xml:space="preserve"> </w:t>
      </w:r>
    </w:p>
    <w:p>
      <w:pPr>
        <w:spacing w:line="360" w:lineRule="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rPr>
        <w:t>承包人（全称）：</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b/>
          <w:color w:val="000000"/>
          <w:sz w:val="21"/>
          <w:szCs w:val="21"/>
          <w:highlight w:val="none"/>
          <w:u w:val="single"/>
          <w:lang w:val="en-US" w:eastAsia="zh-CN"/>
        </w:rPr>
        <w:t xml:space="preserve">      </w:t>
      </w:r>
      <w:r>
        <w:rPr>
          <w:rFonts w:hint="eastAsia" w:ascii="宋体" w:hAnsi="宋体" w:eastAsia="宋体" w:cs="宋体"/>
          <w:b/>
          <w:color w:val="000000"/>
          <w:sz w:val="21"/>
          <w:szCs w:val="21"/>
          <w:highlight w:val="none"/>
          <w:u w:val="single"/>
        </w:rPr>
        <w:t xml:space="preserve">  </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w:t>
      </w:r>
      <w:r>
        <w:rPr>
          <w:rFonts w:hint="eastAsia" w:ascii="宋体" w:hAnsi="宋体" w:eastAsia="宋体" w:cs="宋体"/>
          <w:color w:val="000000"/>
          <w:sz w:val="21"/>
          <w:szCs w:val="21"/>
          <w:highlight w:val="none"/>
          <w:lang w:val="en-US" w:eastAsia="zh-CN"/>
        </w:rPr>
        <w:t>民法典》《</w:t>
      </w:r>
      <w:r>
        <w:rPr>
          <w:rFonts w:hint="eastAsia" w:ascii="宋体" w:hAnsi="宋体" w:eastAsia="宋体" w:cs="宋体"/>
          <w:color w:val="000000"/>
          <w:sz w:val="21"/>
          <w:szCs w:val="21"/>
          <w:highlight w:val="none"/>
        </w:rPr>
        <w:t>中华人民共和国建筑法》《中华人民共和国政府采购法》及有关法律规定，遵循平等、自愿、公平和诚实信用的原则，双方就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工程施工及有关事项协商一致，共同达成如下协议：</w:t>
      </w:r>
    </w:p>
    <w:p>
      <w:pPr>
        <w:pStyle w:val="6"/>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76" w:name="_Toc351203481"/>
      <w:r>
        <w:rPr>
          <w:rFonts w:hint="eastAsia" w:ascii="宋体" w:hAnsi="宋体" w:eastAsia="宋体" w:cs="宋体"/>
          <w:b w:val="0"/>
          <w:color w:val="000000"/>
          <w:sz w:val="21"/>
          <w:szCs w:val="21"/>
          <w:highlight w:val="none"/>
        </w:rPr>
        <w:t>一、工程概况</w:t>
      </w:r>
      <w:bookmarkEnd w:id="76"/>
    </w:p>
    <w:p>
      <w:pPr>
        <w:spacing w:line="360" w:lineRule="auto"/>
        <w:ind w:firstLine="411" w:firstLineChars="196"/>
        <w:rPr>
          <w:rFonts w:hint="eastAsia" w:ascii="宋体" w:hAnsi="宋体" w:eastAsia="宋体" w:cs="宋体"/>
          <w:color w:val="000000"/>
          <w:sz w:val="21"/>
          <w:szCs w:val="21"/>
          <w:highlight w:val="none"/>
          <w:u w:val="single"/>
        </w:rPr>
      </w:pPr>
      <w:r>
        <w:rPr>
          <w:rFonts w:hint="eastAsia" w:ascii="宋体" w:hAnsi="宋体" w:eastAsia="宋体" w:cs="宋体"/>
          <w:bCs/>
          <w:color w:val="000000"/>
          <w:sz w:val="21"/>
          <w:szCs w:val="21"/>
          <w:highlight w:val="none"/>
        </w:rPr>
        <w:t>1.工程名称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2.工程地点：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3.工程立项批准文号：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4.资金来源：</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5.工程内容：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群体工程应附《承包人承揽工程项目一览表》。</w:t>
      </w:r>
    </w:p>
    <w:p>
      <w:pPr>
        <w:numPr>
          <w:ilvl w:val="0"/>
          <w:numId w:val="6"/>
        </w:numPr>
        <w:spacing w:line="360" w:lineRule="auto"/>
        <w:ind w:firstLine="411" w:firstLineChars="196"/>
        <w:rPr>
          <w:rFonts w:hint="eastAsia" w:ascii="宋体" w:hAnsi="宋体" w:eastAsia="宋体" w:cs="宋体"/>
          <w:color w:val="000000"/>
          <w:sz w:val="21"/>
          <w:szCs w:val="21"/>
          <w:highlight w:val="none"/>
          <w:u w:val="single"/>
        </w:rPr>
      </w:pPr>
      <w:r>
        <w:rPr>
          <w:rFonts w:hint="eastAsia" w:ascii="宋体" w:hAnsi="宋体" w:eastAsia="宋体" w:cs="宋体"/>
          <w:bCs/>
          <w:color w:val="000000"/>
          <w:sz w:val="21"/>
          <w:szCs w:val="21"/>
          <w:highlight w:val="none"/>
        </w:rPr>
        <w:t>工程承包范围：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numPr>
          <w:ilvl w:val="0"/>
          <w:numId w:val="6"/>
        </w:numPr>
        <w:spacing w:line="360" w:lineRule="auto"/>
        <w:ind w:firstLine="411" w:firstLineChars="196"/>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val="en-US" w:eastAsia="zh-CN"/>
        </w:rPr>
        <w:t>承包方式：</w:t>
      </w:r>
      <w:r>
        <w:rPr>
          <w:rFonts w:hint="eastAsia" w:ascii="宋体" w:hAnsi="宋体" w:eastAsia="宋体" w:cs="宋体"/>
          <w:color w:val="000000"/>
          <w:sz w:val="21"/>
          <w:szCs w:val="21"/>
          <w:highlight w:val="none"/>
          <w:u w:val="single"/>
          <w:lang w:val="en-US" w:eastAsia="zh-CN"/>
        </w:rPr>
        <w:t xml:space="preserve">                    </w:t>
      </w:r>
    </w:p>
    <w:p>
      <w:pPr>
        <w:pStyle w:val="6"/>
        <w:spacing w:before="120" w:after="120" w:line="360" w:lineRule="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 xml:space="preserve">   </w:t>
      </w:r>
      <w:bookmarkStart w:id="77" w:name="_Toc351203482"/>
      <w:r>
        <w:rPr>
          <w:rFonts w:hint="eastAsia" w:ascii="宋体" w:hAnsi="宋体" w:eastAsia="宋体" w:cs="宋体"/>
          <w:b w:val="0"/>
          <w:color w:val="000000"/>
          <w:sz w:val="21"/>
          <w:szCs w:val="21"/>
          <w:highlight w:val="none"/>
        </w:rPr>
        <w:t>二、合同工期</w:t>
      </w:r>
      <w:bookmarkEnd w:id="77"/>
    </w:p>
    <w:p>
      <w:pPr>
        <w:spacing w:line="360" w:lineRule="auto"/>
        <w:ind w:firstLine="45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计划开工日期：</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p>
    <w:p>
      <w:pPr>
        <w:spacing w:line="360" w:lineRule="auto"/>
        <w:ind w:firstLine="45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计划竣工日期：</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p>
    <w:p>
      <w:pPr>
        <w:spacing w:line="360" w:lineRule="auto"/>
        <w:ind w:firstLine="45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工期总日历天数：</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天。工期总日历天数与根据前述计划开竣工日期计算的工期天数不一致的，以工期总日历天数为准。</w:t>
      </w:r>
    </w:p>
    <w:p>
      <w:pPr>
        <w:pStyle w:val="6"/>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78" w:name="_Toc351203483"/>
      <w:r>
        <w:rPr>
          <w:rFonts w:hint="eastAsia" w:ascii="宋体" w:hAnsi="宋体" w:eastAsia="宋体" w:cs="宋体"/>
          <w:b w:val="0"/>
          <w:color w:val="000000"/>
          <w:sz w:val="21"/>
          <w:szCs w:val="21"/>
          <w:highlight w:val="none"/>
        </w:rPr>
        <w:t>三、质量标准</w:t>
      </w:r>
      <w:bookmarkEnd w:id="78"/>
    </w:p>
    <w:p>
      <w:pPr>
        <w:spacing w:line="360" w:lineRule="auto"/>
        <w:ind w:firstLine="45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1.工程质量符合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标准。</w:t>
      </w:r>
    </w:p>
    <w:p>
      <w:pPr>
        <w:spacing w:line="360" w:lineRule="auto"/>
        <w:ind w:firstLine="45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必须严格按本合同要求、规定和现行的国家颁发的质量验收规范、标准和规定要求组织施工。</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应随时接受</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的检查检验，并为</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检查检验提供便利条件。本项目验收最终以</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出具的验收单为准。</w:t>
      </w:r>
    </w:p>
    <w:p>
      <w:pPr>
        <w:spacing w:line="360" w:lineRule="auto"/>
        <w:ind w:firstLine="45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3.关于质量标准的其他约定：</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w:t>
      </w:r>
    </w:p>
    <w:p>
      <w:pPr>
        <w:pStyle w:val="6"/>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79" w:name="_Toc351203484"/>
      <w:r>
        <w:rPr>
          <w:rFonts w:hint="eastAsia" w:ascii="宋体" w:hAnsi="宋体" w:eastAsia="宋体" w:cs="宋体"/>
          <w:b w:val="0"/>
          <w:color w:val="000000"/>
          <w:sz w:val="21"/>
          <w:szCs w:val="21"/>
          <w:highlight w:val="none"/>
        </w:rPr>
        <w:t>四、签约合同价</w:t>
      </w:r>
      <w:bookmarkEnd w:id="79"/>
      <w:r>
        <w:rPr>
          <w:rFonts w:hint="eastAsia" w:ascii="宋体" w:hAnsi="宋体" w:eastAsia="宋体" w:cs="宋体"/>
          <w:b w:val="0"/>
          <w:color w:val="000000"/>
          <w:sz w:val="21"/>
          <w:szCs w:val="21"/>
          <w:highlight w:val="none"/>
          <w:lang w:val="en-US" w:eastAsia="zh-CN"/>
        </w:rPr>
        <w:t>及支付方式</w:t>
      </w:r>
      <w:r>
        <w:rPr>
          <w:rFonts w:hint="eastAsia" w:ascii="宋体" w:hAnsi="宋体" w:eastAsia="宋体" w:cs="宋体"/>
          <w:b w:val="0"/>
          <w:color w:val="000000"/>
          <w:sz w:val="21"/>
          <w:szCs w:val="21"/>
          <w:highlight w:val="none"/>
        </w:rPr>
        <w:tab/>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1.签约合同价为：</w:t>
      </w:r>
    </w:p>
    <w:p>
      <w:pPr>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其中：</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（1）安全文明施工费：</w:t>
      </w:r>
    </w:p>
    <w:p>
      <w:pPr>
        <w:spacing w:line="360" w:lineRule="auto"/>
        <w:ind w:firstLine="945" w:firstLineChars="4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（2）材料和工程设备暂估价金额：</w:t>
      </w:r>
    </w:p>
    <w:p>
      <w:pPr>
        <w:spacing w:line="360" w:lineRule="auto"/>
        <w:ind w:firstLine="945" w:firstLineChars="4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（3）专业工程暂估价金额：</w:t>
      </w:r>
    </w:p>
    <w:p>
      <w:pPr>
        <w:spacing w:line="360" w:lineRule="auto"/>
        <w:ind w:firstLine="945" w:firstLineChars="4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（4）暂列金额：</w:t>
      </w:r>
    </w:p>
    <w:p>
      <w:pPr>
        <w:spacing w:line="360" w:lineRule="auto"/>
        <w:ind w:firstLine="945" w:firstLineChars="4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2.合同价格形式：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3.结算依据</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本项目为政府投资的建设项目，价款结算接受财政评审。结算金额以太原市投资和预算评审中心出具的结算评审报告为准。</w:t>
      </w:r>
    </w:p>
    <w:p>
      <w:pPr>
        <w:pStyle w:val="6"/>
        <w:spacing w:before="120" w:after="120" w:line="360" w:lineRule="auto"/>
        <w:ind w:firstLine="420" w:firstLineChars="200"/>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五、付款方式</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采取以下第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种方式支付本合同价款：</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完成合同约定的所有施工项目</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移交全部竣工资料且双方完成结算</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并经发包人验收合格</w:t>
      </w:r>
      <w:r>
        <w:rPr>
          <w:rFonts w:hint="eastAsia" w:ascii="宋体" w:hAnsi="宋体" w:eastAsia="宋体" w:cs="宋体"/>
          <w:color w:val="000000"/>
          <w:sz w:val="21"/>
          <w:szCs w:val="21"/>
          <w:highlight w:val="none"/>
        </w:rPr>
        <w:t>后，</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向</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支付</w:t>
      </w:r>
      <w:r>
        <w:rPr>
          <w:rFonts w:hint="eastAsia" w:ascii="宋体" w:hAnsi="宋体" w:eastAsia="宋体" w:cs="宋体"/>
          <w:color w:val="000000"/>
          <w:sz w:val="21"/>
          <w:szCs w:val="21"/>
          <w:highlight w:val="none"/>
          <w:lang w:val="en-US" w:eastAsia="zh-CN"/>
        </w:rPr>
        <w:t>合同</w:t>
      </w:r>
      <w:r>
        <w:rPr>
          <w:rFonts w:hint="eastAsia" w:ascii="宋体" w:hAnsi="宋体" w:eastAsia="宋体" w:cs="宋体"/>
          <w:color w:val="000000"/>
          <w:sz w:val="21"/>
          <w:szCs w:val="21"/>
          <w:highlight w:val="none"/>
        </w:rPr>
        <w:t>结算</w:t>
      </w:r>
      <w:r>
        <w:rPr>
          <w:rFonts w:hint="eastAsia" w:ascii="宋体" w:hAnsi="宋体" w:eastAsia="宋体" w:cs="宋体"/>
          <w:color w:val="000000"/>
          <w:sz w:val="21"/>
          <w:szCs w:val="21"/>
          <w:highlight w:val="none"/>
          <w:lang w:val="en-US" w:eastAsia="zh-CN"/>
        </w:rPr>
        <w:t>价款</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（2）本合同</w:t>
      </w:r>
      <w:r>
        <w:rPr>
          <w:rFonts w:hint="eastAsia" w:ascii="宋体" w:hAnsi="宋体" w:eastAsia="宋体" w:cs="宋体"/>
          <w:color w:val="000000"/>
          <w:sz w:val="21"/>
          <w:szCs w:val="21"/>
          <w:highlight w:val="none"/>
          <w:lang w:val="en-US" w:eastAsia="zh-CN"/>
        </w:rPr>
        <w:t>生效</w:t>
      </w:r>
      <w:r>
        <w:rPr>
          <w:rFonts w:hint="eastAsia" w:ascii="宋体" w:hAnsi="宋体" w:eastAsia="宋体" w:cs="宋体"/>
          <w:color w:val="000000"/>
          <w:sz w:val="21"/>
          <w:szCs w:val="21"/>
          <w:highlight w:val="none"/>
        </w:rPr>
        <w:t>后</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日内，</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向</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支付合同价款的</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%，剩余</w:t>
      </w:r>
      <w:r>
        <w:rPr>
          <w:rFonts w:hint="eastAsia" w:ascii="宋体" w:hAnsi="宋体" w:eastAsia="宋体" w:cs="宋体"/>
          <w:color w:val="000000"/>
          <w:sz w:val="21"/>
          <w:szCs w:val="21"/>
          <w:highlight w:val="none"/>
          <w:lang w:val="en-US" w:eastAsia="zh-CN"/>
        </w:rPr>
        <w:t>结算</w:t>
      </w:r>
      <w:r>
        <w:rPr>
          <w:rFonts w:hint="eastAsia" w:ascii="宋体" w:hAnsi="宋体" w:eastAsia="宋体" w:cs="宋体"/>
          <w:color w:val="000000"/>
          <w:sz w:val="21"/>
          <w:szCs w:val="21"/>
          <w:highlight w:val="none"/>
        </w:rPr>
        <w:t>价款于全部施工竣工并经</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验收合格后支付。</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（3）其他付款</w:t>
      </w:r>
      <w:r>
        <w:rPr>
          <w:rFonts w:hint="eastAsia" w:ascii="宋体" w:hAnsi="宋体" w:eastAsia="宋体" w:cs="宋体"/>
          <w:color w:val="000000"/>
          <w:sz w:val="21"/>
          <w:szCs w:val="21"/>
          <w:highlight w:val="none"/>
          <w:lang w:val="en-US" w:eastAsia="zh-CN"/>
        </w:rPr>
        <w:t>方式：</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付款前，</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应向</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开具并交付符合</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所在地税务机关要求的与</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应付款金额等额的增值税发票。</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提供合法、有效的发票前，</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有权拒绝付款，且不承担逾期付款的违约责任，</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不得据此迟延或者拒绝履行合同约定的各项义务。</w:t>
      </w:r>
    </w:p>
    <w:p>
      <w:pPr>
        <w:spacing w:line="360" w:lineRule="auto"/>
        <w:ind w:firstLine="420" w:firstLineChars="200"/>
        <w:rPr>
          <w:rFonts w:hint="eastAsia" w:ascii="宋体" w:hAnsi="宋体" w:eastAsia="宋体" w:cs="宋体"/>
          <w:bCs w:val="0"/>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向本合同记载的</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账户汇入资金即为</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履行了本合同约定的付款义务。</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账户信息发生变更的，应在</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付款前至少</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个工作日以书面方式通知</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书面通知到达</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前</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已向以上账户付款的，视为</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已履行付款义务，由此造成的损失由</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承担。如</w:t>
      </w:r>
      <w:r>
        <w:rPr>
          <w:rFonts w:hint="eastAsia" w:ascii="宋体" w:hAnsi="宋体" w:eastAsia="宋体" w:cs="宋体"/>
          <w:color w:val="000000"/>
          <w:sz w:val="21"/>
          <w:szCs w:val="21"/>
          <w:highlight w:val="none"/>
          <w:lang w:eastAsia="zh-CN"/>
        </w:rPr>
        <w:t>承包人</w:t>
      </w:r>
      <w:r>
        <w:rPr>
          <w:rFonts w:hint="eastAsia" w:ascii="宋体" w:hAnsi="宋体" w:eastAsia="宋体" w:cs="宋体"/>
          <w:color w:val="000000"/>
          <w:sz w:val="21"/>
          <w:szCs w:val="21"/>
          <w:highlight w:val="none"/>
        </w:rPr>
        <w:t>账户被注销或被查封、冻结，则</w:t>
      </w:r>
      <w:r>
        <w:rPr>
          <w:rFonts w:hint="eastAsia" w:ascii="宋体" w:hAnsi="宋体" w:eastAsia="宋体" w:cs="宋体"/>
          <w:color w:val="000000"/>
          <w:sz w:val="21"/>
          <w:szCs w:val="21"/>
          <w:highlight w:val="none"/>
          <w:lang w:eastAsia="zh-CN"/>
        </w:rPr>
        <w:t>发包人</w:t>
      </w:r>
      <w:r>
        <w:rPr>
          <w:rFonts w:hint="eastAsia" w:ascii="宋体" w:hAnsi="宋体" w:eastAsia="宋体" w:cs="宋体"/>
          <w:color w:val="000000"/>
          <w:sz w:val="21"/>
          <w:szCs w:val="21"/>
          <w:highlight w:val="none"/>
        </w:rPr>
        <w:t>有权拒绝付款。</w:t>
      </w:r>
    </w:p>
    <w:p>
      <w:pPr>
        <w:pStyle w:val="6"/>
        <w:spacing w:before="120" w:after="120" w:line="360" w:lineRule="auto"/>
        <w:ind w:firstLine="420" w:firstLineChars="200"/>
        <w:rPr>
          <w:rFonts w:hint="eastAsia" w:ascii="宋体" w:hAnsi="宋体" w:eastAsia="宋体" w:cs="宋体"/>
          <w:b w:val="0"/>
          <w:bCs w:val="0"/>
          <w:color w:val="000000"/>
          <w:sz w:val="21"/>
          <w:szCs w:val="21"/>
          <w:highlight w:val="none"/>
          <w:lang w:val="en-US" w:eastAsia="zh-CN"/>
        </w:rPr>
      </w:pPr>
      <w:bookmarkStart w:id="80" w:name="_Toc351203485"/>
      <w:r>
        <w:rPr>
          <w:rFonts w:hint="eastAsia" w:ascii="宋体" w:hAnsi="宋体" w:eastAsia="宋体" w:cs="宋体"/>
          <w:b w:val="0"/>
          <w:bCs w:val="0"/>
          <w:color w:val="000000"/>
          <w:sz w:val="21"/>
          <w:szCs w:val="21"/>
          <w:highlight w:val="none"/>
          <w:lang w:val="en-US" w:eastAsia="zh-CN"/>
        </w:rPr>
        <w:t>六、质量保证金</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无须向</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支付</w:t>
      </w:r>
      <w:r>
        <w:rPr>
          <w:rFonts w:hint="eastAsia" w:ascii="宋体" w:hAnsi="宋体" w:eastAsia="宋体" w:cs="宋体"/>
          <w:bCs/>
          <w:color w:val="000000"/>
          <w:sz w:val="21"/>
          <w:szCs w:val="21"/>
          <w:highlight w:val="none"/>
          <w:lang w:val="en-US" w:eastAsia="zh-CN"/>
        </w:rPr>
        <w:t>质量</w:t>
      </w:r>
      <w:r>
        <w:rPr>
          <w:rFonts w:hint="eastAsia" w:ascii="宋体" w:hAnsi="宋体" w:eastAsia="宋体" w:cs="宋体"/>
          <w:bCs/>
          <w:color w:val="000000"/>
          <w:sz w:val="21"/>
          <w:szCs w:val="21"/>
          <w:highlight w:val="none"/>
        </w:rPr>
        <w:t>保证金。</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应向</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支付</w:t>
      </w:r>
      <w:r>
        <w:rPr>
          <w:rFonts w:hint="eastAsia" w:ascii="宋体" w:hAnsi="宋体" w:eastAsia="宋体" w:cs="宋体"/>
          <w:bCs/>
          <w:color w:val="000000"/>
          <w:sz w:val="21"/>
          <w:szCs w:val="21"/>
          <w:highlight w:val="none"/>
          <w:lang w:val="en-US" w:eastAsia="zh-CN"/>
        </w:rPr>
        <w:t>质量</w:t>
      </w:r>
      <w:r>
        <w:rPr>
          <w:rFonts w:hint="eastAsia" w:ascii="宋体" w:hAnsi="宋体" w:eastAsia="宋体" w:cs="宋体"/>
          <w:bCs/>
          <w:color w:val="000000"/>
          <w:sz w:val="21"/>
          <w:szCs w:val="21"/>
          <w:highlight w:val="none"/>
        </w:rPr>
        <w:t>保证金并适用以下约定：</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color w:val="000000"/>
          <w:sz w:val="21"/>
          <w:szCs w:val="21"/>
          <w:highlight w:val="none"/>
        </w:rPr>
        <w:t>质量保证金采用以下第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（1）质量保证金保函，保证金额为：</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 xml:space="preserve">； </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%的工程款；</w:t>
      </w:r>
    </w:p>
    <w:p>
      <w:pPr>
        <w:spacing w:line="360" w:lineRule="auto"/>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highlight w:val="none"/>
        </w:rPr>
        <w:t>（3）其他方式</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bCs/>
          <w:color w:val="000000"/>
          <w:sz w:val="21"/>
          <w:szCs w:val="21"/>
          <w:highlight w:val="none"/>
        </w:rPr>
        <w:t>。</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2.</w:t>
      </w:r>
      <w:r>
        <w:rPr>
          <w:rFonts w:hint="eastAsia" w:ascii="宋体" w:hAnsi="宋体" w:eastAsia="宋体" w:cs="宋体"/>
          <w:color w:val="000000"/>
          <w:sz w:val="21"/>
          <w:szCs w:val="21"/>
          <w:highlight w:val="none"/>
        </w:rPr>
        <w:t>质量保证金的扣留采取以下第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outlineLvl w:val="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（2）工程竣工结算时一次性扣留质量保证金；</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（3）其他扣留方式</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w:t>
      </w:r>
    </w:p>
    <w:p>
      <w:pPr>
        <w:spacing w:line="360" w:lineRule="auto"/>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3.质量保证金返还：</w:t>
      </w:r>
    </w:p>
    <w:p>
      <w:pPr>
        <w:spacing w:line="360" w:lineRule="auto"/>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（1）工程质量保修期届满且无质量问题的，发包人在质保期满后</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rPr>
        <w:t>日内，将质量保证金无息返还给承包人；</w:t>
      </w:r>
    </w:p>
    <w:p>
      <w:pPr>
        <w:spacing w:line="360" w:lineRule="auto"/>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（2）质保期内发生质量问题的，承包人履行维修义务后，发包人在维修验收合格后</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rPr>
        <w:t>日内，将剩余质量保证金无息返还给承包人；</w:t>
      </w:r>
    </w:p>
    <w:p>
      <w:pPr>
        <w:spacing w:line="360" w:lineRule="auto"/>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（3）质保期内承包人未履行维修义务的，发包人有权委托第三人维修，维修费用从质量保证金中扣除，质量保证金不足扣除的，承包人应另行补足。</w:t>
      </w:r>
    </w:p>
    <w:p>
      <w:pPr>
        <w:spacing w:line="360" w:lineRule="auto"/>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4.</w:t>
      </w:r>
      <w:r>
        <w:rPr>
          <w:rFonts w:hint="eastAsia" w:ascii="宋体" w:hAnsi="宋体" w:eastAsia="宋体" w:cs="宋体"/>
          <w:color w:val="000000"/>
          <w:sz w:val="21"/>
          <w:szCs w:val="21"/>
          <w:highlight w:val="none"/>
        </w:rPr>
        <w:t>关于质量保证金的</w:t>
      </w:r>
      <w:r>
        <w:rPr>
          <w:rFonts w:hint="eastAsia" w:ascii="宋体" w:hAnsi="宋体" w:eastAsia="宋体" w:cs="宋体"/>
          <w:color w:val="000000"/>
          <w:sz w:val="21"/>
          <w:szCs w:val="21"/>
          <w:highlight w:val="none"/>
          <w:lang w:val="en-US" w:eastAsia="zh-CN"/>
        </w:rPr>
        <w:t>其他</w:t>
      </w:r>
      <w:r>
        <w:rPr>
          <w:rFonts w:hint="eastAsia" w:ascii="宋体" w:hAnsi="宋体" w:eastAsia="宋体" w:cs="宋体"/>
          <w:color w:val="000000"/>
          <w:sz w:val="21"/>
          <w:szCs w:val="21"/>
          <w:highlight w:val="none"/>
        </w:rPr>
        <w:t>约定：</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bCs/>
          <w:color w:val="000000"/>
          <w:sz w:val="21"/>
          <w:szCs w:val="21"/>
          <w:highlight w:val="none"/>
        </w:rPr>
        <w:t>。</w:t>
      </w:r>
    </w:p>
    <w:p>
      <w:pPr>
        <w:pStyle w:val="6"/>
        <w:spacing w:before="120" w:after="120" w:line="360" w:lineRule="auto"/>
        <w:ind w:firstLine="420" w:firstLineChars="20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color w:val="000000"/>
          <w:sz w:val="21"/>
          <w:szCs w:val="21"/>
          <w:highlight w:val="none"/>
          <w:lang w:val="en-US" w:eastAsia="zh-CN"/>
        </w:rPr>
        <w:t>七</w:t>
      </w:r>
      <w:r>
        <w:rPr>
          <w:rFonts w:hint="eastAsia" w:ascii="宋体" w:hAnsi="宋体" w:eastAsia="宋体" w:cs="宋体"/>
          <w:b w:val="0"/>
          <w:color w:val="000000"/>
          <w:sz w:val="21"/>
          <w:szCs w:val="21"/>
          <w:highlight w:val="none"/>
        </w:rPr>
        <w:t>、</w:t>
      </w:r>
      <w:bookmarkEnd w:id="80"/>
      <w:bookmarkStart w:id="81" w:name="_Toc351203488"/>
      <w:r>
        <w:rPr>
          <w:rFonts w:hint="eastAsia" w:ascii="宋体" w:hAnsi="宋体" w:eastAsia="宋体" w:cs="宋体"/>
          <w:b w:val="0"/>
          <w:bCs w:val="0"/>
          <w:color w:val="000000"/>
          <w:sz w:val="21"/>
          <w:szCs w:val="21"/>
          <w:highlight w:val="none"/>
          <w:lang w:val="en-US" w:eastAsia="zh-CN"/>
        </w:rPr>
        <w:t>双方权利与义务</w:t>
      </w:r>
    </w:p>
    <w:p>
      <w:pPr>
        <w:spacing w:line="360" w:lineRule="auto"/>
        <w:ind w:firstLine="422" w:firstLineChars="200"/>
        <w:rPr>
          <w:rFonts w:hint="eastAsia" w:ascii="宋体" w:hAnsi="宋体" w:eastAsia="宋体" w:cs="宋体"/>
          <w:b/>
          <w:bCs w:val="0"/>
          <w:color w:val="000000"/>
          <w:sz w:val="21"/>
          <w:szCs w:val="21"/>
          <w:highlight w:val="none"/>
          <w:lang w:eastAsia="zh-CN"/>
        </w:rPr>
      </w:pPr>
      <w:r>
        <w:rPr>
          <w:rFonts w:hint="eastAsia" w:ascii="宋体" w:hAnsi="宋体" w:eastAsia="宋体" w:cs="宋体"/>
          <w:b/>
          <w:bCs w:val="0"/>
          <w:color w:val="000000"/>
          <w:sz w:val="21"/>
          <w:szCs w:val="21"/>
          <w:highlight w:val="none"/>
          <w:lang w:eastAsia="zh-CN"/>
        </w:rPr>
        <w:t>（</w:t>
      </w:r>
      <w:r>
        <w:rPr>
          <w:rFonts w:hint="eastAsia" w:ascii="宋体" w:hAnsi="宋体" w:eastAsia="宋体" w:cs="宋体"/>
          <w:b/>
          <w:bCs w:val="0"/>
          <w:color w:val="000000"/>
          <w:sz w:val="21"/>
          <w:szCs w:val="21"/>
          <w:highlight w:val="none"/>
          <w:lang w:val="en-US" w:eastAsia="zh-CN"/>
        </w:rPr>
        <w:t>一</w:t>
      </w:r>
      <w:r>
        <w:rPr>
          <w:rFonts w:hint="eastAsia" w:ascii="宋体" w:hAnsi="宋体" w:eastAsia="宋体" w:cs="宋体"/>
          <w:b/>
          <w:bCs w:val="0"/>
          <w:color w:val="000000"/>
          <w:sz w:val="21"/>
          <w:szCs w:val="21"/>
          <w:highlight w:val="none"/>
          <w:lang w:eastAsia="zh-CN"/>
        </w:rPr>
        <w:t>）发包人权利与义务</w:t>
      </w:r>
    </w:p>
    <w:p>
      <w:pPr>
        <w:spacing w:line="360" w:lineRule="auto"/>
        <w:ind w:firstLine="420" w:firstLineChars="200"/>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lang w:eastAsia="zh-CN"/>
        </w:rPr>
        <w:t>1.发包人应遵守法律</w:t>
      </w:r>
      <w:r>
        <w:rPr>
          <w:rFonts w:hint="eastAsia" w:ascii="宋体" w:hAnsi="宋体" w:eastAsia="宋体" w:cs="宋体"/>
          <w:b w:val="0"/>
          <w:bCs/>
          <w:color w:val="000000"/>
          <w:sz w:val="21"/>
          <w:szCs w:val="21"/>
          <w:highlight w:val="none"/>
          <w:lang w:val="en-US" w:eastAsia="zh-CN"/>
        </w:rPr>
        <w:t>法规的规定</w:t>
      </w:r>
      <w:r>
        <w:rPr>
          <w:rFonts w:hint="eastAsia" w:ascii="宋体" w:hAnsi="宋体" w:eastAsia="宋体" w:cs="宋体"/>
          <w:b w:val="0"/>
          <w:bCs/>
          <w:color w:val="000000"/>
          <w:sz w:val="21"/>
          <w:szCs w:val="21"/>
          <w:highlight w:val="none"/>
          <w:lang w:eastAsia="zh-CN"/>
        </w:rPr>
        <w:t>，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ind w:firstLine="420" w:firstLineChars="200"/>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lang w:eastAsia="zh-CN"/>
        </w:rPr>
        <w:t>2.发包人委派        （联系电话：        ；</w:t>
      </w:r>
      <w:r>
        <w:rPr>
          <w:rFonts w:hint="eastAsia" w:ascii="宋体" w:hAnsi="宋体" w:eastAsia="宋体" w:cs="宋体"/>
          <w:b w:val="0"/>
          <w:bCs/>
          <w:color w:val="000000"/>
          <w:sz w:val="21"/>
          <w:szCs w:val="21"/>
          <w:highlight w:val="none"/>
          <w:lang w:val="en-US" w:eastAsia="zh-CN"/>
        </w:rPr>
        <w:t xml:space="preserve">邮箱      </w:t>
      </w:r>
      <w:r>
        <w:rPr>
          <w:rFonts w:hint="eastAsia" w:ascii="宋体" w:hAnsi="宋体" w:eastAsia="宋体" w:cs="宋体"/>
          <w:b w:val="0"/>
          <w:bCs/>
          <w:color w:val="000000"/>
          <w:sz w:val="21"/>
          <w:szCs w:val="21"/>
          <w:highlight w:val="none"/>
          <w:lang w:eastAsia="zh-CN"/>
        </w:rPr>
        <w:t>）为发包人驻施工现场发包人代表，负责现场内各施工单位之间的施工作业协调、现场监督管理，便于承包人的正常施工。</w:t>
      </w:r>
    </w:p>
    <w:p>
      <w:pPr>
        <w:spacing w:line="360" w:lineRule="auto"/>
        <w:ind w:firstLine="420" w:firstLineChars="200"/>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lang w:eastAsia="zh-CN"/>
        </w:rPr>
        <w:t>3.发包人应提供施工现场、施工条件（包含用水、电力、通讯线路以及施工现场的交通条件等施工所必需的条件）、基础资料（包含地下管线资料，气象和水文观测资料，地质勘察资料以及其他和本工程有关的资料等）。</w:t>
      </w:r>
    </w:p>
    <w:p>
      <w:pPr>
        <w:spacing w:line="360" w:lineRule="auto"/>
        <w:ind w:firstLine="420" w:firstLineChars="200"/>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lang w:eastAsia="zh-CN"/>
        </w:rPr>
        <w:t>4.</w:t>
      </w:r>
      <w:r>
        <w:rPr>
          <w:rFonts w:hint="eastAsia" w:ascii="宋体" w:hAnsi="宋体" w:eastAsia="宋体" w:cs="宋体"/>
          <w:b w:val="0"/>
          <w:bCs/>
          <w:color w:val="000000"/>
          <w:sz w:val="21"/>
          <w:szCs w:val="21"/>
          <w:highlight w:val="none"/>
          <w:lang w:val="en-US" w:eastAsia="zh-CN"/>
        </w:rPr>
        <w:t>发包人有权</w:t>
      </w:r>
      <w:r>
        <w:rPr>
          <w:rFonts w:hint="eastAsia" w:ascii="宋体" w:hAnsi="宋体" w:eastAsia="宋体" w:cs="宋体"/>
          <w:b w:val="0"/>
          <w:bCs/>
          <w:color w:val="000000"/>
          <w:sz w:val="21"/>
          <w:szCs w:val="21"/>
          <w:highlight w:val="none"/>
          <w:lang w:eastAsia="zh-CN"/>
        </w:rPr>
        <w:t>对承包人的施工进度、质量、安全、文明施工进行全程监督、检查、考核，有权要求承包人整改不符合合同约定的行为。</w:t>
      </w:r>
    </w:p>
    <w:p>
      <w:pPr>
        <w:spacing w:line="360" w:lineRule="auto"/>
        <w:ind w:firstLine="420" w:firstLineChars="200"/>
        <w:rPr>
          <w:rFonts w:hint="eastAsia" w:ascii="宋体" w:hAnsi="宋体" w:eastAsia="宋体" w:cs="宋体"/>
          <w:b w:val="0"/>
          <w:bCs/>
          <w:color w:val="000000"/>
          <w:sz w:val="21"/>
          <w:szCs w:val="21"/>
          <w:highlight w:val="none"/>
          <w:lang w:eastAsia="zh-CN"/>
        </w:rPr>
      </w:pPr>
      <w:r>
        <w:rPr>
          <w:rFonts w:hint="eastAsia" w:ascii="宋体" w:hAnsi="宋体" w:eastAsia="宋体" w:cs="宋体"/>
          <w:b w:val="0"/>
          <w:bCs/>
          <w:color w:val="000000"/>
          <w:sz w:val="21"/>
          <w:szCs w:val="21"/>
          <w:highlight w:val="none"/>
          <w:lang w:val="en-US" w:eastAsia="zh-CN"/>
        </w:rPr>
        <w:t>5.发包人应</w:t>
      </w:r>
      <w:r>
        <w:rPr>
          <w:rFonts w:hint="eastAsia" w:ascii="宋体" w:hAnsi="宋体" w:eastAsia="宋体" w:cs="宋体"/>
          <w:b w:val="0"/>
          <w:bCs/>
          <w:color w:val="000000"/>
          <w:sz w:val="21"/>
          <w:szCs w:val="21"/>
          <w:highlight w:val="none"/>
          <w:lang w:eastAsia="zh-CN"/>
        </w:rPr>
        <w:t>按照合同约定及时足额支付</w:t>
      </w:r>
      <w:r>
        <w:rPr>
          <w:rFonts w:hint="eastAsia" w:ascii="宋体" w:hAnsi="宋体" w:eastAsia="宋体" w:cs="宋体"/>
          <w:b w:val="0"/>
          <w:bCs/>
          <w:color w:val="000000"/>
          <w:sz w:val="21"/>
          <w:szCs w:val="21"/>
          <w:highlight w:val="none"/>
          <w:lang w:val="en-US" w:eastAsia="zh-CN"/>
        </w:rPr>
        <w:t>结算价款</w:t>
      </w:r>
      <w:r>
        <w:rPr>
          <w:rFonts w:hint="eastAsia" w:ascii="宋体" w:hAnsi="宋体" w:eastAsia="宋体" w:cs="宋体"/>
          <w:b w:val="0"/>
          <w:bCs/>
          <w:color w:val="000000"/>
          <w:sz w:val="21"/>
          <w:szCs w:val="21"/>
          <w:highlight w:val="none"/>
          <w:lang w:eastAsia="zh-CN"/>
        </w:rPr>
        <w:t>。</w:t>
      </w:r>
    </w:p>
    <w:p>
      <w:pPr>
        <w:spacing w:line="360" w:lineRule="auto"/>
        <w:ind w:firstLine="420" w:firstLineChars="200"/>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6</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color w:val="000000"/>
          <w:sz w:val="21"/>
          <w:szCs w:val="21"/>
          <w:highlight w:val="none"/>
          <w:lang w:val="en-US" w:eastAsia="zh-CN"/>
        </w:rPr>
        <w:t>关于发包人权利义务的其他约定：</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w:t>
      </w:r>
    </w:p>
    <w:p>
      <w:pPr>
        <w:spacing w:line="360" w:lineRule="auto"/>
        <w:ind w:firstLine="422" w:firstLineChars="200"/>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lang w:eastAsia="zh-CN"/>
        </w:rPr>
        <w:t>（</w:t>
      </w:r>
      <w:r>
        <w:rPr>
          <w:rFonts w:hint="eastAsia" w:ascii="宋体" w:hAnsi="宋体" w:eastAsia="宋体" w:cs="宋体"/>
          <w:b/>
          <w:bCs w:val="0"/>
          <w:color w:val="000000"/>
          <w:sz w:val="21"/>
          <w:szCs w:val="21"/>
          <w:highlight w:val="none"/>
          <w:lang w:val="en-US" w:eastAsia="zh-CN"/>
        </w:rPr>
        <w:t>二</w:t>
      </w:r>
      <w:r>
        <w:rPr>
          <w:rFonts w:hint="eastAsia" w:ascii="宋体" w:hAnsi="宋体" w:eastAsia="宋体" w:cs="宋体"/>
          <w:b/>
          <w:bCs w:val="0"/>
          <w:color w:val="000000"/>
          <w:sz w:val="21"/>
          <w:szCs w:val="21"/>
          <w:highlight w:val="none"/>
          <w:lang w:eastAsia="zh-CN"/>
        </w:rPr>
        <w:t>）承包人</w:t>
      </w:r>
      <w:r>
        <w:rPr>
          <w:rFonts w:hint="eastAsia" w:ascii="宋体" w:hAnsi="宋体" w:eastAsia="宋体" w:cs="宋体"/>
          <w:b/>
          <w:bCs w:val="0"/>
          <w:color w:val="000000"/>
          <w:sz w:val="21"/>
          <w:szCs w:val="21"/>
          <w:highlight w:val="none"/>
        </w:rPr>
        <w:t>权利与义务</w:t>
      </w:r>
    </w:p>
    <w:p>
      <w:pPr>
        <w:spacing w:line="360" w:lineRule="auto"/>
        <w:ind w:firstLine="420" w:firstLineChars="20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1.办理法律法规规定应由承包人办理的许可和批准。</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委派</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（联系电话：</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single"/>
          <w:lang w:eastAsia="zh-CN"/>
        </w:rPr>
        <w:t>；</w:t>
      </w:r>
      <w:r>
        <w:rPr>
          <w:rFonts w:hint="eastAsia" w:ascii="宋体" w:hAnsi="宋体" w:eastAsia="宋体" w:cs="宋体"/>
          <w:bCs/>
          <w:color w:val="000000"/>
          <w:sz w:val="21"/>
          <w:szCs w:val="21"/>
          <w:highlight w:val="none"/>
        </w:rPr>
        <w:t>邮箱：</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）为</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驻施工现场代表，接受</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代表的工作指令，代表</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接受</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向</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发送的各类通知及指令。</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需提供授权委托书，且明确委托的相关内容及权限。</w:t>
      </w:r>
    </w:p>
    <w:p>
      <w:pPr>
        <w:pStyle w:val="2"/>
        <w:spacing w:line="360" w:lineRule="auto"/>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rPr>
        <w:t>3.</w:t>
      </w:r>
      <w:r>
        <w:rPr>
          <w:rFonts w:hint="eastAsia" w:ascii="宋体" w:hAnsi="宋体" w:eastAsia="宋体" w:cs="宋体"/>
          <w:bCs/>
          <w:color w:val="000000"/>
          <w:kern w:val="2"/>
          <w:sz w:val="21"/>
          <w:szCs w:val="21"/>
          <w:highlight w:val="none"/>
        </w:rPr>
        <w:t>若承包人认为发包人未能及时或按本合同的约定向承包人提交资料，或认为在开工日期现场不具备开工、施工条件等，或发包人存在其他任何影响承包人履行本合同的情形时，均需在情形发生之日起      日内以书面形式向发包人提出履行要求；承包人逾期未提出该要求的，视为发包人已经完全按照本合同的约定履行前述该等义务，承包人无权再以此为由向发包人主张任何责任或作为承包人未能如约履行本合同的任何抗辩理由。</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4.</w:t>
      </w:r>
      <w:r>
        <w:rPr>
          <w:rFonts w:hint="eastAsia" w:ascii="宋体" w:hAnsi="宋体" w:eastAsia="宋体" w:cs="宋体"/>
          <w:bCs/>
          <w:color w:val="000000"/>
          <w:sz w:val="21"/>
          <w:szCs w:val="21"/>
          <w:highlight w:val="none"/>
        </w:rPr>
        <w:t>承包人应按照国家及地方现行有关环境保护、职业健康、安全生产、工程质量等法律法规、技术规范、标准及规程组织施工，全面遵守发包人现场管理各项标准，执行发包人制定的程序文件、资料归档要求、施工组织设计管理要求、现场安全文明施工管理要求等管理标准。承包人应建立完善的质量及安全管理体系，配备相应管理人员履行质量、安全管理职责，自行配备施工所需设施设备及安全保障措施，按合同约定完成全部施工义务，并在质量保修期内承担工程质量保修责任。因承包人未按相关规定施工所造成的一切安全、环境、质量等后果及法律责任，均由承包人自行承担。</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承诺：</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（1）合同款优先支付施工人员工资和材料款，并保证不会出现施工人员上访、影响</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施工或正常办公秩序、向媒体曝光等方式进行闹事和直接向</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索要费用的情况。</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应负责施工期间的安全。</w:t>
      </w:r>
      <w:r>
        <w:rPr>
          <w:rFonts w:hint="eastAsia" w:ascii="宋体" w:hAnsi="宋体" w:eastAsia="宋体" w:cs="宋体"/>
          <w:bCs/>
          <w:color w:val="000000"/>
          <w:sz w:val="21"/>
          <w:szCs w:val="21"/>
          <w:highlight w:val="none"/>
          <w:lang w:eastAsia="zh-CN"/>
        </w:rPr>
        <w:t>承包人在</w:t>
      </w:r>
      <w:r>
        <w:rPr>
          <w:rFonts w:hint="eastAsia" w:ascii="宋体" w:hAnsi="宋体" w:eastAsia="宋体" w:cs="宋体"/>
          <w:bCs/>
          <w:color w:val="000000"/>
          <w:sz w:val="21"/>
          <w:szCs w:val="21"/>
          <w:highlight w:val="none"/>
        </w:rPr>
        <w:t>施工期间造成任何人身伤害或财产损失均由</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承担责任，造成</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或第三方损失的，</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应赔偿</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或第三方全部直接及间接损失（包括但不限于</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为实现权利而支付的律师费、诉讼费、保全费和保全保险费等）。</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w:t>
      </w:r>
      <w:r>
        <w:rPr>
          <w:rFonts w:hint="eastAsia" w:ascii="宋体" w:hAnsi="宋体" w:eastAsia="宋体" w:cs="宋体"/>
          <w:bCs/>
          <w:color w:val="000000"/>
          <w:sz w:val="21"/>
          <w:szCs w:val="21"/>
          <w:highlight w:val="none"/>
          <w:lang w:eastAsia="zh-CN"/>
        </w:rPr>
        <w:t>承包人在</w:t>
      </w:r>
      <w:r>
        <w:rPr>
          <w:rFonts w:hint="eastAsia" w:ascii="宋体" w:hAnsi="宋体" w:eastAsia="宋体" w:cs="宋体"/>
          <w:bCs/>
          <w:color w:val="000000"/>
          <w:sz w:val="21"/>
          <w:szCs w:val="21"/>
          <w:highlight w:val="none"/>
        </w:rPr>
        <w:t>施工期间造成</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设施、设备损坏或</w:t>
      </w:r>
      <w:r>
        <w:rPr>
          <w:rFonts w:hint="eastAsia" w:ascii="宋体" w:hAnsi="宋体" w:eastAsia="宋体" w:cs="宋体"/>
          <w:bCs/>
          <w:color w:val="000000"/>
          <w:sz w:val="21"/>
          <w:szCs w:val="21"/>
          <w:highlight w:val="none"/>
          <w:lang w:eastAsia="zh-CN"/>
        </w:rPr>
        <w:t>其他损失</w:t>
      </w:r>
      <w:r>
        <w:rPr>
          <w:rFonts w:hint="eastAsia" w:ascii="宋体" w:hAnsi="宋体" w:eastAsia="宋体" w:cs="宋体"/>
          <w:bCs/>
          <w:color w:val="000000"/>
          <w:sz w:val="21"/>
          <w:szCs w:val="21"/>
          <w:highlight w:val="none"/>
        </w:rPr>
        <w:t>的，</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应赔偿</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全部直接及间接损失。</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（4）施工质量按照合同相关约定及附件的要求进行，</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按照合同相关约定及附件内容进行检查和验收。</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6</w:t>
      </w:r>
      <w:r>
        <w:rPr>
          <w:rFonts w:hint="eastAsia" w:ascii="宋体" w:hAnsi="宋体" w:eastAsia="宋体" w:cs="宋体"/>
          <w:bCs/>
          <w:color w:val="000000"/>
          <w:sz w:val="21"/>
          <w:szCs w:val="21"/>
          <w:highlight w:val="none"/>
        </w:rPr>
        <w:t>.未经</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书面同意，</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不得将本施工全部或部分转包给第三人，或肢解后以分包的名义分别转包给第三人。</w:t>
      </w:r>
    </w:p>
    <w:p>
      <w:pPr>
        <w:spacing w:line="360" w:lineRule="auto"/>
        <w:ind w:firstLine="420" w:firstLineChars="200"/>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7</w:t>
      </w:r>
      <w:r>
        <w:rPr>
          <w:rFonts w:hint="eastAsia" w:ascii="宋体" w:hAnsi="宋体" w:eastAsia="宋体" w:cs="宋体"/>
          <w:bCs/>
          <w:color w:val="000000"/>
          <w:sz w:val="21"/>
          <w:szCs w:val="21"/>
          <w:highlight w:val="none"/>
        </w:rPr>
        <w:t>.除本合同另有约定外，</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有任何违反本合同约定的行为，</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均有权要求</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限期纠正，</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未能在</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要求的期限内纠正的，</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有权自行或委托他人采取补救措施，所需费用由</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承担，该费用</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有权直接从应付</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的工程款中扣除</w:t>
      </w:r>
      <w:r>
        <w:rPr>
          <w:rFonts w:hint="eastAsia" w:ascii="宋体" w:hAnsi="宋体" w:eastAsia="宋体" w:cs="宋体"/>
          <w:bCs/>
          <w:color w:val="000000"/>
          <w:sz w:val="21"/>
          <w:szCs w:val="21"/>
          <w:highlight w:val="none"/>
          <w:lang w:eastAsia="zh-CN"/>
        </w:rPr>
        <w:t>。</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lang w:val="en-US" w:eastAsia="zh-CN"/>
        </w:rPr>
        <w:t>8</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color w:val="000000"/>
          <w:sz w:val="21"/>
          <w:szCs w:val="21"/>
          <w:highlight w:val="none"/>
          <w:lang w:val="en-US" w:eastAsia="zh-CN"/>
        </w:rPr>
        <w:t>关于承包人权利义务的其他约定：</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w:t>
      </w:r>
    </w:p>
    <w:p>
      <w:pPr>
        <w:pStyle w:val="6"/>
        <w:spacing w:before="120" w:after="120" w:line="360" w:lineRule="auto"/>
        <w:ind w:firstLine="420" w:firstLineChars="20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八、验收和保修</w:t>
      </w:r>
    </w:p>
    <w:p>
      <w:pPr>
        <w:spacing w:line="360" w:lineRule="auto"/>
        <w:ind w:firstLine="420" w:firstLineChars="200"/>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1.施工项目施工完毕</w:t>
      </w:r>
      <w:r>
        <w:rPr>
          <w:rFonts w:hint="eastAsia" w:ascii="宋体" w:hAnsi="宋体" w:eastAsia="宋体" w:cs="宋体"/>
          <w:bCs/>
          <w:color w:val="000000"/>
          <w:sz w:val="21"/>
          <w:szCs w:val="21"/>
          <w:highlight w:val="none"/>
          <w:lang w:val="en-US" w:eastAsia="zh-CN"/>
        </w:rPr>
        <w:t>后</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w:t>
      </w:r>
      <w:r>
        <w:rPr>
          <w:rFonts w:hint="eastAsia" w:ascii="宋体" w:hAnsi="宋体" w:eastAsia="宋体" w:cs="宋体"/>
          <w:bCs/>
          <w:color w:val="000000"/>
          <w:sz w:val="21"/>
          <w:szCs w:val="21"/>
          <w:highlight w:val="none"/>
          <w:lang w:val="en-US" w:eastAsia="zh-CN"/>
        </w:rPr>
        <w:t>向</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lang w:val="en-US" w:eastAsia="zh-CN"/>
        </w:rPr>
        <w:t>提交完整竣工资料及竣工验收申请</w:t>
      </w:r>
      <w:r>
        <w:rPr>
          <w:rFonts w:hint="eastAsia" w:ascii="宋体" w:hAnsi="宋体" w:eastAsia="宋体" w:cs="宋体"/>
          <w:bCs/>
          <w:color w:val="000000"/>
          <w:sz w:val="21"/>
          <w:szCs w:val="21"/>
          <w:highlight w:val="none"/>
        </w:rPr>
        <w:t>。</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2.发包人自收到申请之日起</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rPr>
        <w:t>天内组织验收。竣工日期为工程通过验收合格之日。</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3.工程保修期限为</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rPr>
        <w:t>年，自施工项目经</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整体验收合格且双方签字确认并移交</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之日起计算。</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4</w:t>
      </w:r>
      <w:r>
        <w:rPr>
          <w:rFonts w:hint="eastAsia" w:ascii="宋体" w:hAnsi="宋体" w:eastAsia="宋体" w:cs="宋体"/>
          <w:bCs/>
          <w:color w:val="000000"/>
          <w:sz w:val="21"/>
          <w:szCs w:val="21"/>
          <w:highlight w:val="none"/>
        </w:rPr>
        <w:t>.保修期内，</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施工的所有施工项目出现任何质量问题，</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应当在收到</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通知后</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none"/>
          <w:lang w:val="en-US" w:eastAsia="zh-CN"/>
        </w:rPr>
        <w:t>日</w:t>
      </w:r>
      <w:r>
        <w:rPr>
          <w:rFonts w:hint="eastAsia" w:ascii="宋体" w:hAnsi="宋体" w:eastAsia="宋体" w:cs="宋体"/>
          <w:bCs/>
          <w:color w:val="000000"/>
          <w:sz w:val="21"/>
          <w:szCs w:val="21"/>
          <w:highlight w:val="none"/>
        </w:rPr>
        <w:t>内修复或更换完毕，所产生的一切费用均由</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承担。保修期内，如</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未在约定期限内修复或更换的，</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有权委托第三人修理或更换，所发生的费用</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有权从未付</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合同价款中直接扣除，未付合同价款不足的，</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另行支付。对于不属</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责任造成的施工质量问题，</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仍应履行维修义务，由</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按照维修成本价向</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支付材料及人工费用。</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.项目完成后，</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应负责将施工现场清理干净，否则，</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有权委托第三人清理，费用</w:t>
      </w:r>
      <w:r>
        <w:rPr>
          <w:rFonts w:hint="eastAsia" w:ascii="宋体" w:hAnsi="宋体" w:eastAsia="宋体" w:cs="宋体"/>
          <w:bCs/>
          <w:color w:val="000000"/>
          <w:sz w:val="21"/>
          <w:szCs w:val="21"/>
          <w:highlight w:val="none"/>
          <w:lang w:val="en-US" w:eastAsia="zh-CN"/>
        </w:rPr>
        <w:t>由</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承担。</w:t>
      </w:r>
    </w:p>
    <w:p>
      <w:pPr>
        <w:pStyle w:val="6"/>
        <w:spacing w:before="120" w:after="120" w:line="360" w:lineRule="auto"/>
        <w:ind w:firstLine="420" w:firstLineChars="20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九、其他安全责任</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应按国家及地区安全规范要求进行操作，禁止指定设备操作人员以外的</w:t>
      </w:r>
      <w:r>
        <w:rPr>
          <w:rFonts w:hint="eastAsia" w:ascii="宋体" w:hAnsi="宋体" w:eastAsia="宋体" w:cs="宋体"/>
          <w:bCs/>
          <w:color w:val="000000"/>
          <w:sz w:val="21"/>
          <w:szCs w:val="21"/>
          <w:highlight w:val="none"/>
          <w:lang w:eastAsia="zh-CN"/>
        </w:rPr>
        <w:t>其他人员</w:t>
      </w:r>
      <w:r>
        <w:rPr>
          <w:rFonts w:hint="eastAsia" w:ascii="宋体" w:hAnsi="宋体" w:eastAsia="宋体" w:cs="宋体"/>
          <w:bCs/>
          <w:color w:val="000000"/>
          <w:sz w:val="21"/>
          <w:szCs w:val="21"/>
          <w:highlight w:val="none"/>
        </w:rPr>
        <w:t>操作设备；在施工场地内发生的一切安全事故，均由</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承担。</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必须按国家及地区安全规范要求进行操作，如因违规操作或机械设备故障等非</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原因造成安全事故，由</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承担全部责任。</w:t>
      </w:r>
    </w:p>
    <w:p>
      <w:pPr>
        <w:pStyle w:val="6"/>
        <w:spacing w:before="120" w:after="120" w:line="360" w:lineRule="auto"/>
        <w:ind w:firstLine="420" w:firstLineChars="20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十、违约责任</w:t>
      </w:r>
    </w:p>
    <w:p>
      <w:pPr>
        <w:spacing w:line="360" w:lineRule="auto"/>
        <w:ind w:firstLine="422" w:firstLineChars="200"/>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eastAsia="zh-CN"/>
        </w:rPr>
        <w:t>（</w:t>
      </w:r>
      <w:r>
        <w:rPr>
          <w:rFonts w:hint="eastAsia" w:ascii="宋体" w:hAnsi="宋体" w:eastAsia="宋体" w:cs="宋体"/>
          <w:b/>
          <w:bCs w:val="0"/>
          <w:color w:val="000000"/>
          <w:sz w:val="21"/>
          <w:szCs w:val="21"/>
          <w:highlight w:val="none"/>
          <w:lang w:val="en-US" w:eastAsia="zh-CN"/>
        </w:rPr>
        <w:t>一</w:t>
      </w:r>
      <w:r>
        <w:rPr>
          <w:rFonts w:hint="eastAsia" w:ascii="宋体" w:hAnsi="宋体" w:eastAsia="宋体" w:cs="宋体"/>
          <w:b/>
          <w:bCs w:val="0"/>
          <w:color w:val="000000"/>
          <w:sz w:val="21"/>
          <w:szCs w:val="21"/>
          <w:highlight w:val="none"/>
          <w:lang w:eastAsia="zh-CN"/>
        </w:rPr>
        <w:t>）</w:t>
      </w:r>
      <w:r>
        <w:rPr>
          <w:rFonts w:hint="eastAsia" w:ascii="宋体" w:hAnsi="宋体" w:eastAsia="宋体" w:cs="宋体"/>
          <w:b/>
          <w:bCs w:val="0"/>
          <w:color w:val="000000"/>
          <w:sz w:val="21"/>
          <w:szCs w:val="21"/>
          <w:highlight w:val="none"/>
          <w:lang w:val="en-US" w:eastAsia="zh-CN"/>
        </w:rPr>
        <w:t>发包人违约责任（建议根据实际情况增减）</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eastAsia="zh-CN"/>
        </w:rPr>
        <w:t>1</w:t>
      </w:r>
      <w:r>
        <w:rPr>
          <w:rFonts w:hint="eastAsia" w:ascii="宋体" w:hAnsi="宋体" w:eastAsia="宋体" w:cs="宋体"/>
          <w:bCs/>
          <w:color w:val="000000"/>
          <w:sz w:val="21"/>
          <w:szCs w:val="21"/>
          <w:highlight w:val="none"/>
        </w:rPr>
        <w:t>.发包人应按照合同约定向承包人</w:t>
      </w:r>
      <w:r>
        <w:rPr>
          <w:rFonts w:hint="eastAsia" w:ascii="宋体" w:hAnsi="宋体" w:eastAsia="宋体" w:cs="宋体"/>
          <w:bCs/>
          <w:color w:val="000000"/>
          <w:sz w:val="21"/>
          <w:szCs w:val="21"/>
          <w:highlight w:val="none"/>
          <w:lang w:val="en-US" w:eastAsia="zh-CN"/>
        </w:rPr>
        <w:t>支付结算价款</w:t>
      </w:r>
      <w:r>
        <w:rPr>
          <w:rFonts w:hint="eastAsia" w:ascii="宋体" w:hAnsi="宋体" w:eastAsia="宋体" w:cs="宋体"/>
          <w:bCs/>
          <w:color w:val="000000"/>
          <w:sz w:val="21"/>
          <w:szCs w:val="21"/>
          <w:highlight w:val="none"/>
        </w:rPr>
        <w:t>。发包人逾期支付的，每逾期一日，按照逾期支付款项的</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single"/>
          <w:lang w:val="en-US" w:eastAsia="zh-CN"/>
        </w:rPr>
        <w:t>万分之三</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（最高不超过万分之五）向承包人支付违约金。</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eastAsia="zh-CN"/>
        </w:rPr>
        <w:t>2</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因发包人原因未按合同约定提供施工场地、施工资料及其他施工条件，或未履行现场协调配合义务，导致承包人无法正常施工的，工期相应顺延</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发包人无正当理由拖延、拒绝组织工程竣工验收或拖延办理竣工结算</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给承包人造成损失</w:t>
      </w:r>
      <w:r>
        <w:rPr>
          <w:rFonts w:hint="eastAsia" w:ascii="宋体" w:hAnsi="宋体" w:eastAsia="宋体" w:cs="宋体"/>
          <w:bCs/>
          <w:color w:val="000000"/>
          <w:sz w:val="21"/>
          <w:szCs w:val="21"/>
          <w:highlight w:val="none"/>
        </w:rPr>
        <w:t>的</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应</w:t>
      </w:r>
      <w:r>
        <w:rPr>
          <w:rFonts w:hint="eastAsia" w:ascii="宋体" w:hAnsi="宋体" w:eastAsia="宋体" w:cs="宋体"/>
          <w:bCs/>
          <w:color w:val="000000"/>
          <w:sz w:val="21"/>
          <w:szCs w:val="21"/>
          <w:highlight w:val="none"/>
        </w:rPr>
        <w:t>向承包人</w:t>
      </w:r>
      <w:r>
        <w:rPr>
          <w:rFonts w:hint="eastAsia" w:ascii="宋体" w:hAnsi="宋体" w:eastAsia="宋体" w:cs="宋体"/>
          <w:bCs/>
          <w:color w:val="000000"/>
          <w:sz w:val="21"/>
          <w:szCs w:val="21"/>
          <w:highlight w:val="none"/>
          <w:lang w:val="en-US" w:eastAsia="zh-CN"/>
        </w:rPr>
        <w:t>承担相应的违约责任</w:t>
      </w:r>
      <w:r>
        <w:rPr>
          <w:rFonts w:hint="eastAsia" w:ascii="宋体" w:hAnsi="宋体" w:eastAsia="宋体" w:cs="宋体"/>
          <w:bCs/>
          <w:color w:val="000000"/>
          <w:sz w:val="21"/>
          <w:szCs w:val="21"/>
          <w:highlight w:val="none"/>
        </w:rPr>
        <w:t>。</w:t>
      </w:r>
    </w:p>
    <w:p>
      <w:pPr>
        <w:pStyle w:val="2"/>
        <w:spacing w:line="360" w:lineRule="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en-US" w:eastAsia="zh-CN"/>
        </w:rPr>
        <w:t>发包人存在其他</w:t>
      </w:r>
      <w:r>
        <w:rPr>
          <w:rFonts w:hint="eastAsia" w:ascii="宋体" w:hAnsi="宋体" w:eastAsia="宋体" w:cs="宋体"/>
          <w:bCs/>
          <w:color w:val="000000"/>
          <w:sz w:val="21"/>
          <w:szCs w:val="21"/>
          <w:highlight w:val="none"/>
        </w:rPr>
        <w:t>违反本合同约定</w:t>
      </w:r>
      <w:r>
        <w:rPr>
          <w:rFonts w:hint="eastAsia" w:ascii="宋体" w:hAnsi="宋体" w:eastAsia="宋体" w:cs="宋体"/>
          <w:bCs/>
          <w:color w:val="000000"/>
          <w:sz w:val="21"/>
          <w:szCs w:val="21"/>
          <w:highlight w:val="none"/>
          <w:lang w:val="en-US" w:eastAsia="zh-CN"/>
        </w:rPr>
        <w:t>的行为</w:t>
      </w:r>
      <w:r>
        <w:rPr>
          <w:rFonts w:hint="eastAsia" w:ascii="宋体" w:hAnsi="宋体" w:eastAsia="宋体" w:cs="宋体"/>
          <w:bCs/>
          <w:color w:val="000000"/>
          <w:sz w:val="21"/>
          <w:szCs w:val="21"/>
          <w:highlight w:val="none"/>
        </w:rPr>
        <w:t>，应</w:t>
      </w:r>
      <w:r>
        <w:rPr>
          <w:rFonts w:hint="eastAsia" w:ascii="宋体" w:hAnsi="宋体" w:eastAsia="宋体" w:cs="宋体"/>
          <w:bCs/>
          <w:color w:val="000000"/>
          <w:sz w:val="21"/>
          <w:szCs w:val="21"/>
          <w:highlight w:val="none"/>
          <w:lang w:val="en-US" w:eastAsia="zh-CN"/>
        </w:rPr>
        <w:t>承担相应的违约责任</w:t>
      </w:r>
      <w:r>
        <w:rPr>
          <w:rFonts w:hint="eastAsia" w:ascii="宋体" w:hAnsi="宋体" w:eastAsia="宋体" w:cs="宋体"/>
          <w:bCs/>
          <w:color w:val="000000"/>
          <w:sz w:val="21"/>
          <w:szCs w:val="21"/>
          <w:highlight w:val="none"/>
        </w:rPr>
        <w:t>。</w:t>
      </w:r>
    </w:p>
    <w:p>
      <w:pPr>
        <w:pStyle w:val="2"/>
        <w:spacing w:line="360" w:lineRule="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4.其他约定：</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lang w:val="en-US" w:eastAsia="zh-CN"/>
        </w:rPr>
        <w:t>。</w:t>
      </w:r>
    </w:p>
    <w:p>
      <w:pPr>
        <w:pStyle w:val="2"/>
        <w:spacing w:line="360" w:lineRule="auto"/>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kern w:val="2"/>
          <w:sz w:val="21"/>
          <w:szCs w:val="21"/>
          <w:highlight w:val="none"/>
          <w:lang w:val="en-US" w:eastAsia="zh-CN" w:bidi="ar-SA"/>
        </w:rPr>
        <w:t>（二）承包人违约责任</w:t>
      </w:r>
      <w:r>
        <w:rPr>
          <w:rFonts w:hint="eastAsia" w:ascii="宋体" w:hAnsi="宋体" w:eastAsia="宋体" w:cs="宋体"/>
          <w:b/>
          <w:bCs w:val="0"/>
          <w:color w:val="000000"/>
          <w:sz w:val="21"/>
          <w:szCs w:val="21"/>
          <w:highlight w:val="none"/>
          <w:lang w:val="en-US" w:eastAsia="zh-CN"/>
        </w:rPr>
        <w:t>（建议根据实际情况增减）</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lang w:val="en-US" w:eastAsia="zh-CN"/>
        </w:rPr>
        <w:t>未</w:t>
      </w:r>
      <w:r>
        <w:rPr>
          <w:rFonts w:hint="eastAsia" w:ascii="宋体" w:hAnsi="宋体" w:eastAsia="宋体" w:cs="宋体"/>
          <w:bCs/>
          <w:color w:val="000000"/>
          <w:sz w:val="21"/>
          <w:szCs w:val="21"/>
          <w:highlight w:val="none"/>
        </w:rPr>
        <w:t>按合同约定</w:t>
      </w:r>
      <w:r>
        <w:rPr>
          <w:rFonts w:hint="eastAsia" w:ascii="宋体" w:hAnsi="宋体" w:eastAsia="宋体" w:cs="宋体"/>
          <w:bCs/>
          <w:color w:val="000000"/>
          <w:sz w:val="21"/>
          <w:szCs w:val="21"/>
          <w:highlight w:val="none"/>
          <w:lang w:val="en-US" w:eastAsia="zh-CN"/>
        </w:rPr>
        <w:t>的期限</w:t>
      </w:r>
      <w:r>
        <w:rPr>
          <w:rFonts w:hint="eastAsia" w:ascii="宋体" w:hAnsi="宋体" w:eastAsia="宋体" w:cs="宋体"/>
          <w:bCs/>
          <w:color w:val="000000"/>
          <w:sz w:val="21"/>
          <w:szCs w:val="21"/>
          <w:highlight w:val="none"/>
        </w:rPr>
        <w:t>完工</w:t>
      </w:r>
      <w:r>
        <w:rPr>
          <w:rFonts w:hint="eastAsia" w:ascii="宋体" w:hAnsi="宋体" w:eastAsia="宋体" w:cs="宋体"/>
          <w:bCs/>
          <w:color w:val="000000"/>
          <w:sz w:val="21"/>
          <w:szCs w:val="21"/>
          <w:highlight w:val="none"/>
          <w:lang w:val="en-US" w:eastAsia="zh-CN"/>
        </w:rPr>
        <w:t>的</w:t>
      </w:r>
      <w:r>
        <w:rPr>
          <w:rFonts w:hint="eastAsia" w:ascii="宋体" w:hAnsi="宋体" w:eastAsia="宋体" w:cs="宋体"/>
          <w:bCs/>
          <w:color w:val="000000"/>
          <w:sz w:val="21"/>
          <w:szCs w:val="21"/>
          <w:highlight w:val="none"/>
        </w:rPr>
        <w:t>，每延误一</w:t>
      </w:r>
      <w:r>
        <w:rPr>
          <w:rFonts w:hint="eastAsia" w:ascii="宋体" w:hAnsi="宋体" w:eastAsia="宋体" w:cs="宋体"/>
          <w:bCs/>
          <w:color w:val="000000"/>
          <w:sz w:val="21"/>
          <w:szCs w:val="21"/>
          <w:highlight w:val="none"/>
          <w:lang w:val="en-US" w:eastAsia="zh-CN"/>
        </w:rPr>
        <w:t>日</w:t>
      </w:r>
      <w:r>
        <w:rPr>
          <w:rFonts w:hint="eastAsia" w:ascii="宋体" w:hAnsi="宋体" w:eastAsia="宋体" w:cs="宋体"/>
          <w:bCs/>
          <w:color w:val="000000"/>
          <w:sz w:val="21"/>
          <w:szCs w:val="21"/>
          <w:highlight w:val="none"/>
        </w:rPr>
        <w:t>，应向</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支付</w:t>
      </w:r>
      <w:r>
        <w:rPr>
          <w:rFonts w:hint="eastAsia" w:ascii="宋体" w:hAnsi="宋体" w:eastAsia="宋体" w:cs="宋体"/>
          <w:bCs/>
          <w:color w:val="000000"/>
          <w:sz w:val="21"/>
          <w:szCs w:val="21"/>
          <w:highlight w:val="none"/>
          <w:u w:val="single"/>
          <w:lang w:val="en-US" w:eastAsia="zh-CN"/>
        </w:rPr>
        <w:t>签约合同价万分之三（可根据具体情况修改，但最多不超过万分之五）</w:t>
      </w:r>
      <w:r>
        <w:rPr>
          <w:rFonts w:hint="eastAsia" w:ascii="宋体" w:hAnsi="宋体" w:eastAsia="宋体" w:cs="宋体"/>
          <w:bCs/>
          <w:color w:val="000000"/>
          <w:sz w:val="21"/>
          <w:szCs w:val="21"/>
          <w:highlight w:val="none"/>
        </w:rPr>
        <w:t>的违约金</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逾期超过</w:t>
      </w:r>
      <w:r>
        <w:rPr>
          <w:rFonts w:hint="eastAsia" w:ascii="宋体" w:hAnsi="宋体" w:eastAsia="宋体" w:cs="宋体"/>
          <w:bCs/>
          <w:color w:val="000000"/>
          <w:sz w:val="21"/>
          <w:szCs w:val="21"/>
          <w:highlight w:val="none"/>
          <w:u w:val="single"/>
          <w:lang w:val="en-US" w:eastAsia="zh-CN"/>
        </w:rPr>
        <w:t>10日（可根据具体情况修改）</w:t>
      </w:r>
      <w:r>
        <w:rPr>
          <w:rFonts w:hint="eastAsia" w:ascii="宋体" w:hAnsi="宋体" w:eastAsia="宋体" w:cs="宋体"/>
          <w:bCs/>
          <w:color w:val="000000"/>
          <w:sz w:val="21"/>
          <w:szCs w:val="21"/>
          <w:highlight w:val="none"/>
        </w:rPr>
        <w:t>的，</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有权解除合同</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发包人解除合同的，</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应退还</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已付全部合同价款</w:t>
      </w:r>
      <w:r>
        <w:rPr>
          <w:rFonts w:hint="eastAsia" w:ascii="宋体" w:hAnsi="宋体" w:eastAsia="宋体" w:cs="宋体"/>
          <w:bCs/>
          <w:color w:val="000000"/>
          <w:sz w:val="21"/>
          <w:szCs w:val="21"/>
          <w:highlight w:val="none"/>
          <w:lang w:val="en-US" w:eastAsia="zh-CN"/>
        </w:rPr>
        <w:t>，并向发包人</w:t>
      </w:r>
      <w:r>
        <w:rPr>
          <w:rFonts w:hint="eastAsia" w:ascii="宋体" w:hAnsi="宋体" w:eastAsia="宋体" w:cs="宋体"/>
          <w:bCs/>
          <w:color w:val="000000"/>
          <w:sz w:val="21"/>
          <w:szCs w:val="21"/>
          <w:highlight w:val="none"/>
        </w:rPr>
        <w:t>支付</w:t>
      </w:r>
      <w:r>
        <w:rPr>
          <w:rFonts w:hint="eastAsia" w:ascii="宋体" w:hAnsi="宋体" w:eastAsia="宋体" w:cs="宋体"/>
          <w:bCs/>
          <w:color w:val="000000"/>
          <w:sz w:val="21"/>
          <w:szCs w:val="21"/>
          <w:highlight w:val="none"/>
          <w:lang w:val="en-US" w:eastAsia="zh-CN"/>
        </w:rPr>
        <w:t>签约合同价</w:t>
      </w:r>
      <w:r>
        <w:rPr>
          <w:rFonts w:hint="eastAsia" w:ascii="宋体" w:hAnsi="宋体" w:eastAsia="宋体" w:cs="宋体"/>
          <w:bCs/>
          <w:color w:val="000000"/>
          <w:sz w:val="21"/>
          <w:szCs w:val="21"/>
          <w:highlight w:val="none"/>
          <w:u w:val="single"/>
          <w:lang w:val="en-US" w:eastAsia="zh-CN"/>
        </w:rPr>
        <w:t>20%（可根据具体情况修改，但最多不超过30%）</w:t>
      </w:r>
      <w:r>
        <w:rPr>
          <w:rFonts w:hint="eastAsia" w:ascii="宋体" w:hAnsi="宋体" w:eastAsia="宋体" w:cs="宋体"/>
          <w:bCs/>
          <w:color w:val="000000"/>
          <w:sz w:val="21"/>
          <w:szCs w:val="21"/>
          <w:highlight w:val="none"/>
        </w:rPr>
        <w:t>的违约金</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违约金不足以弥补</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损失的，</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应赔偿</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由此造成的全部损失。</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施工未达到合同约定质量标准的，</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有权要求</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lang w:val="en-US" w:eastAsia="zh-CN"/>
        </w:rPr>
        <w:t>无偿</w:t>
      </w:r>
      <w:r>
        <w:rPr>
          <w:rFonts w:hint="eastAsia" w:ascii="宋体" w:hAnsi="宋体" w:eastAsia="宋体" w:cs="宋体"/>
          <w:bCs/>
          <w:color w:val="000000"/>
          <w:sz w:val="21"/>
          <w:szCs w:val="21"/>
          <w:highlight w:val="none"/>
        </w:rPr>
        <w:t>返工直至达到合同约定的质量标准，产生的所有费用由</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承担。</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经过返工仍达不到标准、不能通过验收的，</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有权解除合同</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发包人解除合同的，</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应退还</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已付全部合同价款</w:t>
      </w:r>
      <w:r>
        <w:rPr>
          <w:rFonts w:hint="eastAsia" w:ascii="宋体" w:hAnsi="宋体" w:eastAsia="宋体" w:cs="宋体"/>
          <w:bCs/>
          <w:color w:val="000000"/>
          <w:sz w:val="21"/>
          <w:szCs w:val="21"/>
          <w:highlight w:val="none"/>
          <w:lang w:val="en-US" w:eastAsia="zh-CN"/>
        </w:rPr>
        <w:t>，并</w:t>
      </w:r>
      <w:r>
        <w:rPr>
          <w:rFonts w:hint="eastAsia" w:ascii="宋体" w:hAnsi="宋体" w:eastAsia="宋体" w:cs="宋体"/>
          <w:bCs/>
          <w:color w:val="000000"/>
          <w:sz w:val="21"/>
          <w:szCs w:val="21"/>
          <w:highlight w:val="none"/>
        </w:rPr>
        <w:t>向</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支付</w:t>
      </w:r>
      <w:r>
        <w:rPr>
          <w:rFonts w:hint="eastAsia" w:ascii="宋体" w:hAnsi="宋体" w:eastAsia="宋体" w:cs="宋体"/>
          <w:bCs/>
          <w:color w:val="000000"/>
          <w:sz w:val="21"/>
          <w:szCs w:val="21"/>
          <w:highlight w:val="none"/>
          <w:lang w:val="en-US" w:eastAsia="zh-CN"/>
        </w:rPr>
        <w:t>签约合同价</w:t>
      </w:r>
      <w:r>
        <w:rPr>
          <w:rFonts w:hint="eastAsia" w:ascii="宋体" w:hAnsi="宋体" w:eastAsia="宋体" w:cs="宋体"/>
          <w:bCs/>
          <w:color w:val="000000"/>
          <w:sz w:val="21"/>
          <w:szCs w:val="21"/>
          <w:highlight w:val="none"/>
          <w:u w:val="single"/>
          <w:lang w:val="en-US" w:eastAsia="zh-CN"/>
        </w:rPr>
        <w:t>20%（可根据具体情况修改，但最多不超过30%）</w:t>
      </w:r>
      <w:r>
        <w:rPr>
          <w:rFonts w:hint="eastAsia" w:ascii="宋体" w:hAnsi="宋体" w:eastAsia="宋体" w:cs="宋体"/>
          <w:bCs/>
          <w:color w:val="000000"/>
          <w:sz w:val="21"/>
          <w:szCs w:val="21"/>
          <w:highlight w:val="none"/>
        </w:rPr>
        <w:t>的违约金</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违约金不足以弥补</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损失的，</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应赔偿</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由此造成的全部损失。</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为施工现场安全生产第一责任人，对施工全过程安全负全部责任。因</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安全管理不到位、违规操作、防护措施缺失等</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原因发生的人身伤亡、财产损失、火灾、坍塌、第三方损害等一切安全事故，均由</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独立承担</w:t>
      </w:r>
      <w:r>
        <w:rPr>
          <w:rFonts w:hint="eastAsia" w:ascii="宋体" w:hAnsi="宋体" w:eastAsia="宋体" w:cs="宋体"/>
          <w:bCs/>
          <w:color w:val="000000"/>
          <w:sz w:val="21"/>
          <w:szCs w:val="21"/>
          <w:highlight w:val="none"/>
          <w:lang w:val="en-US" w:eastAsia="zh-CN"/>
        </w:rPr>
        <w:t>全部法律责任</w:t>
      </w:r>
      <w:r>
        <w:rPr>
          <w:rFonts w:hint="eastAsia" w:ascii="宋体" w:hAnsi="宋体" w:eastAsia="宋体" w:cs="宋体"/>
          <w:bCs/>
          <w:color w:val="000000"/>
          <w:sz w:val="21"/>
          <w:szCs w:val="21"/>
          <w:highlight w:val="none"/>
        </w:rPr>
        <w:t>。若因此导致</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被索赔、处罚、起诉或名誉受损，</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应全额赔偿</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所有损失（含直接损失、间接损失、罚款、赔偿金、律师费、诉讼费、保全费、执行费、鉴定费等），且</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有权解除合同</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发包人解除合同的，</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应退还</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已付全部合同价款，</w:t>
      </w:r>
      <w:r>
        <w:rPr>
          <w:rFonts w:hint="eastAsia" w:ascii="宋体" w:hAnsi="宋体" w:eastAsia="宋体" w:cs="宋体"/>
          <w:bCs/>
          <w:color w:val="000000"/>
          <w:sz w:val="21"/>
          <w:szCs w:val="21"/>
          <w:highlight w:val="none"/>
          <w:lang w:val="en-US" w:eastAsia="zh-CN"/>
        </w:rPr>
        <w:t>并</w:t>
      </w:r>
      <w:r>
        <w:rPr>
          <w:rFonts w:hint="eastAsia" w:ascii="宋体" w:hAnsi="宋体" w:eastAsia="宋体" w:cs="宋体"/>
          <w:bCs/>
          <w:color w:val="000000"/>
          <w:sz w:val="21"/>
          <w:szCs w:val="21"/>
          <w:highlight w:val="none"/>
        </w:rPr>
        <w:t>向</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支付</w:t>
      </w:r>
      <w:r>
        <w:rPr>
          <w:rFonts w:hint="eastAsia" w:ascii="宋体" w:hAnsi="宋体" w:eastAsia="宋体" w:cs="宋体"/>
          <w:bCs/>
          <w:color w:val="000000"/>
          <w:sz w:val="21"/>
          <w:szCs w:val="21"/>
          <w:highlight w:val="none"/>
          <w:lang w:val="en-US" w:eastAsia="zh-CN"/>
        </w:rPr>
        <w:t>签约合同价</w:t>
      </w:r>
      <w:r>
        <w:rPr>
          <w:rFonts w:hint="eastAsia" w:ascii="宋体" w:hAnsi="宋体" w:eastAsia="宋体" w:cs="宋体"/>
          <w:bCs/>
          <w:color w:val="000000"/>
          <w:sz w:val="21"/>
          <w:szCs w:val="21"/>
          <w:highlight w:val="none"/>
          <w:u w:val="single"/>
          <w:lang w:val="en-US" w:eastAsia="zh-CN"/>
        </w:rPr>
        <w:t>20%（可根据具体情况修改，但最多不超过30%）</w:t>
      </w:r>
      <w:r>
        <w:rPr>
          <w:rFonts w:hint="eastAsia" w:ascii="宋体" w:hAnsi="宋体" w:eastAsia="宋体" w:cs="宋体"/>
          <w:bCs/>
          <w:color w:val="000000"/>
          <w:sz w:val="21"/>
          <w:szCs w:val="21"/>
          <w:highlight w:val="none"/>
        </w:rPr>
        <w:t>的违约金</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违约金不足以弥补损失的，</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应赔偿</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由此造成的全部损失。</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4.</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违反本合同的约定，应赔偿</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的</w:t>
      </w:r>
      <w:r>
        <w:rPr>
          <w:rFonts w:hint="eastAsia" w:ascii="宋体" w:hAnsi="宋体" w:eastAsia="宋体" w:cs="宋体"/>
          <w:bCs/>
          <w:color w:val="000000"/>
          <w:sz w:val="21"/>
          <w:szCs w:val="21"/>
          <w:highlight w:val="none"/>
          <w:lang w:val="en-US" w:eastAsia="zh-CN"/>
        </w:rPr>
        <w:t>上述</w:t>
      </w:r>
      <w:r>
        <w:rPr>
          <w:rFonts w:hint="eastAsia" w:ascii="宋体" w:hAnsi="宋体" w:eastAsia="宋体" w:cs="宋体"/>
          <w:bCs/>
          <w:color w:val="000000"/>
          <w:sz w:val="21"/>
          <w:szCs w:val="21"/>
          <w:highlight w:val="none"/>
        </w:rPr>
        <w:t>损失包括但不限于直接损失、发包人向第三方的违约或赔偿损失、误工费、鉴定费、损失的评估费、律师费、诉讼费或仲裁费、保全费、公告费、执行费等全部损失。</w:t>
      </w:r>
      <w:r>
        <w:rPr>
          <w:rFonts w:hint="eastAsia" w:ascii="宋体" w:hAnsi="宋体" w:eastAsia="宋体" w:cs="宋体"/>
          <w:bCs/>
          <w:color w:val="000000"/>
          <w:sz w:val="21"/>
          <w:szCs w:val="21"/>
          <w:highlight w:val="none"/>
          <w:lang w:eastAsia="zh-CN"/>
        </w:rPr>
        <w:t>发包人</w:t>
      </w:r>
      <w:r>
        <w:rPr>
          <w:rFonts w:hint="eastAsia" w:ascii="宋体" w:hAnsi="宋体" w:eastAsia="宋体" w:cs="宋体"/>
          <w:bCs/>
          <w:color w:val="000000"/>
          <w:sz w:val="21"/>
          <w:szCs w:val="21"/>
          <w:highlight w:val="none"/>
        </w:rPr>
        <w:t>有权从应付工程款、履约保证金</w:t>
      </w:r>
      <w:r>
        <w:rPr>
          <w:rFonts w:hint="eastAsia" w:ascii="宋体" w:hAnsi="宋体" w:eastAsia="宋体" w:cs="宋体"/>
          <w:bCs/>
          <w:color w:val="000000"/>
          <w:sz w:val="21"/>
          <w:szCs w:val="21"/>
          <w:highlight w:val="none"/>
          <w:lang w:val="en-US" w:eastAsia="zh-CN"/>
        </w:rPr>
        <w:t>或</w:t>
      </w:r>
      <w:r>
        <w:rPr>
          <w:rFonts w:hint="eastAsia" w:ascii="宋体" w:hAnsi="宋体" w:eastAsia="宋体" w:cs="宋体"/>
          <w:bCs/>
          <w:color w:val="000000"/>
          <w:sz w:val="21"/>
          <w:szCs w:val="21"/>
          <w:highlight w:val="none"/>
        </w:rPr>
        <w:t>质保金中直接抵扣</w:t>
      </w:r>
      <w:r>
        <w:rPr>
          <w:rFonts w:hint="eastAsia" w:ascii="宋体" w:hAnsi="宋体" w:eastAsia="宋体" w:cs="宋体"/>
          <w:bCs/>
          <w:color w:val="000000"/>
          <w:sz w:val="21"/>
          <w:szCs w:val="21"/>
          <w:highlight w:val="none"/>
          <w:lang w:eastAsia="zh-CN"/>
        </w:rPr>
        <w:t>承包人</w:t>
      </w:r>
      <w:r>
        <w:rPr>
          <w:rFonts w:hint="eastAsia" w:ascii="宋体" w:hAnsi="宋体" w:eastAsia="宋体" w:cs="宋体"/>
          <w:bCs/>
          <w:color w:val="000000"/>
          <w:sz w:val="21"/>
          <w:szCs w:val="21"/>
          <w:highlight w:val="none"/>
        </w:rPr>
        <w:t>应支付的违约金、赔偿金、罚款等款项。</w:t>
      </w:r>
    </w:p>
    <w:p>
      <w:pPr>
        <w:spacing w:line="360" w:lineRule="auto"/>
        <w:ind w:firstLine="420" w:firstLineChars="20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5.其他约定：</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lang w:val="en-US" w:eastAsia="zh-CN"/>
        </w:rPr>
        <w:t>。</w:t>
      </w:r>
    </w:p>
    <w:p>
      <w:pPr>
        <w:pStyle w:val="6"/>
        <w:spacing w:before="120" w:after="120" w:line="360" w:lineRule="auto"/>
        <w:ind w:firstLine="420" w:firstLineChars="20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十一、保密义务</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任何一方对于因签署或履行本合同而了解或接触到的对方的机密资料和信息及其它未向社会公开的信息（下称“保密信息”）均应保守秘密；非经对方书面同意，任何一方不得向第三方泄露、给予或转让该等保密信息。</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2.如对方提出要求，任何一方均应将载有对方保密信息的任何文件、资料或软件，按对方要求归还对方，或予以销毁，或进行其他处置，并且不得继续使用这些保密信息。</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在本合同终止之后，各方在本合同项下的保密义务并不随之终止，各方仍需遵守本合同之保密条款，履行其所承诺的保密义务，直到其他方同意其解除此项义务，或事实上不会因违反本合同的保密条款而给其他方造成任何形式的损害时为止。任何一方违反本合同约定的保密义务，给对方造成损失的，应赔偿对方因此造成的全部损失。</w:t>
      </w:r>
    </w:p>
    <w:p>
      <w:pPr>
        <w:pStyle w:val="6"/>
        <w:spacing w:before="120" w:after="120" w:line="360" w:lineRule="auto"/>
        <w:ind w:firstLine="643"/>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十二、不可抗力</w:t>
      </w:r>
    </w:p>
    <w:p>
      <w:pPr>
        <w:pStyle w:val="2"/>
        <w:spacing w:line="360" w:lineRule="auto"/>
        <w:rPr>
          <w:rFonts w:hint="eastAsia" w:ascii="宋体" w:hAnsi="宋体" w:eastAsia="宋体" w:cs="宋体"/>
          <w:bCs/>
          <w:color w:val="000000"/>
          <w:kern w:val="2"/>
          <w:sz w:val="21"/>
          <w:szCs w:val="21"/>
          <w:highlight w:val="none"/>
          <w:lang w:eastAsia="zh-CN"/>
        </w:rPr>
      </w:pPr>
      <w:r>
        <w:rPr>
          <w:rFonts w:hint="eastAsia" w:ascii="宋体" w:hAnsi="宋体" w:eastAsia="宋体" w:cs="宋体"/>
          <w:bCs/>
          <w:color w:val="000000"/>
          <w:kern w:val="2"/>
          <w:sz w:val="21"/>
          <w:szCs w:val="21"/>
          <w:highlight w:val="none"/>
          <w:lang w:eastAsia="zh-CN"/>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bookmarkEnd w:id="81"/>
    <w:p>
      <w:pPr>
        <w:pStyle w:val="6"/>
        <w:spacing w:before="120" w:after="120" w:line="360" w:lineRule="auto"/>
        <w:ind w:firstLine="422" w:firstLineChars="200"/>
        <w:rPr>
          <w:rFonts w:hint="eastAsia" w:ascii="宋体" w:hAnsi="宋体" w:eastAsia="宋体" w:cs="宋体"/>
          <w:b/>
          <w:color w:val="000000"/>
          <w:sz w:val="21"/>
          <w:szCs w:val="21"/>
          <w:highlight w:val="none"/>
          <w:lang w:val="en-US" w:eastAsia="zh-CN"/>
        </w:rPr>
      </w:pPr>
      <w:bookmarkStart w:id="82" w:name="_Toc351203489"/>
      <w:r>
        <w:rPr>
          <w:rFonts w:hint="eastAsia" w:ascii="宋体" w:hAnsi="宋体" w:eastAsia="宋体" w:cs="宋体"/>
          <w:b/>
          <w:color w:val="000000"/>
          <w:sz w:val="21"/>
          <w:szCs w:val="21"/>
          <w:highlight w:val="none"/>
          <w:lang w:val="en-US" w:eastAsia="zh-CN"/>
        </w:rPr>
        <w:t>十三、</w:t>
      </w:r>
      <w:r>
        <w:rPr>
          <w:rFonts w:hint="eastAsia" w:ascii="宋体" w:hAnsi="宋体" w:eastAsia="宋体" w:cs="宋体"/>
          <w:b/>
          <w:color w:val="000000"/>
          <w:sz w:val="21"/>
          <w:szCs w:val="21"/>
          <w:highlight w:val="none"/>
          <w:lang w:val="zh-CN" w:eastAsia="zh-CN"/>
        </w:rPr>
        <w:t>通知与送达</w:t>
      </w:r>
    </w:p>
    <w:p>
      <w:pPr>
        <w:snapToGrid w:val="0"/>
        <w:spacing w:after="120" w:line="360" w:lineRule="auto"/>
        <w:ind w:firstLine="371" w:firstLineChars="177"/>
        <w:textAlignment w:val="baseline"/>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1.本合同涉及有关通知事项可按照本合同约定的通知与送达方式，采用邮寄、直接送达、致电或发送短信、E-mail等任一方式进行，邮寄到达（拒收、退回）当日、直接送达或致电以及短信息、E-mail发送当时，即视为承包人接到该通知。</w:t>
      </w:r>
    </w:p>
    <w:p>
      <w:pPr>
        <w:snapToGrid w:val="0"/>
        <w:spacing w:after="120" w:line="360" w:lineRule="auto"/>
        <w:ind w:firstLine="371" w:firstLineChars="177"/>
        <w:textAlignment w:val="baseline"/>
        <w:rPr>
          <w:rFonts w:hint="eastAsia" w:ascii="宋体" w:hAnsi="宋体" w:eastAsia="宋体" w:cs="宋体"/>
          <w:b w:val="0"/>
          <w:color w:val="000000"/>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bidi="ar-SA"/>
        </w:rPr>
        <w:t>2.本合同签章处记载的承包人联系方式均为承包人有效联系方式。承包人必须保证本合同中列明的联络方式真实有效，承包人前述联系方式不真实、不准确或未留联系方式，一切责任均由承包人承担。联系方式如有变更，必须于变更后三个工作日内书面通知发包人。否则，发包人按照本合同约定的通知与送达方式向其发出的任何通知均视为合法有效。承包人拒收、不在指定地址或联系不上导致通知被退回，均视为通知已经合法有效送达。</w:t>
      </w:r>
    </w:p>
    <w:p>
      <w:pPr>
        <w:pStyle w:val="6"/>
        <w:spacing w:before="120" w:after="120" w:line="360" w:lineRule="auto"/>
        <w:ind w:firstLine="420" w:firstLineChars="200"/>
        <w:rPr>
          <w:rFonts w:hint="eastAsia" w:ascii="宋体" w:hAnsi="宋体" w:eastAsia="宋体" w:cs="宋体"/>
          <w:bCs w:val="0"/>
          <w:color w:val="000000"/>
          <w:sz w:val="21"/>
          <w:szCs w:val="21"/>
          <w:highlight w:val="none"/>
        </w:rPr>
      </w:pPr>
      <w:r>
        <w:rPr>
          <w:rFonts w:hint="eastAsia" w:ascii="宋体" w:hAnsi="宋体" w:eastAsia="宋体" w:cs="宋体"/>
          <w:b w:val="0"/>
          <w:color w:val="000000"/>
          <w:sz w:val="21"/>
          <w:szCs w:val="21"/>
          <w:highlight w:val="none"/>
          <w:lang w:val="en-US" w:eastAsia="zh-CN"/>
        </w:rPr>
        <w:t>十四、</w:t>
      </w:r>
      <w:r>
        <w:rPr>
          <w:rFonts w:hint="eastAsia" w:ascii="宋体" w:hAnsi="宋体" w:eastAsia="宋体" w:cs="宋体"/>
          <w:b w:val="0"/>
          <w:color w:val="000000"/>
          <w:sz w:val="21"/>
          <w:szCs w:val="21"/>
          <w:highlight w:val="none"/>
        </w:rPr>
        <w:t>签订时间</w:t>
      </w:r>
      <w:bookmarkEnd w:id="82"/>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本合同于</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年</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月</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日签订。</w:t>
      </w:r>
    </w:p>
    <w:p>
      <w:pPr>
        <w:pStyle w:val="6"/>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83" w:name="_Toc351203490"/>
      <w:r>
        <w:rPr>
          <w:rFonts w:hint="eastAsia" w:ascii="宋体" w:hAnsi="宋体" w:eastAsia="宋体" w:cs="宋体"/>
          <w:b w:val="0"/>
          <w:color w:val="000000"/>
          <w:sz w:val="21"/>
          <w:szCs w:val="21"/>
          <w:highlight w:val="none"/>
        </w:rPr>
        <w:t>十</w:t>
      </w:r>
      <w:r>
        <w:rPr>
          <w:rFonts w:hint="eastAsia" w:ascii="宋体" w:hAnsi="宋体" w:eastAsia="宋体" w:cs="宋体"/>
          <w:b w:val="0"/>
          <w:color w:val="000000"/>
          <w:sz w:val="21"/>
          <w:szCs w:val="21"/>
          <w:highlight w:val="none"/>
          <w:lang w:val="en-US" w:eastAsia="zh-CN"/>
        </w:rPr>
        <w:t>五</w:t>
      </w:r>
      <w:r>
        <w:rPr>
          <w:rFonts w:hint="eastAsia" w:ascii="宋体" w:hAnsi="宋体" w:eastAsia="宋体" w:cs="宋体"/>
          <w:b w:val="0"/>
          <w:color w:val="000000"/>
          <w:sz w:val="21"/>
          <w:szCs w:val="21"/>
          <w:highlight w:val="none"/>
        </w:rPr>
        <w:t>、签订地点</w:t>
      </w:r>
      <w:bookmarkEnd w:id="83"/>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本合同在</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签订。</w:t>
      </w:r>
    </w:p>
    <w:p>
      <w:pPr>
        <w:pStyle w:val="6"/>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84" w:name="_Toc351203491"/>
      <w:r>
        <w:rPr>
          <w:rFonts w:hint="eastAsia" w:ascii="宋体" w:hAnsi="宋体" w:eastAsia="宋体" w:cs="宋体"/>
          <w:b w:val="0"/>
          <w:color w:val="000000"/>
          <w:sz w:val="21"/>
          <w:szCs w:val="21"/>
          <w:highlight w:val="none"/>
        </w:rPr>
        <w:t>十</w:t>
      </w:r>
      <w:r>
        <w:rPr>
          <w:rFonts w:hint="eastAsia" w:ascii="宋体" w:hAnsi="宋体" w:eastAsia="宋体" w:cs="宋体"/>
          <w:b w:val="0"/>
          <w:color w:val="000000"/>
          <w:sz w:val="21"/>
          <w:szCs w:val="21"/>
          <w:highlight w:val="none"/>
          <w:lang w:val="en-US" w:eastAsia="zh-CN"/>
        </w:rPr>
        <w:t>六</w:t>
      </w:r>
      <w:r>
        <w:rPr>
          <w:rFonts w:hint="eastAsia" w:ascii="宋体" w:hAnsi="宋体" w:eastAsia="宋体" w:cs="宋体"/>
          <w:b w:val="0"/>
          <w:color w:val="000000"/>
          <w:sz w:val="21"/>
          <w:szCs w:val="21"/>
          <w:highlight w:val="none"/>
        </w:rPr>
        <w:t>、补充协议</w:t>
      </w:r>
      <w:bookmarkEnd w:id="84"/>
    </w:p>
    <w:p>
      <w:pPr>
        <w:spacing w:line="360" w:lineRule="auto"/>
        <w:ind w:firstLine="420" w:firstLineChars="200"/>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合同未尽事宜，合同当事人另行签订补充协议，补充协议是合同的组成部分</w:t>
      </w:r>
      <w:r>
        <w:rPr>
          <w:rFonts w:hint="eastAsia" w:ascii="宋体" w:hAnsi="宋体" w:eastAsia="宋体" w:cs="宋体"/>
          <w:bCs/>
          <w:color w:val="000000"/>
          <w:sz w:val="21"/>
          <w:szCs w:val="21"/>
          <w:highlight w:val="none"/>
          <w:lang w:eastAsia="zh-CN"/>
        </w:rPr>
        <w:t>。</w:t>
      </w:r>
    </w:p>
    <w:p>
      <w:pPr>
        <w:spacing w:line="360" w:lineRule="auto"/>
        <w:ind w:firstLine="420" w:firstLineChars="200"/>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十七</w:t>
      </w:r>
      <w:r>
        <w:rPr>
          <w:rFonts w:hint="eastAsia" w:ascii="宋体" w:hAnsi="宋体" w:eastAsia="宋体" w:cs="宋体"/>
          <w:b w:val="0"/>
          <w:bCs/>
          <w:color w:val="000000"/>
          <w:kern w:val="2"/>
          <w:sz w:val="21"/>
          <w:szCs w:val="21"/>
          <w:highlight w:val="none"/>
          <w:lang w:val="zh-CN" w:eastAsia="zh-CN" w:bidi="ar-SA"/>
        </w:rPr>
        <w:t>、</w:t>
      </w:r>
      <w:r>
        <w:rPr>
          <w:rFonts w:hint="eastAsia" w:ascii="宋体" w:hAnsi="宋体" w:eastAsia="宋体" w:cs="宋体"/>
          <w:b w:val="0"/>
          <w:bCs/>
          <w:color w:val="000000"/>
          <w:kern w:val="2"/>
          <w:sz w:val="21"/>
          <w:szCs w:val="21"/>
          <w:highlight w:val="none"/>
          <w:lang w:val="en-US" w:eastAsia="zh-CN" w:bidi="ar-SA"/>
        </w:rPr>
        <w:t>争议解决</w:t>
      </w:r>
    </w:p>
    <w:p>
      <w:pPr>
        <w:spacing w:line="360" w:lineRule="auto"/>
        <w:ind w:firstLine="420" w:firstLineChars="200"/>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因本合同及合同有关事项发生的争议，向</w:t>
      </w:r>
      <w:r>
        <w:rPr>
          <w:rFonts w:hint="eastAsia" w:ascii="宋体" w:hAnsi="宋体" w:eastAsia="宋体" w:cs="宋体"/>
          <w:bCs/>
          <w:color w:val="000000"/>
          <w:sz w:val="21"/>
          <w:szCs w:val="21"/>
          <w:highlight w:val="none"/>
          <w:u w:val="single"/>
          <w:lang w:val="zh-CN"/>
        </w:rPr>
        <w:t xml:space="preserve"> </w:t>
      </w:r>
      <w:r>
        <w:rPr>
          <w:rFonts w:hint="eastAsia" w:ascii="宋体" w:hAnsi="宋体" w:eastAsia="宋体" w:cs="宋体"/>
          <w:bCs/>
          <w:color w:val="000000"/>
          <w:sz w:val="21"/>
          <w:szCs w:val="21"/>
          <w:highlight w:val="none"/>
          <w:u w:val="single"/>
          <w:lang w:val="en-US" w:eastAsia="zh-CN"/>
        </w:rPr>
        <w:t>建设工程所在地</w:t>
      </w:r>
      <w:r>
        <w:rPr>
          <w:rFonts w:hint="eastAsia" w:ascii="宋体" w:hAnsi="宋体" w:eastAsia="宋体" w:cs="宋体"/>
          <w:bCs/>
          <w:color w:val="000000"/>
          <w:sz w:val="21"/>
          <w:szCs w:val="21"/>
          <w:highlight w:val="none"/>
          <w:lang w:val="zh-CN"/>
        </w:rPr>
        <w:t>人民法院起诉。</w:t>
      </w:r>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双方均明确合同中所列明的通讯地址及联系方式可作为本合同履行过程中书面文件及法律文书（包括但不限于律师函、法院传票、举证通知书等）的有效送达地址，如一方变更上述信息，需在三个工作日内以书面形式告知对方，否则视为未变更。</w:t>
      </w:r>
    </w:p>
    <w:p>
      <w:pPr>
        <w:spacing w:line="360" w:lineRule="auto"/>
        <w:ind w:firstLine="420" w:firstLineChars="200"/>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十八、合同生效及其他</w:t>
      </w:r>
    </w:p>
    <w:p>
      <w:pPr>
        <w:spacing w:line="360" w:lineRule="auto"/>
        <w:ind w:firstLine="420" w:firstLineChars="200"/>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eastAsia="zh-CN"/>
        </w:rPr>
        <w:t>1.</w:t>
      </w:r>
      <w:r>
        <w:rPr>
          <w:rFonts w:hint="eastAsia" w:ascii="宋体" w:hAnsi="宋体" w:eastAsia="宋体" w:cs="宋体"/>
          <w:bCs/>
          <w:color w:val="000000"/>
          <w:sz w:val="21"/>
          <w:szCs w:val="21"/>
          <w:highlight w:val="none"/>
          <w:lang w:val="en-US" w:eastAsia="zh-CN"/>
        </w:rPr>
        <w:t>本</w:t>
      </w:r>
      <w:r>
        <w:rPr>
          <w:rFonts w:hint="eastAsia" w:ascii="宋体" w:hAnsi="宋体" w:eastAsia="宋体" w:cs="宋体"/>
          <w:bCs/>
          <w:color w:val="000000"/>
          <w:sz w:val="21"/>
          <w:szCs w:val="21"/>
          <w:highlight w:val="none"/>
          <w:lang w:val="zh-CN"/>
        </w:rPr>
        <w:t>合同</w:t>
      </w:r>
      <w:r>
        <w:rPr>
          <w:rFonts w:hint="eastAsia" w:ascii="宋体" w:hAnsi="宋体" w:eastAsia="宋体" w:cs="宋体"/>
          <w:bCs/>
          <w:color w:val="000000"/>
          <w:sz w:val="21"/>
          <w:szCs w:val="21"/>
          <w:highlight w:val="none"/>
          <w:lang w:val="en-US" w:eastAsia="zh-CN"/>
        </w:rPr>
        <w:t>自</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lang w:val="zh-CN"/>
        </w:rPr>
        <w:t>生效。</w:t>
      </w:r>
    </w:p>
    <w:p>
      <w:pPr>
        <w:spacing w:line="360" w:lineRule="auto"/>
        <w:ind w:firstLine="420" w:firstLineChars="200"/>
        <w:rPr>
          <w:rFonts w:hint="eastAsia" w:ascii="宋体" w:hAnsi="宋体" w:eastAsia="宋体" w:cs="宋体"/>
          <w:bCs/>
          <w:color w:val="000000"/>
          <w:sz w:val="21"/>
          <w:szCs w:val="21"/>
          <w:highlight w:val="none"/>
          <w:lang w:val="zh-CN" w:eastAsia="zh-CN"/>
        </w:rPr>
      </w:pPr>
      <w:r>
        <w:rPr>
          <w:rFonts w:hint="eastAsia" w:ascii="宋体" w:hAnsi="宋体" w:eastAsia="宋体" w:cs="宋体"/>
          <w:bCs/>
          <w:color w:val="000000"/>
          <w:sz w:val="21"/>
          <w:szCs w:val="21"/>
          <w:highlight w:val="none"/>
          <w:lang w:val="zh-CN" w:eastAsia="zh-CN"/>
        </w:rPr>
        <w:t>2.</w:t>
      </w:r>
      <w:r>
        <w:rPr>
          <w:rFonts w:hint="eastAsia" w:ascii="宋体" w:hAnsi="宋体" w:eastAsia="宋体" w:cs="宋体"/>
          <w:bCs/>
          <w:color w:val="000000"/>
          <w:sz w:val="21"/>
          <w:szCs w:val="21"/>
          <w:highlight w:val="none"/>
          <w:lang w:val="zh-CN"/>
        </w:rPr>
        <w:t>本合同一式</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lang w:val="zh-CN"/>
        </w:rPr>
        <w:t>份</w:t>
      </w:r>
      <w:r>
        <w:rPr>
          <w:rFonts w:hint="eastAsia" w:ascii="宋体" w:hAnsi="宋体" w:eastAsia="宋体" w:cs="宋体"/>
          <w:bCs/>
          <w:color w:val="000000"/>
          <w:sz w:val="21"/>
          <w:szCs w:val="21"/>
          <w:highlight w:val="none"/>
          <w:lang w:val="en-US" w:eastAsia="zh-CN"/>
        </w:rPr>
        <w:t>，发包人执</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lang w:val="en-US" w:eastAsia="zh-CN"/>
        </w:rPr>
        <w:t>份，承包人执</w:t>
      </w:r>
      <w:r>
        <w:rPr>
          <w:rFonts w:hint="eastAsia" w:ascii="宋体" w:hAnsi="宋体" w:eastAsia="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lang w:val="en-US" w:eastAsia="zh-CN"/>
        </w:rPr>
        <w:t>份</w:t>
      </w:r>
      <w:r>
        <w:rPr>
          <w:rFonts w:hint="eastAsia" w:ascii="宋体" w:hAnsi="宋体" w:eastAsia="宋体" w:cs="宋体"/>
          <w:bCs/>
          <w:color w:val="000000"/>
          <w:sz w:val="21"/>
          <w:szCs w:val="21"/>
          <w:highlight w:val="none"/>
          <w:lang w:val="zh-CN" w:eastAsia="zh-CN"/>
        </w:rPr>
        <w:t>，</w:t>
      </w:r>
      <w:r>
        <w:rPr>
          <w:rFonts w:hint="eastAsia" w:ascii="宋体" w:hAnsi="宋体" w:eastAsia="宋体" w:cs="宋体"/>
          <w:bCs/>
          <w:color w:val="000000"/>
          <w:sz w:val="21"/>
          <w:szCs w:val="21"/>
          <w:highlight w:val="none"/>
          <w:lang w:val="en-US" w:eastAsia="zh-CN"/>
        </w:rPr>
        <w:t>均具有同等法律效力</w:t>
      </w:r>
      <w:r>
        <w:rPr>
          <w:rFonts w:hint="eastAsia" w:ascii="宋体" w:hAnsi="宋体" w:eastAsia="宋体" w:cs="宋体"/>
          <w:bCs/>
          <w:color w:val="000000"/>
          <w:sz w:val="21"/>
          <w:szCs w:val="21"/>
          <w:highlight w:val="none"/>
          <w:lang w:val="zh-CN" w:eastAsia="zh-CN"/>
        </w:rPr>
        <w:t>。</w:t>
      </w:r>
    </w:p>
    <w:p>
      <w:pPr>
        <w:ind w:firstLine="420" w:firstLineChars="200"/>
        <w:rPr>
          <w:rFonts w:hint="eastAsia" w:ascii="宋体" w:hAnsi="宋体" w:eastAsia="宋体" w:cs="宋体"/>
          <w:bCs w:val="0"/>
          <w:color w:val="000000"/>
          <w:sz w:val="21"/>
          <w:szCs w:val="21"/>
          <w:highlight w:val="none"/>
        </w:rPr>
      </w:pPr>
      <w:bookmarkStart w:id="85" w:name="_Toc351203486"/>
      <w:r>
        <w:rPr>
          <w:rFonts w:hint="eastAsia" w:ascii="宋体" w:hAnsi="宋体" w:eastAsia="宋体" w:cs="宋体"/>
          <w:b w:val="0"/>
          <w:color w:val="000000"/>
          <w:sz w:val="21"/>
          <w:szCs w:val="21"/>
          <w:highlight w:val="none"/>
          <w:lang w:val="en-US" w:eastAsia="zh-CN"/>
        </w:rPr>
        <w:t>十九</w:t>
      </w:r>
      <w:r>
        <w:rPr>
          <w:rFonts w:hint="eastAsia" w:ascii="宋体" w:hAnsi="宋体" w:eastAsia="宋体" w:cs="宋体"/>
          <w:b w:val="0"/>
          <w:color w:val="000000"/>
          <w:sz w:val="21"/>
          <w:szCs w:val="21"/>
          <w:highlight w:val="none"/>
        </w:rPr>
        <w:t>、合同文件构成</w:t>
      </w:r>
      <w:bookmarkEnd w:id="85"/>
    </w:p>
    <w:p>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本协议书与下列文件一起构成合同文件，如下述文件之间有任何抵触、矛盾或歧义，应按以下顺序解释：</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（1）本合同及其变更、补充协议；</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中标（成交）</w:t>
      </w:r>
      <w:r>
        <w:rPr>
          <w:rFonts w:hint="eastAsia" w:ascii="宋体" w:hAnsi="宋体" w:eastAsia="宋体" w:cs="宋体"/>
          <w:color w:val="000000"/>
          <w:sz w:val="21"/>
          <w:szCs w:val="21"/>
          <w:highlight w:val="none"/>
        </w:rPr>
        <w:t>通知书；</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（3）投标</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文件</w:t>
      </w:r>
      <w:r>
        <w:rPr>
          <w:rFonts w:hint="eastAsia" w:ascii="宋体" w:hAnsi="宋体" w:eastAsia="宋体" w:cs="宋体"/>
          <w:color w:val="00000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采购文件</w:t>
      </w:r>
      <w:r>
        <w:rPr>
          <w:rFonts w:hint="eastAsia" w:ascii="宋体" w:hAnsi="宋体" w:eastAsia="宋体" w:cs="宋体"/>
          <w:color w:val="00000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（5）技术标准和要求；</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（6）图纸；</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（7）已标价工程量清单或预算书；</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（8）其他合同文件。</w:t>
      </w:r>
    </w:p>
    <w:p>
      <w:pPr>
        <w:spacing w:line="360" w:lineRule="auto"/>
        <w:ind w:firstLine="420" w:firstLineChars="200"/>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（以下无正文，为签字盖章页）</w:t>
      </w:r>
    </w:p>
    <w:p>
      <w:pPr>
        <w:pStyle w:val="12"/>
        <w:rPr>
          <w:rFonts w:hint="eastAsia" w:ascii="宋体" w:hAnsi="宋体" w:eastAsia="宋体" w:cs="宋体"/>
          <w:bCs/>
          <w:color w:val="000000"/>
          <w:sz w:val="21"/>
          <w:szCs w:val="21"/>
          <w:highlight w:val="none"/>
          <w:lang w:val="zh-CN"/>
        </w:rPr>
      </w:pPr>
    </w:p>
    <w:p>
      <w:pPr>
        <w:rPr>
          <w:rFonts w:hint="eastAsia" w:ascii="宋体" w:hAnsi="宋体" w:eastAsia="宋体" w:cs="宋体"/>
          <w:sz w:val="15"/>
          <w:szCs w:val="16"/>
          <w:highlight w:val="none"/>
          <w:lang w:val="en-US" w:eastAsia="zh-CN"/>
        </w:rPr>
      </w:pPr>
    </w:p>
    <w:p>
      <w:pPr>
        <w:spacing w:line="360" w:lineRule="auto"/>
        <w:rPr>
          <w:rFonts w:hint="eastAsia" w:ascii="宋体" w:hAnsi="宋体" w:eastAsia="宋体" w:cs="宋体"/>
          <w:bCs/>
          <w:color w:val="000000"/>
          <w:sz w:val="21"/>
          <w:szCs w:val="21"/>
          <w:highlight w:val="none"/>
        </w:rPr>
      </w:pPr>
    </w:p>
    <w:p>
      <w:pPr>
        <w:pStyle w:val="12"/>
        <w:rPr>
          <w:rFonts w:hint="eastAsia" w:ascii="宋体" w:hAnsi="宋体" w:eastAsia="宋体" w:cs="宋体"/>
          <w:sz w:val="15"/>
          <w:szCs w:val="16"/>
          <w:highlight w:val="none"/>
        </w:rPr>
      </w:pP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公章</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承包人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公章</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法定代表人或其</w:t>
      </w:r>
      <w:r>
        <w:rPr>
          <w:rFonts w:hint="eastAsia" w:ascii="宋体" w:hAnsi="宋体" w:eastAsia="宋体" w:cs="宋体"/>
          <w:color w:val="000000"/>
          <w:sz w:val="21"/>
          <w:szCs w:val="21"/>
          <w:highlight w:val="none"/>
          <w:lang w:val="en-US" w:eastAsia="zh-CN"/>
        </w:rPr>
        <w:t>授权代表</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法定代表人或其</w:t>
      </w:r>
      <w:r>
        <w:rPr>
          <w:rFonts w:hint="eastAsia" w:ascii="宋体" w:hAnsi="宋体" w:eastAsia="宋体" w:cs="宋体"/>
          <w:color w:val="000000"/>
          <w:sz w:val="21"/>
          <w:szCs w:val="21"/>
          <w:highlight w:val="none"/>
          <w:lang w:val="en-US" w:eastAsia="zh-CN"/>
        </w:rPr>
        <w:t>授权代表</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（签字）：                    （签字）：</w:t>
      </w:r>
    </w:p>
    <w:p>
      <w:pPr>
        <w:tabs>
          <w:tab w:val="left" w:pos="4410"/>
        </w:tabs>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组织机构代码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组织机构代码：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邮政编码：</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邮政编码：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u w:val="singl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u w:val="singl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  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传  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账  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账  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pPr>
        <w:rPr>
          <w:rFonts w:hint="eastAsia" w:ascii="宋体" w:hAnsi="宋体" w:eastAsia="宋体" w:cs="宋体"/>
          <w:sz w:val="15"/>
          <w:szCs w:val="16"/>
          <w:highlight w:val="none"/>
        </w:rPr>
      </w:pPr>
    </w:p>
    <w:p>
      <w:pPr>
        <w:rPr>
          <w:highlight w:val="none"/>
        </w:rPr>
      </w:pPr>
    </w:p>
    <w:bookmarkEnd w:id="69"/>
    <w:bookmarkEnd w:id="70"/>
    <w:bookmarkEnd w:id="71"/>
    <w:bookmarkEnd w:id="72"/>
    <w:bookmarkEnd w:id="73"/>
    <w:bookmarkEnd w:id="74"/>
    <w:p>
      <w:pPr>
        <w:rPr>
          <w:rFonts w:hint="eastAsia"/>
          <w:b/>
          <w:spacing w:val="20"/>
          <w:kern w:val="44"/>
          <w:sz w:val="28"/>
          <w:szCs w:val="28"/>
          <w:highlight w:val="none"/>
        </w:rPr>
      </w:pPr>
      <w:bookmarkStart w:id="86" w:name="_Toc26881705"/>
      <w:bookmarkStart w:id="87" w:name="_Toc4492"/>
      <w:r>
        <w:rPr>
          <w:rFonts w:hint="eastAsia"/>
          <w:b/>
          <w:spacing w:val="20"/>
          <w:kern w:val="44"/>
          <w:sz w:val="28"/>
          <w:szCs w:val="28"/>
          <w:highlight w:val="none"/>
        </w:rPr>
        <w:br w:type="page"/>
      </w:r>
    </w:p>
    <w:p>
      <w:pPr>
        <w:pStyle w:val="24"/>
        <w:keepNext/>
        <w:keepLines/>
        <w:widowControl w:val="0"/>
        <w:adjustRightInd w:val="0"/>
        <w:snapToGrid w:val="0"/>
        <w:spacing w:before="0" w:beforeAutospacing="0" w:after="0" w:afterAutospacing="0"/>
        <w:jc w:val="center"/>
        <w:outlineLvl w:val="0"/>
        <w:rPr>
          <w:spacing w:val="20"/>
          <w:szCs w:val="28"/>
          <w:highlight w:val="none"/>
        </w:rPr>
      </w:pPr>
      <w:r>
        <w:rPr>
          <w:rFonts w:hint="eastAsia"/>
          <w:b/>
          <w:spacing w:val="20"/>
          <w:kern w:val="44"/>
          <w:sz w:val="28"/>
          <w:szCs w:val="28"/>
          <w:highlight w:val="none"/>
        </w:rPr>
        <w:t>第七部分 响应文件内容要求及格式</w:t>
      </w:r>
      <w:bookmarkEnd w:id="86"/>
      <w:bookmarkEnd w:id="87"/>
    </w:p>
    <w:p>
      <w:pPr>
        <w:spacing w:line="480" w:lineRule="exact"/>
        <w:ind w:firstLine="434"/>
        <w:rPr>
          <w:rFonts w:ascii="宋体" w:hAnsi="宋体" w:cs="宋体"/>
          <w:b/>
          <w:szCs w:val="21"/>
          <w:highlight w:val="none"/>
        </w:rPr>
      </w:pPr>
      <w:bookmarkStart w:id="88" w:name="_Toc86202633"/>
      <w:bookmarkStart w:id="89" w:name="_Toc326248014"/>
      <w:bookmarkStart w:id="90" w:name="_Toc175644062"/>
    </w:p>
    <w:p>
      <w:pPr>
        <w:spacing w:line="480" w:lineRule="exact"/>
        <w:ind w:firstLine="434"/>
        <w:jc w:val="center"/>
        <w:rPr>
          <w:rFonts w:ascii="宋体" w:hAnsi="宋体" w:cs="宋体"/>
          <w:szCs w:val="21"/>
          <w:highlight w:val="none"/>
        </w:rPr>
      </w:pPr>
      <w:r>
        <w:rPr>
          <w:rFonts w:hint="eastAsia" w:ascii="宋体" w:hAnsi="宋体" w:cs="宋体"/>
          <w:b/>
          <w:sz w:val="24"/>
          <w:highlight w:val="none"/>
        </w:rPr>
        <w:t>供应商编制响应文件须知</w:t>
      </w:r>
      <w:bookmarkEnd w:id="88"/>
      <w:bookmarkEnd w:id="89"/>
      <w:bookmarkEnd w:id="90"/>
    </w:p>
    <w:p>
      <w:pPr>
        <w:pStyle w:val="24"/>
        <w:widowControl w:val="0"/>
        <w:adjustRightInd w:val="0"/>
        <w:snapToGrid w:val="0"/>
        <w:spacing w:before="0" w:beforeAutospacing="0" w:after="0" w:afterAutospacing="0" w:line="480" w:lineRule="exact"/>
        <w:ind w:firstLine="420" w:firstLineChars="200"/>
        <w:jc w:val="both"/>
        <w:rPr>
          <w:sz w:val="21"/>
          <w:szCs w:val="21"/>
          <w:highlight w:val="none"/>
        </w:rPr>
      </w:pPr>
      <w:r>
        <w:rPr>
          <w:rFonts w:hint="eastAsia"/>
          <w:sz w:val="21"/>
          <w:szCs w:val="21"/>
          <w:highlight w:val="none"/>
        </w:rPr>
        <w:t>为了准确参加采购活动，请各供应商仔细阅读磋商文件各项规定，按照如下要求认真编制响应文件：</w:t>
      </w:r>
    </w:p>
    <w:p>
      <w:pPr>
        <w:pStyle w:val="24"/>
        <w:widowControl w:val="0"/>
        <w:adjustRightInd w:val="0"/>
        <w:snapToGrid w:val="0"/>
        <w:spacing w:before="0" w:beforeAutospacing="0" w:after="0" w:afterAutospacing="0" w:line="480" w:lineRule="exact"/>
        <w:ind w:firstLine="422" w:firstLineChars="200"/>
        <w:jc w:val="both"/>
        <w:rPr>
          <w:b/>
          <w:bCs/>
          <w:sz w:val="21"/>
          <w:szCs w:val="21"/>
          <w:highlight w:val="none"/>
        </w:rPr>
      </w:pPr>
      <w:r>
        <w:rPr>
          <w:rFonts w:hint="eastAsia"/>
          <w:b/>
          <w:bCs/>
          <w:sz w:val="21"/>
          <w:szCs w:val="21"/>
          <w:highlight w:val="none"/>
        </w:rPr>
        <w:t>一、编制响应文件应做到如下事项：</w:t>
      </w:r>
    </w:p>
    <w:p>
      <w:pPr>
        <w:pStyle w:val="24"/>
        <w:widowControl w:val="0"/>
        <w:adjustRightInd w:val="0"/>
        <w:snapToGrid w:val="0"/>
        <w:spacing w:before="0" w:beforeAutospacing="0" w:after="0" w:afterAutospacing="0" w:line="480" w:lineRule="exact"/>
        <w:ind w:firstLine="420" w:firstLineChars="200"/>
        <w:jc w:val="both"/>
        <w:rPr>
          <w:sz w:val="21"/>
          <w:szCs w:val="21"/>
          <w:highlight w:val="none"/>
        </w:rPr>
      </w:pPr>
      <w:r>
        <w:rPr>
          <w:rFonts w:hint="eastAsia"/>
          <w:sz w:val="21"/>
          <w:szCs w:val="21"/>
          <w:highlight w:val="none"/>
        </w:rPr>
        <w:t>1．按照“第二部分 供应商须知前附表”响应文件提交的要求，对电子响应文件进行加密并提交。</w:t>
      </w:r>
    </w:p>
    <w:p>
      <w:pPr>
        <w:pStyle w:val="24"/>
        <w:widowControl w:val="0"/>
        <w:adjustRightInd w:val="0"/>
        <w:snapToGrid w:val="0"/>
        <w:spacing w:before="0" w:beforeAutospacing="0" w:after="0" w:afterAutospacing="0" w:line="480" w:lineRule="exact"/>
        <w:ind w:firstLine="420" w:firstLineChars="200"/>
        <w:jc w:val="both"/>
        <w:rPr>
          <w:sz w:val="21"/>
          <w:szCs w:val="21"/>
          <w:highlight w:val="none"/>
        </w:rPr>
      </w:pPr>
      <w:r>
        <w:rPr>
          <w:rFonts w:hint="eastAsia"/>
          <w:sz w:val="21"/>
          <w:szCs w:val="21"/>
          <w:highlight w:val="none"/>
        </w:rPr>
        <w:t>2．实事求是</w:t>
      </w:r>
      <w:r>
        <w:rPr>
          <w:rFonts w:hint="eastAsia"/>
          <w:sz w:val="21"/>
          <w:szCs w:val="21"/>
          <w:highlight w:val="none"/>
          <w:lang w:val="en-US" w:eastAsia="zh-CN"/>
        </w:rPr>
        <w:t>的</w:t>
      </w:r>
      <w:r>
        <w:rPr>
          <w:rFonts w:hint="eastAsia"/>
          <w:sz w:val="21"/>
          <w:szCs w:val="21"/>
          <w:highlight w:val="none"/>
        </w:rPr>
        <w:t>填写“第七部分 响应文件内容要求及格式”的内容。给定格式的，应按照统一的格式逐项填报，不可有空项，无相应内容可填的项应填写“无”“/”等明确的答复文字；没有给定格式的供应商可自行设计。</w:t>
      </w:r>
    </w:p>
    <w:p>
      <w:pPr>
        <w:pStyle w:val="24"/>
        <w:widowControl w:val="0"/>
        <w:adjustRightInd w:val="0"/>
        <w:snapToGrid w:val="0"/>
        <w:spacing w:before="0" w:beforeAutospacing="0" w:after="0" w:afterAutospacing="0" w:line="480" w:lineRule="exact"/>
        <w:ind w:firstLine="420" w:firstLineChars="200"/>
        <w:jc w:val="both"/>
        <w:rPr>
          <w:sz w:val="21"/>
          <w:szCs w:val="21"/>
          <w:highlight w:val="none"/>
        </w:rPr>
      </w:pPr>
      <w:r>
        <w:rPr>
          <w:rFonts w:hint="eastAsia"/>
          <w:sz w:val="21"/>
          <w:szCs w:val="21"/>
          <w:highlight w:val="none"/>
        </w:rPr>
        <w:t>3．“第七部分 响应文件内容要求及格式”的内容不得随意删减，如因删减导致响应文件不完整，磋商小组无法评审而造成的一切后果由供应商承担。附件中注明“无相关信息，不需填写内容”等内容的除外。</w:t>
      </w:r>
    </w:p>
    <w:p>
      <w:pPr>
        <w:rPr>
          <w:rFonts w:hint="eastAsia" w:ascii="宋体" w:hAnsi="宋体" w:cs="宋体"/>
          <w:b/>
          <w:color w:val="000000"/>
          <w:sz w:val="24"/>
          <w:highlight w:val="none"/>
        </w:rPr>
      </w:pPr>
      <w:r>
        <w:rPr>
          <w:rFonts w:hint="eastAsia" w:ascii="宋体" w:hAnsi="宋体" w:cs="宋体"/>
          <w:b/>
          <w:color w:val="000000"/>
          <w:sz w:val="24"/>
          <w:highlight w:val="none"/>
        </w:rPr>
        <w:br w:type="page"/>
      </w:r>
    </w:p>
    <w:p>
      <w:pPr>
        <w:rPr>
          <w:rFonts w:hint="eastAsia" w:ascii="宋体" w:hAnsi="宋体" w:cs="宋体"/>
          <w:b/>
          <w:bCs/>
          <w:color w:val="000000"/>
          <w:sz w:val="24"/>
          <w:highlight w:val="none"/>
        </w:rPr>
      </w:pPr>
    </w:p>
    <w:p>
      <w:pPr>
        <w:rPr>
          <w:rFonts w:ascii="宋体" w:hAnsi="宋体" w:cs="宋体"/>
          <w:bCs/>
          <w:color w:val="000000"/>
          <w:sz w:val="24"/>
          <w:highlight w:val="none"/>
        </w:rPr>
      </w:pPr>
      <w:r>
        <w:rPr>
          <w:rFonts w:hint="eastAsia" w:ascii="宋体" w:hAnsi="宋体" w:cs="宋体"/>
          <w:b/>
          <w:bCs/>
          <w:color w:val="000000"/>
          <w:sz w:val="24"/>
          <w:highlight w:val="none"/>
        </w:rPr>
        <w:t>响应文件（</w:t>
      </w:r>
      <w:r>
        <w:rPr>
          <w:rFonts w:hint="eastAsia" w:ascii="宋体" w:hAnsi="宋体" w:cs="宋体"/>
          <w:b/>
          <w:bCs/>
          <w:color w:val="000000"/>
          <w:sz w:val="24"/>
          <w:highlight w:val="none"/>
          <w:lang w:val="en-US" w:eastAsia="zh-CN"/>
        </w:rPr>
        <w:t>报价一览表部分</w:t>
      </w:r>
      <w:r>
        <w:rPr>
          <w:rFonts w:hint="eastAsia" w:ascii="宋体" w:hAnsi="宋体" w:cs="宋体"/>
          <w:b/>
          <w:bCs/>
          <w:color w:val="000000"/>
          <w:sz w:val="24"/>
          <w:highlight w:val="none"/>
        </w:rPr>
        <w:t>）封面（封皮）格式</w:t>
      </w:r>
    </w:p>
    <w:p>
      <w:pPr>
        <w:rPr>
          <w:rFonts w:ascii="宋体" w:hAnsi="宋体" w:cs="宋体"/>
          <w:b/>
          <w:spacing w:val="20"/>
          <w:szCs w:val="21"/>
          <w:highlight w:val="none"/>
        </w:rPr>
      </w:pPr>
    </w:p>
    <w:p>
      <w:pPr>
        <w:jc w:val="center"/>
        <w:rPr>
          <w:rFonts w:ascii="宋体" w:hAnsi="宋体" w:cs="宋体"/>
          <w:szCs w:val="21"/>
          <w:highlight w:val="none"/>
        </w:rPr>
      </w:pPr>
    </w:p>
    <w:p>
      <w:pPr>
        <w:rPr>
          <w:rFonts w:ascii="宋体" w:hAnsi="宋体" w:cs="宋体"/>
          <w:b/>
          <w:spacing w:val="60"/>
          <w:sz w:val="84"/>
          <w:szCs w:val="84"/>
          <w:highlight w:val="none"/>
        </w:rPr>
      </w:pPr>
    </w:p>
    <w:p>
      <w:pPr>
        <w:jc w:val="center"/>
        <w:rPr>
          <w:rFonts w:ascii="宋体" w:hAnsi="宋体" w:cs="宋体"/>
          <w:b/>
          <w:spacing w:val="60"/>
          <w:sz w:val="84"/>
          <w:szCs w:val="84"/>
          <w:highlight w:val="none"/>
        </w:rPr>
      </w:pPr>
      <w:r>
        <w:rPr>
          <w:rFonts w:hint="eastAsia" w:ascii="宋体" w:hAnsi="宋体" w:cs="宋体"/>
          <w:b/>
          <w:spacing w:val="60"/>
          <w:sz w:val="84"/>
          <w:szCs w:val="84"/>
          <w:highlight w:val="none"/>
        </w:rPr>
        <w:t>响 应 文 件</w:t>
      </w:r>
    </w:p>
    <w:p>
      <w:pPr>
        <w:jc w:val="center"/>
        <w:rPr>
          <w:rFonts w:ascii="宋体" w:hAnsi="宋体" w:cs="宋体"/>
          <w:b/>
          <w:spacing w:val="60"/>
          <w:sz w:val="52"/>
          <w:szCs w:val="52"/>
          <w:highlight w:val="none"/>
        </w:rPr>
      </w:pPr>
      <w:r>
        <w:rPr>
          <w:rFonts w:hint="eastAsia" w:ascii="宋体" w:hAnsi="宋体" w:cs="宋体"/>
          <w:b/>
          <w:spacing w:val="60"/>
          <w:sz w:val="52"/>
          <w:szCs w:val="52"/>
          <w:highlight w:val="none"/>
        </w:rPr>
        <w:t>（报价一览表部分）</w:t>
      </w:r>
    </w:p>
    <w:p>
      <w:pPr>
        <w:ind w:firstLine="542" w:firstLineChars="150"/>
        <w:rPr>
          <w:rFonts w:ascii="宋体" w:hAnsi="宋体" w:cs="宋体"/>
          <w:b/>
          <w:spacing w:val="20"/>
          <w:sz w:val="32"/>
          <w:szCs w:val="32"/>
          <w:highlight w:val="none"/>
        </w:rPr>
      </w:pPr>
    </w:p>
    <w:p>
      <w:pPr>
        <w:ind w:firstLine="542" w:firstLineChars="150"/>
        <w:rPr>
          <w:rFonts w:ascii="宋体" w:hAnsi="宋体" w:cs="宋体"/>
          <w:b/>
          <w:spacing w:val="20"/>
          <w:sz w:val="32"/>
          <w:szCs w:val="32"/>
          <w:highlight w:val="none"/>
        </w:rPr>
      </w:pPr>
    </w:p>
    <w:p>
      <w:pPr>
        <w:ind w:firstLine="1626" w:firstLineChars="450"/>
        <w:rPr>
          <w:rFonts w:ascii="宋体" w:hAnsi="宋体" w:cs="宋体"/>
          <w:b/>
          <w:spacing w:val="20"/>
          <w:sz w:val="32"/>
          <w:szCs w:val="32"/>
          <w:highlight w:val="none"/>
        </w:rPr>
      </w:pPr>
    </w:p>
    <w:p>
      <w:pPr>
        <w:ind w:firstLine="1626" w:firstLineChars="450"/>
        <w:rPr>
          <w:rFonts w:ascii="宋体" w:hAnsi="宋体" w:cs="宋体"/>
          <w:b/>
          <w:spacing w:val="20"/>
          <w:sz w:val="32"/>
          <w:szCs w:val="32"/>
          <w:highlight w:val="none"/>
        </w:rPr>
      </w:pPr>
    </w:p>
    <w:p>
      <w:pPr>
        <w:ind w:firstLine="1626" w:firstLineChars="450"/>
        <w:rPr>
          <w:rFonts w:ascii="宋体" w:hAnsi="宋体" w:cs="宋体"/>
          <w:b/>
          <w:spacing w:val="20"/>
          <w:sz w:val="32"/>
          <w:szCs w:val="32"/>
          <w:highlight w:val="none"/>
        </w:rPr>
      </w:pPr>
      <w:r>
        <w:rPr>
          <w:rFonts w:hint="eastAsia" w:ascii="宋体" w:hAnsi="宋体" w:cs="宋体"/>
          <w:b/>
          <w:spacing w:val="20"/>
          <w:sz w:val="32"/>
          <w:szCs w:val="32"/>
          <w:highlight w:val="none"/>
        </w:rPr>
        <w:t>项目编号：</w:t>
      </w:r>
    </w:p>
    <w:p>
      <w:pPr>
        <w:ind w:firstLine="1626" w:firstLineChars="450"/>
        <w:rPr>
          <w:rFonts w:ascii="宋体" w:hAnsi="宋体" w:cs="宋体"/>
          <w:b/>
          <w:spacing w:val="20"/>
          <w:sz w:val="32"/>
          <w:szCs w:val="32"/>
          <w:highlight w:val="none"/>
        </w:rPr>
      </w:pPr>
      <w:r>
        <w:rPr>
          <w:rFonts w:hint="eastAsia" w:ascii="宋体" w:hAnsi="宋体" w:cs="宋体"/>
          <w:b/>
          <w:spacing w:val="20"/>
          <w:sz w:val="32"/>
          <w:szCs w:val="32"/>
          <w:highlight w:val="none"/>
        </w:rPr>
        <w:t>项目名称：</w:t>
      </w:r>
    </w:p>
    <w:p>
      <w:pPr>
        <w:ind w:firstLine="542" w:firstLineChars="150"/>
        <w:rPr>
          <w:rFonts w:ascii="宋体" w:hAnsi="宋体" w:cs="宋体"/>
          <w:b/>
          <w:spacing w:val="20"/>
          <w:sz w:val="32"/>
          <w:szCs w:val="32"/>
          <w:highlight w:val="none"/>
        </w:rPr>
      </w:pPr>
    </w:p>
    <w:p>
      <w:pPr>
        <w:pStyle w:val="13"/>
        <w:rPr>
          <w:highlight w:val="none"/>
        </w:rPr>
      </w:pPr>
    </w:p>
    <w:p>
      <w:pPr>
        <w:jc w:val="center"/>
        <w:rPr>
          <w:rFonts w:ascii="宋体" w:hAnsi="宋体" w:cs="宋体"/>
          <w:b/>
          <w:sz w:val="32"/>
          <w:szCs w:val="32"/>
          <w:highlight w:val="none"/>
        </w:rPr>
      </w:pPr>
    </w:p>
    <w:p>
      <w:pPr>
        <w:jc w:val="center"/>
        <w:rPr>
          <w:rFonts w:ascii="宋体" w:hAnsi="宋体" w:cs="宋体"/>
          <w:b/>
          <w:sz w:val="32"/>
          <w:szCs w:val="32"/>
          <w:highlight w:val="none"/>
        </w:rPr>
      </w:pPr>
    </w:p>
    <w:p>
      <w:pPr>
        <w:rPr>
          <w:rFonts w:ascii="宋体" w:hAnsi="宋体" w:cs="宋体"/>
          <w:b/>
          <w:spacing w:val="20"/>
          <w:sz w:val="32"/>
          <w:szCs w:val="32"/>
          <w:highlight w:val="none"/>
        </w:rPr>
      </w:pPr>
    </w:p>
    <w:p>
      <w:pPr>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供应商全称（公章）：</w:t>
      </w:r>
    </w:p>
    <w:p>
      <w:pPr>
        <w:jc w:val="center"/>
        <w:rPr>
          <w:rFonts w:ascii="宋体" w:hAnsi="宋体" w:cs="宋体"/>
          <w:b/>
          <w:sz w:val="32"/>
          <w:szCs w:val="32"/>
          <w:highlight w:val="none"/>
        </w:rPr>
      </w:pPr>
      <w:r>
        <w:rPr>
          <w:rFonts w:hint="eastAsia" w:ascii="宋体" w:hAnsi="宋体" w:cs="宋体"/>
          <w:b/>
          <w:sz w:val="32"/>
          <w:szCs w:val="32"/>
          <w:highlight w:val="none"/>
        </w:rPr>
        <w:t xml:space="preserve">   年   月   日</w:t>
      </w:r>
    </w:p>
    <w:p>
      <w:pPr>
        <w:rPr>
          <w:rFonts w:hint="eastAsia" w:ascii="宋体" w:hAnsi="宋体" w:cs="宋体"/>
          <w:b/>
          <w:bCs/>
          <w:color w:val="000000"/>
          <w:sz w:val="24"/>
          <w:highlight w:val="none"/>
        </w:rPr>
      </w:pPr>
      <w:r>
        <w:rPr>
          <w:rFonts w:hint="eastAsia" w:ascii="宋体" w:hAnsi="宋体" w:cs="宋体"/>
          <w:b/>
          <w:bCs/>
          <w:color w:val="000000"/>
          <w:sz w:val="24"/>
          <w:highlight w:val="none"/>
        </w:rPr>
        <w:br w:type="page"/>
      </w:r>
    </w:p>
    <w:p>
      <w:pPr>
        <w:numPr>
          <w:ilvl w:val="1"/>
          <w:numId w:val="0"/>
        </w:numPr>
        <w:spacing w:before="240" w:after="120" w:line="240" w:lineRule="auto"/>
        <w:jc w:val="center"/>
        <w:outlineLvl w:val="9"/>
        <w:rPr>
          <w:rFonts w:hint="eastAsia" w:ascii="宋体" w:hAnsi="宋体" w:eastAsia="宋体"/>
          <w:b/>
          <w:bCs/>
          <w:color w:val="auto"/>
          <w:sz w:val="28"/>
          <w:szCs w:val="28"/>
          <w:highlight w:val="none"/>
          <w:lang w:val="en-US" w:eastAsia="zh-CN"/>
        </w:rPr>
      </w:pPr>
      <w:r>
        <w:rPr>
          <w:rFonts w:hint="eastAsia" w:ascii="宋体" w:hAnsi="宋体" w:eastAsia="宋体"/>
          <w:b/>
          <w:bCs/>
          <w:color w:val="auto"/>
          <w:sz w:val="28"/>
          <w:szCs w:val="28"/>
          <w:highlight w:val="none"/>
          <w:lang w:val="en-US" w:eastAsia="zh-CN"/>
        </w:rPr>
        <w:t>报价一览表</w:t>
      </w:r>
    </w:p>
    <w:tbl>
      <w:tblPr>
        <w:tblStyle w:val="26"/>
        <w:tblW w:w="8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3"/>
        <w:gridCol w:w="7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1713" w:type="dxa"/>
            <w:noWrap w:val="0"/>
            <w:vAlign w:val="center"/>
          </w:tcPr>
          <w:p>
            <w:pPr>
              <w:widowControl/>
              <w:spacing w:line="440" w:lineRule="exact"/>
              <w:jc w:val="center"/>
              <w:rPr>
                <w:b/>
                <w:color w:val="auto"/>
                <w:kern w:val="0"/>
                <w:sz w:val="24"/>
                <w:highlight w:val="none"/>
              </w:rPr>
            </w:pPr>
            <w:r>
              <w:rPr>
                <w:b/>
                <w:color w:val="auto"/>
                <w:kern w:val="0"/>
                <w:sz w:val="24"/>
                <w:highlight w:val="none"/>
              </w:rPr>
              <w:t>项目名称</w:t>
            </w:r>
          </w:p>
        </w:tc>
        <w:tc>
          <w:tcPr>
            <w:tcW w:w="7286" w:type="dxa"/>
            <w:noWrap w:val="0"/>
            <w:vAlign w:val="center"/>
          </w:tcPr>
          <w:p>
            <w:pPr>
              <w:jc w:val="center"/>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1713" w:type="dxa"/>
            <w:noWrap w:val="0"/>
            <w:vAlign w:val="center"/>
          </w:tcPr>
          <w:p>
            <w:pPr>
              <w:widowControl/>
              <w:spacing w:line="440" w:lineRule="exact"/>
              <w:jc w:val="center"/>
              <w:rPr>
                <w:b/>
                <w:color w:val="auto"/>
                <w:kern w:val="0"/>
                <w:sz w:val="24"/>
                <w:highlight w:val="none"/>
              </w:rPr>
            </w:pPr>
            <w:r>
              <w:rPr>
                <w:rFonts w:hint="eastAsia"/>
                <w:b/>
                <w:color w:val="auto"/>
                <w:kern w:val="0"/>
                <w:sz w:val="24"/>
                <w:highlight w:val="none"/>
              </w:rPr>
              <w:t>项目</w:t>
            </w:r>
            <w:r>
              <w:rPr>
                <w:b/>
                <w:color w:val="auto"/>
                <w:kern w:val="0"/>
                <w:sz w:val="24"/>
                <w:highlight w:val="none"/>
              </w:rPr>
              <w:t>编号</w:t>
            </w:r>
          </w:p>
        </w:tc>
        <w:tc>
          <w:tcPr>
            <w:tcW w:w="7286" w:type="dxa"/>
            <w:noWrap w:val="0"/>
            <w:vAlign w:val="center"/>
          </w:tcPr>
          <w:p>
            <w:pPr>
              <w:jc w:val="center"/>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1713" w:type="dxa"/>
            <w:noWrap w:val="0"/>
            <w:vAlign w:val="center"/>
          </w:tcPr>
          <w:p>
            <w:pPr>
              <w:widowControl/>
              <w:spacing w:line="440" w:lineRule="exact"/>
              <w:jc w:val="center"/>
              <w:rPr>
                <w:b/>
                <w:color w:val="auto"/>
                <w:kern w:val="0"/>
                <w:sz w:val="24"/>
                <w:highlight w:val="none"/>
              </w:rPr>
            </w:pPr>
            <w:r>
              <w:rPr>
                <w:rFonts w:hint="eastAsia"/>
                <w:b/>
                <w:color w:val="auto"/>
                <w:kern w:val="0"/>
                <w:sz w:val="24"/>
                <w:highlight w:val="none"/>
                <w:lang w:eastAsia="zh-CN"/>
              </w:rPr>
              <w:t>供应商</w:t>
            </w:r>
            <w:r>
              <w:rPr>
                <w:b/>
                <w:color w:val="auto"/>
                <w:kern w:val="0"/>
                <w:sz w:val="24"/>
                <w:highlight w:val="none"/>
              </w:rPr>
              <w:t>名称</w:t>
            </w:r>
          </w:p>
        </w:tc>
        <w:tc>
          <w:tcPr>
            <w:tcW w:w="7286" w:type="dxa"/>
            <w:noWrap w:val="0"/>
            <w:vAlign w:val="center"/>
          </w:tcPr>
          <w:p>
            <w:pPr>
              <w:widowControl/>
              <w:spacing w:line="440" w:lineRule="exact"/>
              <w:jc w:val="center"/>
              <w:rPr>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jc w:val="center"/>
        </w:trPr>
        <w:tc>
          <w:tcPr>
            <w:tcW w:w="1713" w:type="dxa"/>
            <w:noWrap w:val="0"/>
            <w:vAlign w:val="center"/>
          </w:tcPr>
          <w:p>
            <w:pPr>
              <w:widowControl/>
              <w:spacing w:line="440" w:lineRule="exact"/>
              <w:jc w:val="center"/>
              <w:rPr>
                <w:b/>
                <w:color w:val="auto"/>
                <w:kern w:val="0"/>
                <w:sz w:val="24"/>
                <w:highlight w:val="none"/>
              </w:rPr>
            </w:pPr>
            <w:r>
              <w:rPr>
                <w:b/>
                <w:color w:val="auto"/>
                <w:kern w:val="0"/>
                <w:sz w:val="24"/>
                <w:highlight w:val="none"/>
              </w:rPr>
              <w:t>总报价</w:t>
            </w:r>
          </w:p>
        </w:tc>
        <w:tc>
          <w:tcPr>
            <w:tcW w:w="7286" w:type="dxa"/>
            <w:noWrap w:val="0"/>
            <w:vAlign w:val="center"/>
          </w:tcPr>
          <w:p>
            <w:pPr>
              <w:widowControl/>
              <w:spacing w:line="440" w:lineRule="exact"/>
              <w:rPr>
                <w:rFonts w:cs="宋体"/>
                <w:color w:val="auto"/>
                <w:sz w:val="24"/>
                <w:highlight w:val="none"/>
              </w:rPr>
            </w:pPr>
            <w:r>
              <w:rPr>
                <w:rFonts w:cs="宋体"/>
                <w:color w:val="auto"/>
                <w:sz w:val="24"/>
                <w:highlight w:val="none"/>
              </w:rPr>
              <w:t>人民币（大写）：</w:t>
            </w:r>
            <w:r>
              <w:rPr>
                <w:rFonts w:cs="宋体"/>
                <w:color w:val="auto"/>
                <w:sz w:val="24"/>
                <w:highlight w:val="none"/>
                <w:u w:val="single"/>
              </w:rPr>
              <w:t xml:space="preserve">                           </w:t>
            </w:r>
            <w:r>
              <w:rPr>
                <w:rFonts w:cs="宋体"/>
                <w:color w:val="auto"/>
                <w:sz w:val="24"/>
                <w:highlight w:val="none"/>
              </w:rPr>
              <w:t xml:space="preserve">元 </w:t>
            </w:r>
          </w:p>
          <w:p>
            <w:pPr>
              <w:widowControl/>
              <w:spacing w:line="440" w:lineRule="exact"/>
              <w:ind w:firstLine="1560" w:firstLineChars="650"/>
              <w:rPr>
                <w:rFonts w:cs="宋体"/>
                <w:color w:val="auto"/>
                <w:sz w:val="24"/>
                <w:highlight w:val="none"/>
              </w:rPr>
            </w:pPr>
            <w:r>
              <w:rPr>
                <w:rFonts w:cs="宋体"/>
                <w:color w:val="auto"/>
                <w:sz w:val="24"/>
                <w:highlight w:val="none"/>
              </w:rPr>
              <w:t>￥</w:t>
            </w:r>
            <w:r>
              <w:rPr>
                <w:rFonts w:cs="宋体"/>
                <w:color w:val="auto"/>
                <w:sz w:val="24"/>
                <w:highlight w:val="none"/>
                <w:u w:val="single"/>
              </w:rPr>
              <w:t xml:space="preserve">                           </w:t>
            </w:r>
            <w:r>
              <w:rPr>
                <w:rFonts w:cs="宋体"/>
                <w:color w:val="auto"/>
                <w:sz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1713" w:type="dxa"/>
            <w:noWrap w:val="0"/>
            <w:vAlign w:val="center"/>
          </w:tcPr>
          <w:p>
            <w:pPr>
              <w:widowControl/>
              <w:spacing w:line="440" w:lineRule="exact"/>
              <w:jc w:val="center"/>
              <w:rPr>
                <w:rFonts w:hint="eastAsia" w:eastAsia="宋体"/>
                <w:b/>
                <w:color w:val="auto"/>
                <w:kern w:val="0"/>
                <w:sz w:val="24"/>
                <w:highlight w:val="none"/>
                <w:lang w:eastAsia="zh-CN"/>
              </w:rPr>
            </w:pPr>
            <w:r>
              <w:rPr>
                <w:rFonts w:hint="eastAsia" w:eastAsia="宋体"/>
                <w:b/>
                <w:color w:val="auto"/>
                <w:kern w:val="0"/>
                <w:sz w:val="24"/>
                <w:highlight w:val="none"/>
                <w:lang w:eastAsia="zh-CN"/>
              </w:rPr>
              <w:t>合同履约期限</w:t>
            </w:r>
          </w:p>
        </w:tc>
        <w:tc>
          <w:tcPr>
            <w:tcW w:w="7286" w:type="dxa"/>
            <w:noWrap w:val="0"/>
            <w:vAlign w:val="center"/>
          </w:tcPr>
          <w:p>
            <w:pPr>
              <w:widowControl/>
              <w:spacing w:line="440" w:lineRule="exact"/>
              <w:rPr>
                <w:rFonts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1713" w:type="dxa"/>
            <w:noWrap w:val="0"/>
            <w:vAlign w:val="center"/>
          </w:tcPr>
          <w:p>
            <w:pPr>
              <w:widowControl/>
              <w:spacing w:line="440" w:lineRule="exact"/>
              <w:jc w:val="center"/>
              <w:rPr>
                <w:rFonts w:hint="eastAsia" w:eastAsia="宋体"/>
                <w:b/>
                <w:color w:val="auto"/>
                <w:kern w:val="0"/>
                <w:sz w:val="24"/>
                <w:highlight w:val="none"/>
                <w:lang w:eastAsia="zh-CN"/>
              </w:rPr>
            </w:pPr>
            <w:r>
              <w:rPr>
                <w:rFonts w:hint="eastAsia"/>
                <w:b/>
                <w:color w:val="auto"/>
                <w:kern w:val="0"/>
                <w:sz w:val="24"/>
                <w:highlight w:val="none"/>
                <w:lang w:val="en-US" w:eastAsia="zh-CN"/>
              </w:rPr>
              <w:t>工程</w:t>
            </w:r>
            <w:r>
              <w:rPr>
                <w:rFonts w:hint="eastAsia" w:eastAsia="宋体"/>
                <w:b/>
                <w:color w:val="auto"/>
                <w:kern w:val="0"/>
                <w:sz w:val="24"/>
                <w:highlight w:val="none"/>
                <w:lang w:eastAsia="zh-CN"/>
              </w:rPr>
              <w:t>地点</w:t>
            </w:r>
          </w:p>
        </w:tc>
        <w:tc>
          <w:tcPr>
            <w:tcW w:w="7286" w:type="dxa"/>
            <w:noWrap w:val="0"/>
            <w:vAlign w:val="center"/>
          </w:tcPr>
          <w:p>
            <w:pPr>
              <w:widowControl/>
              <w:spacing w:line="440" w:lineRule="exact"/>
              <w:rPr>
                <w:rFonts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1713" w:type="dxa"/>
            <w:noWrap w:val="0"/>
            <w:vAlign w:val="center"/>
          </w:tcPr>
          <w:p>
            <w:pPr>
              <w:widowControl/>
              <w:spacing w:line="440" w:lineRule="exact"/>
              <w:jc w:val="center"/>
              <w:rPr>
                <w:rFonts w:hint="default"/>
                <w:b/>
                <w:color w:val="auto"/>
                <w:kern w:val="0"/>
                <w:sz w:val="24"/>
                <w:highlight w:val="none"/>
                <w:lang w:val="en-US"/>
              </w:rPr>
            </w:pPr>
            <w:r>
              <w:rPr>
                <w:rFonts w:hint="eastAsia" w:eastAsia="宋体"/>
                <w:b/>
                <w:color w:val="auto"/>
                <w:kern w:val="0"/>
                <w:sz w:val="24"/>
                <w:highlight w:val="none"/>
                <w:lang w:eastAsia="zh-CN"/>
              </w:rPr>
              <w:t>质量标准</w:t>
            </w:r>
          </w:p>
        </w:tc>
        <w:tc>
          <w:tcPr>
            <w:tcW w:w="7286" w:type="dxa"/>
            <w:noWrap w:val="0"/>
            <w:vAlign w:val="center"/>
          </w:tcPr>
          <w:p>
            <w:pPr>
              <w:widowControl/>
              <w:spacing w:line="440" w:lineRule="exact"/>
              <w:jc w:val="center"/>
              <w:rPr>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1713" w:type="dxa"/>
            <w:noWrap w:val="0"/>
            <w:vAlign w:val="center"/>
          </w:tcPr>
          <w:p>
            <w:pPr>
              <w:widowControl/>
              <w:spacing w:line="440" w:lineRule="exact"/>
              <w:jc w:val="center"/>
              <w:rPr>
                <w:rFonts w:hint="default" w:cs="宋体"/>
                <w:b/>
                <w:color w:val="auto"/>
                <w:sz w:val="24"/>
                <w:highlight w:val="none"/>
                <w:lang w:val="en-US" w:eastAsia="zh-CN"/>
              </w:rPr>
            </w:pPr>
            <w:r>
              <w:rPr>
                <w:rFonts w:hint="eastAsia" w:cs="宋体"/>
                <w:b/>
                <w:color w:val="auto"/>
                <w:sz w:val="24"/>
                <w:highlight w:val="none"/>
                <w:lang w:val="en-US" w:eastAsia="zh-CN"/>
              </w:rPr>
              <w:t>备注</w:t>
            </w:r>
          </w:p>
        </w:tc>
        <w:tc>
          <w:tcPr>
            <w:tcW w:w="7286" w:type="dxa"/>
            <w:noWrap w:val="0"/>
            <w:vAlign w:val="center"/>
          </w:tcPr>
          <w:p>
            <w:pPr>
              <w:widowControl/>
              <w:spacing w:line="440" w:lineRule="exact"/>
              <w:jc w:val="center"/>
              <w:rPr>
                <w:color w:val="auto"/>
                <w:kern w:val="0"/>
                <w:sz w:val="24"/>
                <w:highlight w:val="none"/>
              </w:rPr>
            </w:pPr>
          </w:p>
        </w:tc>
      </w:tr>
    </w:tbl>
    <w:p>
      <w:pPr>
        <w:spacing w:line="500" w:lineRule="exact"/>
        <w:ind w:firstLine="5565" w:firstLineChars="2650"/>
        <w:rPr>
          <w:rFonts w:hint="eastAsia" w:ascii="宋体" w:hAnsi="宋体" w:cs="宋体"/>
          <w:color w:val="auto"/>
          <w:highlight w:val="none"/>
        </w:rPr>
      </w:pPr>
    </w:p>
    <w:p>
      <w:pPr>
        <w:spacing w:line="500" w:lineRule="exact"/>
        <w:ind w:firstLine="5565" w:firstLineChars="2650"/>
        <w:rPr>
          <w:rFonts w:ascii="宋体" w:hAnsi="宋体" w:cs="宋体"/>
          <w:color w:val="auto"/>
          <w:highlight w:val="none"/>
        </w:rPr>
      </w:pPr>
      <w:r>
        <w:rPr>
          <w:rFonts w:hint="eastAsia" w:ascii="宋体" w:hAnsi="宋体" w:cs="宋体"/>
          <w:color w:val="auto"/>
          <w:highlight w:val="none"/>
        </w:rPr>
        <w:t>供应商(公章) :</w:t>
      </w:r>
    </w:p>
    <w:p>
      <w:pPr>
        <w:spacing w:line="500" w:lineRule="exact"/>
        <w:jc w:val="right"/>
        <w:rPr>
          <w:rFonts w:ascii="宋体" w:hAnsi="宋体" w:cs="宋体"/>
          <w:color w:val="auto"/>
          <w:highlight w:val="none"/>
        </w:rPr>
      </w:pPr>
      <w:r>
        <w:rPr>
          <w:rFonts w:hint="eastAsia" w:ascii="宋体" w:hAnsi="宋体" w:cs="宋体"/>
          <w:color w:val="auto"/>
          <w:highlight w:val="none"/>
        </w:rPr>
        <w:t>法定代表人或全权代理人(</w:t>
      </w:r>
      <w:r>
        <w:rPr>
          <w:rFonts w:hint="eastAsia" w:ascii="宋体" w:hAnsi="宋体" w:cs="宋体"/>
          <w:color w:val="auto"/>
          <w:szCs w:val="21"/>
          <w:highlight w:val="none"/>
        </w:rPr>
        <w:t>签字或盖章</w:t>
      </w:r>
      <w:r>
        <w:rPr>
          <w:rFonts w:hint="eastAsia" w:ascii="宋体" w:hAnsi="宋体" w:cs="宋体"/>
          <w:color w:val="auto"/>
          <w:highlight w:val="none"/>
        </w:rPr>
        <w:t>) ：</w:t>
      </w:r>
    </w:p>
    <w:p>
      <w:pPr>
        <w:spacing w:line="500" w:lineRule="exact"/>
        <w:ind w:firstLine="5565" w:firstLineChars="2650"/>
        <w:rPr>
          <w:rFonts w:ascii="宋体" w:hAnsi="宋体" w:cs="宋体"/>
          <w:color w:val="auto"/>
          <w:highlight w:val="none"/>
        </w:rPr>
      </w:pPr>
      <w:r>
        <w:rPr>
          <w:rFonts w:hint="eastAsia" w:ascii="宋体" w:hAnsi="宋体" w:cs="宋体"/>
          <w:color w:val="auto"/>
          <w:highlight w:val="none"/>
        </w:rPr>
        <w:t>日</w:t>
      </w:r>
      <w:r>
        <w:rPr>
          <w:rFonts w:hint="eastAsia" w:ascii="宋体" w:hAnsi="宋体" w:cs="宋体"/>
          <w:color w:val="auto"/>
          <w:highlight w:val="none"/>
        </w:rPr>
        <w:tab/>
      </w:r>
      <w:r>
        <w:rPr>
          <w:rFonts w:hint="eastAsia" w:ascii="宋体" w:hAnsi="宋体" w:cs="宋体"/>
          <w:color w:val="auto"/>
          <w:highlight w:val="none"/>
        </w:rPr>
        <w:t xml:space="preserve">   期：</w:t>
      </w:r>
    </w:p>
    <w:p>
      <w:pPr>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br w:type="page"/>
      </w:r>
    </w:p>
    <w:p>
      <w:pPr>
        <w:rPr>
          <w:rFonts w:ascii="宋体" w:hAnsi="宋体" w:cs="宋体"/>
          <w:bCs/>
          <w:color w:val="000000"/>
          <w:sz w:val="24"/>
          <w:highlight w:val="none"/>
        </w:rPr>
      </w:pPr>
      <w:r>
        <w:rPr>
          <w:rFonts w:hint="eastAsia" w:ascii="宋体" w:hAnsi="宋体" w:cs="宋体"/>
          <w:b/>
          <w:bCs/>
          <w:color w:val="000000"/>
          <w:sz w:val="24"/>
          <w:highlight w:val="none"/>
        </w:rPr>
        <w:t>响应文件（资格审查部分）封面（封皮）格式</w:t>
      </w:r>
    </w:p>
    <w:p>
      <w:pPr>
        <w:rPr>
          <w:rFonts w:ascii="宋体" w:hAnsi="宋体" w:cs="宋体"/>
          <w:b/>
          <w:spacing w:val="20"/>
          <w:szCs w:val="21"/>
          <w:highlight w:val="none"/>
        </w:rPr>
      </w:pPr>
    </w:p>
    <w:p>
      <w:pPr>
        <w:jc w:val="center"/>
        <w:rPr>
          <w:rFonts w:ascii="宋体" w:hAnsi="宋体" w:cs="宋体"/>
          <w:szCs w:val="21"/>
          <w:highlight w:val="none"/>
        </w:rPr>
      </w:pPr>
    </w:p>
    <w:p>
      <w:pPr>
        <w:rPr>
          <w:rFonts w:ascii="宋体" w:hAnsi="宋体" w:cs="宋体"/>
          <w:b/>
          <w:spacing w:val="60"/>
          <w:sz w:val="84"/>
          <w:szCs w:val="84"/>
          <w:highlight w:val="none"/>
        </w:rPr>
      </w:pPr>
    </w:p>
    <w:p>
      <w:pPr>
        <w:jc w:val="center"/>
        <w:rPr>
          <w:rFonts w:ascii="宋体" w:hAnsi="宋体" w:cs="宋体"/>
          <w:b/>
          <w:spacing w:val="60"/>
          <w:sz w:val="84"/>
          <w:szCs w:val="84"/>
          <w:highlight w:val="none"/>
        </w:rPr>
      </w:pPr>
      <w:r>
        <w:rPr>
          <w:rFonts w:hint="eastAsia" w:ascii="宋体" w:hAnsi="宋体" w:cs="宋体"/>
          <w:b/>
          <w:spacing w:val="60"/>
          <w:sz w:val="84"/>
          <w:szCs w:val="84"/>
          <w:highlight w:val="none"/>
        </w:rPr>
        <w:t>响 应 文 件</w:t>
      </w:r>
    </w:p>
    <w:p>
      <w:pPr>
        <w:jc w:val="center"/>
        <w:rPr>
          <w:rFonts w:ascii="宋体" w:hAnsi="宋体" w:cs="宋体"/>
          <w:b/>
          <w:spacing w:val="60"/>
          <w:sz w:val="52"/>
          <w:szCs w:val="52"/>
          <w:highlight w:val="none"/>
        </w:rPr>
      </w:pPr>
      <w:r>
        <w:rPr>
          <w:rFonts w:hint="eastAsia" w:ascii="宋体" w:hAnsi="宋体" w:cs="宋体"/>
          <w:b/>
          <w:spacing w:val="60"/>
          <w:sz w:val="52"/>
          <w:szCs w:val="52"/>
          <w:highlight w:val="none"/>
        </w:rPr>
        <w:t>（资格审查部分）</w:t>
      </w:r>
    </w:p>
    <w:p>
      <w:pPr>
        <w:ind w:firstLine="542" w:firstLineChars="150"/>
        <w:rPr>
          <w:rFonts w:ascii="宋体" w:hAnsi="宋体" w:cs="宋体"/>
          <w:b/>
          <w:spacing w:val="20"/>
          <w:sz w:val="32"/>
          <w:szCs w:val="32"/>
          <w:highlight w:val="none"/>
        </w:rPr>
      </w:pPr>
    </w:p>
    <w:p>
      <w:pPr>
        <w:ind w:firstLine="542" w:firstLineChars="150"/>
        <w:rPr>
          <w:rFonts w:ascii="宋体" w:hAnsi="宋体" w:cs="宋体"/>
          <w:b/>
          <w:spacing w:val="20"/>
          <w:sz w:val="32"/>
          <w:szCs w:val="32"/>
          <w:highlight w:val="none"/>
        </w:rPr>
      </w:pPr>
    </w:p>
    <w:p>
      <w:pPr>
        <w:ind w:firstLine="1626" w:firstLineChars="450"/>
        <w:rPr>
          <w:rFonts w:ascii="宋体" w:hAnsi="宋体" w:cs="宋体"/>
          <w:b/>
          <w:spacing w:val="20"/>
          <w:sz w:val="32"/>
          <w:szCs w:val="32"/>
          <w:highlight w:val="none"/>
        </w:rPr>
      </w:pPr>
    </w:p>
    <w:p>
      <w:pPr>
        <w:ind w:firstLine="1626" w:firstLineChars="450"/>
        <w:rPr>
          <w:rFonts w:ascii="宋体" w:hAnsi="宋体" w:cs="宋体"/>
          <w:b/>
          <w:spacing w:val="20"/>
          <w:sz w:val="32"/>
          <w:szCs w:val="32"/>
          <w:highlight w:val="none"/>
        </w:rPr>
      </w:pPr>
    </w:p>
    <w:p>
      <w:pPr>
        <w:ind w:firstLine="1626" w:firstLineChars="450"/>
        <w:rPr>
          <w:rFonts w:ascii="宋体" w:hAnsi="宋体" w:cs="宋体"/>
          <w:b/>
          <w:spacing w:val="20"/>
          <w:sz w:val="32"/>
          <w:szCs w:val="32"/>
          <w:highlight w:val="none"/>
        </w:rPr>
      </w:pPr>
      <w:r>
        <w:rPr>
          <w:rFonts w:hint="eastAsia" w:ascii="宋体" w:hAnsi="宋体" w:cs="宋体"/>
          <w:b/>
          <w:spacing w:val="20"/>
          <w:sz w:val="32"/>
          <w:szCs w:val="32"/>
          <w:highlight w:val="none"/>
        </w:rPr>
        <w:t>项目编号：</w:t>
      </w:r>
    </w:p>
    <w:p>
      <w:pPr>
        <w:ind w:firstLine="1626" w:firstLineChars="450"/>
        <w:rPr>
          <w:rFonts w:ascii="宋体" w:hAnsi="宋体" w:cs="宋体"/>
          <w:b/>
          <w:spacing w:val="20"/>
          <w:sz w:val="32"/>
          <w:szCs w:val="32"/>
          <w:highlight w:val="none"/>
        </w:rPr>
      </w:pPr>
      <w:r>
        <w:rPr>
          <w:rFonts w:hint="eastAsia" w:ascii="宋体" w:hAnsi="宋体" w:cs="宋体"/>
          <w:b/>
          <w:spacing w:val="20"/>
          <w:sz w:val="32"/>
          <w:szCs w:val="32"/>
          <w:highlight w:val="none"/>
        </w:rPr>
        <w:t>项目名称：</w:t>
      </w:r>
    </w:p>
    <w:p>
      <w:pPr>
        <w:ind w:firstLine="542" w:firstLineChars="150"/>
        <w:rPr>
          <w:rFonts w:ascii="宋体" w:hAnsi="宋体" w:cs="宋体"/>
          <w:b/>
          <w:spacing w:val="20"/>
          <w:sz w:val="32"/>
          <w:szCs w:val="32"/>
          <w:highlight w:val="none"/>
        </w:rPr>
      </w:pPr>
    </w:p>
    <w:p>
      <w:pPr>
        <w:pStyle w:val="13"/>
        <w:rPr>
          <w:rFonts w:ascii="宋体" w:hAnsi="宋体" w:cs="宋体"/>
          <w:b/>
          <w:spacing w:val="20"/>
          <w:sz w:val="32"/>
          <w:szCs w:val="32"/>
          <w:highlight w:val="none"/>
        </w:rPr>
      </w:pPr>
    </w:p>
    <w:p>
      <w:pPr>
        <w:pStyle w:val="14"/>
        <w:rPr>
          <w:highlight w:val="none"/>
        </w:rPr>
      </w:pPr>
    </w:p>
    <w:p>
      <w:pPr>
        <w:jc w:val="center"/>
        <w:rPr>
          <w:rFonts w:ascii="宋体" w:hAnsi="宋体" w:cs="宋体"/>
          <w:b/>
          <w:sz w:val="32"/>
          <w:szCs w:val="32"/>
          <w:highlight w:val="none"/>
        </w:rPr>
      </w:pPr>
    </w:p>
    <w:p>
      <w:pPr>
        <w:jc w:val="center"/>
        <w:rPr>
          <w:rFonts w:ascii="宋体" w:hAnsi="宋体" w:cs="宋体"/>
          <w:b/>
          <w:sz w:val="32"/>
          <w:szCs w:val="32"/>
          <w:highlight w:val="none"/>
        </w:rPr>
      </w:pPr>
    </w:p>
    <w:p>
      <w:pPr>
        <w:rPr>
          <w:rFonts w:ascii="宋体" w:hAnsi="宋体" w:cs="宋体"/>
          <w:b/>
          <w:spacing w:val="20"/>
          <w:sz w:val="32"/>
          <w:szCs w:val="32"/>
          <w:highlight w:val="none"/>
        </w:rPr>
      </w:pPr>
    </w:p>
    <w:p>
      <w:pPr>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供应商全称（公章）：</w:t>
      </w:r>
    </w:p>
    <w:p>
      <w:pPr>
        <w:jc w:val="center"/>
        <w:rPr>
          <w:rFonts w:ascii="宋体" w:hAnsi="宋体" w:cs="宋体"/>
          <w:b/>
          <w:sz w:val="32"/>
          <w:szCs w:val="32"/>
          <w:highlight w:val="none"/>
        </w:rPr>
      </w:pPr>
      <w:r>
        <w:rPr>
          <w:rFonts w:hint="eastAsia" w:ascii="宋体" w:hAnsi="宋体" w:cs="宋体"/>
          <w:b/>
          <w:sz w:val="32"/>
          <w:szCs w:val="32"/>
          <w:highlight w:val="none"/>
        </w:rPr>
        <w:t xml:space="preserve">   年   月   日</w:t>
      </w:r>
    </w:p>
    <w:p>
      <w:pPr>
        <w:rPr>
          <w:rFonts w:hint="eastAsia" w:ascii="宋体" w:hAnsi="宋体" w:eastAsia="宋体" w:cs="宋体"/>
          <w:b/>
          <w:highlight w:val="none"/>
          <w:lang w:eastAsia="zh-CN"/>
        </w:rPr>
      </w:pPr>
      <w:r>
        <w:rPr>
          <w:rFonts w:hint="eastAsia" w:ascii="宋体" w:hAnsi="宋体" w:cs="宋体"/>
          <w:b/>
          <w:bCs/>
          <w:color w:val="000000"/>
          <w:sz w:val="24"/>
          <w:highlight w:val="none"/>
        </w:rPr>
        <w:br w:type="page"/>
      </w:r>
    </w:p>
    <w:p>
      <w:pPr>
        <w:spacing w:line="360" w:lineRule="auto"/>
        <w:jc w:val="center"/>
        <w:rPr>
          <w:rFonts w:ascii="宋体" w:hAnsi="宋体" w:cs="宋体"/>
          <w:b/>
          <w:sz w:val="24"/>
          <w:highlight w:val="none"/>
        </w:rPr>
      </w:pPr>
      <w:r>
        <w:rPr>
          <w:rFonts w:hint="eastAsia" w:ascii="宋体" w:hAnsi="宋体" w:cs="宋体"/>
          <w:b/>
          <w:sz w:val="24"/>
          <w:highlight w:val="none"/>
        </w:rPr>
        <w:t xml:space="preserve">响应文件（资格审查部分）目录   </w:t>
      </w:r>
    </w:p>
    <w:p>
      <w:pPr>
        <w:pStyle w:val="24"/>
        <w:widowControl w:val="0"/>
        <w:snapToGrid w:val="0"/>
        <w:spacing w:before="0" w:beforeAutospacing="0" w:after="0" w:afterAutospacing="0" w:line="480" w:lineRule="exact"/>
        <w:jc w:val="both"/>
        <w:rPr>
          <w:sz w:val="21"/>
          <w:szCs w:val="21"/>
          <w:highlight w:val="none"/>
        </w:rPr>
      </w:pPr>
      <w:r>
        <w:rPr>
          <w:rFonts w:hint="eastAsia"/>
          <w:sz w:val="21"/>
          <w:szCs w:val="21"/>
          <w:highlight w:val="none"/>
        </w:rPr>
        <w:t>1．供应商信用承诺</w:t>
      </w:r>
      <w:r>
        <w:rPr>
          <w:rFonts w:hint="eastAsia"/>
          <w:sz w:val="21"/>
          <w:szCs w:val="21"/>
          <w:highlight w:val="none"/>
          <w:lang w:val="en-US" w:eastAsia="zh-CN"/>
        </w:rPr>
        <w:t>书</w:t>
      </w:r>
      <w:r>
        <w:rPr>
          <w:rFonts w:hint="eastAsia"/>
          <w:sz w:val="21"/>
          <w:szCs w:val="21"/>
          <w:highlight w:val="none"/>
        </w:rPr>
        <w:t>……………………………………………………………………页码</w:t>
      </w:r>
    </w:p>
    <w:p>
      <w:pPr>
        <w:pStyle w:val="24"/>
        <w:widowControl w:val="0"/>
        <w:snapToGrid w:val="0"/>
        <w:spacing w:before="0" w:beforeAutospacing="0" w:after="0" w:afterAutospacing="0" w:line="48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 落实政府采购政策资格要求的证明文件</w:t>
      </w:r>
      <w:r>
        <w:rPr>
          <w:rFonts w:hint="eastAsia" w:ascii="宋体" w:hAnsi="宋体" w:eastAsia="宋体" w:cs="宋体"/>
          <w:sz w:val="21"/>
          <w:szCs w:val="21"/>
          <w:highlight w:val="none"/>
        </w:rPr>
        <w:t>……………………</w:t>
      </w:r>
    </w:p>
    <w:p>
      <w:pPr>
        <w:pStyle w:val="24"/>
        <w:widowControl w:val="0"/>
        <w:snapToGrid w:val="0"/>
        <w:spacing w:before="0" w:beforeAutospacing="0" w:after="0" w:afterAutospacing="0" w:line="480" w:lineRule="exact"/>
        <w:jc w:val="both"/>
        <w:rPr>
          <w:rFonts w:hint="default" w:eastAsia="宋体"/>
          <w:sz w:val="21"/>
          <w:szCs w:val="21"/>
          <w:highlight w:val="none"/>
          <w:lang w:val="en-US" w:eastAsia="zh-CN"/>
        </w:rPr>
      </w:pPr>
      <w:r>
        <w:rPr>
          <w:rFonts w:hint="eastAsia"/>
          <w:sz w:val="21"/>
          <w:szCs w:val="21"/>
          <w:highlight w:val="none"/>
          <w:lang w:val="en-US" w:eastAsia="zh-CN"/>
        </w:rPr>
        <w:t>3. 本项目特定资格要求证明文件</w:t>
      </w:r>
      <w:r>
        <w:rPr>
          <w:rFonts w:hint="eastAsia"/>
          <w:sz w:val="21"/>
          <w:szCs w:val="21"/>
          <w:highlight w:val="none"/>
        </w:rPr>
        <w:t>………………………………</w:t>
      </w:r>
    </w:p>
    <w:p>
      <w:pPr>
        <w:pStyle w:val="24"/>
        <w:widowControl w:val="0"/>
        <w:snapToGrid w:val="0"/>
        <w:spacing w:before="0" w:beforeAutospacing="0" w:after="0" w:afterAutospacing="0" w:line="480" w:lineRule="exact"/>
        <w:jc w:val="both"/>
        <w:rPr>
          <w:rFonts w:hint="default" w:eastAsia="宋体"/>
          <w:sz w:val="21"/>
          <w:szCs w:val="21"/>
          <w:highlight w:val="none"/>
          <w:lang w:val="en-US" w:eastAsia="zh-CN"/>
        </w:rPr>
      </w:pPr>
      <w:r>
        <w:rPr>
          <w:rFonts w:hint="eastAsia"/>
          <w:sz w:val="21"/>
          <w:szCs w:val="21"/>
          <w:highlight w:val="none"/>
          <w:lang w:val="en-US" w:eastAsia="zh-CN"/>
        </w:rPr>
        <w:t>4. 供应商认为需要提交的其他资格证明文件</w:t>
      </w:r>
      <w:r>
        <w:rPr>
          <w:rFonts w:hint="eastAsia" w:ascii="宋体" w:hAnsi="宋体" w:eastAsia="宋体" w:cs="宋体"/>
          <w:sz w:val="21"/>
          <w:szCs w:val="21"/>
          <w:highlight w:val="none"/>
        </w:rPr>
        <w:t>…………………</w:t>
      </w:r>
    </w:p>
    <w:p>
      <w:pPr>
        <w:pStyle w:val="24"/>
        <w:widowControl w:val="0"/>
        <w:snapToGrid w:val="0"/>
        <w:spacing w:before="0" w:beforeAutospacing="0" w:after="0" w:afterAutospacing="0" w:line="480" w:lineRule="exact"/>
        <w:jc w:val="both"/>
        <w:rPr>
          <w:rFonts w:hint="eastAsia"/>
          <w:sz w:val="21"/>
          <w:szCs w:val="21"/>
          <w:highlight w:val="none"/>
        </w:rPr>
      </w:pPr>
    </w:p>
    <w:p>
      <w:pPr>
        <w:pStyle w:val="24"/>
        <w:widowControl w:val="0"/>
        <w:snapToGrid w:val="0"/>
        <w:spacing w:before="0" w:beforeAutospacing="0" w:after="0" w:afterAutospacing="0" w:line="480" w:lineRule="exact"/>
        <w:jc w:val="both"/>
        <w:rPr>
          <w:rFonts w:hint="eastAsia"/>
          <w:sz w:val="21"/>
          <w:szCs w:val="21"/>
          <w:highlight w:val="none"/>
        </w:rPr>
      </w:pPr>
    </w:p>
    <w:p>
      <w:pPr>
        <w:pStyle w:val="24"/>
        <w:widowControl w:val="0"/>
        <w:snapToGrid w:val="0"/>
        <w:spacing w:before="0" w:beforeAutospacing="0" w:after="0" w:afterAutospacing="0" w:line="480" w:lineRule="exact"/>
        <w:jc w:val="both"/>
        <w:rPr>
          <w:rFonts w:hint="eastAsia"/>
          <w:sz w:val="21"/>
          <w:szCs w:val="21"/>
          <w:highlight w:val="none"/>
        </w:rPr>
      </w:pPr>
    </w:p>
    <w:p>
      <w:pPr>
        <w:pStyle w:val="24"/>
        <w:widowControl w:val="0"/>
        <w:snapToGrid w:val="0"/>
        <w:spacing w:before="0" w:beforeAutospacing="0" w:after="0" w:afterAutospacing="0" w:line="400" w:lineRule="exact"/>
        <w:jc w:val="both"/>
        <w:rPr>
          <w:highlight w:val="none"/>
        </w:rPr>
      </w:pPr>
    </w:p>
    <w:p>
      <w:pPr>
        <w:spacing w:line="440" w:lineRule="exact"/>
        <w:rPr>
          <w:rFonts w:hint="eastAsia" w:ascii="宋体" w:hAnsi="宋体" w:eastAsia="宋体" w:cs="宋体"/>
          <w:b/>
          <w:sz w:val="24"/>
          <w:highlight w:val="none"/>
          <w:lang w:val="en-US" w:eastAsia="zh-CN"/>
        </w:rPr>
      </w:pPr>
      <w:r>
        <w:rPr>
          <w:rFonts w:hint="eastAsia" w:ascii="宋体" w:hAnsi="宋体" w:cs="宋体"/>
          <w:b/>
          <w:bCs/>
          <w:color w:val="000000"/>
          <w:sz w:val="24"/>
          <w:highlight w:val="none"/>
        </w:rPr>
        <w:br w:type="page"/>
      </w:r>
    </w:p>
    <w:p>
      <w:pPr>
        <w:snapToGrid w:val="0"/>
        <w:spacing w:line="360" w:lineRule="auto"/>
        <w:jc w:val="center"/>
        <w:outlineLvl w:val="9"/>
        <w:rPr>
          <w:rFonts w:hint="eastAsia" w:ascii="宋体" w:hAnsi="宋体" w:eastAsia="宋体" w:cs="宋体"/>
          <w:sz w:val="24"/>
          <w:szCs w:val="24"/>
          <w:highlight w:val="none"/>
        </w:rPr>
      </w:pPr>
      <w:bookmarkStart w:id="91" w:name="_Toc20245"/>
      <w:r>
        <w:rPr>
          <w:rFonts w:hint="eastAsia" w:ascii="宋体" w:hAnsi="宋体" w:cs="宋体"/>
          <w:b/>
          <w:bCs w:val="0"/>
          <w:caps w:val="0"/>
          <w:kern w:val="0"/>
          <w:sz w:val="24"/>
          <w:szCs w:val="24"/>
          <w:highlight w:val="none"/>
          <w:lang w:val="en-US" w:eastAsia="zh-CN" w:bidi="ar-SA"/>
        </w:rPr>
        <w:t>1、</w:t>
      </w:r>
      <w:r>
        <w:rPr>
          <w:rFonts w:hint="eastAsia" w:ascii="宋体" w:hAnsi="宋体" w:eastAsia="宋体" w:cs="宋体"/>
          <w:b/>
          <w:bCs w:val="0"/>
          <w:caps w:val="0"/>
          <w:kern w:val="0"/>
          <w:sz w:val="24"/>
          <w:szCs w:val="24"/>
          <w:highlight w:val="none"/>
          <w:lang w:val="en-US" w:eastAsia="zh-CN" w:bidi="ar-SA"/>
        </w:rPr>
        <w:t>供应商</w:t>
      </w:r>
      <w:r>
        <w:rPr>
          <w:rFonts w:hint="eastAsia" w:ascii="宋体" w:hAnsi="宋体" w:eastAsia="宋体" w:cs="宋体"/>
          <w:b/>
          <w:bCs/>
          <w:color w:val="000000"/>
          <w:kern w:val="0"/>
          <w:sz w:val="24"/>
          <w:szCs w:val="24"/>
          <w:highlight w:val="none"/>
          <w:lang w:val="en-US" w:eastAsia="zh-CN" w:bidi="ar"/>
        </w:rPr>
        <w:t>信用承诺书</w:t>
      </w:r>
      <w:bookmarkEnd w:id="91"/>
    </w:p>
    <w:p>
      <w:pPr>
        <w:keepNext w:val="0"/>
        <w:keepLines w:val="0"/>
        <w:widowControl/>
        <w:suppressLineNumbers w:val="0"/>
        <w:spacing w:line="240" w:lineRule="auto"/>
        <w:ind w:firstLine="0" w:firstLineChars="0"/>
        <w:jc w:val="center"/>
        <w:rPr>
          <w:rFonts w:hint="eastAsia" w:ascii="宋体" w:hAnsi="宋体" w:eastAsia="宋体" w:cs="宋体"/>
          <w:sz w:val="24"/>
          <w:szCs w:val="24"/>
          <w:highlight w:val="none"/>
        </w:rPr>
      </w:pPr>
    </w:p>
    <w:p>
      <w:pPr>
        <w:keepNext w:val="0"/>
        <w:keepLines w:val="0"/>
        <w:widowControl/>
        <w:suppressLineNumbers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（采购人名称）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本供应商现参与贵单位组织的</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项目（项目编号：</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）的采购活动。依据采购文件相关规定，为维护采购市场秩序,遵循公开透明、公平竞争、公正原则和诚实信用原则,我方自愿做出以下承诺: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1.我方具有有效的营业执照或事业单位法人证书或自然人身份证明或其他非企业组织证明文件，具备独立承担民事责任的能力。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2.我方具有良好的商业信誉和健全的财务会计制度；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3.我方有依法缴纳税收和社会保障资金的良好记录；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4.我方具有履行合同所必需的设备和专业技术能力；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5.我方参加政府采购活动前三年内，在经营活动中没有重大违法记录；在磋商前查询了在信用中国网中的信用信息，本公司/本人未被列入失信被执行人、</w:t>
      </w:r>
      <w:r>
        <w:rPr>
          <w:rFonts w:hint="eastAsia" w:ascii="宋体" w:hAnsi="宋体" w:eastAsia="宋体" w:cs="宋体"/>
          <w:color w:val="000000"/>
          <w:sz w:val="24"/>
          <w:szCs w:val="24"/>
          <w:highlight w:val="none"/>
        </w:rPr>
        <w:t>重大税收违法失信主体</w:t>
      </w:r>
      <w:r>
        <w:rPr>
          <w:rFonts w:hint="eastAsia" w:ascii="宋体" w:hAnsi="宋体" w:eastAsia="宋体" w:cs="宋体"/>
          <w:color w:val="000000"/>
          <w:kern w:val="0"/>
          <w:sz w:val="24"/>
          <w:szCs w:val="24"/>
          <w:highlight w:val="none"/>
          <w:lang w:val="en-US" w:eastAsia="zh-CN" w:bidi="ar"/>
        </w:rPr>
        <w:t>；查询了在中国政府采购网中的政府采购严重违法失信行为信息，本公司未被列入政府采购严重违法失信行为记录名单；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6.我方具备法律、行政法规规定的其他条件。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7.我方承诺单位负责人为同一人或者存在直接控股、管理关系的不同供应商，不得参加同一合同项下的采购活动。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8.我方提供的所有响应资料均合法、真实、有效,无任何伪造、篡改、虚假成份,并对所提供资料的真实性负责；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9.我方若违背承诺约定</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愿意依法承担相应的法律责任,并同意将不良行为在相关网站上公示。</w:t>
      </w:r>
    </w:p>
    <w:p>
      <w:pPr>
        <w:snapToGrid w:val="0"/>
        <w:spacing w:line="360" w:lineRule="auto"/>
        <w:rPr>
          <w:rFonts w:hint="eastAsia" w:ascii="宋体" w:hAnsi="宋体" w:eastAsia="宋体" w:cs="宋体"/>
          <w:color w:val="000000"/>
          <w:sz w:val="24"/>
          <w:szCs w:val="24"/>
          <w:highlight w:val="none"/>
        </w:rPr>
      </w:pPr>
    </w:p>
    <w:p>
      <w:pPr>
        <w:spacing w:line="480" w:lineRule="exact"/>
        <w:ind w:firstLine="4427" w:firstLineChars="2100"/>
        <w:rPr>
          <w:rFonts w:ascii="宋体" w:hAnsi="宋体" w:cs="宋体"/>
          <w:b/>
          <w:szCs w:val="21"/>
          <w:highlight w:val="none"/>
          <w:u w:val="single"/>
        </w:rPr>
      </w:pPr>
      <w:r>
        <w:rPr>
          <w:rFonts w:hint="eastAsia" w:ascii="宋体" w:hAnsi="宋体" w:cs="宋体"/>
          <w:b/>
          <w:szCs w:val="21"/>
          <w:highlight w:val="none"/>
        </w:rPr>
        <w:t>供应商全称（公章）：</w:t>
      </w:r>
      <w:r>
        <w:rPr>
          <w:rFonts w:hint="eastAsia" w:ascii="宋体" w:hAnsi="宋体" w:cs="宋体"/>
          <w:b/>
          <w:szCs w:val="21"/>
          <w:highlight w:val="none"/>
          <w:u w:val="single"/>
        </w:rPr>
        <w:t xml:space="preserve">                 </w:t>
      </w:r>
    </w:p>
    <w:p>
      <w:pPr>
        <w:spacing w:line="480" w:lineRule="exact"/>
        <w:ind w:firstLine="4427" w:firstLineChars="2100"/>
        <w:rPr>
          <w:rFonts w:ascii="宋体" w:hAnsi="宋体" w:cs="宋体"/>
          <w:b/>
          <w:szCs w:val="21"/>
          <w:highlight w:val="none"/>
        </w:rPr>
      </w:pPr>
      <w:r>
        <w:rPr>
          <w:rFonts w:hint="eastAsia" w:ascii="宋体" w:hAnsi="宋体" w:cs="宋体"/>
          <w:b/>
          <w:szCs w:val="21"/>
          <w:highlight w:val="none"/>
        </w:rPr>
        <w:t>法定代表人或全权代理人：</w:t>
      </w:r>
      <w:r>
        <w:rPr>
          <w:rFonts w:hint="eastAsia" w:ascii="宋体" w:hAnsi="宋体" w:cs="宋体"/>
          <w:b/>
          <w:szCs w:val="21"/>
          <w:highlight w:val="none"/>
          <w:u w:val="single"/>
        </w:rPr>
        <w:t xml:space="preserve">（签字或盖章） </w:t>
      </w:r>
    </w:p>
    <w:p>
      <w:pPr>
        <w:spacing w:line="480" w:lineRule="exact"/>
        <w:ind w:firstLine="4714" w:firstLineChars="2236"/>
        <w:rPr>
          <w:rFonts w:ascii="宋体" w:hAnsi="宋体" w:cs="宋体"/>
          <w:b/>
          <w:szCs w:val="21"/>
          <w:highlight w:val="none"/>
        </w:rPr>
      </w:pPr>
      <w:r>
        <w:rPr>
          <w:rFonts w:hint="eastAsia" w:ascii="宋体" w:hAnsi="宋体" w:cs="宋体"/>
          <w:b/>
          <w:szCs w:val="21"/>
          <w:highlight w:val="none"/>
        </w:rPr>
        <w:t>日期：</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pStyle w:val="18"/>
        <w:spacing w:before="120" w:after="120"/>
        <w:jc w:val="left"/>
        <w:rPr>
          <w:rFonts w:hint="eastAsia" w:hAnsi="宋体" w:cs="宋体"/>
          <w:color w:val="auto"/>
          <w:highlight w:val="none"/>
        </w:rPr>
      </w:pPr>
      <w:r>
        <w:rPr>
          <w:rFonts w:hint="eastAsia" w:hAnsi="宋体" w:cs="宋体"/>
          <w:color w:val="auto"/>
          <w:highlight w:val="none"/>
        </w:rPr>
        <w:br w:type="page"/>
      </w:r>
    </w:p>
    <w:p>
      <w:pPr>
        <w:numPr>
          <w:ilvl w:val="0"/>
          <w:numId w:val="7"/>
        </w:numPr>
        <w:spacing w:line="360" w:lineRule="auto"/>
        <w:rPr>
          <w:rFonts w:hint="eastAsia" w:ascii="宋体" w:hAnsi="宋体" w:eastAsia="宋体" w:cs="宋体"/>
          <w:b/>
          <w:bCs w:val="0"/>
          <w:caps w:val="0"/>
          <w:kern w:val="0"/>
          <w:sz w:val="24"/>
          <w:szCs w:val="24"/>
          <w:highlight w:val="none"/>
          <w:lang w:val="en-US" w:eastAsia="zh-CN" w:bidi="ar-SA"/>
        </w:rPr>
      </w:pPr>
      <w:r>
        <w:rPr>
          <w:rFonts w:hint="eastAsia" w:ascii="宋体" w:hAnsi="宋体" w:eastAsia="宋体" w:cs="宋体"/>
          <w:b/>
          <w:bCs w:val="0"/>
          <w:caps w:val="0"/>
          <w:kern w:val="0"/>
          <w:sz w:val="24"/>
          <w:szCs w:val="24"/>
          <w:highlight w:val="none"/>
          <w:lang w:val="en-US" w:eastAsia="zh-CN" w:bidi="ar-SA"/>
        </w:rPr>
        <w:t>落实政府采购政策资格要求的证明文件</w:t>
      </w:r>
    </w:p>
    <w:p>
      <w:pPr>
        <w:spacing w:line="360" w:lineRule="auto"/>
        <w:jc w:val="center"/>
        <w:rPr>
          <w:rStyle w:val="62"/>
          <w:rFonts w:hint="eastAsia" w:ascii="宋体" w:hAnsi="宋体"/>
          <w:highlight w:val="none"/>
        </w:rPr>
      </w:pPr>
    </w:p>
    <w:p>
      <w:pPr>
        <w:spacing w:line="360" w:lineRule="auto"/>
        <w:jc w:val="center"/>
        <w:rPr>
          <w:rStyle w:val="62"/>
          <w:rFonts w:hint="eastAsia" w:ascii="宋体" w:hAnsi="宋体" w:eastAsia="宋体" w:cs="宋体"/>
          <w:sz w:val="24"/>
          <w:szCs w:val="24"/>
          <w:highlight w:val="none"/>
        </w:rPr>
      </w:pPr>
      <w:r>
        <w:rPr>
          <w:rStyle w:val="62"/>
          <w:rFonts w:hint="eastAsia" w:ascii="宋体" w:hAnsi="宋体" w:eastAsia="宋体" w:cs="宋体"/>
          <w:sz w:val="24"/>
          <w:szCs w:val="24"/>
          <w:highlight w:val="none"/>
        </w:rPr>
        <w:t>中小企业声明函（工程</w:t>
      </w:r>
      <w:r>
        <w:rPr>
          <w:rStyle w:val="62"/>
          <w:rFonts w:hint="eastAsia" w:ascii="宋体" w:hAnsi="宋体" w:eastAsia="宋体" w:cs="宋体"/>
          <w:sz w:val="24"/>
          <w:szCs w:val="24"/>
          <w:highlight w:val="none"/>
          <w:lang w:eastAsia="zh-CN"/>
        </w:rPr>
        <w:t>、</w:t>
      </w:r>
      <w:r>
        <w:rPr>
          <w:rStyle w:val="62"/>
          <w:rFonts w:hint="eastAsia" w:ascii="宋体" w:hAnsi="宋体" w:eastAsia="宋体" w:cs="宋体"/>
          <w:sz w:val="24"/>
          <w:szCs w:val="24"/>
          <w:highlight w:val="none"/>
          <w:lang w:val="en-US" w:eastAsia="zh-CN"/>
        </w:rPr>
        <w:t>服务</w:t>
      </w:r>
      <w:r>
        <w:rPr>
          <w:rStyle w:val="62"/>
          <w:rFonts w:hint="eastAsia" w:ascii="宋体" w:hAnsi="宋体" w:eastAsia="宋体" w:cs="宋体"/>
          <w:sz w:val="24"/>
          <w:szCs w:val="24"/>
          <w:highlight w:val="none"/>
        </w:rPr>
        <w:t>）</w:t>
      </w:r>
    </w:p>
    <w:p>
      <w:pPr>
        <w:spacing w:line="360" w:lineRule="auto"/>
        <w:ind w:firstLine="480" w:firstLineChars="200"/>
        <w:jc w:val="left"/>
        <w:rPr>
          <w:rStyle w:val="62"/>
          <w:rFonts w:hint="eastAsia" w:ascii="宋体" w:hAnsi="宋体" w:eastAsia="宋体" w:cs="宋体"/>
          <w:b w:val="0"/>
          <w:bCs w:val="0"/>
          <w:sz w:val="24"/>
          <w:szCs w:val="24"/>
          <w:highlight w:val="none"/>
        </w:rPr>
      </w:pPr>
      <w:r>
        <w:rPr>
          <w:rStyle w:val="62"/>
          <w:rFonts w:hint="eastAsia" w:ascii="宋体" w:hAnsi="宋体" w:eastAsia="宋体" w:cs="宋体"/>
          <w:b w:val="0"/>
          <w:bCs w:val="0"/>
          <w:sz w:val="24"/>
          <w:szCs w:val="24"/>
          <w:highlight w:val="none"/>
        </w:rPr>
        <w:t>本公司（联合体）郑重声明，根据《政府采购促进中小企业发展管理办法》（财库〔2020〕46号）的规定，本公司（联合体）参加</w:t>
      </w:r>
      <w:r>
        <w:rPr>
          <w:rStyle w:val="62"/>
          <w:rFonts w:hint="eastAsia" w:ascii="宋体" w:hAnsi="宋体" w:eastAsia="宋体" w:cs="宋体"/>
          <w:b w:val="0"/>
          <w:bCs w:val="0"/>
          <w:sz w:val="24"/>
          <w:szCs w:val="24"/>
          <w:highlight w:val="none"/>
          <w:u w:val="single"/>
        </w:rPr>
        <w:t>（单位名称）</w:t>
      </w:r>
      <w:r>
        <w:rPr>
          <w:rStyle w:val="62"/>
          <w:rFonts w:hint="eastAsia" w:ascii="宋体" w:hAnsi="宋体" w:eastAsia="宋体" w:cs="宋体"/>
          <w:b w:val="0"/>
          <w:bCs w:val="0"/>
          <w:sz w:val="24"/>
          <w:szCs w:val="24"/>
          <w:highlight w:val="none"/>
        </w:rPr>
        <w:t>的</w:t>
      </w:r>
      <w:r>
        <w:rPr>
          <w:rStyle w:val="62"/>
          <w:rFonts w:hint="eastAsia" w:ascii="宋体" w:hAnsi="宋体" w:eastAsia="宋体" w:cs="宋体"/>
          <w:b w:val="0"/>
          <w:bCs w:val="0"/>
          <w:sz w:val="24"/>
          <w:szCs w:val="24"/>
          <w:highlight w:val="none"/>
          <w:u w:val="single"/>
        </w:rPr>
        <w:t>（项目名称）</w:t>
      </w:r>
      <w:r>
        <w:rPr>
          <w:rStyle w:val="62"/>
          <w:rFonts w:hint="eastAsia" w:ascii="宋体" w:hAnsi="宋体" w:eastAsia="宋体" w:cs="宋体"/>
          <w:b w:val="0"/>
          <w:bCs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Style w:val="62"/>
          <w:rFonts w:hint="eastAsia" w:ascii="宋体" w:hAnsi="宋体" w:eastAsia="宋体" w:cs="宋体"/>
          <w:b w:val="0"/>
          <w:bCs w:val="0"/>
          <w:sz w:val="24"/>
          <w:szCs w:val="24"/>
          <w:highlight w:val="none"/>
        </w:rPr>
      </w:pPr>
      <w:r>
        <w:rPr>
          <w:rStyle w:val="62"/>
          <w:rFonts w:hint="eastAsia" w:ascii="宋体" w:hAnsi="宋体" w:eastAsia="宋体" w:cs="宋体"/>
          <w:b w:val="0"/>
          <w:bCs w:val="0"/>
          <w:sz w:val="24"/>
          <w:szCs w:val="24"/>
          <w:highlight w:val="none"/>
        </w:rPr>
        <w:t>1.</w:t>
      </w:r>
      <w:r>
        <w:rPr>
          <w:rStyle w:val="62"/>
          <w:rFonts w:hint="eastAsia" w:ascii="宋体" w:hAnsi="宋体" w:eastAsia="宋体" w:cs="宋体"/>
          <w:b w:val="0"/>
          <w:bCs w:val="0"/>
          <w:sz w:val="24"/>
          <w:szCs w:val="24"/>
          <w:highlight w:val="none"/>
          <w:u w:val="single"/>
        </w:rPr>
        <w:t>（标的名称）</w:t>
      </w:r>
      <w:r>
        <w:rPr>
          <w:rStyle w:val="62"/>
          <w:rFonts w:hint="eastAsia" w:ascii="宋体" w:hAnsi="宋体" w:eastAsia="宋体" w:cs="宋体"/>
          <w:b w:val="0"/>
          <w:bCs w:val="0"/>
          <w:sz w:val="24"/>
          <w:szCs w:val="24"/>
          <w:highlight w:val="none"/>
        </w:rPr>
        <w:t>，属于</w:t>
      </w:r>
      <w:r>
        <w:rPr>
          <w:rStyle w:val="62"/>
          <w:rFonts w:hint="eastAsia" w:ascii="宋体" w:hAnsi="宋体" w:eastAsia="宋体" w:cs="宋体"/>
          <w:b w:val="0"/>
          <w:bCs w:val="0"/>
          <w:sz w:val="24"/>
          <w:szCs w:val="24"/>
          <w:highlight w:val="none"/>
          <w:u w:val="single"/>
        </w:rPr>
        <w:t>（</w:t>
      </w:r>
      <w:r>
        <w:rPr>
          <w:rStyle w:val="62"/>
          <w:rFonts w:hint="eastAsia" w:ascii="宋体" w:hAnsi="宋体" w:eastAsia="宋体" w:cs="宋体"/>
          <w:b w:val="0"/>
          <w:bCs w:val="0"/>
          <w:sz w:val="24"/>
          <w:szCs w:val="24"/>
          <w:highlight w:val="none"/>
          <w:u w:val="single"/>
          <w:lang w:val="en-US" w:eastAsia="zh-CN"/>
        </w:rPr>
        <w:t>采购</w:t>
      </w:r>
      <w:r>
        <w:rPr>
          <w:rStyle w:val="62"/>
          <w:rFonts w:hint="eastAsia" w:ascii="宋体" w:hAnsi="宋体" w:eastAsia="宋体" w:cs="宋体"/>
          <w:b w:val="0"/>
          <w:bCs w:val="0"/>
          <w:sz w:val="24"/>
          <w:szCs w:val="24"/>
          <w:highlight w:val="none"/>
          <w:u w:val="single"/>
        </w:rPr>
        <w:t>文件中明确的所属行业）</w:t>
      </w:r>
      <w:r>
        <w:rPr>
          <w:rStyle w:val="62"/>
          <w:rFonts w:hint="eastAsia" w:ascii="宋体" w:hAnsi="宋体" w:eastAsia="宋体" w:cs="宋体"/>
          <w:b w:val="0"/>
          <w:bCs w:val="0"/>
          <w:sz w:val="24"/>
          <w:szCs w:val="24"/>
          <w:highlight w:val="none"/>
        </w:rPr>
        <w:t>；承建</w:t>
      </w:r>
      <w:r>
        <w:rPr>
          <w:rStyle w:val="62"/>
          <w:rFonts w:hint="eastAsia" w:ascii="宋体" w:hAnsi="宋体" w:eastAsia="宋体" w:cs="宋体"/>
          <w:b w:val="0"/>
          <w:bCs w:val="0"/>
          <w:sz w:val="24"/>
          <w:szCs w:val="24"/>
          <w:highlight w:val="none"/>
          <w:lang w:eastAsia="zh-CN"/>
        </w:rPr>
        <w:t>（</w:t>
      </w:r>
      <w:r>
        <w:rPr>
          <w:rStyle w:val="62"/>
          <w:rFonts w:hint="eastAsia" w:ascii="宋体" w:hAnsi="宋体" w:eastAsia="宋体" w:cs="宋体"/>
          <w:b w:val="0"/>
          <w:bCs w:val="0"/>
          <w:sz w:val="24"/>
          <w:szCs w:val="24"/>
          <w:highlight w:val="none"/>
          <w:lang w:val="en-US" w:eastAsia="zh-CN"/>
        </w:rPr>
        <w:t>承接）</w:t>
      </w:r>
      <w:r>
        <w:rPr>
          <w:rStyle w:val="62"/>
          <w:rFonts w:hint="eastAsia" w:ascii="宋体" w:hAnsi="宋体" w:eastAsia="宋体" w:cs="宋体"/>
          <w:b w:val="0"/>
          <w:bCs w:val="0"/>
          <w:sz w:val="24"/>
          <w:szCs w:val="24"/>
          <w:highlight w:val="none"/>
        </w:rPr>
        <w:t>企业为</w:t>
      </w:r>
      <w:r>
        <w:rPr>
          <w:rStyle w:val="62"/>
          <w:rFonts w:hint="eastAsia" w:ascii="宋体" w:hAnsi="宋体" w:eastAsia="宋体" w:cs="宋体"/>
          <w:b w:val="0"/>
          <w:bCs w:val="0"/>
          <w:sz w:val="24"/>
          <w:szCs w:val="24"/>
          <w:highlight w:val="none"/>
          <w:u w:val="single"/>
        </w:rPr>
        <w:t>（企业名称）</w:t>
      </w:r>
      <w:r>
        <w:rPr>
          <w:rStyle w:val="62"/>
          <w:rFonts w:hint="eastAsia" w:ascii="宋体" w:hAnsi="宋体" w:eastAsia="宋体" w:cs="宋体"/>
          <w:b w:val="0"/>
          <w:bCs w:val="0"/>
          <w:sz w:val="24"/>
          <w:szCs w:val="24"/>
          <w:highlight w:val="none"/>
        </w:rPr>
        <w:t>，从业人员</w:t>
      </w:r>
      <w:r>
        <w:rPr>
          <w:rStyle w:val="62"/>
          <w:rFonts w:hint="eastAsia" w:ascii="宋体" w:hAnsi="宋体" w:eastAsia="宋体" w:cs="宋体"/>
          <w:b w:val="0"/>
          <w:bCs w:val="0"/>
          <w:sz w:val="24"/>
          <w:szCs w:val="24"/>
          <w:highlight w:val="none"/>
          <w:u w:val="single"/>
        </w:rPr>
        <w:t xml:space="preserve">    </w:t>
      </w:r>
      <w:r>
        <w:rPr>
          <w:rStyle w:val="62"/>
          <w:rFonts w:hint="eastAsia" w:ascii="宋体" w:hAnsi="宋体" w:eastAsia="宋体" w:cs="宋体"/>
          <w:b w:val="0"/>
          <w:bCs w:val="0"/>
          <w:sz w:val="24"/>
          <w:szCs w:val="24"/>
          <w:highlight w:val="none"/>
        </w:rPr>
        <w:t>人，营业收入为</w:t>
      </w:r>
      <w:r>
        <w:rPr>
          <w:rStyle w:val="62"/>
          <w:rFonts w:hint="eastAsia" w:ascii="宋体" w:hAnsi="宋体" w:eastAsia="宋体" w:cs="宋体"/>
          <w:b w:val="0"/>
          <w:bCs w:val="0"/>
          <w:sz w:val="24"/>
          <w:szCs w:val="24"/>
          <w:highlight w:val="none"/>
          <w:u w:val="single"/>
        </w:rPr>
        <w:t xml:space="preserve">     </w:t>
      </w:r>
      <w:r>
        <w:rPr>
          <w:rStyle w:val="62"/>
          <w:rFonts w:hint="eastAsia" w:ascii="宋体" w:hAnsi="宋体" w:eastAsia="宋体" w:cs="宋体"/>
          <w:b w:val="0"/>
          <w:bCs w:val="0"/>
          <w:sz w:val="24"/>
          <w:szCs w:val="24"/>
          <w:highlight w:val="none"/>
        </w:rPr>
        <w:t>万元，资产总额为</w:t>
      </w:r>
      <w:r>
        <w:rPr>
          <w:rStyle w:val="62"/>
          <w:rFonts w:hint="eastAsia" w:ascii="宋体" w:hAnsi="宋体" w:eastAsia="宋体" w:cs="宋体"/>
          <w:b w:val="0"/>
          <w:bCs w:val="0"/>
          <w:sz w:val="24"/>
          <w:szCs w:val="24"/>
          <w:highlight w:val="none"/>
          <w:u w:val="single"/>
        </w:rPr>
        <w:t xml:space="preserve">    </w:t>
      </w:r>
      <w:r>
        <w:rPr>
          <w:rStyle w:val="62"/>
          <w:rFonts w:hint="eastAsia" w:ascii="宋体" w:hAnsi="宋体" w:eastAsia="宋体" w:cs="宋体"/>
          <w:b w:val="0"/>
          <w:bCs w:val="0"/>
          <w:sz w:val="24"/>
          <w:szCs w:val="24"/>
          <w:highlight w:val="none"/>
        </w:rPr>
        <w:t>万元，属于</w:t>
      </w:r>
      <w:r>
        <w:rPr>
          <w:rStyle w:val="62"/>
          <w:rFonts w:hint="eastAsia" w:ascii="宋体" w:hAnsi="宋体" w:eastAsia="宋体" w:cs="宋体"/>
          <w:b w:val="0"/>
          <w:bCs w:val="0"/>
          <w:sz w:val="24"/>
          <w:szCs w:val="24"/>
          <w:highlight w:val="none"/>
          <w:u w:val="single"/>
        </w:rPr>
        <w:t>（中型企业、小型企业、微型企业）</w:t>
      </w:r>
      <w:r>
        <w:rPr>
          <w:rStyle w:val="62"/>
          <w:rFonts w:hint="eastAsia" w:ascii="宋体" w:hAnsi="宋体" w:eastAsia="宋体" w:cs="宋体"/>
          <w:b w:val="0"/>
          <w:bCs w:val="0"/>
          <w:sz w:val="24"/>
          <w:szCs w:val="24"/>
          <w:highlight w:val="none"/>
        </w:rPr>
        <w:t>；</w:t>
      </w:r>
    </w:p>
    <w:p>
      <w:pPr>
        <w:spacing w:line="360" w:lineRule="auto"/>
        <w:ind w:firstLine="480" w:firstLineChars="200"/>
        <w:jc w:val="left"/>
        <w:rPr>
          <w:rStyle w:val="62"/>
          <w:rFonts w:hint="eastAsia" w:ascii="宋体" w:hAnsi="宋体" w:eastAsia="宋体" w:cs="宋体"/>
          <w:b w:val="0"/>
          <w:bCs w:val="0"/>
          <w:sz w:val="24"/>
          <w:szCs w:val="24"/>
          <w:highlight w:val="none"/>
        </w:rPr>
      </w:pPr>
      <w:r>
        <w:rPr>
          <w:rStyle w:val="62"/>
          <w:rFonts w:hint="eastAsia" w:ascii="宋体" w:hAnsi="宋体" w:eastAsia="宋体" w:cs="宋体"/>
          <w:b w:val="0"/>
          <w:bCs w:val="0"/>
          <w:sz w:val="24"/>
          <w:szCs w:val="24"/>
          <w:highlight w:val="none"/>
        </w:rPr>
        <w:t>2.</w:t>
      </w:r>
      <w:r>
        <w:rPr>
          <w:rStyle w:val="62"/>
          <w:rFonts w:hint="eastAsia" w:ascii="宋体" w:hAnsi="宋体" w:eastAsia="宋体" w:cs="宋体"/>
          <w:b w:val="0"/>
          <w:bCs w:val="0"/>
          <w:sz w:val="24"/>
          <w:szCs w:val="24"/>
          <w:highlight w:val="none"/>
          <w:u w:val="single"/>
        </w:rPr>
        <w:t>（标的名称）</w:t>
      </w:r>
      <w:r>
        <w:rPr>
          <w:rStyle w:val="62"/>
          <w:rFonts w:hint="eastAsia" w:ascii="宋体" w:hAnsi="宋体" w:eastAsia="宋体" w:cs="宋体"/>
          <w:b w:val="0"/>
          <w:bCs w:val="0"/>
          <w:sz w:val="24"/>
          <w:szCs w:val="24"/>
          <w:highlight w:val="none"/>
        </w:rPr>
        <w:t>，属于</w:t>
      </w:r>
      <w:r>
        <w:rPr>
          <w:rStyle w:val="62"/>
          <w:rFonts w:hint="eastAsia" w:ascii="宋体" w:hAnsi="宋体" w:eastAsia="宋体" w:cs="宋体"/>
          <w:b w:val="0"/>
          <w:bCs w:val="0"/>
          <w:sz w:val="24"/>
          <w:szCs w:val="24"/>
          <w:highlight w:val="none"/>
          <w:u w:val="single"/>
        </w:rPr>
        <w:t>（</w:t>
      </w:r>
      <w:r>
        <w:rPr>
          <w:rStyle w:val="62"/>
          <w:rFonts w:hint="eastAsia" w:ascii="宋体" w:hAnsi="宋体" w:eastAsia="宋体" w:cs="宋体"/>
          <w:b w:val="0"/>
          <w:bCs w:val="0"/>
          <w:sz w:val="24"/>
          <w:szCs w:val="24"/>
          <w:highlight w:val="none"/>
          <w:u w:val="single"/>
          <w:lang w:val="en-US" w:eastAsia="zh-CN"/>
        </w:rPr>
        <w:t>采购</w:t>
      </w:r>
      <w:r>
        <w:rPr>
          <w:rStyle w:val="62"/>
          <w:rFonts w:hint="eastAsia" w:ascii="宋体" w:hAnsi="宋体" w:eastAsia="宋体" w:cs="宋体"/>
          <w:b w:val="0"/>
          <w:bCs w:val="0"/>
          <w:sz w:val="24"/>
          <w:szCs w:val="24"/>
          <w:highlight w:val="none"/>
          <w:u w:val="single"/>
        </w:rPr>
        <w:t>文件中明确的所属行业）</w:t>
      </w:r>
      <w:r>
        <w:rPr>
          <w:rStyle w:val="62"/>
          <w:rFonts w:hint="eastAsia" w:ascii="宋体" w:hAnsi="宋体" w:eastAsia="宋体" w:cs="宋体"/>
          <w:b w:val="0"/>
          <w:bCs w:val="0"/>
          <w:sz w:val="24"/>
          <w:szCs w:val="24"/>
          <w:highlight w:val="none"/>
        </w:rPr>
        <w:t>；承建</w:t>
      </w:r>
      <w:r>
        <w:rPr>
          <w:rStyle w:val="62"/>
          <w:rFonts w:hint="eastAsia" w:ascii="宋体" w:hAnsi="宋体" w:eastAsia="宋体" w:cs="宋体"/>
          <w:b w:val="0"/>
          <w:bCs w:val="0"/>
          <w:sz w:val="24"/>
          <w:szCs w:val="24"/>
          <w:highlight w:val="none"/>
          <w:lang w:eastAsia="zh-CN"/>
        </w:rPr>
        <w:t>（</w:t>
      </w:r>
      <w:r>
        <w:rPr>
          <w:rStyle w:val="62"/>
          <w:rFonts w:hint="eastAsia" w:ascii="宋体" w:hAnsi="宋体" w:eastAsia="宋体" w:cs="宋体"/>
          <w:b w:val="0"/>
          <w:bCs w:val="0"/>
          <w:sz w:val="24"/>
          <w:szCs w:val="24"/>
          <w:highlight w:val="none"/>
          <w:lang w:val="en-US" w:eastAsia="zh-CN"/>
        </w:rPr>
        <w:t>承接）</w:t>
      </w:r>
      <w:r>
        <w:rPr>
          <w:rStyle w:val="62"/>
          <w:rFonts w:hint="eastAsia" w:ascii="宋体" w:hAnsi="宋体" w:eastAsia="宋体" w:cs="宋体"/>
          <w:b w:val="0"/>
          <w:bCs w:val="0"/>
          <w:sz w:val="24"/>
          <w:szCs w:val="24"/>
          <w:highlight w:val="none"/>
        </w:rPr>
        <w:t>企业为</w:t>
      </w:r>
      <w:r>
        <w:rPr>
          <w:rStyle w:val="62"/>
          <w:rFonts w:hint="eastAsia" w:ascii="宋体" w:hAnsi="宋体" w:eastAsia="宋体" w:cs="宋体"/>
          <w:b w:val="0"/>
          <w:bCs w:val="0"/>
          <w:sz w:val="24"/>
          <w:szCs w:val="24"/>
          <w:highlight w:val="none"/>
          <w:u w:val="single"/>
        </w:rPr>
        <w:t>（企业名称）</w:t>
      </w:r>
      <w:r>
        <w:rPr>
          <w:rStyle w:val="62"/>
          <w:rFonts w:hint="eastAsia" w:ascii="宋体" w:hAnsi="宋体" w:eastAsia="宋体" w:cs="宋体"/>
          <w:b w:val="0"/>
          <w:bCs w:val="0"/>
          <w:sz w:val="24"/>
          <w:szCs w:val="24"/>
          <w:highlight w:val="none"/>
        </w:rPr>
        <w:t>，从业人员</w:t>
      </w:r>
      <w:r>
        <w:rPr>
          <w:rStyle w:val="62"/>
          <w:rFonts w:hint="eastAsia" w:ascii="宋体" w:hAnsi="宋体" w:eastAsia="宋体" w:cs="宋体"/>
          <w:b w:val="0"/>
          <w:bCs w:val="0"/>
          <w:sz w:val="24"/>
          <w:szCs w:val="24"/>
          <w:highlight w:val="none"/>
          <w:u w:val="single"/>
        </w:rPr>
        <w:t xml:space="preserve">    </w:t>
      </w:r>
      <w:r>
        <w:rPr>
          <w:rStyle w:val="62"/>
          <w:rFonts w:hint="eastAsia" w:ascii="宋体" w:hAnsi="宋体" w:eastAsia="宋体" w:cs="宋体"/>
          <w:b w:val="0"/>
          <w:bCs w:val="0"/>
          <w:sz w:val="24"/>
          <w:szCs w:val="24"/>
          <w:highlight w:val="none"/>
        </w:rPr>
        <w:t>人，营业收入为</w:t>
      </w:r>
      <w:r>
        <w:rPr>
          <w:rStyle w:val="62"/>
          <w:rFonts w:hint="eastAsia" w:ascii="宋体" w:hAnsi="宋体" w:eastAsia="宋体" w:cs="宋体"/>
          <w:b w:val="0"/>
          <w:bCs w:val="0"/>
          <w:sz w:val="24"/>
          <w:szCs w:val="24"/>
          <w:highlight w:val="none"/>
          <w:u w:val="single"/>
        </w:rPr>
        <w:t xml:space="preserve">     </w:t>
      </w:r>
      <w:r>
        <w:rPr>
          <w:rStyle w:val="62"/>
          <w:rFonts w:hint="eastAsia" w:ascii="宋体" w:hAnsi="宋体" w:eastAsia="宋体" w:cs="宋体"/>
          <w:b w:val="0"/>
          <w:bCs w:val="0"/>
          <w:sz w:val="24"/>
          <w:szCs w:val="24"/>
          <w:highlight w:val="none"/>
        </w:rPr>
        <w:t>万元，资产总额为</w:t>
      </w:r>
      <w:r>
        <w:rPr>
          <w:rStyle w:val="62"/>
          <w:rFonts w:hint="eastAsia" w:ascii="宋体" w:hAnsi="宋体" w:eastAsia="宋体" w:cs="宋体"/>
          <w:b w:val="0"/>
          <w:bCs w:val="0"/>
          <w:sz w:val="24"/>
          <w:szCs w:val="24"/>
          <w:highlight w:val="none"/>
          <w:u w:val="single"/>
        </w:rPr>
        <w:t xml:space="preserve">    </w:t>
      </w:r>
      <w:r>
        <w:rPr>
          <w:rStyle w:val="62"/>
          <w:rFonts w:hint="eastAsia" w:ascii="宋体" w:hAnsi="宋体" w:eastAsia="宋体" w:cs="宋体"/>
          <w:b w:val="0"/>
          <w:bCs w:val="0"/>
          <w:sz w:val="24"/>
          <w:szCs w:val="24"/>
          <w:highlight w:val="none"/>
        </w:rPr>
        <w:t>万元，属于</w:t>
      </w:r>
      <w:r>
        <w:rPr>
          <w:rStyle w:val="62"/>
          <w:rFonts w:hint="eastAsia" w:ascii="宋体" w:hAnsi="宋体" w:eastAsia="宋体" w:cs="宋体"/>
          <w:b w:val="0"/>
          <w:bCs w:val="0"/>
          <w:sz w:val="24"/>
          <w:szCs w:val="24"/>
          <w:highlight w:val="none"/>
          <w:u w:val="single"/>
        </w:rPr>
        <w:t>（中型企业、小型企业、微型企业）</w:t>
      </w:r>
      <w:r>
        <w:rPr>
          <w:rStyle w:val="62"/>
          <w:rFonts w:hint="eastAsia" w:ascii="宋体" w:hAnsi="宋体" w:eastAsia="宋体" w:cs="宋体"/>
          <w:b w:val="0"/>
          <w:bCs w:val="0"/>
          <w:sz w:val="24"/>
          <w:szCs w:val="24"/>
          <w:highlight w:val="none"/>
        </w:rPr>
        <w:t>；</w:t>
      </w:r>
    </w:p>
    <w:p>
      <w:pPr>
        <w:spacing w:line="360" w:lineRule="auto"/>
        <w:ind w:firstLine="480" w:firstLineChars="200"/>
        <w:jc w:val="left"/>
        <w:rPr>
          <w:rStyle w:val="62"/>
          <w:rFonts w:hint="eastAsia" w:ascii="宋体" w:hAnsi="宋体" w:eastAsia="宋体" w:cs="宋体"/>
          <w:b w:val="0"/>
          <w:bCs w:val="0"/>
          <w:sz w:val="24"/>
          <w:szCs w:val="24"/>
          <w:highlight w:val="none"/>
        </w:rPr>
      </w:pPr>
      <w:r>
        <w:rPr>
          <w:rStyle w:val="62"/>
          <w:rFonts w:hint="eastAsia" w:ascii="宋体" w:hAnsi="宋体" w:eastAsia="宋体" w:cs="宋体"/>
          <w:b w:val="0"/>
          <w:bCs w:val="0"/>
          <w:sz w:val="24"/>
          <w:szCs w:val="24"/>
          <w:highlight w:val="none"/>
        </w:rPr>
        <w:t>……</w:t>
      </w:r>
    </w:p>
    <w:p>
      <w:pPr>
        <w:spacing w:line="360" w:lineRule="auto"/>
        <w:ind w:firstLine="480" w:firstLineChars="200"/>
        <w:jc w:val="left"/>
        <w:rPr>
          <w:rStyle w:val="62"/>
          <w:rFonts w:hint="eastAsia" w:ascii="宋体" w:hAnsi="宋体" w:eastAsia="宋体" w:cs="宋体"/>
          <w:b w:val="0"/>
          <w:bCs w:val="0"/>
          <w:sz w:val="24"/>
          <w:szCs w:val="24"/>
          <w:highlight w:val="none"/>
        </w:rPr>
      </w:pPr>
      <w:r>
        <w:rPr>
          <w:rStyle w:val="62"/>
          <w:rFonts w:hint="eastAsia" w:ascii="宋体" w:hAnsi="宋体" w:eastAsia="宋体" w:cs="宋体"/>
          <w:b w:val="0"/>
          <w:bCs w:val="0"/>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Style w:val="62"/>
          <w:rFonts w:hint="eastAsia" w:ascii="宋体" w:hAnsi="宋体" w:eastAsia="宋体" w:cs="宋体"/>
          <w:b w:val="0"/>
          <w:bCs w:val="0"/>
          <w:sz w:val="24"/>
          <w:szCs w:val="24"/>
          <w:highlight w:val="none"/>
        </w:rPr>
      </w:pPr>
      <w:r>
        <w:rPr>
          <w:rStyle w:val="62"/>
          <w:rFonts w:hint="eastAsia" w:ascii="宋体" w:hAnsi="宋体" w:eastAsia="宋体" w:cs="宋体"/>
          <w:b w:val="0"/>
          <w:bCs w:val="0"/>
          <w:sz w:val="24"/>
          <w:szCs w:val="24"/>
          <w:highlight w:val="none"/>
        </w:rPr>
        <w:t>本企业对上述声明内容的真实性负责。如有虚假，将依法承担相应责任。</w:t>
      </w:r>
    </w:p>
    <w:p>
      <w:pPr>
        <w:spacing w:line="360" w:lineRule="auto"/>
        <w:ind w:firstLine="480" w:firstLineChars="200"/>
        <w:jc w:val="left"/>
        <w:rPr>
          <w:rStyle w:val="62"/>
          <w:rFonts w:hint="eastAsia" w:ascii="宋体" w:hAnsi="宋体" w:eastAsia="宋体" w:cs="宋体"/>
          <w:b w:val="0"/>
          <w:bCs w:val="0"/>
          <w:sz w:val="24"/>
          <w:szCs w:val="24"/>
          <w:highlight w:val="none"/>
        </w:rPr>
      </w:pPr>
      <w:r>
        <w:rPr>
          <w:rStyle w:val="62"/>
          <w:rFonts w:hint="eastAsia" w:ascii="宋体" w:hAnsi="宋体" w:eastAsia="宋体" w:cs="宋体"/>
          <w:b w:val="0"/>
          <w:bCs w:val="0"/>
          <w:sz w:val="24"/>
          <w:szCs w:val="24"/>
          <w:highlight w:val="none"/>
        </w:rPr>
        <w:t>注：从业人员、营业收入、资产总额填报上一年度数据，无上一年度数据的新成立企业可不填报。</w:t>
      </w:r>
    </w:p>
    <w:p>
      <w:pPr>
        <w:pStyle w:val="51"/>
        <w:snapToGrid w:val="0"/>
        <w:spacing w:line="480" w:lineRule="exact"/>
        <w:ind w:firstLine="480" w:firstLineChars="200"/>
        <w:rPr>
          <w:rFonts w:hint="eastAsia" w:ascii="宋体" w:hAnsi="宋体" w:eastAsia="宋体" w:cs="宋体"/>
          <w:sz w:val="24"/>
          <w:szCs w:val="24"/>
          <w:highlight w:val="none"/>
        </w:rPr>
      </w:pPr>
    </w:p>
    <w:p>
      <w:pPr>
        <w:spacing w:line="480" w:lineRule="exact"/>
        <w:ind w:firstLine="3366" w:firstLineChars="1397"/>
        <w:rPr>
          <w:rFonts w:hint="eastAsia" w:ascii="宋体" w:hAnsi="宋体" w:eastAsia="宋体" w:cs="宋体"/>
          <w:b/>
          <w:sz w:val="24"/>
          <w:szCs w:val="24"/>
          <w:highlight w:val="none"/>
        </w:rPr>
      </w:pPr>
    </w:p>
    <w:p>
      <w:pPr>
        <w:spacing w:line="480" w:lineRule="exact"/>
        <w:rPr>
          <w:rFonts w:hint="eastAsia" w:ascii="宋体" w:hAnsi="宋体" w:eastAsia="宋体" w:cs="宋体"/>
          <w:b/>
          <w:sz w:val="24"/>
          <w:szCs w:val="24"/>
          <w:highlight w:val="none"/>
        </w:rPr>
      </w:pPr>
    </w:p>
    <w:p>
      <w:pPr>
        <w:spacing w:line="480" w:lineRule="exact"/>
        <w:ind w:firstLine="4667" w:firstLineChars="1937"/>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供应商全称（公章）：</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 xml:space="preserve"> </w:t>
      </w:r>
    </w:p>
    <w:p>
      <w:pPr>
        <w:spacing w:line="480" w:lineRule="exact"/>
        <w:ind w:firstLine="4667" w:firstLineChars="1937"/>
        <w:rPr>
          <w:rFonts w:hint="eastAsia" w:ascii="宋体" w:hAnsi="宋体" w:eastAsia="宋体" w:cs="宋体"/>
          <w:b/>
          <w:color w:val="000000"/>
          <w:sz w:val="24"/>
          <w:szCs w:val="24"/>
          <w:highlight w:val="none"/>
        </w:rPr>
      </w:pPr>
      <w:r>
        <w:rPr>
          <w:rFonts w:hint="eastAsia" w:ascii="宋体" w:hAnsi="宋体" w:eastAsia="宋体" w:cs="宋体"/>
          <w:b/>
          <w:sz w:val="24"/>
          <w:szCs w:val="24"/>
          <w:highlight w:val="none"/>
        </w:rPr>
        <w:t>日期：</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年</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日</w:t>
      </w:r>
    </w:p>
    <w:p>
      <w:pPr>
        <w:tabs>
          <w:tab w:val="left" w:pos="1260"/>
        </w:tabs>
        <w:spacing w:line="360" w:lineRule="auto"/>
        <w:rPr>
          <w:rFonts w:hint="eastAsia" w:ascii="宋体" w:hAnsi="宋体" w:eastAsia="宋体" w:cs="宋体"/>
          <w:b/>
          <w:sz w:val="24"/>
          <w:szCs w:val="24"/>
          <w:highlight w:val="none"/>
          <w:lang w:val="en-GB"/>
        </w:rPr>
      </w:pPr>
    </w:p>
    <w:p>
      <w:pPr>
        <w:tabs>
          <w:tab w:val="left" w:pos="1680"/>
        </w:tabs>
        <w:snapToGrid w:val="0"/>
        <w:spacing w:line="48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br w:type="page"/>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属于监狱企业的证明文件</w:t>
      </w:r>
    </w:p>
    <w:p>
      <w:pPr>
        <w:pStyle w:val="51"/>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监狱企业应提供由省级以上监狱管理局、戒毒管理局（含新疆生产建设兵团）出具的“属于监狱企业的证明文件”。</w:t>
      </w:r>
    </w:p>
    <w:p>
      <w:pPr>
        <w:tabs>
          <w:tab w:val="left" w:pos="1680"/>
        </w:tabs>
        <w:snapToGrid w:val="0"/>
        <w:spacing w:line="480" w:lineRule="exac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br w:type="page"/>
      </w:r>
    </w:p>
    <w:p>
      <w:pPr>
        <w:tabs>
          <w:tab w:val="left" w:pos="1680"/>
        </w:tabs>
        <w:snapToGrid w:val="0"/>
        <w:spacing w:line="4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残疾人福利性单位声明函</w:t>
      </w:r>
    </w:p>
    <w:p>
      <w:pPr>
        <w:pStyle w:val="51"/>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51"/>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pPr>
        <w:spacing w:line="480" w:lineRule="exact"/>
        <w:ind w:firstLine="3366" w:firstLineChars="1397"/>
        <w:rPr>
          <w:rFonts w:hint="eastAsia" w:ascii="宋体" w:hAnsi="宋体" w:eastAsia="宋体" w:cs="宋体"/>
          <w:b/>
          <w:sz w:val="24"/>
          <w:szCs w:val="24"/>
          <w:highlight w:val="none"/>
        </w:rPr>
      </w:pPr>
    </w:p>
    <w:p>
      <w:pPr>
        <w:spacing w:line="480" w:lineRule="exact"/>
        <w:ind w:firstLine="3366" w:firstLineChars="1397"/>
        <w:rPr>
          <w:rFonts w:hint="eastAsia" w:ascii="宋体" w:hAnsi="宋体" w:eastAsia="宋体" w:cs="宋体"/>
          <w:b/>
          <w:sz w:val="24"/>
          <w:szCs w:val="24"/>
          <w:highlight w:val="none"/>
        </w:rPr>
      </w:pPr>
    </w:p>
    <w:p>
      <w:pPr>
        <w:spacing w:line="480" w:lineRule="exact"/>
        <w:rPr>
          <w:rFonts w:hint="eastAsia" w:ascii="宋体" w:hAnsi="宋体" w:eastAsia="宋体" w:cs="宋体"/>
          <w:b/>
          <w:sz w:val="24"/>
          <w:szCs w:val="24"/>
          <w:highlight w:val="none"/>
        </w:rPr>
      </w:pPr>
    </w:p>
    <w:p>
      <w:pPr>
        <w:spacing w:line="480" w:lineRule="exact"/>
        <w:ind w:firstLine="4185" w:firstLineChars="1737"/>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供应商全称（公章）：</w:t>
      </w:r>
      <w:r>
        <w:rPr>
          <w:rFonts w:hint="eastAsia" w:ascii="宋体" w:hAnsi="宋体" w:eastAsia="宋体" w:cs="宋体"/>
          <w:b/>
          <w:sz w:val="24"/>
          <w:szCs w:val="24"/>
          <w:highlight w:val="none"/>
          <w:u w:val="single"/>
        </w:rPr>
        <w:t xml:space="preserve">                    </w:t>
      </w:r>
    </w:p>
    <w:p>
      <w:pPr>
        <w:spacing w:line="480" w:lineRule="exact"/>
        <w:ind w:firstLine="4185" w:firstLineChars="1737"/>
        <w:rPr>
          <w:rFonts w:hint="eastAsia" w:ascii="宋体" w:hAnsi="宋体" w:eastAsia="宋体" w:cs="宋体"/>
          <w:b/>
          <w:sz w:val="24"/>
          <w:szCs w:val="24"/>
          <w:highlight w:val="none"/>
        </w:rPr>
      </w:pPr>
      <w:r>
        <w:rPr>
          <w:rFonts w:hint="eastAsia" w:ascii="宋体" w:hAnsi="宋体" w:eastAsia="宋体" w:cs="宋体"/>
          <w:b/>
          <w:sz w:val="24"/>
          <w:szCs w:val="24"/>
          <w:highlight w:val="none"/>
        </w:rPr>
        <w:t>日期：</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年</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日</w:t>
      </w:r>
    </w:p>
    <w:p>
      <w:pPr>
        <w:numPr>
          <w:ilvl w:val="0"/>
          <w:numId w:val="0"/>
        </w:numPr>
        <w:spacing w:line="360" w:lineRule="auto"/>
        <w:rPr>
          <w:rFonts w:hint="eastAsia" w:ascii="宋体" w:hAnsi="宋体" w:eastAsia="宋体" w:cs="宋体"/>
          <w:b/>
          <w:bCs w:val="0"/>
          <w:caps w:val="0"/>
          <w:kern w:val="0"/>
          <w:sz w:val="24"/>
          <w:szCs w:val="24"/>
          <w:highlight w:val="none"/>
          <w:lang w:val="en-US" w:eastAsia="zh-CN" w:bidi="ar-SA"/>
        </w:rPr>
      </w:pPr>
      <w:r>
        <w:rPr>
          <w:rFonts w:hint="eastAsia" w:ascii="宋体" w:hAnsi="宋体" w:eastAsia="宋体" w:cs="宋体"/>
          <w:b/>
          <w:bCs w:val="0"/>
          <w:caps w:val="0"/>
          <w:kern w:val="0"/>
          <w:sz w:val="24"/>
          <w:szCs w:val="24"/>
          <w:highlight w:val="none"/>
          <w:lang w:val="en-US" w:eastAsia="zh-CN" w:bidi="ar-SA"/>
        </w:rPr>
        <w:br w:type="page"/>
      </w:r>
    </w:p>
    <w:p>
      <w:pPr>
        <w:numPr>
          <w:ilvl w:val="0"/>
          <w:numId w:val="0"/>
        </w:numPr>
        <w:spacing w:line="360" w:lineRule="auto"/>
        <w:rPr>
          <w:rFonts w:hint="eastAsia" w:ascii="宋体" w:hAnsi="宋体" w:eastAsia="宋体" w:cs="宋体"/>
          <w:b/>
          <w:bCs w:val="0"/>
          <w:caps w:val="0"/>
          <w:kern w:val="0"/>
          <w:sz w:val="24"/>
          <w:szCs w:val="24"/>
          <w:highlight w:val="none"/>
          <w:lang w:val="en-US" w:eastAsia="zh-CN" w:bidi="ar-SA"/>
        </w:rPr>
      </w:pPr>
      <w:r>
        <w:rPr>
          <w:rFonts w:hint="eastAsia" w:ascii="宋体" w:hAnsi="宋体" w:eastAsia="宋体" w:cs="宋体"/>
          <w:b/>
          <w:bCs w:val="0"/>
          <w:caps w:val="0"/>
          <w:kern w:val="0"/>
          <w:sz w:val="24"/>
          <w:szCs w:val="24"/>
          <w:highlight w:val="none"/>
          <w:lang w:val="en-US" w:eastAsia="zh-CN" w:bidi="ar-SA"/>
        </w:rPr>
        <w:t>3. 本项目特定资格要求证明文件</w:t>
      </w:r>
    </w:p>
    <w:p>
      <w:pPr>
        <w:numPr>
          <w:ilvl w:val="0"/>
          <w:numId w:val="0"/>
        </w:numPr>
        <w:spacing w:line="360" w:lineRule="auto"/>
        <w:rPr>
          <w:rFonts w:hint="eastAsia" w:ascii="宋体" w:hAnsi="宋体" w:eastAsia="宋体" w:cs="宋体"/>
          <w:b/>
          <w:bCs w:val="0"/>
          <w:caps w:val="0"/>
          <w:kern w:val="0"/>
          <w:sz w:val="24"/>
          <w:szCs w:val="24"/>
          <w:highlight w:val="none"/>
          <w:lang w:val="en-US" w:eastAsia="zh-CN" w:bidi="ar-SA"/>
        </w:rPr>
      </w:pPr>
      <w:r>
        <w:rPr>
          <w:rFonts w:hint="eastAsia" w:ascii="宋体" w:hAnsi="宋体" w:eastAsia="宋体" w:cs="宋体"/>
          <w:b/>
          <w:bCs w:val="0"/>
          <w:caps w:val="0"/>
          <w:kern w:val="0"/>
          <w:sz w:val="24"/>
          <w:szCs w:val="24"/>
          <w:highlight w:val="none"/>
          <w:lang w:val="en-US" w:eastAsia="zh-CN" w:bidi="ar-SA"/>
        </w:rPr>
        <w:br w:type="page"/>
      </w:r>
    </w:p>
    <w:p>
      <w:pPr>
        <w:rPr>
          <w:rFonts w:hint="eastAsia" w:ascii="宋体" w:hAnsi="宋体" w:cs="宋体"/>
          <w:b/>
          <w:color w:val="FF0000"/>
          <w:szCs w:val="21"/>
          <w:highlight w:val="none"/>
        </w:rPr>
      </w:pPr>
      <w:r>
        <w:rPr>
          <w:rFonts w:hint="eastAsia" w:ascii="宋体" w:hAnsi="宋体" w:eastAsia="宋体" w:cs="宋体"/>
          <w:b/>
          <w:bCs w:val="0"/>
          <w:caps w:val="0"/>
          <w:kern w:val="0"/>
          <w:sz w:val="24"/>
          <w:szCs w:val="24"/>
          <w:highlight w:val="none"/>
          <w:lang w:val="en-US" w:eastAsia="zh-CN" w:bidi="ar-SA"/>
        </w:rPr>
        <w:t>4. 供应商认为需要提交的其他资格证明文件</w:t>
      </w:r>
      <w:r>
        <w:rPr>
          <w:rFonts w:hint="eastAsia" w:ascii="宋体" w:hAnsi="宋体" w:eastAsia="宋体" w:cs="宋体"/>
          <w:b/>
          <w:bCs w:val="0"/>
          <w:caps w:val="0"/>
          <w:kern w:val="0"/>
          <w:sz w:val="24"/>
          <w:szCs w:val="24"/>
          <w:highlight w:val="none"/>
          <w:lang w:val="en-US" w:eastAsia="zh-CN" w:bidi="ar-SA"/>
        </w:rPr>
        <w:br w:type="page"/>
      </w:r>
    </w:p>
    <w:p>
      <w:pPr>
        <w:rPr>
          <w:rFonts w:ascii="宋体" w:hAnsi="宋体" w:cs="宋体"/>
          <w:bCs/>
          <w:color w:val="000000"/>
          <w:sz w:val="24"/>
          <w:highlight w:val="none"/>
        </w:rPr>
      </w:pPr>
      <w:r>
        <w:rPr>
          <w:rFonts w:hint="eastAsia" w:ascii="宋体" w:hAnsi="宋体" w:cs="宋体"/>
          <w:b/>
          <w:bCs/>
          <w:color w:val="000000"/>
          <w:sz w:val="24"/>
          <w:highlight w:val="none"/>
        </w:rPr>
        <w:t>响应文件（商务技术部分）封面（封皮）格式</w:t>
      </w:r>
    </w:p>
    <w:p>
      <w:pPr>
        <w:rPr>
          <w:rFonts w:ascii="宋体" w:hAnsi="宋体" w:cs="宋体"/>
          <w:b/>
          <w:spacing w:val="20"/>
          <w:szCs w:val="21"/>
          <w:highlight w:val="none"/>
        </w:rPr>
      </w:pPr>
    </w:p>
    <w:p>
      <w:pPr>
        <w:jc w:val="center"/>
        <w:rPr>
          <w:rFonts w:ascii="宋体" w:hAnsi="宋体" w:cs="宋体"/>
          <w:szCs w:val="21"/>
          <w:highlight w:val="none"/>
        </w:rPr>
      </w:pPr>
    </w:p>
    <w:p>
      <w:pPr>
        <w:rPr>
          <w:rFonts w:ascii="宋体" w:hAnsi="宋体" w:cs="宋体"/>
          <w:b/>
          <w:spacing w:val="60"/>
          <w:sz w:val="84"/>
          <w:szCs w:val="84"/>
          <w:highlight w:val="none"/>
        </w:rPr>
      </w:pPr>
    </w:p>
    <w:p>
      <w:pPr>
        <w:jc w:val="center"/>
        <w:rPr>
          <w:rFonts w:ascii="宋体" w:hAnsi="宋体" w:cs="宋体"/>
          <w:b/>
          <w:spacing w:val="60"/>
          <w:sz w:val="84"/>
          <w:szCs w:val="84"/>
          <w:highlight w:val="none"/>
        </w:rPr>
      </w:pPr>
      <w:r>
        <w:rPr>
          <w:rFonts w:hint="eastAsia" w:ascii="宋体" w:hAnsi="宋体" w:cs="宋体"/>
          <w:b/>
          <w:spacing w:val="60"/>
          <w:sz w:val="84"/>
          <w:szCs w:val="84"/>
          <w:highlight w:val="none"/>
        </w:rPr>
        <w:t>响 应 文 件</w:t>
      </w:r>
    </w:p>
    <w:p>
      <w:pPr>
        <w:jc w:val="center"/>
        <w:rPr>
          <w:rFonts w:ascii="宋体" w:hAnsi="宋体" w:cs="宋体"/>
          <w:b/>
          <w:spacing w:val="60"/>
          <w:sz w:val="52"/>
          <w:szCs w:val="52"/>
          <w:highlight w:val="none"/>
        </w:rPr>
      </w:pPr>
      <w:r>
        <w:rPr>
          <w:rFonts w:hint="eastAsia" w:ascii="宋体" w:hAnsi="宋体" w:cs="宋体"/>
          <w:b/>
          <w:spacing w:val="60"/>
          <w:sz w:val="52"/>
          <w:szCs w:val="52"/>
          <w:highlight w:val="none"/>
        </w:rPr>
        <w:t>（商务技术部分）</w:t>
      </w:r>
    </w:p>
    <w:p>
      <w:pPr>
        <w:ind w:firstLine="542" w:firstLineChars="150"/>
        <w:rPr>
          <w:rFonts w:ascii="宋体" w:hAnsi="宋体" w:cs="宋体"/>
          <w:b/>
          <w:spacing w:val="20"/>
          <w:sz w:val="32"/>
          <w:szCs w:val="32"/>
          <w:highlight w:val="none"/>
        </w:rPr>
      </w:pPr>
    </w:p>
    <w:p>
      <w:pPr>
        <w:ind w:firstLine="542" w:firstLineChars="150"/>
        <w:rPr>
          <w:rFonts w:ascii="宋体" w:hAnsi="宋体" w:cs="宋体"/>
          <w:b/>
          <w:spacing w:val="20"/>
          <w:sz w:val="32"/>
          <w:szCs w:val="32"/>
          <w:highlight w:val="none"/>
        </w:rPr>
      </w:pPr>
    </w:p>
    <w:p>
      <w:pPr>
        <w:ind w:firstLine="1626" w:firstLineChars="450"/>
        <w:rPr>
          <w:rFonts w:ascii="宋体" w:hAnsi="宋体" w:cs="宋体"/>
          <w:b/>
          <w:spacing w:val="20"/>
          <w:sz w:val="32"/>
          <w:szCs w:val="32"/>
          <w:highlight w:val="none"/>
        </w:rPr>
      </w:pPr>
    </w:p>
    <w:p>
      <w:pPr>
        <w:ind w:firstLine="1626" w:firstLineChars="450"/>
        <w:rPr>
          <w:rFonts w:ascii="宋体" w:hAnsi="宋体" w:cs="宋体"/>
          <w:b/>
          <w:spacing w:val="20"/>
          <w:sz w:val="32"/>
          <w:szCs w:val="32"/>
          <w:highlight w:val="none"/>
        </w:rPr>
      </w:pPr>
    </w:p>
    <w:p>
      <w:pPr>
        <w:ind w:firstLine="1626" w:firstLineChars="450"/>
        <w:rPr>
          <w:rFonts w:ascii="宋体" w:hAnsi="宋体" w:cs="宋体"/>
          <w:b/>
          <w:spacing w:val="20"/>
          <w:sz w:val="32"/>
          <w:szCs w:val="32"/>
          <w:highlight w:val="none"/>
        </w:rPr>
      </w:pPr>
      <w:r>
        <w:rPr>
          <w:rFonts w:hint="eastAsia" w:ascii="宋体" w:hAnsi="宋体" w:cs="宋体"/>
          <w:b/>
          <w:spacing w:val="20"/>
          <w:sz w:val="32"/>
          <w:szCs w:val="32"/>
          <w:highlight w:val="none"/>
        </w:rPr>
        <w:t>项目编号：</w:t>
      </w:r>
    </w:p>
    <w:p>
      <w:pPr>
        <w:ind w:firstLine="1626" w:firstLineChars="450"/>
        <w:rPr>
          <w:rFonts w:ascii="宋体" w:hAnsi="宋体" w:cs="宋体"/>
          <w:b/>
          <w:spacing w:val="20"/>
          <w:sz w:val="32"/>
          <w:szCs w:val="32"/>
          <w:highlight w:val="none"/>
        </w:rPr>
      </w:pPr>
      <w:r>
        <w:rPr>
          <w:rFonts w:hint="eastAsia" w:ascii="宋体" w:hAnsi="宋体" w:cs="宋体"/>
          <w:b/>
          <w:spacing w:val="20"/>
          <w:sz w:val="32"/>
          <w:szCs w:val="32"/>
          <w:highlight w:val="none"/>
        </w:rPr>
        <w:t>项目名称：</w:t>
      </w:r>
    </w:p>
    <w:p>
      <w:pPr>
        <w:ind w:firstLine="542" w:firstLineChars="150"/>
        <w:rPr>
          <w:rFonts w:ascii="宋体" w:hAnsi="宋体" w:cs="宋体"/>
          <w:b/>
          <w:spacing w:val="20"/>
          <w:sz w:val="32"/>
          <w:szCs w:val="32"/>
          <w:highlight w:val="none"/>
        </w:rPr>
      </w:pPr>
    </w:p>
    <w:p>
      <w:pPr>
        <w:pStyle w:val="13"/>
        <w:rPr>
          <w:rFonts w:ascii="宋体" w:hAnsi="宋体" w:cs="宋体"/>
          <w:b/>
          <w:spacing w:val="20"/>
          <w:sz w:val="32"/>
          <w:szCs w:val="32"/>
          <w:highlight w:val="none"/>
        </w:rPr>
      </w:pPr>
    </w:p>
    <w:p>
      <w:pPr>
        <w:pStyle w:val="14"/>
        <w:rPr>
          <w:rFonts w:ascii="宋体" w:hAnsi="宋体" w:cs="宋体"/>
          <w:b/>
          <w:spacing w:val="20"/>
          <w:sz w:val="32"/>
          <w:szCs w:val="32"/>
          <w:highlight w:val="none"/>
        </w:rPr>
      </w:pPr>
    </w:p>
    <w:p>
      <w:pPr>
        <w:pStyle w:val="14"/>
        <w:rPr>
          <w:rFonts w:ascii="宋体" w:hAnsi="宋体" w:cs="宋体"/>
          <w:b/>
          <w:spacing w:val="20"/>
          <w:sz w:val="32"/>
          <w:szCs w:val="32"/>
          <w:highlight w:val="none"/>
        </w:rPr>
      </w:pPr>
    </w:p>
    <w:p>
      <w:pPr>
        <w:jc w:val="center"/>
        <w:rPr>
          <w:rFonts w:ascii="宋体" w:hAnsi="宋体" w:cs="宋体"/>
          <w:b/>
          <w:sz w:val="32"/>
          <w:szCs w:val="32"/>
          <w:highlight w:val="none"/>
        </w:rPr>
      </w:pPr>
    </w:p>
    <w:p>
      <w:pPr>
        <w:jc w:val="center"/>
        <w:rPr>
          <w:rFonts w:ascii="宋体" w:hAnsi="宋体" w:cs="宋体"/>
          <w:b/>
          <w:sz w:val="32"/>
          <w:szCs w:val="32"/>
          <w:highlight w:val="none"/>
        </w:rPr>
      </w:pPr>
    </w:p>
    <w:p>
      <w:pPr>
        <w:rPr>
          <w:rFonts w:ascii="宋体" w:hAnsi="宋体" w:cs="宋体"/>
          <w:b/>
          <w:spacing w:val="20"/>
          <w:sz w:val="32"/>
          <w:szCs w:val="32"/>
          <w:highlight w:val="none"/>
        </w:rPr>
      </w:pPr>
    </w:p>
    <w:p>
      <w:pPr>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供应商全称（公章）：</w:t>
      </w:r>
    </w:p>
    <w:p>
      <w:pPr>
        <w:jc w:val="center"/>
        <w:rPr>
          <w:rFonts w:ascii="宋体" w:hAnsi="宋体" w:cs="宋体"/>
          <w:b/>
          <w:sz w:val="32"/>
          <w:szCs w:val="32"/>
          <w:highlight w:val="none"/>
        </w:rPr>
      </w:pPr>
      <w:r>
        <w:rPr>
          <w:rFonts w:hint="eastAsia" w:ascii="宋体" w:hAnsi="宋体" w:cs="宋体"/>
          <w:b/>
          <w:sz w:val="32"/>
          <w:szCs w:val="32"/>
          <w:highlight w:val="none"/>
        </w:rPr>
        <w:t xml:space="preserve">   年   月   日</w:t>
      </w:r>
    </w:p>
    <w:p>
      <w:pPr>
        <w:rPr>
          <w:rFonts w:ascii="宋体" w:hAnsi="宋体" w:cs="宋体"/>
          <w:b/>
          <w:bCs/>
          <w:sz w:val="24"/>
          <w:highlight w:val="none"/>
        </w:rPr>
      </w:pPr>
    </w:p>
    <w:p>
      <w:pPr>
        <w:rPr>
          <w:rFonts w:ascii="宋体" w:hAnsi="宋体" w:cs="宋体"/>
          <w:b/>
          <w:bCs/>
          <w:sz w:val="24"/>
          <w:highlight w:val="none"/>
        </w:rPr>
      </w:pPr>
    </w:p>
    <w:p>
      <w:pPr>
        <w:rPr>
          <w:rFonts w:ascii="宋体" w:hAnsi="宋体" w:cs="宋体"/>
          <w:b/>
          <w:bCs/>
          <w:sz w:val="24"/>
          <w:highlight w:val="none"/>
        </w:rPr>
      </w:pPr>
    </w:p>
    <w:p>
      <w:pPr>
        <w:rPr>
          <w:rFonts w:ascii="宋体" w:hAnsi="宋体" w:cs="宋体"/>
          <w:b/>
          <w:bCs/>
          <w:sz w:val="24"/>
          <w:highlight w:val="none"/>
        </w:rPr>
      </w:pPr>
    </w:p>
    <w:p>
      <w:pPr>
        <w:rPr>
          <w:rFonts w:ascii="宋体" w:hAnsi="宋体" w:cs="宋体"/>
          <w:b/>
          <w:bCs/>
          <w:sz w:val="24"/>
          <w:highlight w:val="none"/>
        </w:rPr>
      </w:pPr>
    </w:p>
    <w:p>
      <w:pPr>
        <w:rPr>
          <w:rFonts w:ascii="宋体" w:hAnsi="宋体" w:cs="宋体"/>
          <w:b/>
          <w:bCs/>
          <w:sz w:val="24"/>
          <w:highlight w:val="none"/>
        </w:rPr>
      </w:pPr>
    </w:p>
    <w:p>
      <w:pPr>
        <w:rPr>
          <w:rFonts w:ascii="宋体" w:hAnsi="宋体" w:cs="宋体"/>
          <w:b/>
          <w:sz w:val="24"/>
          <w:highlight w:val="none"/>
        </w:rPr>
      </w:pPr>
    </w:p>
    <w:p>
      <w:pPr>
        <w:jc w:val="center"/>
        <w:rPr>
          <w:rFonts w:ascii="宋体" w:hAnsi="宋体" w:cs="宋体"/>
          <w:b/>
          <w:bCs/>
          <w:sz w:val="24"/>
          <w:highlight w:val="none"/>
        </w:rPr>
      </w:pPr>
      <w:r>
        <w:rPr>
          <w:rFonts w:hint="eastAsia" w:ascii="宋体" w:hAnsi="宋体" w:cs="宋体"/>
          <w:b/>
          <w:bCs/>
          <w:sz w:val="24"/>
          <w:highlight w:val="none"/>
        </w:rPr>
        <w:t>响应文件（商务技术部分）目录</w:t>
      </w:r>
    </w:p>
    <w:p>
      <w:pPr>
        <w:pStyle w:val="24"/>
        <w:widowControl w:val="0"/>
        <w:snapToGrid w:val="0"/>
        <w:spacing w:before="0" w:beforeAutospacing="0" w:after="0" w:afterAutospacing="0" w:line="480" w:lineRule="exact"/>
        <w:jc w:val="both"/>
        <w:rPr>
          <w:sz w:val="21"/>
          <w:szCs w:val="21"/>
          <w:highlight w:val="none"/>
        </w:rPr>
      </w:pPr>
      <w:r>
        <w:rPr>
          <w:rFonts w:hint="eastAsia"/>
          <w:sz w:val="21"/>
          <w:szCs w:val="21"/>
          <w:highlight w:val="none"/>
          <w:lang w:val="en-US" w:eastAsia="zh-CN"/>
        </w:rPr>
        <w:t>1</w:t>
      </w:r>
      <w:r>
        <w:rPr>
          <w:rFonts w:hint="eastAsia"/>
          <w:sz w:val="21"/>
          <w:szCs w:val="21"/>
          <w:highlight w:val="none"/>
        </w:rPr>
        <w:t>．法定代表人资格证明文件…………………………………………………………………页码</w:t>
      </w:r>
    </w:p>
    <w:p>
      <w:pPr>
        <w:pStyle w:val="24"/>
        <w:widowControl w:val="0"/>
        <w:snapToGrid w:val="0"/>
        <w:spacing w:before="0" w:beforeAutospacing="0" w:after="0" w:afterAutospacing="0" w:line="480" w:lineRule="exact"/>
        <w:jc w:val="both"/>
        <w:rPr>
          <w:sz w:val="21"/>
          <w:szCs w:val="21"/>
          <w:highlight w:val="none"/>
        </w:rPr>
      </w:pPr>
      <w:r>
        <w:rPr>
          <w:rFonts w:hint="eastAsia"/>
          <w:sz w:val="21"/>
          <w:szCs w:val="21"/>
          <w:highlight w:val="none"/>
          <w:lang w:val="en-US" w:eastAsia="zh-CN"/>
        </w:rPr>
        <w:t>2</w:t>
      </w:r>
      <w:r>
        <w:rPr>
          <w:rFonts w:hint="eastAsia"/>
          <w:sz w:val="21"/>
          <w:szCs w:val="21"/>
          <w:highlight w:val="none"/>
        </w:rPr>
        <w:t>．授权委托书…………………………………………………………………………………</w:t>
      </w:r>
    </w:p>
    <w:p>
      <w:pPr>
        <w:pStyle w:val="24"/>
        <w:widowControl w:val="0"/>
        <w:snapToGrid w:val="0"/>
        <w:spacing w:before="0" w:beforeAutospacing="0" w:after="0" w:afterAutospacing="0" w:line="480" w:lineRule="exact"/>
        <w:jc w:val="both"/>
        <w:rPr>
          <w:sz w:val="21"/>
          <w:szCs w:val="21"/>
          <w:highlight w:val="none"/>
        </w:rPr>
      </w:pPr>
      <w:r>
        <w:rPr>
          <w:rFonts w:hint="eastAsia"/>
          <w:sz w:val="21"/>
          <w:szCs w:val="21"/>
          <w:highlight w:val="none"/>
          <w:lang w:val="en-US" w:eastAsia="zh-CN"/>
        </w:rPr>
        <w:t>3</w:t>
      </w:r>
      <w:r>
        <w:rPr>
          <w:rFonts w:hint="eastAsia"/>
          <w:sz w:val="21"/>
          <w:szCs w:val="21"/>
          <w:highlight w:val="none"/>
        </w:rPr>
        <w:t>．</w:t>
      </w:r>
      <w:r>
        <w:rPr>
          <w:rFonts w:hint="eastAsia"/>
          <w:sz w:val="21"/>
          <w:szCs w:val="21"/>
          <w:highlight w:val="none"/>
          <w:lang w:val="en-US" w:eastAsia="zh-CN"/>
        </w:rPr>
        <w:t>磋商函</w:t>
      </w:r>
      <w:r>
        <w:rPr>
          <w:rFonts w:hint="eastAsia"/>
          <w:sz w:val="21"/>
          <w:szCs w:val="21"/>
          <w:highlight w:val="none"/>
        </w:rPr>
        <w:t>………………………………………………………………………………………</w:t>
      </w:r>
    </w:p>
    <w:p>
      <w:pPr>
        <w:pStyle w:val="24"/>
        <w:widowControl w:val="0"/>
        <w:snapToGrid w:val="0"/>
        <w:spacing w:before="0" w:beforeAutospacing="0" w:after="0" w:afterAutospacing="0" w:line="480" w:lineRule="exact"/>
        <w:jc w:val="both"/>
        <w:rPr>
          <w:rFonts w:hint="eastAsia"/>
          <w:sz w:val="21"/>
          <w:szCs w:val="21"/>
          <w:highlight w:val="none"/>
        </w:rPr>
      </w:pPr>
      <w:r>
        <w:rPr>
          <w:rFonts w:hint="eastAsia"/>
          <w:sz w:val="21"/>
          <w:szCs w:val="21"/>
          <w:highlight w:val="none"/>
          <w:lang w:val="en-US" w:eastAsia="zh-CN"/>
        </w:rPr>
        <w:t>4</w:t>
      </w:r>
      <w:r>
        <w:rPr>
          <w:rFonts w:hint="eastAsia"/>
          <w:sz w:val="21"/>
          <w:szCs w:val="21"/>
          <w:highlight w:val="none"/>
        </w:rPr>
        <w:t>．承诺书………………………………………………………………………………………</w:t>
      </w:r>
    </w:p>
    <w:p>
      <w:pPr>
        <w:pStyle w:val="24"/>
        <w:widowControl w:val="0"/>
        <w:snapToGrid w:val="0"/>
        <w:spacing w:before="0" w:beforeAutospacing="0" w:after="0" w:afterAutospacing="0" w:line="480" w:lineRule="exact"/>
        <w:jc w:val="both"/>
        <w:rPr>
          <w:sz w:val="21"/>
          <w:szCs w:val="21"/>
          <w:highlight w:val="none"/>
        </w:rPr>
      </w:pPr>
      <w:r>
        <w:rPr>
          <w:rFonts w:hint="eastAsia"/>
          <w:sz w:val="21"/>
          <w:szCs w:val="21"/>
          <w:highlight w:val="none"/>
          <w:lang w:val="en-US" w:eastAsia="zh-CN"/>
        </w:rPr>
        <w:t>5</w:t>
      </w:r>
      <w:r>
        <w:rPr>
          <w:rFonts w:hint="eastAsia"/>
          <w:sz w:val="21"/>
          <w:szCs w:val="21"/>
          <w:highlight w:val="none"/>
        </w:rPr>
        <w:t>．反商业贿赂承诺书…………………………………………………………………………</w:t>
      </w:r>
    </w:p>
    <w:p>
      <w:pPr>
        <w:pStyle w:val="24"/>
        <w:widowControl w:val="0"/>
        <w:snapToGrid w:val="0"/>
        <w:spacing w:before="0" w:beforeAutospacing="0" w:after="0" w:afterAutospacing="0" w:line="480" w:lineRule="exact"/>
        <w:jc w:val="both"/>
        <w:rPr>
          <w:sz w:val="21"/>
          <w:szCs w:val="21"/>
          <w:highlight w:val="none"/>
        </w:rPr>
      </w:pPr>
      <w:r>
        <w:rPr>
          <w:rFonts w:hint="eastAsia"/>
          <w:sz w:val="21"/>
          <w:szCs w:val="21"/>
          <w:highlight w:val="none"/>
          <w:lang w:val="en-US" w:eastAsia="zh-CN"/>
        </w:rPr>
        <w:t>6</w:t>
      </w:r>
      <w:r>
        <w:rPr>
          <w:rFonts w:hint="eastAsia"/>
          <w:sz w:val="21"/>
          <w:szCs w:val="21"/>
          <w:highlight w:val="none"/>
        </w:rPr>
        <w:t>．供应商概况…………………………………………………………………………………</w:t>
      </w:r>
    </w:p>
    <w:p>
      <w:pPr>
        <w:pStyle w:val="24"/>
        <w:widowControl w:val="0"/>
        <w:snapToGrid w:val="0"/>
        <w:spacing w:before="0" w:beforeAutospacing="0" w:after="0" w:afterAutospacing="0" w:line="480" w:lineRule="exact"/>
        <w:jc w:val="both"/>
        <w:rPr>
          <w:rFonts w:hint="eastAsia"/>
          <w:sz w:val="21"/>
          <w:szCs w:val="21"/>
          <w:highlight w:val="none"/>
        </w:rPr>
      </w:pPr>
      <w:r>
        <w:rPr>
          <w:rFonts w:hint="eastAsia"/>
          <w:sz w:val="21"/>
          <w:szCs w:val="21"/>
          <w:highlight w:val="none"/>
          <w:lang w:val="en-US" w:eastAsia="zh-CN"/>
        </w:rPr>
        <w:t>7</w:t>
      </w:r>
      <w:r>
        <w:rPr>
          <w:rFonts w:hint="eastAsia"/>
          <w:sz w:val="21"/>
          <w:szCs w:val="21"/>
          <w:highlight w:val="none"/>
        </w:rPr>
        <w:t>．</w:t>
      </w:r>
      <w:r>
        <w:rPr>
          <w:rFonts w:hint="eastAsia"/>
          <w:sz w:val="21"/>
          <w:szCs w:val="21"/>
          <w:highlight w:val="none"/>
          <w:lang w:val="en-US" w:eastAsia="zh-CN"/>
        </w:rPr>
        <w:t>磋商保证金</w:t>
      </w:r>
      <w:r>
        <w:rPr>
          <w:rFonts w:hint="eastAsia"/>
          <w:sz w:val="21"/>
          <w:szCs w:val="21"/>
          <w:highlight w:val="none"/>
        </w:rPr>
        <w:t xml:space="preserve"> ………………………………………………………………………………</w:t>
      </w:r>
    </w:p>
    <w:p>
      <w:pPr>
        <w:pStyle w:val="24"/>
        <w:widowControl w:val="0"/>
        <w:snapToGrid w:val="0"/>
        <w:spacing w:before="0" w:beforeAutospacing="0" w:after="0" w:afterAutospacing="0" w:line="480" w:lineRule="exact"/>
        <w:jc w:val="both"/>
        <w:rPr>
          <w:rFonts w:hint="eastAsia"/>
          <w:sz w:val="21"/>
          <w:szCs w:val="21"/>
          <w:highlight w:val="none"/>
          <w:lang w:val="en-US" w:eastAsia="zh-CN"/>
        </w:rPr>
      </w:pPr>
      <w:r>
        <w:rPr>
          <w:rFonts w:hint="eastAsia"/>
          <w:sz w:val="21"/>
          <w:szCs w:val="21"/>
          <w:highlight w:val="none"/>
          <w:lang w:val="en-US" w:eastAsia="zh-CN"/>
        </w:rPr>
        <w:t>8．商务、技术偏离表……………………………………………………………………………</w:t>
      </w:r>
    </w:p>
    <w:p>
      <w:pPr>
        <w:pStyle w:val="24"/>
        <w:widowControl w:val="0"/>
        <w:snapToGrid w:val="0"/>
        <w:spacing w:before="0" w:beforeAutospacing="0" w:after="0" w:afterAutospacing="0" w:line="480" w:lineRule="exact"/>
        <w:jc w:val="both"/>
        <w:rPr>
          <w:sz w:val="21"/>
          <w:szCs w:val="21"/>
          <w:highlight w:val="none"/>
        </w:rPr>
      </w:pP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 xml:space="preserve"> </w:t>
      </w:r>
      <w:r>
        <w:rPr>
          <w:rFonts w:hint="eastAsia"/>
          <w:sz w:val="21"/>
          <w:szCs w:val="21"/>
          <w:highlight w:val="none"/>
        </w:rPr>
        <w:t>项目管理机构情况表 ……………………………………………………………………</w:t>
      </w:r>
    </w:p>
    <w:p>
      <w:pPr>
        <w:spacing w:line="480" w:lineRule="exact"/>
        <w:rPr>
          <w:rFonts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 已标价工程量清单……………………………………………………………………………</w:t>
      </w:r>
    </w:p>
    <w:p>
      <w:pPr>
        <w:spacing w:line="480" w:lineRule="exact"/>
        <w:rPr>
          <w:rFonts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．施工组织设计…………………………………………………………………………………</w:t>
      </w:r>
    </w:p>
    <w:p>
      <w:pPr>
        <w:spacing w:line="480" w:lineRule="exact"/>
        <w:rPr>
          <w:rFonts w:ascii="宋体" w:hAnsi="宋体" w:cs="宋体"/>
          <w:szCs w:val="21"/>
          <w:highlight w:val="none"/>
        </w:rPr>
      </w:pPr>
      <w:r>
        <w:rPr>
          <w:rFonts w:hint="eastAsia" w:ascii="宋体" w:hAnsi="宋体" w:cs="宋体"/>
          <w:szCs w:val="21"/>
          <w:highlight w:val="none"/>
          <w:lang w:val="en-US" w:eastAsia="zh-CN"/>
        </w:rPr>
        <w:t xml:space="preserve">12. </w:t>
      </w:r>
      <w:r>
        <w:rPr>
          <w:rFonts w:hint="eastAsia" w:ascii="宋体" w:hAnsi="宋体" w:cs="宋体"/>
          <w:szCs w:val="21"/>
          <w:highlight w:val="none"/>
        </w:rPr>
        <w:t>供应商近</w:t>
      </w:r>
      <w:r>
        <w:rPr>
          <w:rFonts w:hint="eastAsia" w:ascii="宋体" w:hAnsi="宋体" w:cs="宋体"/>
          <w:szCs w:val="21"/>
          <w:highlight w:val="none"/>
          <w:lang w:val="en-US" w:eastAsia="zh-CN"/>
        </w:rPr>
        <w:t>五</w:t>
      </w:r>
      <w:r>
        <w:rPr>
          <w:rFonts w:hint="eastAsia" w:ascii="宋体" w:hAnsi="宋体" w:cs="宋体"/>
          <w:szCs w:val="21"/>
          <w:highlight w:val="none"/>
        </w:rPr>
        <w:t>年业绩情况一览表………………………………………………………………</w:t>
      </w:r>
    </w:p>
    <w:p>
      <w:pPr>
        <w:spacing w:line="480" w:lineRule="exact"/>
        <w:rPr>
          <w:rFonts w:ascii="宋体" w:hAnsi="宋体" w:cs="宋体"/>
          <w:szCs w:val="21"/>
          <w:highlight w:val="none"/>
        </w:rPr>
      </w:pPr>
      <w:r>
        <w:rPr>
          <w:rFonts w:hint="eastAsia" w:ascii="宋体" w:hAnsi="宋体" w:cs="宋体"/>
          <w:szCs w:val="21"/>
          <w:highlight w:val="none"/>
          <w:lang w:val="en-US" w:eastAsia="zh-CN"/>
        </w:rPr>
        <w:t>13</w:t>
      </w:r>
      <w:r>
        <w:rPr>
          <w:rFonts w:hint="eastAsia" w:ascii="宋体" w:hAnsi="宋体" w:cs="宋体"/>
          <w:szCs w:val="21"/>
          <w:highlight w:val="none"/>
        </w:rPr>
        <w:t>．节能产品、环境标志产品情况一览表………………………………………………………</w:t>
      </w:r>
    </w:p>
    <w:p>
      <w:pPr>
        <w:pStyle w:val="24"/>
        <w:widowControl w:val="0"/>
        <w:snapToGrid w:val="0"/>
        <w:spacing w:before="0" w:beforeAutospacing="0" w:after="0" w:afterAutospacing="0" w:line="480" w:lineRule="exact"/>
        <w:jc w:val="both"/>
        <w:rPr>
          <w:sz w:val="21"/>
          <w:szCs w:val="21"/>
          <w:highlight w:val="none"/>
        </w:rPr>
      </w:pPr>
      <w:r>
        <w:rPr>
          <w:rFonts w:hint="eastAsia"/>
          <w:sz w:val="21"/>
          <w:szCs w:val="21"/>
          <w:highlight w:val="none"/>
          <w:lang w:val="en-US" w:eastAsia="zh-CN"/>
        </w:rPr>
        <w:t>14</w:t>
      </w:r>
      <w:r>
        <w:rPr>
          <w:rFonts w:hint="eastAsia"/>
          <w:sz w:val="21"/>
          <w:szCs w:val="21"/>
          <w:highlight w:val="none"/>
        </w:rPr>
        <w:t>．联合协议 …………………………………………………………………………………</w:t>
      </w:r>
    </w:p>
    <w:p>
      <w:pPr>
        <w:pStyle w:val="24"/>
        <w:widowControl w:val="0"/>
        <w:snapToGrid w:val="0"/>
        <w:spacing w:before="0" w:beforeAutospacing="0" w:after="0" w:afterAutospacing="0" w:line="480" w:lineRule="exact"/>
        <w:jc w:val="both"/>
        <w:rPr>
          <w:highlight w:val="none"/>
        </w:rPr>
      </w:pPr>
      <w:r>
        <w:rPr>
          <w:rFonts w:hint="eastAsia"/>
          <w:sz w:val="21"/>
          <w:szCs w:val="21"/>
          <w:highlight w:val="none"/>
        </w:rPr>
        <w:t>1</w:t>
      </w:r>
      <w:r>
        <w:rPr>
          <w:rFonts w:hint="eastAsia"/>
          <w:sz w:val="21"/>
          <w:szCs w:val="21"/>
          <w:highlight w:val="none"/>
          <w:lang w:val="en-US" w:eastAsia="zh-CN"/>
        </w:rPr>
        <w:t>5</w:t>
      </w:r>
      <w:r>
        <w:rPr>
          <w:rFonts w:hint="eastAsia"/>
          <w:sz w:val="21"/>
          <w:szCs w:val="21"/>
          <w:highlight w:val="none"/>
        </w:rPr>
        <w:t>．供应商认为需补充的其它资料或说明 …………………………………………………</w:t>
      </w:r>
    </w:p>
    <w:p>
      <w:pPr>
        <w:spacing w:line="480" w:lineRule="exact"/>
        <w:ind w:firstLine="3647" w:firstLineChars="1737"/>
        <w:rPr>
          <w:rFonts w:hint="eastAsia" w:ascii="宋体" w:hAnsi="宋体" w:cs="宋体"/>
          <w:szCs w:val="21"/>
          <w:highlight w:val="none"/>
        </w:rPr>
      </w:pPr>
      <w:r>
        <w:rPr>
          <w:rFonts w:hint="eastAsia" w:ascii="宋体" w:hAnsi="宋体" w:cs="宋体"/>
          <w:szCs w:val="21"/>
          <w:highlight w:val="none"/>
        </w:rPr>
        <w:br w:type="page"/>
      </w:r>
    </w:p>
    <w:p>
      <w:pPr>
        <w:spacing w:line="480" w:lineRule="exact"/>
        <w:jc w:val="center"/>
        <w:rPr>
          <w:rFonts w:ascii="宋体" w:hAnsi="宋体" w:cs="宋体"/>
          <w:b/>
          <w:sz w:val="24"/>
          <w:highlight w:val="none"/>
        </w:rPr>
      </w:pPr>
      <w:r>
        <w:rPr>
          <w:rFonts w:hint="eastAsia" w:ascii="宋体" w:hAnsi="宋体" w:cs="宋体"/>
          <w:b/>
          <w:sz w:val="24"/>
          <w:highlight w:val="none"/>
          <w:lang w:val="en-US" w:eastAsia="zh-CN"/>
        </w:rPr>
        <w:t>1、</w:t>
      </w:r>
      <w:r>
        <w:rPr>
          <w:rFonts w:hint="eastAsia" w:ascii="宋体" w:hAnsi="宋体" w:cs="宋体"/>
          <w:b/>
          <w:sz w:val="24"/>
          <w:highlight w:val="none"/>
        </w:rPr>
        <w:t>法定代表人资格证明文件</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（姓名）是</w:t>
      </w:r>
      <w:r>
        <w:rPr>
          <w:rFonts w:hint="eastAsia" w:ascii="宋体" w:hAnsi="宋体" w:cs="宋体"/>
          <w:szCs w:val="21"/>
          <w:highlight w:val="none"/>
          <w:u w:val="single"/>
        </w:rPr>
        <w:t xml:space="preserve">         供应商全称         </w:t>
      </w:r>
      <w:r>
        <w:rPr>
          <w:rFonts w:hint="eastAsia" w:ascii="宋体" w:hAnsi="宋体" w:cs="宋体"/>
          <w:szCs w:val="21"/>
          <w:highlight w:val="none"/>
        </w:rPr>
        <w:t>的法定代表人。参加</w:t>
      </w:r>
      <w:r>
        <w:rPr>
          <w:rFonts w:hint="eastAsia" w:ascii="宋体" w:hAnsi="宋体" w:cs="宋体"/>
          <w:szCs w:val="21"/>
          <w:highlight w:val="none"/>
          <w:lang w:eastAsia="zh-CN"/>
        </w:rPr>
        <w:t>山西宏昇伟业工程咨询有限公司</w:t>
      </w:r>
      <w:r>
        <w:rPr>
          <w:rFonts w:hint="eastAsia" w:ascii="宋体" w:hAnsi="宋体" w:cs="宋体"/>
          <w:szCs w:val="21"/>
          <w:highlight w:val="none"/>
        </w:rPr>
        <w:t>组织的</w:t>
      </w:r>
      <w:r>
        <w:rPr>
          <w:rFonts w:hint="eastAsia" w:ascii="宋体" w:hAnsi="宋体" w:cs="宋体"/>
          <w:szCs w:val="21"/>
          <w:highlight w:val="none"/>
          <w:u w:val="single"/>
        </w:rPr>
        <w:t xml:space="preserve">     项目名称、项目编号         </w:t>
      </w:r>
      <w:r>
        <w:rPr>
          <w:rFonts w:hint="eastAsia" w:ascii="宋体" w:hAnsi="宋体" w:cs="宋体"/>
          <w:szCs w:val="21"/>
          <w:highlight w:val="none"/>
        </w:rPr>
        <w:t>，负责签署本次响应文件、全权处理开标、评标、澄清过程中的一切事项，签订采购合同，并处理与本次招标项目有关的一切事务。</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特此证明。</w:t>
      </w:r>
    </w:p>
    <w:tbl>
      <w:tblPr>
        <w:tblStyle w:val="26"/>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法定代表人身份证/护照（正反两面）</w:t>
            </w:r>
          </w:p>
        </w:tc>
      </w:tr>
    </w:tbl>
    <w:p>
      <w:pPr>
        <w:spacing w:line="480" w:lineRule="exact"/>
        <w:ind w:firstLine="420" w:firstLineChars="200"/>
        <w:rPr>
          <w:rFonts w:ascii="宋体" w:hAnsi="宋体" w:cs="宋体"/>
          <w:szCs w:val="21"/>
          <w:highlight w:val="none"/>
        </w:rPr>
      </w:pPr>
      <w:r>
        <w:rPr>
          <w:rFonts w:hint="eastAsia" w:ascii="宋体" w:hAnsi="宋体" w:cs="宋体"/>
          <w:szCs w:val="21"/>
          <w:highlight w:val="none"/>
        </w:rPr>
        <w:t>注：1、法定代表人参加本次投标的应签署本文件并附本人身份证/护照的复印件；</w:t>
      </w:r>
    </w:p>
    <w:p>
      <w:pPr>
        <w:spacing w:line="480" w:lineRule="exact"/>
        <w:ind w:firstLine="840" w:firstLineChars="400"/>
        <w:rPr>
          <w:rFonts w:ascii="宋体" w:hAnsi="宋体" w:cs="宋体"/>
          <w:szCs w:val="21"/>
          <w:highlight w:val="none"/>
        </w:rPr>
      </w:pPr>
      <w:r>
        <w:rPr>
          <w:rFonts w:hint="eastAsia" w:ascii="宋体" w:hAnsi="宋体" w:cs="宋体"/>
          <w:szCs w:val="21"/>
          <w:highlight w:val="none"/>
        </w:rPr>
        <w:t>2、如法定代表人不参加本次投标，应签署《授权委托书》。</w:t>
      </w:r>
    </w:p>
    <w:p>
      <w:pPr>
        <w:spacing w:line="360" w:lineRule="auto"/>
        <w:rPr>
          <w:rFonts w:ascii="宋体" w:hAnsi="宋体" w:cs="宋体"/>
          <w:b/>
          <w:szCs w:val="21"/>
          <w:highlight w:val="none"/>
        </w:rPr>
      </w:pPr>
    </w:p>
    <w:p>
      <w:pPr>
        <w:spacing w:line="360" w:lineRule="auto"/>
        <w:ind w:firstLine="4427" w:firstLineChars="2100"/>
        <w:rPr>
          <w:rFonts w:hint="eastAsia" w:ascii="宋体" w:hAnsi="宋体" w:cs="宋体"/>
          <w:b/>
          <w:szCs w:val="21"/>
          <w:highlight w:val="none"/>
        </w:rPr>
      </w:pPr>
    </w:p>
    <w:p>
      <w:pPr>
        <w:spacing w:line="360" w:lineRule="auto"/>
        <w:ind w:firstLine="4427" w:firstLineChars="2100"/>
        <w:rPr>
          <w:rFonts w:hint="eastAsia" w:ascii="宋体" w:hAnsi="宋体" w:cs="宋体"/>
          <w:b/>
          <w:szCs w:val="21"/>
          <w:highlight w:val="none"/>
        </w:rPr>
      </w:pPr>
    </w:p>
    <w:p>
      <w:pPr>
        <w:spacing w:line="360" w:lineRule="auto"/>
        <w:ind w:firstLine="4427" w:firstLineChars="2100"/>
        <w:rPr>
          <w:rFonts w:ascii="宋体" w:hAnsi="宋体" w:cs="宋体"/>
          <w:b/>
          <w:szCs w:val="21"/>
          <w:highlight w:val="none"/>
        </w:rPr>
      </w:pPr>
      <w:r>
        <w:rPr>
          <w:rFonts w:hint="eastAsia" w:ascii="宋体" w:hAnsi="宋体" w:cs="宋体"/>
          <w:b/>
          <w:szCs w:val="21"/>
          <w:highlight w:val="none"/>
        </w:rPr>
        <w:t>供应商全称（公章）：</w:t>
      </w:r>
      <w:r>
        <w:rPr>
          <w:rFonts w:hint="eastAsia" w:ascii="宋体" w:hAnsi="宋体" w:cs="宋体"/>
          <w:b/>
          <w:szCs w:val="21"/>
          <w:highlight w:val="none"/>
          <w:u w:val="single"/>
        </w:rPr>
        <w:t xml:space="preserve">              </w:t>
      </w:r>
      <w:r>
        <w:rPr>
          <w:rFonts w:hint="eastAsia" w:ascii="宋体" w:hAnsi="宋体" w:cs="宋体"/>
          <w:b/>
          <w:szCs w:val="21"/>
          <w:highlight w:val="none"/>
        </w:rPr>
        <w:t xml:space="preserve">                </w:t>
      </w:r>
    </w:p>
    <w:p>
      <w:pPr>
        <w:snapToGrid w:val="0"/>
        <w:spacing w:line="480" w:lineRule="exact"/>
        <w:ind w:firstLine="4427" w:firstLineChars="2100"/>
        <w:rPr>
          <w:rFonts w:ascii="宋体" w:hAnsi="宋体" w:cs="宋体"/>
          <w:b/>
          <w:szCs w:val="21"/>
          <w:highlight w:val="none"/>
        </w:rPr>
      </w:pPr>
      <w:r>
        <w:rPr>
          <w:rFonts w:hint="eastAsia" w:ascii="宋体" w:hAnsi="宋体" w:cs="宋体"/>
          <w:b/>
          <w:szCs w:val="21"/>
          <w:highlight w:val="none"/>
        </w:rPr>
        <w:t>日期：</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spacing w:line="380" w:lineRule="exact"/>
        <w:rPr>
          <w:rFonts w:ascii="宋体" w:hAnsi="宋体" w:cs="宋体"/>
          <w:b/>
          <w:sz w:val="24"/>
          <w:highlight w:val="none"/>
        </w:rPr>
      </w:pPr>
      <w:r>
        <w:rPr>
          <w:rFonts w:hint="eastAsia" w:ascii="宋体" w:hAnsi="宋体" w:cs="宋体"/>
          <w:b/>
          <w:sz w:val="24"/>
          <w:highlight w:val="none"/>
        </w:rPr>
        <w:br w:type="page"/>
      </w:r>
    </w:p>
    <w:p>
      <w:pPr>
        <w:spacing w:line="360" w:lineRule="auto"/>
        <w:ind w:firstLine="482" w:firstLineChars="200"/>
        <w:jc w:val="center"/>
        <w:rPr>
          <w:rFonts w:ascii="宋体" w:hAnsi="宋体" w:cs="宋体"/>
          <w:b/>
          <w:sz w:val="24"/>
          <w:highlight w:val="none"/>
        </w:rPr>
      </w:pPr>
      <w:r>
        <w:rPr>
          <w:rFonts w:hint="eastAsia" w:ascii="宋体" w:hAnsi="宋体" w:cs="宋体"/>
          <w:b/>
          <w:sz w:val="24"/>
          <w:highlight w:val="none"/>
          <w:lang w:val="en-US" w:eastAsia="zh-CN"/>
        </w:rPr>
        <w:t>2、</w:t>
      </w:r>
      <w:r>
        <w:rPr>
          <w:rFonts w:hint="eastAsia" w:ascii="宋体" w:hAnsi="宋体" w:cs="宋体"/>
          <w:b/>
          <w:sz w:val="24"/>
          <w:highlight w:val="none"/>
        </w:rPr>
        <w:t>授权委托书</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我</w:t>
      </w:r>
      <w:r>
        <w:rPr>
          <w:rFonts w:hint="eastAsia" w:ascii="宋体" w:hAnsi="宋体" w:cs="宋体"/>
          <w:szCs w:val="21"/>
          <w:highlight w:val="none"/>
          <w:u w:val="single"/>
        </w:rPr>
        <w:t xml:space="preserve">  姓名  </w:t>
      </w:r>
      <w:r>
        <w:rPr>
          <w:rFonts w:hint="eastAsia" w:ascii="宋体" w:hAnsi="宋体" w:cs="宋体"/>
          <w:szCs w:val="21"/>
          <w:highlight w:val="none"/>
        </w:rPr>
        <w:t>是</w:t>
      </w:r>
      <w:r>
        <w:rPr>
          <w:rFonts w:hint="eastAsia" w:ascii="宋体" w:hAnsi="宋体" w:cs="宋体"/>
          <w:szCs w:val="21"/>
          <w:highlight w:val="none"/>
          <w:u w:val="single"/>
        </w:rPr>
        <w:t xml:space="preserve">   供应商名称   </w:t>
      </w:r>
      <w:r>
        <w:rPr>
          <w:rFonts w:hint="eastAsia" w:ascii="宋体" w:hAnsi="宋体" w:cs="宋体"/>
          <w:szCs w:val="21"/>
          <w:highlight w:val="none"/>
        </w:rPr>
        <w:t>的法定代表人，现授权</w:t>
      </w:r>
      <w:r>
        <w:rPr>
          <w:rFonts w:hint="eastAsia" w:ascii="宋体" w:hAnsi="宋体" w:cs="宋体"/>
          <w:szCs w:val="21"/>
          <w:highlight w:val="none"/>
          <w:u w:val="single"/>
        </w:rPr>
        <w:t xml:space="preserve">    单位名称     </w:t>
      </w:r>
      <w:r>
        <w:rPr>
          <w:rFonts w:hint="eastAsia" w:ascii="宋体" w:hAnsi="宋体" w:cs="宋体"/>
          <w:szCs w:val="21"/>
          <w:highlight w:val="none"/>
        </w:rPr>
        <w:t>的</w:t>
      </w:r>
      <w:r>
        <w:rPr>
          <w:rFonts w:hint="eastAsia" w:ascii="宋体" w:hAnsi="宋体" w:cs="宋体"/>
          <w:szCs w:val="21"/>
          <w:highlight w:val="none"/>
          <w:u w:val="single"/>
        </w:rPr>
        <w:t xml:space="preserve">  姓名 </w:t>
      </w:r>
      <w:r>
        <w:rPr>
          <w:rFonts w:hint="eastAsia" w:ascii="宋体" w:hAnsi="宋体" w:cs="宋体"/>
          <w:szCs w:val="21"/>
          <w:highlight w:val="none"/>
        </w:rPr>
        <w:t>为我公司全权代理人，以我单位名义参加</w:t>
      </w:r>
      <w:r>
        <w:rPr>
          <w:rFonts w:hint="eastAsia" w:ascii="宋体" w:hAnsi="宋体" w:cs="宋体"/>
          <w:szCs w:val="21"/>
          <w:highlight w:val="none"/>
          <w:lang w:eastAsia="zh-CN"/>
        </w:rPr>
        <w:t>山西宏昇伟业工程咨询有限公司</w:t>
      </w:r>
      <w:r>
        <w:rPr>
          <w:rFonts w:hint="eastAsia" w:ascii="宋体" w:hAnsi="宋体" w:cs="宋体"/>
          <w:szCs w:val="21"/>
          <w:highlight w:val="none"/>
        </w:rPr>
        <w:t>组织的</w:t>
      </w:r>
      <w:r>
        <w:rPr>
          <w:rFonts w:hint="eastAsia" w:ascii="宋体" w:hAnsi="宋体" w:cs="宋体"/>
          <w:szCs w:val="21"/>
          <w:highlight w:val="none"/>
          <w:u w:val="single"/>
        </w:rPr>
        <w:t xml:space="preserve">     项目名称、项目编号    </w:t>
      </w:r>
      <w:r>
        <w:rPr>
          <w:rFonts w:hint="eastAsia" w:ascii="宋体" w:hAnsi="宋体" w:cs="宋体"/>
          <w:szCs w:val="21"/>
          <w:highlight w:val="none"/>
        </w:rPr>
        <w:t>的投标活动。代理人可全权代表我签署本次响应文件，处理开标、评标、澄清过程中的一切事项，签订采购合同，并处理与本次招标项目有关的一切事务，我均予以承认。</w:t>
      </w:r>
    </w:p>
    <w:p>
      <w:pPr>
        <w:widowControl/>
        <w:autoSpaceDE w:val="0"/>
        <w:autoSpaceDN w:val="0"/>
        <w:spacing w:line="480" w:lineRule="exact"/>
        <w:ind w:firstLine="420" w:firstLineChars="200"/>
        <w:jc w:val="left"/>
        <w:textAlignment w:val="bottom"/>
        <w:rPr>
          <w:rFonts w:ascii="宋体" w:hAnsi="宋体" w:cs="宋体"/>
          <w:szCs w:val="21"/>
          <w:highlight w:val="none"/>
        </w:rPr>
      </w:pPr>
      <w:r>
        <w:rPr>
          <w:rFonts w:hint="eastAsia" w:ascii="宋体" w:hAnsi="宋体" w:cs="宋体"/>
          <w:szCs w:val="21"/>
          <w:highlight w:val="none"/>
        </w:rPr>
        <w:t>全权代理人无转委托权。</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特此声明。</w:t>
      </w:r>
    </w:p>
    <w:tbl>
      <w:tblPr>
        <w:tblStyle w:val="26"/>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555"/>
              <w:jc w:val="center"/>
              <w:rPr>
                <w:rFonts w:ascii="宋体" w:hAnsi="宋体" w:cs="宋体"/>
                <w:szCs w:val="21"/>
                <w:highlight w:val="none"/>
              </w:rPr>
            </w:pPr>
            <w:r>
              <w:rPr>
                <w:rFonts w:hint="eastAsia" w:ascii="宋体" w:hAnsi="宋体" w:cs="宋体"/>
                <w:szCs w:val="21"/>
                <w:highlight w:val="none"/>
              </w:rPr>
              <w:t>法定代表人身份证/护照</w:t>
            </w:r>
          </w:p>
          <w:p>
            <w:pPr>
              <w:spacing w:line="480" w:lineRule="exact"/>
              <w:ind w:firstLine="555"/>
              <w:jc w:val="center"/>
              <w:rPr>
                <w:rFonts w:ascii="宋体" w:hAnsi="宋体" w:cs="宋体"/>
                <w:szCs w:val="21"/>
                <w:highlight w:val="none"/>
              </w:rPr>
            </w:pPr>
            <w:r>
              <w:rPr>
                <w:rFonts w:hint="eastAsia" w:ascii="宋体" w:hAnsi="宋体" w:cs="宋体"/>
                <w:szCs w:val="21"/>
                <w:highlight w:val="none"/>
              </w:rPr>
              <w:t>（正反两面）</w:t>
            </w:r>
          </w:p>
        </w:tc>
        <w:tc>
          <w:tcPr>
            <w:tcW w:w="540" w:type="dxa"/>
            <w:tcBorders>
              <w:top w:val="nil"/>
              <w:left w:val="single" w:color="auto" w:sz="4" w:space="0"/>
              <w:bottom w:val="nil"/>
              <w:right w:val="single" w:color="auto" w:sz="4" w:space="0"/>
            </w:tcBorders>
            <w:noWrap w:val="0"/>
            <w:vAlign w:val="center"/>
          </w:tcPr>
          <w:p>
            <w:pPr>
              <w:spacing w:line="480" w:lineRule="exact"/>
              <w:jc w:val="center"/>
              <w:rPr>
                <w:rFonts w:ascii="宋体" w:hAnsi="宋体" w:cs="宋体"/>
                <w:szCs w:val="21"/>
                <w:highlight w:val="none"/>
              </w:rPr>
            </w:pP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cs="宋体"/>
                <w:szCs w:val="21"/>
                <w:highlight w:val="none"/>
              </w:rPr>
            </w:pPr>
            <w:r>
              <w:rPr>
                <w:rFonts w:hint="eastAsia" w:ascii="宋体" w:hAnsi="宋体" w:cs="宋体"/>
                <w:szCs w:val="21"/>
                <w:highlight w:val="none"/>
              </w:rPr>
              <w:t>全权代理人身份证/护照</w:t>
            </w:r>
          </w:p>
          <w:p>
            <w:pPr>
              <w:spacing w:line="480" w:lineRule="exact"/>
              <w:jc w:val="center"/>
              <w:rPr>
                <w:rFonts w:ascii="宋体" w:hAnsi="宋体" w:cs="宋体"/>
                <w:szCs w:val="21"/>
                <w:highlight w:val="none"/>
              </w:rPr>
            </w:pPr>
            <w:r>
              <w:rPr>
                <w:rFonts w:hint="eastAsia" w:ascii="宋体" w:hAnsi="宋体" w:cs="宋体"/>
                <w:szCs w:val="21"/>
                <w:highlight w:val="none"/>
              </w:rPr>
              <w:t>（正反两面）</w:t>
            </w:r>
          </w:p>
        </w:tc>
      </w:tr>
    </w:tbl>
    <w:p>
      <w:pPr>
        <w:spacing w:line="480" w:lineRule="exact"/>
        <w:ind w:firstLine="420" w:firstLineChars="200"/>
        <w:rPr>
          <w:rFonts w:ascii="宋体" w:hAnsi="宋体" w:cs="宋体"/>
          <w:b/>
          <w:szCs w:val="21"/>
          <w:highlight w:val="none"/>
        </w:rPr>
      </w:pPr>
      <w:r>
        <w:rPr>
          <w:rFonts w:hint="eastAsia" w:ascii="宋体" w:hAnsi="宋体" w:cs="宋体"/>
          <w:szCs w:val="21"/>
          <w:highlight w:val="none"/>
        </w:rPr>
        <w:t>注：应附法定代表人和全权代理人身份证/护照复印件</w:t>
      </w:r>
    </w:p>
    <w:p>
      <w:pPr>
        <w:spacing w:line="480" w:lineRule="exact"/>
        <w:ind w:firstLine="420" w:firstLineChars="200"/>
        <w:rPr>
          <w:rFonts w:ascii="宋体" w:hAnsi="宋体" w:cs="宋体"/>
          <w:szCs w:val="21"/>
          <w:highlight w:val="none"/>
        </w:rPr>
      </w:pPr>
    </w:p>
    <w:p>
      <w:pPr>
        <w:spacing w:line="480" w:lineRule="exact"/>
        <w:ind w:firstLine="4427" w:firstLineChars="2100"/>
        <w:rPr>
          <w:rFonts w:hint="eastAsia" w:ascii="宋体" w:hAnsi="宋体" w:cs="宋体"/>
          <w:b/>
          <w:szCs w:val="21"/>
          <w:highlight w:val="none"/>
        </w:rPr>
      </w:pPr>
    </w:p>
    <w:p>
      <w:pPr>
        <w:spacing w:line="480" w:lineRule="exact"/>
        <w:ind w:firstLine="4427" w:firstLineChars="2100"/>
        <w:jc w:val="left"/>
        <w:rPr>
          <w:rFonts w:ascii="宋体" w:hAnsi="宋体" w:cs="宋体"/>
          <w:b/>
          <w:szCs w:val="21"/>
          <w:highlight w:val="none"/>
          <w:u w:val="single"/>
        </w:rPr>
      </w:pPr>
      <w:r>
        <w:rPr>
          <w:rFonts w:hint="eastAsia" w:ascii="宋体" w:hAnsi="宋体" w:cs="宋体"/>
          <w:b/>
          <w:szCs w:val="21"/>
          <w:highlight w:val="none"/>
        </w:rPr>
        <w:t>供应商全称（公章）：</w:t>
      </w:r>
      <w:r>
        <w:rPr>
          <w:rFonts w:hint="eastAsia" w:ascii="宋体" w:hAnsi="宋体" w:cs="宋体"/>
          <w:b/>
          <w:szCs w:val="21"/>
          <w:highlight w:val="none"/>
          <w:u w:val="single"/>
        </w:rPr>
        <w:t xml:space="preserve">                </w:t>
      </w:r>
    </w:p>
    <w:p>
      <w:pPr>
        <w:spacing w:line="480" w:lineRule="exact"/>
        <w:ind w:firstLine="4427" w:firstLineChars="2100"/>
        <w:rPr>
          <w:rFonts w:ascii="宋体" w:hAnsi="宋体" w:cs="宋体"/>
          <w:b/>
          <w:szCs w:val="21"/>
          <w:highlight w:val="none"/>
          <w:u w:val="single"/>
        </w:rPr>
      </w:pPr>
      <w:r>
        <w:rPr>
          <w:rFonts w:hint="eastAsia" w:ascii="宋体" w:hAnsi="宋体" w:cs="宋体"/>
          <w:b/>
          <w:szCs w:val="21"/>
          <w:highlight w:val="none"/>
        </w:rPr>
        <w:t>法定代表人：</w:t>
      </w:r>
      <w:r>
        <w:rPr>
          <w:rFonts w:hint="eastAsia" w:ascii="宋体" w:hAnsi="宋体" w:cs="宋体"/>
          <w:b/>
          <w:szCs w:val="21"/>
          <w:highlight w:val="none"/>
          <w:u w:val="single"/>
        </w:rPr>
        <w:t xml:space="preserve">    </w:t>
      </w:r>
      <w:r>
        <w:rPr>
          <w:rFonts w:hint="eastAsia" w:ascii="宋体" w:hAnsi="宋体" w:cs="宋体"/>
          <w:b/>
          <w:color w:val="000000"/>
          <w:szCs w:val="21"/>
          <w:highlight w:val="none"/>
          <w:u w:val="single"/>
        </w:rPr>
        <w:t>（签字或盖章）</w:t>
      </w:r>
      <w:r>
        <w:rPr>
          <w:rFonts w:hint="eastAsia" w:ascii="宋体" w:hAnsi="宋体" w:cs="宋体"/>
          <w:b/>
          <w:szCs w:val="21"/>
          <w:highlight w:val="none"/>
          <w:u w:val="single"/>
        </w:rPr>
        <w:t xml:space="preserve">       </w:t>
      </w:r>
    </w:p>
    <w:p>
      <w:pPr>
        <w:spacing w:line="480" w:lineRule="exact"/>
        <w:ind w:left="3267" w:leftChars="50" w:hanging="3162" w:hangingChars="1500"/>
        <w:jc w:val="left"/>
        <w:rPr>
          <w:rFonts w:hint="default" w:ascii="宋体" w:hAnsi="宋体" w:eastAsia="宋体" w:cs="宋体"/>
          <w:b/>
          <w:szCs w:val="21"/>
          <w:highlight w:val="none"/>
          <w:lang w:val="en-US" w:eastAsia="zh-CN"/>
        </w:rPr>
      </w:pPr>
      <w:r>
        <w:rPr>
          <w:rFonts w:hint="eastAsia" w:ascii="宋体" w:hAnsi="宋体" w:cs="宋体"/>
          <w:b/>
          <w:szCs w:val="21"/>
          <w:highlight w:val="none"/>
        </w:rPr>
        <w:t xml:space="preserve">                                         全权代理人：</w:t>
      </w:r>
      <w:r>
        <w:rPr>
          <w:rFonts w:hint="eastAsia" w:ascii="宋体" w:hAnsi="宋体" w:cs="宋体"/>
          <w:b/>
          <w:color w:val="000000"/>
          <w:szCs w:val="21"/>
          <w:highlight w:val="none"/>
          <w:u w:val="single"/>
        </w:rPr>
        <w:t>（签字或盖章）</w:t>
      </w:r>
      <w:r>
        <w:rPr>
          <w:rFonts w:hint="eastAsia" w:ascii="宋体" w:hAnsi="宋体" w:cs="宋体"/>
          <w:b/>
          <w:szCs w:val="21"/>
          <w:highlight w:val="none"/>
          <w:u w:val="single"/>
        </w:rPr>
        <w:t xml:space="preserve"> </w:t>
      </w:r>
      <w:r>
        <w:rPr>
          <w:rFonts w:hint="eastAsia" w:ascii="宋体" w:hAnsi="宋体" w:cs="宋体"/>
          <w:b/>
          <w:szCs w:val="21"/>
          <w:highlight w:val="none"/>
          <w:u w:val="single"/>
          <w:lang w:val="en-US" w:eastAsia="zh-CN"/>
        </w:rPr>
        <w:t xml:space="preserve">          </w:t>
      </w:r>
    </w:p>
    <w:p>
      <w:pPr>
        <w:spacing w:line="480" w:lineRule="exact"/>
        <w:ind w:firstLine="4427" w:firstLineChars="2100"/>
        <w:jc w:val="left"/>
        <w:rPr>
          <w:rFonts w:ascii="宋体" w:hAnsi="宋体" w:cs="宋体"/>
          <w:b/>
          <w:szCs w:val="21"/>
          <w:highlight w:val="none"/>
        </w:rPr>
      </w:pPr>
      <w:r>
        <w:rPr>
          <w:rFonts w:hint="eastAsia" w:ascii="宋体" w:hAnsi="宋体" w:cs="宋体"/>
          <w:b/>
          <w:szCs w:val="21"/>
          <w:highlight w:val="none"/>
        </w:rPr>
        <w:t>日期：</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spacing w:line="480" w:lineRule="exact"/>
        <w:ind w:firstLine="3647" w:firstLineChars="1737"/>
        <w:rPr>
          <w:rFonts w:hint="eastAsia" w:ascii="宋体" w:hAnsi="宋体" w:cs="宋体"/>
          <w:szCs w:val="21"/>
          <w:highlight w:val="none"/>
        </w:rPr>
      </w:pPr>
    </w:p>
    <w:p>
      <w:pPr>
        <w:spacing w:line="480" w:lineRule="exact"/>
        <w:ind w:firstLine="3662" w:firstLineChars="1737"/>
        <w:rPr>
          <w:rFonts w:ascii="宋体" w:hAnsi="宋体" w:cs="宋体"/>
          <w:b/>
          <w:szCs w:val="21"/>
          <w:highlight w:val="none"/>
        </w:rPr>
      </w:pPr>
    </w:p>
    <w:p>
      <w:pPr>
        <w:spacing w:line="480" w:lineRule="exact"/>
        <w:ind w:firstLine="3662" w:firstLineChars="1737"/>
        <w:rPr>
          <w:rFonts w:ascii="宋体" w:hAnsi="宋体" w:cs="宋体"/>
          <w:b/>
          <w:szCs w:val="21"/>
          <w:highlight w:val="none"/>
        </w:rPr>
      </w:pPr>
    </w:p>
    <w:p>
      <w:pPr>
        <w:rPr>
          <w:rFonts w:ascii="宋体" w:hAnsi="宋体" w:cs="宋体"/>
          <w:b/>
          <w:sz w:val="24"/>
          <w:highlight w:val="none"/>
        </w:rPr>
      </w:pPr>
      <w:r>
        <w:rPr>
          <w:rFonts w:hint="eastAsia" w:ascii="宋体" w:hAnsi="宋体" w:cs="宋体"/>
          <w:b/>
          <w:sz w:val="24"/>
          <w:highlight w:val="none"/>
        </w:rPr>
        <w:br w:type="page"/>
      </w:r>
    </w:p>
    <w:p>
      <w:pPr>
        <w:spacing w:line="360" w:lineRule="auto"/>
        <w:jc w:val="center"/>
        <w:rPr>
          <w:rFonts w:ascii="宋体" w:hAnsi="宋体" w:cs="宋体"/>
          <w:b/>
          <w:sz w:val="24"/>
          <w:highlight w:val="none"/>
        </w:rPr>
      </w:pPr>
      <w:r>
        <w:rPr>
          <w:rFonts w:hint="eastAsia" w:ascii="宋体" w:hAnsi="宋体" w:eastAsia="宋体" w:cs="宋体"/>
          <w:b/>
          <w:sz w:val="24"/>
          <w:highlight w:val="none"/>
          <w:lang w:val="en-US" w:eastAsia="zh-CN"/>
        </w:rPr>
        <w:t>3、</w:t>
      </w:r>
      <w:r>
        <w:rPr>
          <w:rFonts w:hint="eastAsia" w:ascii="宋体" w:hAnsi="宋体" w:eastAsia="宋体" w:cs="宋体"/>
          <w:b/>
          <w:sz w:val="24"/>
          <w:highlight w:val="none"/>
          <w:lang w:eastAsia="zh-CN"/>
        </w:rPr>
        <w:t>磋商函</w:t>
      </w:r>
    </w:p>
    <w:p>
      <w:pPr>
        <w:spacing w:line="480" w:lineRule="exact"/>
        <w:rPr>
          <w:rFonts w:ascii="宋体" w:hAnsi="宋体" w:cs="宋体"/>
          <w:b/>
          <w:szCs w:val="21"/>
          <w:highlight w:val="none"/>
        </w:rPr>
      </w:pPr>
      <w:r>
        <w:rPr>
          <w:rFonts w:hint="eastAsia" w:ascii="宋体" w:hAnsi="宋体" w:cs="宋体"/>
          <w:b w:val="0"/>
          <w:bCs/>
          <w:szCs w:val="21"/>
          <w:highlight w:val="none"/>
          <w:lang w:val="en-US" w:eastAsia="zh-CN"/>
        </w:rPr>
        <w:t>（采购人名称）</w:t>
      </w:r>
      <w:r>
        <w:rPr>
          <w:rFonts w:hint="eastAsia" w:ascii="宋体" w:hAnsi="宋体" w:cs="宋体"/>
          <w:b w:val="0"/>
          <w:bCs/>
          <w:szCs w:val="21"/>
          <w:highlight w:val="none"/>
          <w:u w:val="single"/>
          <w:lang w:val="en-US" w:eastAsia="zh-CN"/>
        </w:rPr>
        <w:t xml:space="preserve">                </w:t>
      </w:r>
      <w:r>
        <w:rPr>
          <w:rFonts w:hint="eastAsia" w:ascii="宋体" w:hAnsi="宋体" w:cs="宋体"/>
          <w:b w:val="0"/>
          <w:bCs/>
          <w:szCs w:val="21"/>
          <w:highlight w:val="none"/>
          <w:lang w:val="en-US" w:eastAsia="zh-CN"/>
        </w:rPr>
        <w:t xml:space="preserve"> ：</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我方已详细阅读并清楚本项目磋商文件内容，自愿参加此次</w:t>
      </w:r>
      <w:r>
        <w:rPr>
          <w:rFonts w:hint="eastAsia" w:ascii="宋体" w:hAnsi="宋体" w:cs="宋体"/>
          <w:szCs w:val="21"/>
          <w:highlight w:val="none"/>
          <w:u w:val="single"/>
        </w:rPr>
        <w:t xml:space="preserve">（项目名称、项目编号）  </w:t>
      </w:r>
      <w:r>
        <w:rPr>
          <w:rFonts w:hint="eastAsia" w:ascii="宋体" w:hAnsi="宋体" w:cs="宋体"/>
          <w:szCs w:val="21"/>
          <w:highlight w:val="none"/>
        </w:rPr>
        <w:t>采购项目投标，谨郑重作出以下声明并负相应法律责任：</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1．我方同意磋商文件的各项规定及你方对磋商文件的解释。</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2．如果我方存在违反政府采购相关法律法规及磋商文件规定的行为，自愿接受没收磋商保证金、禁止参加政府采购活动等相关处罚。</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 xml:space="preserve">3．我方按照“第二部分 供应商须知前附表 响应文件提交”的要求提交响应文件。 </w:t>
      </w:r>
    </w:p>
    <w:p>
      <w:pPr>
        <w:spacing w:line="480" w:lineRule="exact"/>
        <w:ind w:firstLine="420" w:firstLineChars="200"/>
        <w:rPr>
          <w:rFonts w:ascii="宋体" w:hAnsi="宋体" w:cs="宋体"/>
          <w:color w:val="000000"/>
          <w:szCs w:val="21"/>
          <w:highlight w:val="none"/>
        </w:rPr>
      </w:pPr>
      <w:r>
        <w:rPr>
          <w:rFonts w:hint="eastAsia" w:ascii="宋体" w:hAnsi="宋体" w:cs="宋体"/>
          <w:szCs w:val="21"/>
          <w:highlight w:val="none"/>
        </w:rPr>
        <w:t>4．我方同意</w:t>
      </w:r>
      <w:r>
        <w:rPr>
          <w:rFonts w:hint="eastAsia" w:ascii="宋体" w:hAnsi="宋体" w:cs="宋体"/>
          <w:color w:val="000000"/>
          <w:szCs w:val="21"/>
          <w:highlight w:val="none"/>
        </w:rPr>
        <w:t>投标有效期自提交响应文件的截止之日起算1</w:t>
      </w:r>
      <w:r>
        <w:rPr>
          <w:rFonts w:hint="eastAsia" w:ascii="宋体" w:hAnsi="宋体" w:cs="宋体"/>
          <w:color w:val="000000"/>
          <w:szCs w:val="21"/>
          <w:highlight w:val="none"/>
          <w:lang w:val="en-US" w:eastAsia="zh-CN"/>
        </w:rPr>
        <w:t>20天</w:t>
      </w:r>
      <w:r>
        <w:rPr>
          <w:rFonts w:hint="eastAsia" w:ascii="宋体" w:hAnsi="宋体" w:cs="宋体"/>
          <w:color w:val="000000"/>
          <w:szCs w:val="21"/>
          <w:highlight w:val="none"/>
        </w:rPr>
        <w:t>；赞同在特殊情况下，采购人或</w:t>
      </w:r>
      <w:r>
        <w:rPr>
          <w:rFonts w:hint="eastAsia" w:ascii="宋体" w:hAnsi="宋体" w:cs="宋体"/>
          <w:color w:val="000000"/>
          <w:szCs w:val="21"/>
          <w:highlight w:val="none"/>
          <w:lang w:eastAsia="zh-CN"/>
        </w:rPr>
        <w:t>采购代理机构</w:t>
      </w:r>
      <w:r>
        <w:rPr>
          <w:rFonts w:hint="eastAsia" w:ascii="宋体" w:hAnsi="宋体" w:cs="宋体"/>
          <w:color w:val="000000"/>
          <w:szCs w:val="21"/>
          <w:highlight w:val="none"/>
        </w:rPr>
        <w:t>与我方协商延长投标</w:t>
      </w:r>
      <w:r>
        <w:rPr>
          <w:rFonts w:hint="eastAsia" w:ascii="宋体" w:hAnsi="宋体" w:cs="宋体"/>
          <w:szCs w:val="21"/>
          <w:highlight w:val="none"/>
        </w:rPr>
        <w:t>有效期的规定</w:t>
      </w:r>
      <w:r>
        <w:rPr>
          <w:rFonts w:hint="eastAsia" w:ascii="宋体" w:hAnsi="宋体" w:cs="宋体"/>
          <w:color w:val="000000"/>
          <w:szCs w:val="21"/>
          <w:highlight w:val="none"/>
        </w:rPr>
        <w:t>；认可项目履约期限超过“提交响应文件的截止之日起算1</w:t>
      </w:r>
      <w:r>
        <w:rPr>
          <w:rFonts w:hint="eastAsia" w:ascii="宋体" w:hAnsi="宋体" w:cs="宋体"/>
          <w:color w:val="000000"/>
          <w:szCs w:val="21"/>
          <w:highlight w:val="none"/>
          <w:lang w:val="en-US" w:eastAsia="zh-CN"/>
        </w:rPr>
        <w:t>20天</w:t>
      </w:r>
      <w:r>
        <w:rPr>
          <w:rFonts w:hint="eastAsia" w:ascii="宋体" w:hAnsi="宋体" w:cs="宋体"/>
          <w:color w:val="000000"/>
          <w:szCs w:val="21"/>
          <w:highlight w:val="none"/>
        </w:rPr>
        <w:t>”的，投标有效期延长至合同全面履行完毕。</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5．我方提供的响应文件及资料、证照真实合法有效；</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6．我方愿向你方提供与本次招标有关的一切真实数据或资料；</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7．我方同意承担由响应文件内容填报不清或填报错误，所造成的无效标、废标、落标等后果;</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8．我方赞同你方组织的资格审查人员、磋商小组所做出的评审和选择，完全理解同意本招标项目不一定接受最低报价的投标，同意资格审查人员、</w:t>
      </w:r>
      <w:r>
        <w:rPr>
          <w:rFonts w:hint="eastAsia" w:ascii="宋体" w:hAnsi="宋体" w:cs="宋体"/>
          <w:szCs w:val="21"/>
          <w:highlight w:val="none"/>
          <w:shd w:val="clear" w:color="auto" w:fill="FFFFFF"/>
        </w:rPr>
        <w:t>磋商小组无义务向供应商进行任何有关评审解释的规定</w:t>
      </w:r>
      <w:r>
        <w:rPr>
          <w:rFonts w:hint="eastAsia" w:ascii="宋体" w:hAnsi="宋体" w:cs="宋体"/>
          <w:szCs w:val="21"/>
          <w:highlight w:val="none"/>
        </w:rPr>
        <w:t>；</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9．我方保证诚实履行合同，做到所供货物货真价实，绝不以次充好、以假充真，保质保量按期交货（完工）；</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10．我方保证按照服务承诺提供及时有效的售后服务。</w:t>
      </w:r>
    </w:p>
    <w:p>
      <w:pPr>
        <w:spacing w:line="480" w:lineRule="exact"/>
        <w:ind w:firstLine="4427" w:firstLineChars="2100"/>
        <w:rPr>
          <w:rFonts w:ascii="宋体" w:hAnsi="宋体" w:cs="宋体"/>
          <w:b/>
          <w:szCs w:val="21"/>
          <w:highlight w:val="none"/>
        </w:rPr>
      </w:pPr>
    </w:p>
    <w:p>
      <w:pPr>
        <w:spacing w:line="480" w:lineRule="exact"/>
        <w:ind w:firstLine="4427" w:firstLineChars="2100"/>
        <w:rPr>
          <w:rFonts w:ascii="宋体" w:hAnsi="宋体" w:cs="宋体"/>
          <w:b/>
          <w:szCs w:val="21"/>
          <w:highlight w:val="none"/>
          <w:u w:val="single"/>
        </w:rPr>
      </w:pPr>
      <w:r>
        <w:rPr>
          <w:rFonts w:hint="eastAsia" w:ascii="宋体" w:hAnsi="宋体" w:cs="宋体"/>
          <w:b/>
          <w:szCs w:val="21"/>
          <w:highlight w:val="none"/>
        </w:rPr>
        <w:t>供应商全称（公章）：</w:t>
      </w:r>
      <w:r>
        <w:rPr>
          <w:rFonts w:hint="eastAsia" w:ascii="宋体" w:hAnsi="宋体" w:cs="宋体"/>
          <w:b/>
          <w:szCs w:val="21"/>
          <w:highlight w:val="none"/>
          <w:u w:val="single"/>
        </w:rPr>
        <w:t xml:space="preserve">                 </w:t>
      </w:r>
    </w:p>
    <w:p>
      <w:pPr>
        <w:spacing w:line="480" w:lineRule="exact"/>
        <w:ind w:firstLine="4427" w:firstLineChars="2100"/>
        <w:rPr>
          <w:rFonts w:ascii="宋体" w:hAnsi="宋体" w:cs="宋体"/>
          <w:b/>
          <w:szCs w:val="21"/>
          <w:highlight w:val="none"/>
        </w:rPr>
      </w:pPr>
      <w:r>
        <w:rPr>
          <w:rFonts w:hint="eastAsia" w:ascii="宋体" w:hAnsi="宋体" w:cs="宋体"/>
          <w:b/>
          <w:szCs w:val="21"/>
          <w:highlight w:val="none"/>
        </w:rPr>
        <w:t>法定代表人或全权代理人：</w:t>
      </w:r>
      <w:r>
        <w:rPr>
          <w:rFonts w:hint="eastAsia" w:ascii="宋体" w:hAnsi="宋体" w:cs="宋体"/>
          <w:b/>
          <w:szCs w:val="21"/>
          <w:highlight w:val="none"/>
          <w:u w:val="single"/>
        </w:rPr>
        <w:t xml:space="preserve">（签字或盖章） </w:t>
      </w:r>
    </w:p>
    <w:p>
      <w:pPr>
        <w:spacing w:line="480" w:lineRule="exact"/>
        <w:ind w:firstLine="4714" w:firstLineChars="2236"/>
        <w:rPr>
          <w:rFonts w:ascii="宋体" w:hAnsi="宋体" w:cs="宋体"/>
          <w:b/>
          <w:szCs w:val="21"/>
          <w:highlight w:val="none"/>
        </w:rPr>
      </w:pPr>
      <w:r>
        <w:rPr>
          <w:rFonts w:hint="eastAsia" w:ascii="宋体" w:hAnsi="宋体" w:cs="宋体"/>
          <w:b/>
          <w:szCs w:val="21"/>
          <w:highlight w:val="none"/>
        </w:rPr>
        <w:t>日期：</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adjustRightInd w:val="0"/>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br w:type="page"/>
      </w:r>
    </w:p>
    <w:p>
      <w:pPr>
        <w:spacing w:line="36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4、</w:t>
      </w:r>
      <w:r>
        <w:rPr>
          <w:rFonts w:hint="eastAsia" w:ascii="宋体" w:hAnsi="宋体" w:eastAsia="宋体" w:cs="宋体"/>
          <w:b/>
          <w:bCs/>
          <w:color w:val="000000"/>
          <w:sz w:val="24"/>
          <w:highlight w:val="none"/>
        </w:rPr>
        <w:t>承诺书</w:t>
      </w:r>
    </w:p>
    <w:p>
      <w:pPr>
        <w:spacing w:line="480" w:lineRule="exact"/>
        <w:rPr>
          <w:rFonts w:hint="eastAsia" w:ascii="宋体" w:hAnsi="宋体" w:cs="宋体"/>
          <w:szCs w:val="21"/>
          <w:highlight w:val="none"/>
        </w:rPr>
      </w:pPr>
      <w:r>
        <w:rPr>
          <w:rFonts w:hint="eastAsia" w:ascii="宋体" w:hAnsi="宋体" w:cs="宋体"/>
          <w:szCs w:val="21"/>
          <w:highlight w:val="none"/>
        </w:rPr>
        <w:t>___________________（</w:t>
      </w:r>
      <w:r>
        <w:rPr>
          <w:rFonts w:hint="eastAsia" w:ascii="宋体" w:hAnsi="宋体" w:cs="宋体"/>
          <w:szCs w:val="21"/>
          <w:highlight w:val="none"/>
          <w:lang w:val="en-US" w:eastAsia="zh-CN"/>
        </w:rPr>
        <w:t>采购人</w:t>
      </w:r>
      <w:r>
        <w:rPr>
          <w:rFonts w:hint="eastAsia" w:ascii="宋体" w:hAnsi="宋体" w:cs="宋体"/>
          <w:szCs w:val="21"/>
          <w:highlight w:val="none"/>
        </w:rPr>
        <w:t>名称）：</w:t>
      </w:r>
    </w:p>
    <w:p>
      <w:pPr>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___________（</w:t>
      </w:r>
      <w:r>
        <w:rPr>
          <w:rFonts w:hint="eastAsia" w:ascii="宋体" w:hAnsi="宋体" w:cs="宋体"/>
          <w:szCs w:val="21"/>
          <w:highlight w:val="none"/>
          <w:lang w:eastAsia="zh-CN"/>
        </w:rPr>
        <w:t>供应商</w:t>
      </w:r>
      <w:r>
        <w:rPr>
          <w:rFonts w:hint="eastAsia" w:ascii="宋体" w:hAnsi="宋体" w:cs="宋体"/>
          <w:szCs w:val="21"/>
          <w:highlight w:val="none"/>
        </w:rPr>
        <w:t>名称）在此声明，我方投标的项目经理健康状况良好，能满足建设周期的工作需求，一旦我单位</w:t>
      </w:r>
      <w:r>
        <w:rPr>
          <w:rFonts w:hint="eastAsia" w:ascii="宋体" w:hAnsi="宋体" w:cs="宋体"/>
          <w:szCs w:val="21"/>
          <w:highlight w:val="none"/>
          <w:lang w:val="en-US" w:eastAsia="zh-CN"/>
        </w:rPr>
        <w:t>成交</w:t>
      </w:r>
      <w:r>
        <w:rPr>
          <w:rFonts w:hint="eastAsia" w:ascii="宋体" w:hAnsi="宋体" w:cs="宋体"/>
          <w:szCs w:val="21"/>
          <w:highlight w:val="none"/>
        </w:rPr>
        <w:t>，将实行项目经理质量终身负责制，项目经理对工期、质量、安全、进度、成本、机械、材料、分包、文明施工等全面负责。认真履行</w:t>
      </w:r>
      <w:r>
        <w:rPr>
          <w:rFonts w:hint="eastAsia" w:ascii="宋体" w:hAnsi="宋体" w:cs="宋体"/>
          <w:szCs w:val="21"/>
          <w:highlight w:val="none"/>
          <w:lang w:eastAsia="zh-CN"/>
        </w:rPr>
        <w:t>磋商文件</w:t>
      </w:r>
      <w:r>
        <w:rPr>
          <w:rFonts w:hint="eastAsia" w:ascii="宋体" w:hAnsi="宋体" w:cs="宋体"/>
          <w:szCs w:val="21"/>
          <w:highlight w:val="none"/>
        </w:rPr>
        <w:t>和工程施工合同，确保各项指标全面完成。</w:t>
      </w:r>
    </w:p>
    <w:p>
      <w:pPr>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我方承诺在项目竣工前，不变更项目经理，不调动项目经理工作，如违背承诺事项，我方愿放弃中标并承担因此所引起的一切法律后果。</w:t>
      </w:r>
    </w:p>
    <w:p>
      <w:pPr>
        <w:adjustRightInd w:val="0"/>
        <w:snapToGrid w:val="0"/>
        <w:spacing w:line="360" w:lineRule="auto"/>
        <w:ind w:firstLine="420" w:firstLineChars="200"/>
        <w:jc w:val="left"/>
        <w:rPr>
          <w:rFonts w:ascii="宋体" w:hAnsi="宋体"/>
          <w:color w:val="auto"/>
          <w:highlight w:val="none"/>
        </w:rPr>
      </w:pPr>
    </w:p>
    <w:p>
      <w:pPr>
        <w:adjustRightInd w:val="0"/>
        <w:snapToGrid w:val="0"/>
        <w:spacing w:line="360" w:lineRule="auto"/>
        <w:ind w:firstLine="420" w:firstLineChars="200"/>
        <w:jc w:val="left"/>
        <w:rPr>
          <w:rFonts w:ascii="宋体" w:hAnsi="宋体"/>
          <w:color w:val="auto"/>
          <w:highlight w:val="none"/>
        </w:rPr>
      </w:pPr>
    </w:p>
    <w:p>
      <w:pPr>
        <w:adjustRightInd w:val="0"/>
        <w:snapToGrid w:val="0"/>
        <w:spacing w:line="360" w:lineRule="auto"/>
        <w:ind w:firstLine="420" w:firstLineChars="200"/>
        <w:jc w:val="left"/>
        <w:rPr>
          <w:rFonts w:ascii="宋体" w:hAnsi="宋体"/>
          <w:color w:val="auto"/>
          <w:highlight w:val="none"/>
        </w:rPr>
      </w:pPr>
    </w:p>
    <w:p>
      <w:pPr>
        <w:adjustRightInd w:val="0"/>
        <w:snapToGrid w:val="0"/>
        <w:spacing w:line="360" w:lineRule="auto"/>
        <w:ind w:firstLine="420" w:firstLineChars="200"/>
        <w:jc w:val="left"/>
        <w:rPr>
          <w:rFonts w:ascii="宋体" w:hAnsi="宋体"/>
          <w:color w:val="auto"/>
          <w:highlight w:val="none"/>
        </w:rPr>
      </w:pPr>
    </w:p>
    <w:p>
      <w:pPr>
        <w:spacing w:line="480" w:lineRule="exact"/>
        <w:ind w:firstLine="4427" w:firstLineChars="2100"/>
        <w:rPr>
          <w:rFonts w:ascii="宋体" w:hAnsi="宋体" w:cs="宋体"/>
          <w:b/>
          <w:szCs w:val="21"/>
          <w:highlight w:val="none"/>
          <w:u w:val="single"/>
        </w:rPr>
      </w:pPr>
      <w:r>
        <w:rPr>
          <w:rFonts w:hint="eastAsia" w:ascii="宋体" w:hAnsi="宋体" w:cs="宋体"/>
          <w:b/>
          <w:szCs w:val="21"/>
          <w:highlight w:val="none"/>
        </w:rPr>
        <w:t>供应商全称（公章）：</w:t>
      </w:r>
      <w:r>
        <w:rPr>
          <w:rFonts w:hint="eastAsia" w:ascii="宋体" w:hAnsi="宋体" w:cs="宋体"/>
          <w:b/>
          <w:szCs w:val="21"/>
          <w:highlight w:val="none"/>
          <w:u w:val="single"/>
        </w:rPr>
        <w:t xml:space="preserve">                 </w:t>
      </w:r>
    </w:p>
    <w:p>
      <w:pPr>
        <w:spacing w:line="480" w:lineRule="exact"/>
        <w:ind w:firstLine="4427" w:firstLineChars="2100"/>
        <w:rPr>
          <w:rFonts w:ascii="宋体" w:hAnsi="宋体" w:cs="宋体"/>
          <w:b/>
          <w:szCs w:val="21"/>
          <w:highlight w:val="none"/>
        </w:rPr>
      </w:pPr>
      <w:r>
        <w:rPr>
          <w:rFonts w:hint="eastAsia" w:ascii="宋体" w:hAnsi="宋体" w:cs="宋体"/>
          <w:b/>
          <w:szCs w:val="21"/>
          <w:highlight w:val="none"/>
        </w:rPr>
        <w:t>法定代表人或全权代理人：</w:t>
      </w:r>
      <w:r>
        <w:rPr>
          <w:rFonts w:hint="eastAsia" w:ascii="宋体" w:hAnsi="宋体" w:cs="宋体"/>
          <w:b/>
          <w:szCs w:val="21"/>
          <w:highlight w:val="none"/>
          <w:u w:val="single"/>
        </w:rPr>
        <w:t xml:space="preserve">（签字或盖章） </w:t>
      </w:r>
    </w:p>
    <w:p>
      <w:pPr>
        <w:snapToGrid w:val="0"/>
        <w:spacing w:line="480" w:lineRule="exact"/>
        <w:ind w:firstLine="4427" w:firstLineChars="2100"/>
        <w:rPr>
          <w:rFonts w:ascii="宋体" w:hAnsi="宋体" w:cs="宋体"/>
          <w:color w:val="auto"/>
          <w:szCs w:val="21"/>
          <w:highlight w:val="none"/>
        </w:rPr>
      </w:pPr>
      <w:r>
        <w:rPr>
          <w:rFonts w:hint="eastAsia" w:ascii="宋体" w:hAnsi="宋体" w:cs="宋体"/>
          <w:b/>
          <w:szCs w:val="21"/>
          <w:highlight w:val="none"/>
        </w:rPr>
        <w:t>日期：</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rPr>
          <w:rFonts w:hint="eastAsia" w:ascii="宋体" w:hAnsi="宋体" w:cs="宋体"/>
          <w:b/>
          <w:bCs/>
          <w:color w:val="000000"/>
          <w:sz w:val="24"/>
          <w:highlight w:val="none"/>
        </w:rPr>
      </w:pPr>
      <w:r>
        <w:rPr>
          <w:rFonts w:hint="eastAsia" w:ascii="宋体" w:hAnsi="宋体" w:cs="宋体"/>
          <w:b/>
          <w:bCs/>
          <w:color w:val="000000"/>
          <w:sz w:val="24"/>
          <w:highlight w:val="none"/>
        </w:rPr>
        <w:br w:type="page"/>
      </w:r>
    </w:p>
    <w:p>
      <w:pPr>
        <w:spacing w:line="360" w:lineRule="auto"/>
        <w:jc w:val="center"/>
        <w:rPr>
          <w:rFonts w:ascii="宋体" w:hAnsi="宋体" w:cs="宋体"/>
          <w:b/>
          <w:bCs/>
          <w:color w:val="000000"/>
          <w:sz w:val="24"/>
          <w:highlight w:val="none"/>
        </w:rPr>
      </w:pPr>
      <w:r>
        <w:rPr>
          <w:rFonts w:hint="eastAsia" w:ascii="宋体" w:hAnsi="宋体" w:cs="宋体"/>
          <w:b/>
          <w:bCs/>
          <w:color w:val="000000"/>
          <w:sz w:val="24"/>
          <w:highlight w:val="none"/>
          <w:lang w:val="en-US" w:eastAsia="zh-CN"/>
        </w:rPr>
        <w:t>5、</w:t>
      </w:r>
      <w:r>
        <w:rPr>
          <w:rFonts w:hint="eastAsia" w:ascii="宋体" w:hAnsi="宋体" w:cs="宋体"/>
          <w:b/>
          <w:bCs/>
          <w:color w:val="000000"/>
          <w:sz w:val="24"/>
          <w:highlight w:val="none"/>
        </w:rPr>
        <w:t>反商业贿赂承诺书</w:t>
      </w:r>
    </w:p>
    <w:p>
      <w:pPr>
        <w:spacing w:line="480" w:lineRule="exact"/>
        <w:rPr>
          <w:rFonts w:hint="eastAsia" w:ascii="宋体" w:hAnsi="宋体" w:cs="宋体"/>
          <w:szCs w:val="21"/>
          <w:highlight w:val="none"/>
        </w:rPr>
      </w:pPr>
      <w:r>
        <w:rPr>
          <w:rFonts w:hint="eastAsia" w:ascii="宋体" w:hAnsi="宋体" w:cs="宋体"/>
          <w:szCs w:val="21"/>
          <w:highlight w:val="none"/>
        </w:rPr>
        <w:t>___________________（</w:t>
      </w:r>
      <w:r>
        <w:rPr>
          <w:rFonts w:hint="eastAsia" w:ascii="宋体" w:hAnsi="宋体" w:cs="宋体"/>
          <w:szCs w:val="21"/>
          <w:highlight w:val="none"/>
          <w:lang w:val="en-US" w:eastAsia="zh-CN"/>
        </w:rPr>
        <w:t>采购人</w:t>
      </w:r>
      <w:r>
        <w:rPr>
          <w:rFonts w:hint="eastAsia" w:ascii="宋体" w:hAnsi="宋体" w:cs="宋体"/>
          <w:szCs w:val="21"/>
          <w:highlight w:val="none"/>
        </w:rPr>
        <w:t>名称）：</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为了进一步营造公平竞争的市场环境，维护市场秩序，我方在政府采购活动中郑重承诺：</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一、依法参与政府采购活动，遵纪守法，诚信经营，公平竞争。</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二、不向采购人、</w:t>
      </w:r>
      <w:r>
        <w:rPr>
          <w:rFonts w:hint="eastAsia" w:ascii="宋体" w:hAnsi="宋体" w:cs="宋体"/>
          <w:color w:val="000000"/>
          <w:szCs w:val="21"/>
          <w:highlight w:val="none"/>
          <w:lang w:eastAsia="zh-CN"/>
        </w:rPr>
        <w:t>采购代理机构</w:t>
      </w:r>
      <w:r>
        <w:rPr>
          <w:rFonts w:hint="eastAsia" w:ascii="宋体" w:hAnsi="宋体" w:cs="宋体"/>
          <w:szCs w:val="21"/>
          <w:highlight w:val="none"/>
        </w:rPr>
        <w:t>和政府采购评审专家提供任何形式的商业贿赂；对索取或接受商业贿赂的单位和个人，及时向财政部门或纪检监察机关举报。</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三、坚决做到不提供虚假资质文件和虚假材料谋取中标。</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四、不采取不正当手段诋毁、排挤其他供应商，与其他供应商保持公平的竞争关系。</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五、不与采购人、</w:t>
      </w:r>
      <w:r>
        <w:rPr>
          <w:rFonts w:hint="eastAsia" w:ascii="宋体" w:hAnsi="宋体" w:cs="宋体"/>
          <w:color w:val="000000"/>
          <w:szCs w:val="21"/>
          <w:highlight w:val="none"/>
          <w:lang w:eastAsia="zh-CN"/>
        </w:rPr>
        <w:t>采购代理机构</w:t>
      </w:r>
      <w:r>
        <w:rPr>
          <w:rFonts w:hint="eastAsia" w:ascii="宋体" w:hAnsi="宋体" w:cs="宋体"/>
          <w:szCs w:val="21"/>
          <w:highlight w:val="none"/>
        </w:rPr>
        <w:t>和政府采购评审专家串通，自觉维护政府采购公平竞争的市场秩序。</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六、不与其他供应商串通采取围标、陪标等商业欺诈手段谋取中标，积极维护国家利益、社会公共利益和采购单位的合法权益。</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七、严格履行政府采购合同约定的责任和义务，保质保量地完成采购合同规定的任务，准确兑现售后服务承诺。</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八、自觉接受并积极配合财政部门和纪检监察机关依法实施的监督检查，如实反映情况，及时提供有关证明材料。</w:t>
      </w:r>
    </w:p>
    <w:p>
      <w:pPr>
        <w:spacing w:line="480" w:lineRule="exact"/>
        <w:ind w:left="3151" w:leftChars="1500" w:hanging="1"/>
        <w:jc w:val="left"/>
        <w:rPr>
          <w:rFonts w:ascii="宋体" w:hAnsi="宋体" w:cs="宋体"/>
          <w:b/>
          <w:szCs w:val="21"/>
          <w:highlight w:val="none"/>
        </w:rPr>
      </w:pPr>
    </w:p>
    <w:p>
      <w:pPr>
        <w:spacing w:line="480" w:lineRule="exact"/>
        <w:ind w:firstLine="4427" w:firstLineChars="2100"/>
        <w:rPr>
          <w:rFonts w:ascii="宋体" w:hAnsi="宋体" w:cs="宋体"/>
          <w:b/>
          <w:szCs w:val="21"/>
          <w:highlight w:val="none"/>
          <w:u w:val="single"/>
        </w:rPr>
      </w:pPr>
      <w:r>
        <w:rPr>
          <w:rFonts w:hint="eastAsia" w:ascii="宋体" w:hAnsi="宋体" w:cs="宋体"/>
          <w:b/>
          <w:szCs w:val="21"/>
          <w:highlight w:val="none"/>
        </w:rPr>
        <w:t>供应商全称（公章）：</w:t>
      </w:r>
      <w:r>
        <w:rPr>
          <w:rFonts w:hint="eastAsia" w:ascii="宋体" w:hAnsi="宋体" w:cs="宋体"/>
          <w:b/>
          <w:szCs w:val="21"/>
          <w:highlight w:val="none"/>
          <w:u w:val="single"/>
        </w:rPr>
        <w:t xml:space="preserve">                 </w:t>
      </w:r>
    </w:p>
    <w:p>
      <w:pPr>
        <w:spacing w:line="480" w:lineRule="exact"/>
        <w:ind w:firstLine="4427" w:firstLineChars="2100"/>
        <w:rPr>
          <w:rFonts w:ascii="宋体" w:hAnsi="宋体" w:cs="宋体"/>
          <w:b/>
          <w:szCs w:val="21"/>
          <w:highlight w:val="none"/>
        </w:rPr>
      </w:pPr>
      <w:r>
        <w:rPr>
          <w:rFonts w:hint="eastAsia" w:ascii="宋体" w:hAnsi="宋体" w:cs="宋体"/>
          <w:b/>
          <w:szCs w:val="21"/>
          <w:highlight w:val="none"/>
        </w:rPr>
        <w:t>法定代表人或全权代理人：</w:t>
      </w:r>
      <w:r>
        <w:rPr>
          <w:rFonts w:hint="eastAsia" w:ascii="宋体" w:hAnsi="宋体" w:cs="宋体"/>
          <w:b/>
          <w:szCs w:val="21"/>
          <w:highlight w:val="none"/>
          <w:u w:val="single"/>
        </w:rPr>
        <w:t xml:space="preserve">（签字或盖章） </w:t>
      </w:r>
    </w:p>
    <w:p>
      <w:pPr>
        <w:spacing w:line="360" w:lineRule="auto"/>
        <w:ind w:firstLine="4716" w:firstLineChars="2237"/>
        <w:rPr>
          <w:rFonts w:ascii="宋体" w:hAnsi="宋体" w:cs="宋体"/>
          <w:b/>
          <w:szCs w:val="21"/>
          <w:highlight w:val="none"/>
        </w:rPr>
      </w:pPr>
      <w:r>
        <w:rPr>
          <w:rFonts w:hint="eastAsia" w:ascii="宋体" w:hAnsi="宋体" w:cs="宋体"/>
          <w:b/>
          <w:szCs w:val="21"/>
          <w:highlight w:val="none"/>
        </w:rPr>
        <w:t>日期：</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spacing w:line="480" w:lineRule="exact"/>
        <w:rPr>
          <w:rFonts w:hint="eastAsia" w:ascii="宋体" w:hAnsi="宋体" w:cs="宋体"/>
          <w:b/>
          <w:sz w:val="24"/>
          <w:highlight w:val="none"/>
        </w:rPr>
      </w:pPr>
      <w:r>
        <w:rPr>
          <w:rFonts w:hint="eastAsia" w:ascii="宋体" w:hAnsi="宋体" w:cs="宋体"/>
          <w:b/>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供应商概况</w:t>
      </w:r>
    </w:p>
    <w:p>
      <w:pPr>
        <w:spacing w:line="480" w:lineRule="exact"/>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一、供应商基本信息</w:t>
      </w:r>
    </w:p>
    <w:p>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1．成立日期：</w:t>
      </w:r>
    </w:p>
    <w:p>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2．注册地址：</w:t>
      </w:r>
    </w:p>
    <w:p>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3．注册资金：</w:t>
      </w:r>
    </w:p>
    <w:p>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4．单位性质：</w:t>
      </w:r>
    </w:p>
    <w:p>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5．开户银行的名称和地址：</w:t>
      </w:r>
    </w:p>
    <w:p>
      <w:pPr>
        <w:spacing w:line="480" w:lineRule="exact"/>
        <w:ind w:firstLine="422" w:firstLineChars="200"/>
        <w:jc w:val="left"/>
        <w:rPr>
          <w:rFonts w:ascii="宋体" w:hAnsi="宋体" w:cs="宋体"/>
          <w:b/>
          <w:color w:val="000000"/>
          <w:szCs w:val="21"/>
          <w:highlight w:val="none"/>
        </w:rPr>
      </w:pPr>
      <w:r>
        <w:rPr>
          <w:rFonts w:hint="eastAsia" w:ascii="宋体" w:hAnsi="宋体" w:cs="宋体"/>
          <w:b/>
          <w:color w:val="000000"/>
          <w:szCs w:val="21"/>
          <w:highlight w:val="none"/>
        </w:rPr>
        <w:t>二、供应商认为需要说明的其他情况</w:t>
      </w:r>
    </w:p>
    <w:p>
      <w:pPr>
        <w:spacing w:line="480" w:lineRule="exact"/>
        <w:ind w:firstLine="728" w:firstLineChars="347"/>
        <w:jc w:val="left"/>
        <w:rPr>
          <w:rFonts w:ascii="宋体" w:hAnsi="宋体" w:cs="宋体"/>
          <w:color w:val="000000"/>
          <w:szCs w:val="21"/>
          <w:highlight w:val="none"/>
        </w:rPr>
      </w:pPr>
      <w:r>
        <w:rPr>
          <w:rFonts w:hint="eastAsia" w:ascii="宋体" w:hAnsi="宋体" w:cs="宋体"/>
          <w:color w:val="000000"/>
          <w:szCs w:val="21"/>
          <w:highlight w:val="none"/>
        </w:rPr>
        <w:t>（没有需要说明事项的，填写“无”）</w:t>
      </w:r>
    </w:p>
    <w:p>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我方保证上述内容真实、准确。若有不实，愿意承担由此而产生的一切经济责任和法律责任。</w:t>
      </w:r>
    </w:p>
    <w:p>
      <w:pPr>
        <w:spacing w:line="480" w:lineRule="exact"/>
        <w:ind w:firstLine="4743" w:firstLineChars="2250"/>
        <w:rPr>
          <w:rFonts w:ascii="宋体" w:hAnsi="宋体" w:cs="宋体"/>
          <w:b/>
          <w:szCs w:val="21"/>
          <w:highlight w:val="none"/>
        </w:rPr>
      </w:pPr>
    </w:p>
    <w:p>
      <w:pPr>
        <w:spacing w:line="480" w:lineRule="exact"/>
        <w:ind w:firstLine="4849" w:firstLineChars="2300"/>
        <w:rPr>
          <w:rFonts w:hint="eastAsia" w:ascii="宋体" w:hAnsi="宋体" w:cs="宋体"/>
          <w:b/>
          <w:szCs w:val="21"/>
          <w:highlight w:val="none"/>
        </w:rPr>
      </w:pPr>
    </w:p>
    <w:p>
      <w:pPr>
        <w:spacing w:line="480" w:lineRule="exact"/>
        <w:ind w:firstLine="4849" w:firstLineChars="2300"/>
        <w:rPr>
          <w:rFonts w:hint="eastAsia" w:ascii="宋体" w:hAnsi="宋体" w:cs="宋体"/>
          <w:b/>
          <w:szCs w:val="21"/>
          <w:highlight w:val="none"/>
        </w:rPr>
      </w:pPr>
    </w:p>
    <w:p>
      <w:pPr>
        <w:spacing w:line="480" w:lineRule="exact"/>
        <w:ind w:left="0" w:leftChars="0" w:firstLine="4857" w:firstLineChars="2304"/>
        <w:rPr>
          <w:rFonts w:ascii="宋体" w:hAnsi="宋体" w:cs="宋体"/>
          <w:b/>
          <w:szCs w:val="21"/>
          <w:highlight w:val="none"/>
          <w:u w:val="single"/>
        </w:rPr>
      </w:pPr>
      <w:r>
        <w:rPr>
          <w:rFonts w:hint="eastAsia" w:ascii="宋体" w:hAnsi="宋体" w:cs="宋体"/>
          <w:b/>
          <w:szCs w:val="21"/>
          <w:highlight w:val="none"/>
        </w:rPr>
        <w:t>供应商全称（公章）：</w:t>
      </w:r>
      <w:r>
        <w:rPr>
          <w:rFonts w:hint="eastAsia" w:ascii="宋体" w:hAnsi="宋体" w:cs="宋体"/>
          <w:b/>
          <w:szCs w:val="21"/>
          <w:highlight w:val="none"/>
          <w:u w:val="single"/>
        </w:rPr>
        <w:t xml:space="preserve">                 </w:t>
      </w:r>
    </w:p>
    <w:p>
      <w:pPr>
        <w:spacing w:line="480" w:lineRule="exact"/>
        <w:ind w:left="0" w:leftChars="0" w:firstLine="4857" w:firstLineChars="2304"/>
        <w:jc w:val="right"/>
        <w:rPr>
          <w:rFonts w:ascii="宋体" w:hAnsi="宋体" w:cs="宋体"/>
          <w:b/>
          <w:szCs w:val="21"/>
          <w:highlight w:val="none"/>
        </w:rPr>
      </w:pPr>
      <w:r>
        <w:rPr>
          <w:rFonts w:hint="eastAsia" w:ascii="宋体" w:hAnsi="宋体" w:cs="宋体"/>
          <w:b/>
          <w:szCs w:val="21"/>
          <w:highlight w:val="none"/>
        </w:rPr>
        <w:t>法定代表人或全权代理人：</w:t>
      </w:r>
      <w:r>
        <w:rPr>
          <w:rFonts w:hint="eastAsia" w:ascii="宋体" w:hAnsi="宋体" w:cs="宋体"/>
          <w:b/>
          <w:szCs w:val="21"/>
          <w:highlight w:val="none"/>
          <w:u w:val="single"/>
        </w:rPr>
        <w:t xml:space="preserve">（签字或盖章） </w:t>
      </w:r>
    </w:p>
    <w:p>
      <w:pPr>
        <w:snapToGrid w:val="0"/>
        <w:spacing w:line="480" w:lineRule="exact"/>
        <w:ind w:left="0" w:leftChars="0" w:firstLine="4857" w:firstLineChars="2304"/>
        <w:jc w:val="right"/>
        <w:rPr>
          <w:rFonts w:ascii="宋体" w:hAnsi="宋体" w:cs="宋体"/>
          <w:b/>
          <w:szCs w:val="21"/>
          <w:highlight w:val="none"/>
        </w:rPr>
      </w:pPr>
      <w:r>
        <w:rPr>
          <w:rFonts w:hint="eastAsia" w:ascii="宋体" w:hAnsi="宋体" w:cs="宋体"/>
          <w:b/>
          <w:szCs w:val="21"/>
          <w:highlight w:val="none"/>
        </w:rPr>
        <w:t>日期：</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spacing w:line="480" w:lineRule="exact"/>
        <w:rPr>
          <w:rFonts w:hint="eastAsia" w:ascii="宋体" w:hAnsi="宋体" w:cs="宋体"/>
          <w:b/>
          <w:sz w:val="24"/>
          <w:highlight w:val="none"/>
        </w:rPr>
      </w:pPr>
      <w:r>
        <w:rPr>
          <w:rFonts w:hint="eastAsia" w:ascii="宋体" w:hAnsi="宋体" w:cs="宋体"/>
          <w:b/>
          <w:sz w:val="24"/>
          <w:highlight w:val="none"/>
        </w:rPr>
        <w:br w:type="page"/>
      </w:r>
    </w:p>
    <w:p>
      <w:pPr>
        <w:numPr>
          <w:ilvl w:val="1"/>
          <w:numId w:val="0"/>
        </w:numPr>
        <w:spacing w:before="240" w:after="120" w:line="240" w:lineRule="auto"/>
        <w:jc w:val="center"/>
        <w:outlineLvl w:val="9"/>
        <w:rPr>
          <w:rFonts w:hint="default" w:ascii="宋体" w:hAnsi="宋体" w:eastAsia="宋体"/>
          <w:color w:val="auto"/>
          <w:sz w:val="24"/>
          <w:szCs w:val="24"/>
          <w:highlight w:val="none"/>
          <w:lang w:val="en-US" w:eastAsia="zh-CN"/>
        </w:rPr>
      </w:pPr>
      <w:bookmarkStart w:id="92" w:name="_Toc46665282"/>
      <w:r>
        <w:rPr>
          <w:rFonts w:hint="eastAsia" w:ascii="宋体" w:hAnsi="宋体" w:eastAsia="宋体"/>
          <w:color w:val="auto"/>
          <w:sz w:val="24"/>
          <w:szCs w:val="24"/>
          <w:highlight w:val="none"/>
          <w:lang w:val="en-US" w:eastAsia="zh-CN"/>
        </w:rPr>
        <w:t>7、磋商保证金</w:t>
      </w:r>
    </w:p>
    <w:p>
      <w:pPr>
        <w:numPr>
          <w:ilvl w:val="1"/>
          <w:numId w:val="0"/>
        </w:numPr>
        <w:spacing w:before="240" w:after="120" w:line="240" w:lineRule="auto"/>
        <w:ind w:left="543" w:leftChars="0" w:firstLine="177" w:firstLineChars="0"/>
        <w:jc w:val="center"/>
        <w:outlineLvl w:val="9"/>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（一）保证金汇款凭证</w:t>
      </w:r>
      <w:bookmarkEnd w:id="92"/>
    </w:p>
    <w:p>
      <w:pPr>
        <w:tabs>
          <w:tab w:val="left" w:pos="5760"/>
        </w:tabs>
        <w:snapToGrid w:val="0"/>
        <w:spacing w:line="300" w:lineRule="auto"/>
        <w:rPr>
          <w:rFonts w:ascii="宋体" w:hAnsi="宋体"/>
          <w:color w:val="auto"/>
          <w:highlight w:val="none"/>
          <w:u w:val="single"/>
        </w:rPr>
      </w:pPr>
      <w:r>
        <w:rPr>
          <w:rFonts w:hint="eastAsia" w:ascii="宋体" w:hAnsi="宋体"/>
          <w:color w:val="auto"/>
          <w:highlight w:val="none"/>
        </w:rPr>
        <w:t>致：</w:t>
      </w:r>
      <w:r>
        <w:rPr>
          <w:rFonts w:hint="eastAsia" w:ascii="宋体" w:hAnsi="宋体"/>
          <w:color w:val="auto"/>
          <w:highlight w:val="none"/>
          <w:lang w:val="en-US" w:eastAsia="zh-CN"/>
        </w:rPr>
        <w:t>山西宏昇伟业工程咨询有限公司</w:t>
      </w:r>
      <w:r>
        <w:rPr>
          <w:rFonts w:hint="eastAsia" w:ascii="宋体" w:hAnsi="宋体"/>
          <w:color w:val="auto"/>
          <w:highlight w:val="none"/>
        </w:rPr>
        <w:t xml:space="preserve"> </w:t>
      </w:r>
    </w:p>
    <w:p>
      <w:pPr>
        <w:tabs>
          <w:tab w:val="left" w:pos="5760"/>
        </w:tabs>
        <w:snapToGrid w:val="0"/>
        <w:spacing w:line="300" w:lineRule="auto"/>
        <w:ind w:firstLine="420" w:firstLineChars="200"/>
        <w:rPr>
          <w:rFonts w:ascii="宋体" w:hAnsi="宋体"/>
          <w:color w:val="auto"/>
          <w:highlight w:val="none"/>
          <w:u w:val="single"/>
        </w:rPr>
      </w:pPr>
    </w:p>
    <w:p>
      <w:pPr>
        <w:tabs>
          <w:tab w:val="left" w:pos="5760"/>
        </w:tabs>
        <w:snapToGrid w:val="0"/>
        <w:spacing w:line="300" w:lineRule="auto"/>
        <w:ind w:firstLine="472" w:firstLineChars="225"/>
        <w:rPr>
          <w:rFonts w:ascii="宋体" w:hAnsi="宋体"/>
          <w:color w:val="auto"/>
          <w:highlight w:val="none"/>
        </w:rPr>
      </w:pPr>
      <w:r>
        <w:rPr>
          <w:rFonts w:hint="eastAsia" w:ascii="宋体" w:hAnsi="宋体"/>
          <w:color w:val="auto"/>
          <w:highlight w:val="none"/>
          <w:u w:val="single"/>
          <w:lang w:val="en-US" w:eastAsia="zh-CN"/>
        </w:rPr>
        <w:t xml:space="preserve">      </w:t>
      </w:r>
      <w:r>
        <w:rPr>
          <w:rFonts w:hint="eastAsia" w:ascii="宋体" w:hAnsi="宋体"/>
          <w:color w:val="auto"/>
          <w:highlight w:val="none"/>
        </w:rPr>
        <w:t>（供应商全称）参加贵方组织的</w:t>
      </w:r>
      <w:r>
        <w:rPr>
          <w:rFonts w:hint="eastAsia" w:ascii="宋体" w:hAnsi="宋体"/>
          <w:color w:val="auto"/>
          <w:highlight w:val="none"/>
          <w:lang w:val="en-US" w:eastAsia="zh-CN"/>
        </w:rPr>
        <w:t>项目</w:t>
      </w:r>
      <w:r>
        <w:rPr>
          <w:rFonts w:hint="eastAsia" w:ascii="宋体" w:hAnsi="宋体"/>
          <w:color w:val="auto"/>
          <w:highlight w:val="none"/>
        </w:rPr>
        <w:t>编号为</w:t>
      </w:r>
      <w:r>
        <w:rPr>
          <w:rFonts w:hint="eastAsia" w:ascii="宋体" w:hAnsi="宋体"/>
          <w:color w:val="auto"/>
          <w:highlight w:val="none"/>
          <w:u w:val="single"/>
          <w:lang w:val="en-US" w:eastAsia="zh-CN"/>
        </w:rPr>
        <w:t xml:space="preserve">      </w:t>
      </w:r>
      <w:r>
        <w:rPr>
          <w:rFonts w:hint="eastAsia" w:ascii="宋体" w:hAnsi="宋体"/>
          <w:color w:val="auto"/>
          <w:highlight w:val="none"/>
        </w:rPr>
        <w:t>的</w:t>
      </w:r>
      <w:r>
        <w:rPr>
          <w:rFonts w:hint="eastAsia" w:ascii="宋体" w:hAnsi="宋体"/>
          <w:color w:val="auto"/>
          <w:highlight w:val="none"/>
          <w:u w:val="single"/>
          <w:lang w:val="en-US" w:eastAsia="zh-CN"/>
        </w:rPr>
        <w:t xml:space="preserve">                   </w:t>
      </w:r>
      <w:r>
        <w:rPr>
          <w:rFonts w:hint="eastAsia" w:ascii="宋体" w:hAnsi="宋体"/>
          <w:color w:val="auto"/>
          <w:highlight w:val="none"/>
        </w:rPr>
        <w:t>(项目名称)</w:t>
      </w:r>
      <w:r>
        <w:rPr>
          <w:rFonts w:hint="eastAsia" w:ascii="宋体" w:hAnsi="宋体"/>
          <w:color w:val="auto"/>
          <w:highlight w:val="none"/>
          <w:lang w:val="en-US" w:eastAsia="zh-CN"/>
        </w:rPr>
        <w:t>采购</w:t>
      </w:r>
      <w:r>
        <w:rPr>
          <w:rFonts w:hint="eastAsia" w:ascii="宋体" w:hAnsi="宋体"/>
          <w:color w:val="auto"/>
          <w:highlight w:val="none"/>
        </w:rPr>
        <w:t>活动。按</w:t>
      </w:r>
      <w:r>
        <w:rPr>
          <w:rFonts w:hint="eastAsia" w:ascii="宋体" w:hAnsi="宋体"/>
          <w:color w:val="auto"/>
          <w:highlight w:val="none"/>
          <w:lang w:eastAsia="zh-CN"/>
        </w:rPr>
        <w:t>磋商文件</w:t>
      </w:r>
      <w:r>
        <w:rPr>
          <w:rFonts w:hint="eastAsia" w:ascii="宋体" w:hAnsi="宋体"/>
          <w:color w:val="auto"/>
          <w:highlight w:val="none"/>
        </w:rPr>
        <w:t>规定，已递交人民币</w:t>
      </w:r>
      <w:r>
        <w:rPr>
          <w:rFonts w:hint="eastAsia" w:ascii="宋体" w:hAnsi="宋体"/>
          <w:color w:val="auto"/>
          <w:highlight w:val="none"/>
          <w:u w:val="single"/>
          <w:lang w:val="en-US" w:eastAsia="zh-CN"/>
        </w:rPr>
        <w:t xml:space="preserve">      </w:t>
      </w:r>
      <w:r>
        <w:rPr>
          <w:rFonts w:hint="eastAsia" w:ascii="宋体" w:hAnsi="宋体"/>
          <w:color w:val="auto"/>
          <w:highlight w:val="none"/>
        </w:rPr>
        <w:t>元的</w:t>
      </w:r>
      <w:r>
        <w:rPr>
          <w:rFonts w:hint="eastAsia" w:ascii="宋体" w:hAnsi="宋体"/>
          <w:color w:val="auto"/>
          <w:highlight w:val="none"/>
          <w:lang w:val="en-US" w:eastAsia="zh-CN"/>
        </w:rPr>
        <w:t>磋商</w:t>
      </w:r>
      <w:r>
        <w:rPr>
          <w:rFonts w:hint="eastAsia" w:ascii="宋体" w:hAnsi="宋体"/>
          <w:color w:val="auto"/>
          <w:highlight w:val="none"/>
        </w:rPr>
        <w:t>保证金。</w:t>
      </w:r>
    </w:p>
    <w:p>
      <w:pPr>
        <w:snapToGrid w:val="0"/>
        <w:spacing w:line="300" w:lineRule="auto"/>
        <w:ind w:firstLine="420" w:firstLineChars="200"/>
        <w:rPr>
          <w:rFonts w:ascii="宋体" w:hAnsi="宋体"/>
          <w:color w:val="auto"/>
          <w:highlight w:val="none"/>
        </w:rPr>
      </w:pPr>
      <w:r>
        <w:rPr>
          <w:rFonts w:hint="eastAsia" w:ascii="宋体" w:hAnsi="宋体"/>
          <w:color w:val="auto"/>
          <w:highlight w:val="none"/>
        </w:rPr>
        <w:t>若未</w:t>
      </w:r>
      <w:r>
        <w:rPr>
          <w:rFonts w:hint="eastAsia" w:ascii="宋体" w:hAnsi="宋体"/>
          <w:color w:val="auto"/>
          <w:highlight w:val="none"/>
          <w:lang w:val="en-US" w:eastAsia="zh-CN"/>
        </w:rPr>
        <w:t>成交</w:t>
      </w:r>
      <w:r>
        <w:rPr>
          <w:rFonts w:hint="eastAsia" w:ascii="宋体" w:hAnsi="宋体"/>
          <w:color w:val="auto"/>
          <w:highlight w:val="none"/>
        </w:rPr>
        <w:t>，请按</w:t>
      </w:r>
      <w:r>
        <w:rPr>
          <w:rFonts w:hint="eastAsia" w:ascii="宋体" w:hAnsi="宋体"/>
          <w:color w:val="auto"/>
          <w:highlight w:val="none"/>
          <w:lang w:eastAsia="zh-CN"/>
        </w:rPr>
        <w:t>磋商文件</w:t>
      </w:r>
      <w:r>
        <w:rPr>
          <w:rFonts w:hint="eastAsia" w:ascii="宋体" w:hAnsi="宋体"/>
          <w:color w:val="auto"/>
          <w:highlight w:val="none"/>
        </w:rPr>
        <w:t>要求，退还至以下银行（应与汇出银行一致）：</w:t>
      </w:r>
    </w:p>
    <w:p>
      <w:pPr>
        <w:snapToGrid w:val="0"/>
        <w:spacing w:line="300" w:lineRule="auto"/>
        <w:ind w:firstLine="420" w:firstLineChars="200"/>
        <w:rPr>
          <w:rFonts w:ascii="宋体" w:hAnsi="宋体"/>
          <w:color w:val="auto"/>
          <w:highlight w:val="none"/>
        </w:rPr>
      </w:pPr>
      <w:r>
        <w:rPr>
          <w:rFonts w:hint="eastAsia" w:ascii="宋体" w:hAnsi="宋体"/>
          <w:color w:val="auto"/>
          <w:highlight w:val="none"/>
        </w:rPr>
        <w:t>收款单位：</w:t>
      </w:r>
    </w:p>
    <w:p>
      <w:pPr>
        <w:snapToGrid w:val="0"/>
        <w:spacing w:line="300" w:lineRule="auto"/>
        <w:ind w:firstLine="420" w:firstLineChars="200"/>
        <w:rPr>
          <w:rFonts w:ascii="宋体" w:hAnsi="宋体"/>
          <w:color w:val="auto"/>
          <w:highlight w:val="none"/>
          <w:u w:val="single"/>
        </w:rPr>
      </w:pPr>
      <w:r>
        <w:rPr>
          <w:rFonts w:hint="eastAsia" w:ascii="宋体" w:hAnsi="宋体"/>
          <w:color w:val="auto"/>
          <w:highlight w:val="none"/>
        </w:rPr>
        <w:t>开 户 行：</w:t>
      </w:r>
    </w:p>
    <w:p>
      <w:pPr>
        <w:snapToGrid w:val="0"/>
        <w:spacing w:line="300" w:lineRule="auto"/>
        <w:ind w:firstLine="420" w:firstLineChars="200"/>
        <w:rPr>
          <w:rFonts w:ascii="宋体" w:hAnsi="宋体"/>
          <w:color w:val="auto"/>
          <w:highlight w:val="none"/>
          <w:u w:val="single"/>
        </w:rPr>
      </w:pPr>
      <w:r>
        <w:rPr>
          <w:rFonts w:hint="eastAsia" w:ascii="宋体" w:hAnsi="宋体"/>
          <w:color w:val="auto"/>
          <w:highlight w:val="none"/>
        </w:rPr>
        <w:t>账    号：</w:t>
      </w:r>
    </w:p>
    <w:p>
      <w:pPr>
        <w:snapToGrid w:val="0"/>
        <w:spacing w:line="300" w:lineRule="auto"/>
        <w:ind w:firstLine="420" w:firstLineChars="200"/>
        <w:rPr>
          <w:rFonts w:ascii="宋体" w:hAnsi="宋体"/>
          <w:color w:val="auto"/>
          <w:highlight w:val="none"/>
        </w:rPr>
      </w:pPr>
    </w:p>
    <w:p>
      <w:pPr>
        <w:snapToGrid w:val="0"/>
        <w:spacing w:line="300" w:lineRule="auto"/>
        <w:ind w:firstLine="420" w:firstLineChars="200"/>
        <w:rPr>
          <w:rFonts w:ascii="宋体" w:hAnsi="宋体"/>
          <w:color w:val="auto"/>
          <w:highlight w:val="none"/>
        </w:rPr>
      </w:pPr>
    </w:p>
    <w:p>
      <w:pPr>
        <w:snapToGrid w:val="0"/>
        <w:spacing w:line="300" w:lineRule="auto"/>
        <w:ind w:firstLine="422" w:firstLineChars="200"/>
        <w:rPr>
          <w:rFonts w:ascii="宋体" w:hAnsi="宋体"/>
          <w:b/>
          <w:color w:val="auto"/>
          <w:highlight w:val="none"/>
        </w:rPr>
      </w:pPr>
      <w:r>
        <w:rPr>
          <w:rFonts w:hint="eastAsia" w:ascii="宋体" w:hAnsi="宋体"/>
          <w:b/>
          <w:color w:val="auto"/>
          <w:highlight w:val="none"/>
        </w:rPr>
        <w:t>附：</w:t>
      </w:r>
      <w:r>
        <w:rPr>
          <w:rFonts w:hint="eastAsia" w:ascii="宋体" w:hAnsi="宋体"/>
          <w:b/>
          <w:color w:val="auto"/>
          <w:highlight w:val="none"/>
          <w:lang w:val="en-US" w:eastAsia="zh-CN"/>
        </w:rPr>
        <w:t>磋商</w:t>
      </w:r>
      <w:r>
        <w:rPr>
          <w:rFonts w:hint="eastAsia" w:ascii="宋体" w:hAnsi="宋体"/>
          <w:b/>
          <w:color w:val="auto"/>
          <w:highlight w:val="none"/>
        </w:rPr>
        <w:t>保证金缴纳证明（支票倒送或电汇凭证复印件）</w:t>
      </w:r>
    </w:p>
    <w:tbl>
      <w:tblPr>
        <w:tblStyle w:val="26"/>
        <w:tblW w:w="8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8098" w:type="dxa"/>
            <w:noWrap w:val="0"/>
            <w:vAlign w:val="top"/>
          </w:tcPr>
          <w:p>
            <w:pPr>
              <w:spacing w:before="240" w:line="300" w:lineRule="auto"/>
              <w:ind w:left="180"/>
              <w:rPr>
                <w:rFonts w:ascii="宋体" w:hAnsi="宋体"/>
                <w:color w:val="auto"/>
                <w:highlight w:val="none"/>
              </w:rPr>
            </w:pPr>
          </w:p>
          <w:p>
            <w:pPr>
              <w:spacing w:before="240" w:line="300" w:lineRule="auto"/>
              <w:ind w:left="180"/>
              <w:jc w:val="center"/>
              <w:rPr>
                <w:rFonts w:ascii="宋体" w:hAnsi="宋体"/>
                <w:color w:val="auto"/>
                <w:highlight w:val="none"/>
              </w:rPr>
            </w:pPr>
          </w:p>
          <w:p>
            <w:pPr>
              <w:spacing w:before="240" w:line="300" w:lineRule="auto"/>
              <w:ind w:left="180"/>
              <w:jc w:val="center"/>
              <w:rPr>
                <w:rFonts w:ascii="宋体" w:hAnsi="宋体"/>
                <w:color w:val="auto"/>
                <w:highlight w:val="none"/>
              </w:rPr>
            </w:pPr>
            <w:r>
              <w:rPr>
                <w:rFonts w:hint="eastAsia" w:ascii="宋体" w:hAnsi="宋体"/>
                <w:color w:val="auto"/>
                <w:highlight w:val="none"/>
              </w:rPr>
              <w:t>（支票倒送或电汇凭证扫描件）</w:t>
            </w:r>
          </w:p>
        </w:tc>
      </w:tr>
    </w:tbl>
    <w:p>
      <w:pPr>
        <w:tabs>
          <w:tab w:val="left" w:pos="4000"/>
        </w:tabs>
        <w:snapToGrid w:val="0"/>
        <w:spacing w:line="300" w:lineRule="auto"/>
        <w:rPr>
          <w:rFonts w:ascii="宋体" w:hAnsi="宋体"/>
          <w:color w:val="auto"/>
          <w:highlight w:val="none"/>
        </w:rPr>
      </w:pPr>
    </w:p>
    <w:p>
      <w:pPr>
        <w:spacing w:line="480" w:lineRule="exact"/>
        <w:ind w:left="0" w:leftChars="0" w:firstLine="5279" w:firstLineChars="2504"/>
        <w:rPr>
          <w:rFonts w:ascii="宋体" w:hAnsi="宋体" w:cs="宋体"/>
          <w:b/>
          <w:szCs w:val="21"/>
          <w:highlight w:val="none"/>
          <w:u w:val="single"/>
        </w:rPr>
      </w:pPr>
      <w:r>
        <w:rPr>
          <w:rFonts w:hint="eastAsia" w:ascii="宋体" w:hAnsi="宋体" w:cs="宋体"/>
          <w:b/>
          <w:szCs w:val="21"/>
          <w:highlight w:val="none"/>
        </w:rPr>
        <w:t>供应商全称（公章）：</w:t>
      </w:r>
      <w:r>
        <w:rPr>
          <w:rFonts w:hint="eastAsia" w:ascii="宋体" w:hAnsi="宋体" w:cs="宋体"/>
          <w:b/>
          <w:szCs w:val="21"/>
          <w:highlight w:val="none"/>
          <w:u w:val="single"/>
        </w:rPr>
        <w:t xml:space="preserve">           </w:t>
      </w:r>
    </w:p>
    <w:p>
      <w:pPr>
        <w:spacing w:line="480" w:lineRule="exact"/>
        <w:ind w:firstLine="4849" w:firstLineChars="2300"/>
        <w:rPr>
          <w:rFonts w:ascii="宋体" w:hAnsi="宋体" w:cs="宋体"/>
          <w:b/>
          <w:szCs w:val="21"/>
          <w:highlight w:val="none"/>
          <w:u w:val="single"/>
        </w:rPr>
      </w:pPr>
      <w:r>
        <w:rPr>
          <w:rFonts w:hint="eastAsia" w:ascii="宋体" w:hAnsi="宋体" w:cs="宋体"/>
          <w:b/>
          <w:szCs w:val="21"/>
          <w:highlight w:val="none"/>
        </w:rPr>
        <w:t>法定代表人或全权代理人：</w:t>
      </w:r>
      <w:r>
        <w:rPr>
          <w:rFonts w:hint="eastAsia" w:ascii="宋体" w:hAnsi="宋体" w:cs="宋体"/>
          <w:b/>
          <w:color w:val="000000"/>
          <w:szCs w:val="21"/>
          <w:highlight w:val="none"/>
          <w:u w:val="single"/>
        </w:rPr>
        <w:t>（签字或盖章）</w:t>
      </w:r>
      <w:r>
        <w:rPr>
          <w:rFonts w:hint="eastAsia" w:ascii="宋体" w:hAnsi="宋体" w:cs="宋体"/>
          <w:b/>
          <w:szCs w:val="21"/>
          <w:highlight w:val="none"/>
          <w:u w:val="single"/>
        </w:rPr>
        <w:t xml:space="preserve"> </w:t>
      </w:r>
    </w:p>
    <w:p>
      <w:pPr>
        <w:spacing w:line="500" w:lineRule="exact"/>
        <w:ind w:left="0" w:leftChars="0" w:firstLine="5279" w:firstLineChars="2504"/>
        <w:rPr>
          <w:rFonts w:ascii="宋体" w:hAnsi="宋体" w:cs="宋体"/>
          <w:color w:val="auto"/>
          <w:highlight w:val="none"/>
        </w:rPr>
      </w:pPr>
      <w:r>
        <w:rPr>
          <w:rFonts w:hint="eastAsia" w:ascii="宋体" w:hAnsi="宋体" w:cs="宋体"/>
          <w:b/>
          <w:szCs w:val="21"/>
          <w:highlight w:val="none"/>
        </w:rPr>
        <w:t>日期：</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pStyle w:val="24"/>
        <w:widowControl w:val="0"/>
        <w:snapToGrid w:val="0"/>
        <w:spacing w:before="0" w:beforeAutospacing="0" w:after="0" w:afterAutospacing="0" w:line="360" w:lineRule="auto"/>
        <w:jc w:val="center"/>
        <w:rPr>
          <w:rFonts w:hint="eastAsia"/>
          <w:b/>
          <w:bCs/>
          <w:highlight w:val="none"/>
        </w:rPr>
      </w:pPr>
    </w:p>
    <w:p>
      <w:pPr>
        <w:pStyle w:val="24"/>
        <w:widowControl w:val="0"/>
        <w:snapToGrid w:val="0"/>
        <w:spacing w:before="0" w:beforeAutospacing="0" w:after="0" w:afterAutospacing="0" w:line="360" w:lineRule="auto"/>
        <w:jc w:val="center"/>
        <w:rPr>
          <w:b/>
          <w:bCs/>
          <w:highlight w:val="none"/>
        </w:rPr>
      </w:pPr>
      <w:r>
        <w:rPr>
          <w:rFonts w:hint="eastAsia"/>
          <w:b/>
          <w:bCs/>
          <w:highlight w:val="none"/>
          <w:lang w:eastAsia="zh-CN"/>
        </w:rPr>
        <w:t>（</w:t>
      </w:r>
      <w:r>
        <w:rPr>
          <w:rFonts w:hint="eastAsia"/>
          <w:b/>
          <w:bCs/>
          <w:highlight w:val="none"/>
          <w:lang w:val="en-US" w:eastAsia="zh-CN"/>
        </w:rPr>
        <w:t>二）</w:t>
      </w:r>
      <w:r>
        <w:rPr>
          <w:rFonts w:hint="eastAsia"/>
          <w:b/>
          <w:bCs/>
          <w:highlight w:val="none"/>
        </w:rPr>
        <w:t>保函</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提供针对本项目且满足保证金金额的由金融机构或担保机构出具的保函。</w:t>
      </w:r>
    </w:p>
    <w:p>
      <w:pPr>
        <w:spacing w:line="480" w:lineRule="exact"/>
        <w:rPr>
          <w:rFonts w:hint="eastAsia" w:ascii="宋体" w:hAnsi="宋体" w:cs="宋体"/>
          <w:b/>
          <w:sz w:val="24"/>
          <w:highlight w:val="none"/>
        </w:rPr>
      </w:pPr>
      <w:r>
        <w:rPr>
          <w:rFonts w:hint="eastAsia" w:ascii="宋体" w:hAnsi="宋体" w:cs="宋体"/>
          <w:color w:val="000000"/>
          <w:szCs w:val="21"/>
          <w:highlight w:val="none"/>
        </w:rPr>
        <w:t>注：不采用保函提交磋商保证金的，此项不需填写内容。</w:t>
      </w:r>
      <w:r>
        <w:rPr>
          <w:rFonts w:hint="eastAsia" w:ascii="宋体" w:hAnsi="宋体" w:cs="宋体"/>
          <w:b/>
          <w:sz w:val="24"/>
          <w:highlight w:val="none"/>
        </w:rPr>
        <w:br w:type="page"/>
      </w:r>
    </w:p>
    <w:p>
      <w:pPr>
        <w:tabs>
          <w:tab w:val="left" w:pos="1680"/>
        </w:tabs>
        <w:snapToGrid w:val="0"/>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8、</w:t>
      </w:r>
      <w:r>
        <w:rPr>
          <w:rFonts w:hint="eastAsia" w:ascii="宋体" w:hAnsi="宋体" w:eastAsia="宋体" w:cs="宋体"/>
          <w:b/>
          <w:sz w:val="24"/>
          <w:highlight w:val="none"/>
        </w:rPr>
        <w:t>商务、技术偏离表</w:t>
      </w:r>
    </w:p>
    <w:p>
      <w:pPr>
        <w:tabs>
          <w:tab w:val="left" w:pos="5760"/>
        </w:tabs>
        <w:snapToGrid w:val="0"/>
        <w:spacing w:line="300" w:lineRule="auto"/>
        <w:rPr>
          <w:rFonts w:ascii="宋体" w:hAnsi="宋体"/>
          <w:color w:val="auto"/>
          <w:highlight w:val="none"/>
        </w:rPr>
      </w:pPr>
    </w:p>
    <w:tbl>
      <w:tblPr>
        <w:tblStyle w:val="26"/>
        <w:tblW w:w="89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5"/>
        <w:gridCol w:w="2835"/>
        <w:gridCol w:w="2724"/>
        <w:gridCol w:w="1800"/>
        <w:gridCol w:w="9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pPr>
              <w:pStyle w:val="58"/>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序号</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pPr>
              <w:pStyle w:val="58"/>
              <w:jc w:val="center"/>
              <w:rPr>
                <w:rFonts w:hint="eastAsia" w:hAnsi="宋体" w:eastAsia="宋体" w:cs="Times New Roman"/>
                <w:color w:val="auto"/>
                <w:kern w:val="2"/>
                <w:sz w:val="21"/>
                <w:szCs w:val="21"/>
                <w:highlight w:val="none"/>
                <w:lang w:eastAsia="zh-CN"/>
              </w:rPr>
            </w:pPr>
            <w:r>
              <w:rPr>
                <w:rFonts w:hint="eastAsia" w:hAnsi="宋体" w:cs="Times New Roman"/>
                <w:color w:val="auto"/>
                <w:kern w:val="2"/>
                <w:sz w:val="21"/>
                <w:szCs w:val="21"/>
                <w:highlight w:val="none"/>
                <w:lang w:eastAsia="zh-CN"/>
              </w:rPr>
              <w:t>磋商文件</w:t>
            </w:r>
          </w:p>
          <w:p>
            <w:pPr>
              <w:pStyle w:val="58"/>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商务、技术要求</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pPr>
              <w:pStyle w:val="58"/>
              <w:jc w:val="center"/>
              <w:rPr>
                <w:rFonts w:hint="eastAsia" w:hAnsi="宋体" w:eastAsia="宋体" w:cs="Times New Roman"/>
                <w:color w:val="auto"/>
                <w:kern w:val="2"/>
                <w:sz w:val="21"/>
                <w:szCs w:val="21"/>
                <w:highlight w:val="none"/>
                <w:lang w:eastAsia="zh-CN"/>
              </w:rPr>
            </w:pPr>
            <w:r>
              <w:rPr>
                <w:rFonts w:hint="eastAsia" w:hAnsi="宋体" w:cs="Times New Roman"/>
                <w:color w:val="auto"/>
                <w:kern w:val="2"/>
                <w:sz w:val="21"/>
                <w:szCs w:val="21"/>
                <w:highlight w:val="none"/>
                <w:lang w:eastAsia="zh-CN"/>
              </w:rPr>
              <w:t>响应文件</w:t>
            </w:r>
          </w:p>
          <w:p>
            <w:pPr>
              <w:pStyle w:val="58"/>
              <w:jc w:val="center"/>
              <w:rPr>
                <w:rFonts w:hint="eastAsia" w:hAnsi="宋体" w:eastAsia="宋体" w:cs="Times New Roman"/>
                <w:color w:val="auto"/>
                <w:kern w:val="2"/>
                <w:sz w:val="21"/>
                <w:szCs w:val="21"/>
                <w:highlight w:val="none"/>
                <w:lang w:val="en-US" w:eastAsia="zh-CN"/>
              </w:rPr>
            </w:pPr>
            <w:r>
              <w:rPr>
                <w:rFonts w:hint="eastAsia" w:hAnsi="宋体" w:cs="Times New Roman"/>
                <w:color w:val="auto"/>
                <w:kern w:val="2"/>
                <w:sz w:val="21"/>
                <w:szCs w:val="21"/>
                <w:highlight w:val="none"/>
              </w:rPr>
              <w:t>对应规范</w:t>
            </w:r>
            <w:r>
              <w:rPr>
                <w:rFonts w:hint="eastAsia" w:hAnsi="宋体" w:cs="Times New Roman"/>
                <w:color w:val="auto"/>
                <w:kern w:val="2"/>
                <w:sz w:val="21"/>
                <w:szCs w:val="21"/>
                <w:highlight w:val="none"/>
                <w:lang w:val="en-US" w:eastAsia="zh-CN"/>
              </w:rPr>
              <w:t xml:space="preserve">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pPr>
              <w:pStyle w:val="58"/>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偏离情况</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pPr>
              <w:pStyle w:val="58"/>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400" w:lineRule="exact"/>
              <w:jc w:val="center"/>
              <w:rPr>
                <w:rFonts w:ascii="宋体" w:hAnsi="宋体" w:cs="宋体"/>
                <w:color w:val="auto"/>
                <w:highlight w:val="none"/>
              </w:rPr>
            </w:pPr>
          </w:p>
        </w:tc>
        <w:tc>
          <w:tcPr>
            <w:tcW w:w="283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400" w:lineRule="exact"/>
              <w:jc w:val="center"/>
              <w:rPr>
                <w:rFonts w:ascii="宋体" w:hAnsi="宋体" w:cs="宋体"/>
                <w:color w:val="auto"/>
                <w:highlight w:val="none"/>
              </w:rPr>
            </w:pPr>
          </w:p>
        </w:tc>
        <w:tc>
          <w:tcPr>
            <w:tcW w:w="283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400" w:lineRule="exact"/>
              <w:jc w:val="center"/>
              <w:rPr>
                <w:rFonts w:ascii="宋体" w:hAnsi="宋体" w:cs="宋体"/>
                <w:color w:val="auto"/>
                <w:highlight w:val="none"/>
              </w:rPr>
            </w:pPr>
            <w:r>
              <w:rPr>
                <w:rFonts w:hint="eastAsia" w:ascii="宋体" w:hAnsi="宋体" w:cs="宋体"/>
                <w:color w:val="auto"/>
                <w:highlight w:val="none"/>
              </w:rPr>
              <w:t>…</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宋体"/>
                <w:color w:val="auto"/>
                <w:highlight w:val="none"/>
              </w:rPr>
            </w:pPr>
          </w:p>
        </w:tc>
      </w:tr>
    </w:tbl>
    <w:p>
      <w:pPr>
        <w:tabs>
          <w:tab w:val="left" w:pos="5760"/>
        </w:tabs>
        <w:snapToGrid w:val="0"/>
        <w:spacing w:line="300" w:lineRule="auto"/>
        <w:rPr>
          <w:rFonts w:ascii="宋体" w:hAnsi="宋体"/>
          <w:color w:val="auto"/>
          <w:highlight w:val="none"/>
        </w:rPr>
      </w:pPr>
    </w:p>
    <w:p>
      <w:pPr>
        <w:tabs>
          <w:tab w:val="left" w:pos="5760"/>
        </w:tabs>
        <w:snapToGrid w:val="0"/>
        <w:spacing w:line="300" w:lineRule="auto"/>
        <w:ind w:firstLine="210" w:firstLineChars="100"/>
        <w:rPr>
          <w:rFonts w:hint="default"/>
          <w:highlight w:val="none"/>
          <w:lang w:val="en-US" w:eastAsia="zh-CN"/>
        </w:rPr>
      </w:pPr>
      <w:r>
        <w:rPr>
          <w:rFonts w:hint="eastAsia" w:ascii="宋体" w:hAnsi="宋体"/>
          <w:color w:val="auto"/>
          <w:highlight w:val="none"/>
          <w:lang w:val="en-US" w:eastAsia="zh-CN"/>
        </w:rPr>
        <w:t>供应商应当如实填写本表，如无偏离，可在本表“备注”位置填写“无偏离”字样。</w:t>
      </w:r>
    </w:p>
    <w:p>
      <w:pPr>
        <w:pStyle w:val="13"/>
        <w:rPr>
          <w:rFonts w:hint="default"/>
          <w:highlight w:val="none"/>
          <w:lang w:val="en-US" w:eastAsia="zh-CN"/>
        </w:rPr>
      </w:pPr>
    </w:p>
    <w:p>
      <w:pPr>
        <w:spacing w:line="480" w:lineRule="exact"/>
        <w:ind w:firstLine="5692" w:firstLineChars="2700"/>
        <w:rPr>
          <w:rFonts w:hint="eastAsia" w:ascii="宋体" w:hAnsi="宋体" w:cs="宋体"/>
          <w:b/>
          <w:szCs w:val="21"/>
          <w:highlight w:val="none"/>
        </w:rPr>
      </w:pPr>
    </w:p>
    <w:p>
      <w:pPr>
        <w:spacing w:line="480" w:lineRule="exact"/>
        <w:ind w:firstLine="5692" w:firstLineChars="2700"/>
        <w:rPr>
          <w:rFonts w:hint="eastAsia" w:ascii="宋体" w:hAnsi="宋体" w:cs="宋体"/>
          <w:b/>
          <w:szCs w:val="21"/>
          <w:highlight w:val="none"/>
        </w:rPr>
      </w:pPr>
    </w:p>
    <w:p>
      <w:pPr>
        <w:spacing w:line="480" w:lineRule="exact"/>
        <w:ind w:firstLine="5692" w:firstLineChars="2700"/>
        <w:rPr>
          <w:rFonts w:ascii="宋体" w:hAnsi="宋体" w:cs="宋体"/>
          <w:b/>
          <w:szCs w:val="21"/>
          <w:highlight w:val="none"/>
          <w:u w:val="single"/>
        </w:rPr>
      </w:pPr>
      <w:r>
        <w:rPr>
          <w:rFonts w:hint="eastAsia" w:ascii="宋体" w:hAnsi="宋体" w:cs="宋体"/>
          <w:b/>
          <w:szCs w:val="21"/>
          <w:highlight w:val="none"/>
        </w:rPr>
        <w:t>供应商全称（公章）：</w:t>
      </w:r>
      <w:r>
        <w:rPr>
          <w:rFonts w:hint="eastAsia" w:ascii="宋体" w:hAnsi="宋体" w:cs="宋体"/>
          <w:b/>
          <w:szCs w:val="21"/>
          <w:highlight w:val="none"/>
          <w:u w:val="single"/>
        </w:rPr>
        <w:t xml:space="preserve">           </w:t>
      </w:r>
    </w:p>
    <w:p>
      <w:pPr>
        <w:spacing w:line="480" w:lineRule="exact"/>
        <w:ind w:firstLine="4849" w:firstLineChars="2300"/>
        <w:rPr>
          <w:rFonts w:ascii="宋体" w:hAnsi="宋体" w:cs="宋体"/>
          <w:b/>
          <w:szCs w:val="21"/>
          <w:highlight w:val="none"/>
          <w:u w:val="single"/>
        </w:rPr>
      </w:pPr>
      <w:r>
        <w:rPr>
          <w:rFonts w:hint="eastAsia" w:ascii="宋体" w:hAnsi="宋体" w:cs="宋体"/>
          <w:b/>
          <w:szCs w:val="21"/>
          <w:highlight w:val="none"/>
        </w:rPr>
        <w:t>法定代表人或全权代理人：</w:t>
      </w:r>
      <w:r>
        <w:rPr>
          <w:rFonts w:hint="eastAsia" w:ascii="宋体" w:hAnsi="宋体" w:cs="宋体"/>
          <w:b/>
          <w:color w:val="000000"/>
          <w:szCs w:val="21"/>
          <w:highlight w:val="none"/>
          <w:u w:val="single"/>
        </w:rPr>
        <w:t>（签字或盖章）</w:t>
      </w:r>
      <w:r>
        <w:rPr>
          <w:rFonts w:hint="eastAsia" w:ascii="宋体" w:hAnsi="宋体" w:cs="宋体"/>
          <w:b/>
          <w:szCs w:val="21"/>
          <w:highlight w:val="none"/>
          <w:u w:val="single"/>
        </w:rPr>
        <w:t xml:space="preserve"> </w:t>
      </w:r>
    </w:p>
    <w:p>
      <w:pPr>
        <w:spacing w:line="480" w:lineRule="exact"/>
        <w:rPr>
          <w:rFonts w:hint="eastAsia" w:ascii="宋体" w:hAnsi="宋体" w:cs="宋体"/>
          <w:b/>
          <w:sz w:val="24"/>
          <w:highlight w:val="none"/>
        </w:rPr>
      </w:pPr>
      <w:r>
        <w:rPr>
          <w:rFonts w:hint="eastAsia" w:ascii="宋体" w:hAnsi="宋体" w:cs="宋体"/>
          <w:b/>
          <w:szCs w:val="21"/>
          <w:highlight w:val="none"/>
          <w:lang w:val="en-US" w:eastAsia="zh-CN"/>
        </w:rPr>
        <w:t xml:space="preserve">                                                </w:t>
      </w:r>
      <w:r>
        <w:rPr>
          <w:rFonts w:hint="eastAsia" w:ascii="宋体" w:hAnsi="宋体" w:cs="宋体"/>
          <w:b/>
          <w:szCs w:val="21"/>
          <w:highlight w:val="none"/>
        </w:rPr>
        <w:t>日期：</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r>
        <w:rPr>
          <w:rFonts w:hint="eastAsia" w:ascii="宋体" w:hAnsi="宋体" w:cs="宋体"/>
          <w:b/>
          <w:sz w:val="24"/>
          <w:highlight w:val="none"/>
        </w:rPr>
        <w:br w:type="page"/>
      </w:r>
    </w:p>
    <w:p>
      <w:pPr>
        <w:tabs>
          <w:tab w:val="left" w:pos="1680"/>
        </w:tabs>
        <w:snapToGrid w:val="0"/>
        <w:spacing w:line="480" w:lineRule="exact"/>
        <w:jc w:val="center"/>
        <w:rPr>
          <w:rFonts w:ascii="宋体" w:hAnsi="宋体" w:cs="宋体"/>
          <w:b/>
          <w:sz w:val="24"/>
          <w:highlight w:val="none"/>
        </w:rPr>
      </w:pPr>
      <w:r>
        <w:rPr>
          <w:rFonts w:hint="eastAsia" w:ascii="宋体" w:hAnsi="宋体" w:cs="宋体"/>
          <w:b/>
          <w:bCs/>
          <w:sz w:val="24"/>
          <w:highlight w:val="none"/>
          <w:lang w:val="en-US" w:eastAsia="zh-CN"/>
        </w:rPr>
        <w:t>9、</w:t>
      </w:r>
      <w:r>
        <w:rPr>
          <w:rFonts w:hint="eastAsia" w:ascii="宋体" w:hAnsi="宋体" w:cs="宋体"/>
          <w:b/>
          <w:bCs/>
          <w:sz w:val="24"/>
          <w:highlight w:val="none"/>
        </w:rPr>
        <w:t>项目管理机构情况表</w:t>
      </w:r>
    </w:p>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(一)项目管理机构配备情况表</w:t>
      </w:r>
    </w:p>
    <w:p>
      <w:pPr>
        <w:rPr>
          <w:rFonts w:ascii="宋体" w:hAnsi="宋体" w:eastAsia="宋体" w:cs="宋体"/>
          <w:color w:val="000000"/>
          <w:szCs w:val="21"/>
          <w:highlight w:val="none"/>
        </w:rPr>
      </w:pPr>
    </w:p>
    <w:tbl>
      <w:tblPr>
        <w:tblStyle w:val="26"/>
        <w:tblW w:w="893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6"/>
        <w:gridCol w:w="1134"/>
        <w:gridCol w:w="1418"/>
        <w:gridCol w:w="1115"/>
        <w:gridCol w:w="735"/>
        <w:gridCol w:w="886"/>
        <w:gridCol w:w="778"/>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vMerge w:val="restart"/>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职务</w:t>
            </w:r>
          </w:p>
        </w:tc>
        <w:tc>
          <w:tcPr>
            <w:tcW w:w="1134" w:type="dxa"/>
            <w:vMerge w:val="restart"/>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姓名</w:t>
            </w:r>
          </w:p>
        </w:tc>
        <w:tc>
          <w:tcPr>
            <w:tcW w:w="1418" w:type="dxa"/>
            <w:vMerge w:val="restart"/>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职称</w:t>
            </w:r>
          </w:p>
        </w:tc>
        <w:tc>
          <w:tcPr>
            <w:tcW w:w="5103" w:type="dxa"/>
            <w:gridSpan w:val="5"/>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vMerge w:val="continue"/>
            <w:noWrap w:val="0"/>
            <w:vAlign w:val="center"/>
          </w:tcPr>
          <w:p>
            <w:pPr>
              <w:autoSpaceDE w:val="0"/>
              <w:autoSpaceDN w:val="0"/>
              <w:jc w:val="center"/>
              <w:rPr>
                <w:rFonts w:ascii="宋体" w:hAnsi="宋体" w:eastAsia="宋体" w:cs="宋体"/>
                <w:color w:val="000000"/>
                <w:kern w:val="0"/>
                <w:szCs w:val="21"/>
                <w:highlight w:val="none"/>
              </w:rPr>
            </w:pPr>
          </w:p>
        </w:tc>
        <w:tc>
          <w:tcPr>
            <w:tcW w:w="1134" w:type="dxa"/>
            <w:vMerge w:val="continue"/>
            <w:noWrap w:val="0"/>
            <w:vAlign w:val="center"/>
          </w:tcPr>
          <w:p>
            <w:pPr>
              <w:autoSpaceDE w:val="0"/>
              <w:autoSpaceDN w:val="0"/>
              <w:jc w:val="center"/>
              <w:rPr>
                <w:rFonts w:ascii="宋体" w:hAnsi="宋体" w:eastAsia="宋体" w:cs="宋体"/>
                <w:color w:val="000000"/>
                <w:kern w:val="0"/>
                <w:szCs w:val="21"/>
                <w:highlight w:val="none"/>
              </w:rPr>
            </w:pPr>
          </w:p>
        </w:tc>
        <w:tc>
          <w:tcPr>
            <w:tcW w:w="1418" w:type="dxa"/>
            <w:vMerge w:val="continue"/>
            <w:noWrap w:val="0"/>
            <w:vAlign w:val="center"/>
          </w:tcPr>
          <w:p>
            <w:pPr>
              <w:autoSpaceDE w:val="0"/>
              <w:autoSpaceDN w:val="0"/>
              <w:jc w:val="center"/>
              <w:rPr>
                <w:rFonts w:ascii="宋体" w:hAnsi="宋体" w:eastAsia="宋体" w:cs="宋体"/>
                <w:color w:val="000000"/>
                <w:kern w:val="0"/>
                <w:szCs w:val="21"/>
                <w:highlight w:val="none"/>
              </w:rPr>
            </w:pPr>
          </w:p>
        </w:tc>
        <w:tc>
          <w:tcPr>
            <w:tcW w:w="1115"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证书名称</w:t>
            </w:r>
          </w:p>
        </w:tc>
        <w:tc>
          <w:tcPr>
            <w:tcW w:w="735"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级别</w:t>
            </w:r>
          </w:p>
        </w:tc>
        <w:tc>
          <w:tcPr>
            <w:tcW w:w="886"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证号</w:t>
            </w:r>
          </w:p>
        </w:tc>
        <w:tc>
          <w:tcPr>
            <w:tcW w:w="778"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专业</w:t>
            </w:r>
          </w:p>
        </w:tc>
        <w:tc>
          <w:tcPr>
            <w:tcW w:w="1589"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76" w:type="dxa"/>
            <w:noWrap w:val="0"/>
            <w:vAlign w:val="top"/>
          </w:tcPr>
          <w:p>
            <w:pPr>
              <w:autoSpaceDE w:val="0"/>
              <w:autoSpaceDN w:val="0"/>
              <w:rPr>
                <w:rFonts w:ascii="宋体" w:hAnsi="宋体" w:eastAsia="宋体" w:cs="宋体"/>
                <w:kern w:val="0"/>
                <w:szCs w:val="21"/>
                <w:highlight w:val="none"/>
              </w:rPr>
            </w:pPr>
          </w:p>
        </w:tc>
        <w:tc>
          <w:tcPr>
            <w:tcW w:w="1134" w:type="dxa"/>
            <w:noWrap w:val="0"/>
            <w:vAlign w:val="top"/>
          </w:tcPr>
          <w:p>
            <w:pPr>
              <w:autoSpaceDE w:val="0"/>
              <w:autoSpaceDN w:val="0"/>
              <w:rPr>
                <w:rFonts w:ascii="宋体" w:hAnsi="宋体" w:eastAsia="宋体" w:cs="宋体"/>
                <w:kern w:val="0"/>
                <w:szCs w:val="21"/>
                <w:highlight w:val="none"/>
              </w:rPr>
            </w:pPr>
          </w:p>
        </w:tc>
        <w:tc>
          <w:tcPr>
            <w:tcW w:w="1418" w:type="dxa"/>
            <w:noWrap w:val="0"/>
            <w:vAlign w:val="top"/>
          </w:tcPr>
          <w:p>
            <w:pPr>
              <w:autoSpaceDE w:val="0"/>
              <w:autoSpaceDN w:val="0"/>
              <w:rPr>
                <w:rFonts w:ascii="宋体" w:hAnsi="宋体" w:eastAsia="宋体" w:cs="宋体"/>
                <w:kern w:val="0"/>
                <w:szCs w:val="21"/>
                <w:highlight w:val="none"/>
              </w:rPr>
            </w:pPr>
          </w:p>
        </w:tc>
        <w:tc>
          <w:tcPr>
            <w:tcW w:w="1115" w:type="dxa"/>
            <w:noWrap w:val="0"/>
            <w:vAlign w:val="top"/>
          </w:tcPr>
          <w:p>
            <w:pPr>
              <w:autoSpaceDE w:val="0"/>
              <w:autoSpaceDN w:val="0"/>
              <w:rPr>
                <w:rFonts w:ascii="宋体" w:hAnsi="宋体" w:eastAsia="宋体" w:cs="宋体"/>
                <w:kern w:val="0"/>
                <w:szCs w:val="21"/>
                <w:highlight w:val="none"/>
              </w:rPr>
            </w:pPr>
          </w:p>
        </w:tc>
        <w:tc>
          <w:tcPr>
            <w:tcW w:w="735" w:type="dxa"/>
            <w:noWrap w:val="0"/>
            <w:vAlign w:val="top"/>
          </w:tcPr>
          <w:p>
            <w:pPr>
              <w:autoSpaceDE w:val="0"/>
              <w:autoSpaceDN w:val="0"/>
              <w:rPr>
                <w:rFonts w:ascii="宋体" w:hAnsi="宋体" w:eastAsia="宋体" w:cs="宋体"/>
                <w:kern w:val="0"/>
                <w:szCs w:val="21"/>
                <w:highlight w:val="none"/>
              </w:rPr>
            </w:pPr>
          </w:p>
        </w:tc>
        <w:tc>
          <w:tcPr>
            <w:tcW w:w="886" w:type="dxa"/>
            <w:noWrap w:val="0"/>
            <w:vAlign w:val="top"/>
          </w:tcPr>
          <w:p>
            <w:pPr>
              <w:autoSpaceDE w:val="0"/>
              <w:autoSpaceDN w:val="0"/>
              <w:rPr>
                <w:rFonts w:ascii="宋体" w:hAnsi="宋体" w:eastAsia="宋体" w:cs="宋体"/>
                <w:kern w:val="0"/>
                <w:szCs w:val="21"/>
                <w:highlight w:val="none"/>
              </w:rPr>
            </w:pPr>
          </w:p>
        </w:tc>
        <w:tc>
          <w:tcPr>
            <w:tcW w:w="778" w:type="dxa"/>
            <w:noWrap w:val="0"/>
            <w:vAlign w:val="top"/>
          </w:tcPr>
          <w:p>
            <w:pPr>
              <w:autoSpaceDE w:val="0"/>
              <w:autoSpaceDN w:val="0"/>
              <w:rPr>
                <w:rFonts w:ascii="宋体" w:hAnsi="宋体" w:eastAsia="宋体" w:cs="宋体"/>
                <w:kern w:val="0"/>
                <w:szCs w:val="21"/>
                <w:highlight w:val="none"/>
              </w:rPr>
            </w:pPr>
          </w:p>
        </w:tc>
        <w:tc>
          <w:tcPr>
            <w:tcW w:w="1589" w:type="dxa"/>
            <w:noWrap w:val="0"/>
            <w:vAlign w:val="top"/>
          </w:tcPr>
          <w:p>
            <w:pPr>
              <w:autoSpaceDE w:val="0"/>
              <w:autoSpaceDN w:val="0"/>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931" w:type="dxa"/>
            <w:gridSpan w:val="8"/>
            <w:noWrap w:val="0"/>
            <w:vAlign w:val="top"/>
          </w:tcPr>
          <w:p>
            <w:pPr>
              <w:autoSpaceDE w:val="0"/>
              <w:autoSpaceDN w:val="0"/>
              <w:rPr>
                <w:rFonts w:ascii="宋体" w:hAnsi="宋体" w:eastAsia="宋体" w:cs="宋体"/>
                <w:kern w:val="0"/>
                <w:szCs w:val="21"/>
                <w:highlight w:val="none"/>
              </w:rPr>
            </w:pPr>
            <w:r>
              <w:rPr>
                <w:rFonts w:hint="eastAsia" w:ascii="宋体" w:hAnsi="宋体" w:eastAsia="宋体" w:cs="宋体"/>
                <w:color w:val="000000"/>
                <w:kern w:val="0"/>
                <w:szCs w:val="21"/>
                <w:highlight w:val="none"/>
              </w:rPr>
              <w:t>本表后附相关人员证件复印件</w:t>
            </w:r>
          </w:p>
        </w:tc>
      </w:tr>
    </w:tbl>
    <w:p>
      <w:pPr>
        <w:jc w:val="left"/>
        <w:rPr>
          <w:rFonts w:ascii="仿宋" w:hAnsi="仿宋" w:eastAsia="仿宋" w:cs="黑体"/>
          <w:color w:val="000000"/>
          <w:sz w:val="24"/>
          <w:highlight w:val="none"/>
        </w:rPr>
      </w:pPr>
    </w:p>
    <w:p>
      <w:pPr>
        <w:jc w:val="left"/>
        <w:rPr>
          <w:rFonts w:ascii="仿宋" w:hAnsi="仿宋" w:eastAsia="仿宋" w:cs="黑体"/>
          <w:color w:val="000000"/>
          <w:sz w:val="24"/>
          <w:highlight w:val="none"/>
        </w:rPr>
      </w:pPr>
    </w:p>
    <w:p>
      <w:pPr>
        <w:rPr>
          <w:rFonts w:ascii="仿宋" w:hAnsi="仿宋" w:eastAsia="仿宋" w:cs="黑体"/>
          <w:color w:val="000000"/>
          <w:sz w:val="24"/>
          <w:highlight w:val="none"/>
        </w:rPr>
      </w:pPr>
      <w:r>
        <w:rPr>
          <w:rFonts w:hint="eastAsia" w:ascii="仿宋" w:hAnsi="仿宋" w:eastAsia="仿宋" w:cs="黑体"/>
          <w:color w:val="000000"/>
          <w:sz w:val="24"/>
          <w:highlight w:val="none"/>
        </w:rPr>
        <w:br w:type="page"/>
      </w:r>
    </w:p>
    <w:p>
      <w:pPr>
        <w:jc w:val="left"/>
        <w:rPr>
          <w:rFonts w:ascii="仿宋" w:hAnsi="仿宋" w:eastAsia="仿宋" w:cs="黑体"/>
          <w:color w:val="000000"/>
          <w:sz w:val="24"/>
          <w:highlight w:val="none"/>
        </w:rPr>
      </w:pPr>
    </w:p>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(二)项目经理简历表</w:t>
      </w:r>
    </w:p>
    <w:tbl>
      <w:tblPr>
        <w:tblStyle w:val="26"/>
        <w:tblpPr w:leftFromText="180" w:rightFromText="180" w:vertAnchor="text" w:horzAnchor="page" w:tblpX="1550" w:tblpY="328"/>
        <w:tblOverlap w:val="never"/>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0"/>
        <w:gridCol w:w="450"/>
        <w:gridCol w:w="328"/>
        <w:gridCol w:w="768"/>
        <w:gridCol w:w="240"/>
        <w:gridCol w:w="902"/>
        <w:gridCol w:w="413"/>
        <w:gridCol w:w="855"/>
        <w:gridCol w:w="163"/>
        <w:gridCol w:w="528"/>
        <w:gridCol w:w="787"/>
        <w:gridCol w:w="144"/>
        <w:gridCol w:w="614"/>
        <w:gridCol w:w="471"/>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540"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姓名</w:t>
            </w:r>
          </w:p>
        </w:tc>
        <w:tc>
          <w:tcPr>
            <w:tcW w:w="1546" w:type="dxa"/>
            <w:gridSpan w:val="3"/>
            <w:noWrap w:val="0"/>
            <w:vAlign w:val="center"/>
          </w:tcPr>
          <w:p>
            <w:pPr>
              <w:autoSpaceDE w:val="0"/>
              <w:autoSpaceDN w:val="0"/>
              <w:jc w:val="center"/>
              <w:rPr>
                <w:rFonts w:ascii="宋体" w:hAnsi="宋体" w:eastAsia="宋体" w:cs="宋体"/>
                <w:kern w:val="0"/>
                <w:szCs w:val="21"/>
                <w:highlight w:val="none"/>
              </w:rPr>
            </w:pPr>
          </w:p>
        </w:tc>
        <w:tc>
          <w:tcPr>
            <w:tcW w:w="1555"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性别</w:t>
            </w:r>
          </w:p>
        </w:tc>
        <w:tc>
          <w:tcPr>
            <w:tcW w:w="1546" w:type="dxa"/>
            <w:gridSpan w:val="3"/>
            <w:noWrap w:val="0"/>
            <w:vAlign w:val="center"/>
          </w:tcPr>
          <w:p>
            <w:pPr>
              <w:autoSpaceDE w:val="0"/>
              <w:autoSpaceDN w:val="0"/>
              <w:jc w:val="center"/>
              <w:rPr>
                <w:rFonts w:ascii="宋体" w:hAnsi="宋体" w:eastAsia="宋体" w:cs="宋体"/>
                <w:kern w:val="0"/>
                <w:szCs w:val="21"/>
                <w:highlight w:val="none"/>
              </w:rPr>
            </w:pPr>
          </w:p>
        </w:tc>
        <w:tc>
          <w:tcPr>
            <w:tcW w:w="1545"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年龄</w:t>
            </w:r>
          </w:p>
        </w:tc>
        <w:tc>
          <w:tcPr>
            <w:tcW w:w="1536" w:type="dxa"/>
            <w:gridSpan w:val="2"/>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540"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职务</w:t>
            </w:r>
          </w:p>
        </w:tc>
        <w:tc>
          <w:tcPr>
            <w:tcW w:w="1546" w:type="dxa"/>
            <w:gridSpan w:val="3"/>
            <w:noWrap w:val="0"/>
            <w:vAlign w:val="center"/>
          </w:tcPr>
          <w:p>
            <w:pPr>
              <w:autoSpaceDE w:val="0"/>
              <w:autoSpaceDN w:val="0"/>
              <w:jc w:val="center"/>
              <w:rPr>
                <w:rFonts w:ascii="宋体" w:hAnsi="宋体" w:eastAsia="宋体" w:cs="宋体"/>
                <w:kern w:val="0"/>
                <w:szCs w:val="21"/>
                <w:highlight w:val="none"/>
              </w:rPr>
            </w:pPr>
          </w:p>
        </w:tc>
        <w:tc>
          <w:tcPr>
            <w:tcW w:w="1555"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职称</w:t>
            </w:r>
          </w:p>
        </w:tc>
        <w:tc>
          <w:tcPr>
            <w:tcW w:w="1546" w:type="dxa"/>
            <w:gridSpan w:val="3"/>
            <w:noWrap w:val="0"/>
            <w:vAlign w:val="center"/>
          </w:tcPr>
          <w:p>
            <w:pPr>
              <w:autoSpaceDE w:val="0"/>
              <w:autoSpaceDN w:val="0"/>
              <w:jc w:val="center"/>
              <w:rPr>
                <w:rFonts w:ascii="宋体" w:hAnsi="宋体" w:eastAsia="宋体" w:cs="宋体"/>
                <w:kern w:val="0"/>
                <w:szCs w:val="21"/>
                <w:highlight w:val="none"/>
              </w:rPr>
            </w:pPr>
          </w:p>
        </w:tc>
        <w:tc>
          <w:tcPr>
            <w:tcW w:w="1545"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学历</w:t>
            </w:r>
          </w:p>
        </w:tc>
        <w:tc>
          <w:tcPr>
            <w:tcW w:w="1536" w:type="dxa"/>
            <w:gridSpan w:val="2"/>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318"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参加工作时间</w:t>
            </w:r>
          </w:p>
        </w:tc>
        <w:tc>
          <w:tcPr>
            <w:tcW w:w="2323" w:type="dxa"/>
            <w:gridSpan w:val="4"/>
            <w:noWrap w:val="0"/>
            <w:vAlign w:val="center"/>
          </w:tcPr>
          <w:p>
            <w:pPr>
              <w:autoSpaceDE w:val="0"/>
              <w:autoSpaceDN w:val="0"/>
              <w:jc w:val="center"/>
              <w:rPr>
                <w:rFonts w:ascii="宋体" w:hAnsi="宋体" w:eastAsia="宋体" w:cs="宋体"/>
                <w:kern w:val="0"/>
                <w:szCs w:val="21"/>
                <w:highlight w:val="none"/>
              </w:rPr>
            </w:pPr>
          </w:p>
        </w:tc>
        <w:tc>
          <w:tcPr>
            <w:tcW w:w="2333" w:type="dxa"/>
            <w:gridSpan w:val="4"/>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担任项目经理年限</w:t>
            </w:r>
          </w:p>
        </w:tc>
        <w:tc>
          <w:tcPr>
            <w:tcW w:w="2294" w:type="dxa"/>
            <w:gridSpan w:val="4"/>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326" w:type="dxa"/>
            <w:gridSpan w:val="5"/>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注册建造师执业资格等级</w:t>
            </w:r>
          </w:p>
        </w:tc>
        <w:tc>
          <w:tcPr>
            <w:tcW w:w="2170" w:type="dxa"/>
            <w:gridSpan w:val="3"/>
            <w:noWrap w:val="0"/>
            <w:vAlign w:val="center"/>
          </w:tcPr>
          <w:p>
            <w:pPr>
              <w:autoSpaceDE w:val="0"/>
              <w:autoSpaceDN w:val="0"/>
              <w:jc w:val="center"/>
              <w:rPr>
                <w:rFonts w:ascii="宋体" w:hAnsi="宋体" w:eastAsia="宋体" w:cs="宋体"/>
                <w:kern w:val="0"/>
                <w:szCs w:val="21"/>
                <w:highlight w:val="none"/>
              </w:rPr>
            </w:pPr>
          </w:p>
        </w:tc>
        <w:tc>
          <w:tcPr>
            <w:tcW w:w="1478"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专业</w:t>
            </w:r>
          </w:p>
        </w:tc>
        <w:tc>
          <w:tcPr>
            <w:tcW w:w="2294" w:type="dxa"/>
            <w:gridSpan w:val="4"/>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268" w:type="dxa"/>
            <w:gridSpan w:val="15"/>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在建和近</w:t>
            </w:r>
            <w:r>
              <w:rPr>
                <w:rFonts w:hint="eastAsia" w:ascii="宋体" w:hAnsi="宋体" w:eastAsia="宋体" w:cs="宋体"/>
                <w:color w:val="000000"/>
                <w:kern w:val="0"/>
                <w:szCs w:val="21"/>
                <w:highlight w:val="none"/>
                <w:lang w:val="en-US" w:eastAsia="zh-CN"/>
              </w:rPr>
              <w:t>五</w:t>
            </w:r>
            <w:r>
              <w:rPr>
                <w:rFonts w:hint="eastAsia" w:ascii="宋体" w:hAnsi="宋体" w:eastAsia="宋体" w:cs="宋体"/>
                <w:color w:val="000000"/>
                <w:kern w:val="0"/>
                <w:szCs w:val="21"/>
                <w:highlight w:val="none"/>
              </w:rPr>
              <w:t>年己完工程项目情况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90"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建设单位</w:t>
            </w:r>
          </w:p>
        </w:tc>
        <w:tc>
          <w:tcPr>
            <w:tcW w:w="2238" w:type="dxa"/>
            <w:gridSpan w:val="4"/>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项目名称</w:t>
            </w:r>
          </w:p>
        </w:tc>
        <w:tc>
          <w:tcPr>
            <w:tcW w:w="1431"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建设规模</w:t>
            </w:r>
          </w:p>
        </w:tc>
        <w:tc>
          <w:tcPr>
            <w:tcW w:w="1459"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开、竣工</w:t>
            </w:r>
          </w:p>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p>
        </w:tc>
        <w:tc>
          <w:tcPr>
            <w:tcW w:w="1085"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在建或</w:t>
            </w:r>
          </w:p>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已完</w:t>
            </w:r>
          </w:p>
        </w:tc>
        <w:tc>
          <w:tcPr>
            <w:tcW w:w="1065"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w:t>
            </w:r>
          </w:p>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90" w:type="dxa"/>
            <w:gridSpan w:val="2"/>
            <w:noWrap w:val="0"/>
            <w:vAlign w:val="center"/>
          </w:tcPr>
          <w:p>
            <w:pPr>
              <w:autoSpaceDE w:val="0"/>
              <w:autoSpaceDN w:val="0"/>
              <w:jc w:val="center"/>
              <w:rPr>
                <w:rFonts w:ascii="宋体" w:hAnsi="宋体" w:eastAsia="宋体" w:cs="宋体"/>
                <w:kern w:val="0"/>
                <w:szCs w:val="21"/>
                <w:highlight w:val="none"/>
              </w:rPr>
            </w:pPr>
          </w:p>
        </w:tc>
        <w:tc>
          <w:tcPr>
            <w:tcW w:w="2238" w:type="dxa"/>
            <w:gridSpan w:val="4"/>
            <w:noWrap w:val="0"/>
            <w:vAlign w:val="center"/>
          </w:tcPr>
          <w:p>
            <w:pPr>
              <w:autoSpaceDE w:val="0"/>
              <w:autoSpaceDN w:val="0"/>
              <w:jc w:val="center"/>
              <w:rPr>
                <w:rFonts w:ascii="宋体" w:hAnsi="宋体" w:eastAsia="宋体" w:cs="宋体"/>
                <w:kern w:val="0"/>
                <w:szCs w:val="21"/>
                <w:highlight w:val="none"/>
              </w:rPr>
            </w:pPr>
          </w:p>
        </w:tc>
        <w:tc>
          <w:tcPr>
            <w:tcW w:w="1431" w:type="dxa"/>
            <w:gridSpan w:val="3"/>
            <w:noWrap w:val="0"/>
            <w:vAlign w:val="center"/>
          </w:tcPr>
          <w:p>
            <w:pPr>
              <w:autoSpaceDE w:val="0"/>
              <w:autoSpaceDN w:val="0"/>
              <w:jc w:val="center"/>
              <w:rPr>
                <w:rFonts w:ascii="宋体" w:hAnsi="宋体" w:eastAsia="宋体" w:cs="宋体"/>
                <w:kern w:val="0"/>
                <w:szCs w:val="21"/>
                <w:highlight w:val="none"/>
              </w:rPr>
            </w:pPr>
          </w:p>
        </w:tc>
        <w:tc>
          <w:tcPr>
            <w:tcW w:w="1459" w:type="dxa"/>
            <w:gridSpan w:val="3"/>
            <w:noWrap w:val="0"/>
            <w:vAlign w:val="center"/>
          </w:tcPr>
          <w:p>
            <w:pPr>
              <w:autoSpaceDE w:val="0"/>
              <w:autoSpaceDN w:val="0"/>
              <w:jc w:val="center"/>
              <w:rPr>
                <w:rFonts w:ascii="宋体" w:hAnsi="宋体" w:eastAsia="宋体" w:cs="宋体"/>
                <w:kern w:val="0"/>
                <w:szCs w:val="21"/>
                <w:highlight w:val="none"/>
              </w:rPr>
            </w:pPr>
          </w:p>
        </w:tc>
        <w:tc>
          <w:tcPr>
            <w:tcW w:w="1085" w:type="dxa"/>
            <w:gridSpan w:val="2"/>
            <w:noWrap w:val="0"/>
            <w:vAlign w:val="center"/>
          </w:tcPr>
          <w:p>
            <w:pPr>
              <w:autoSpaceDE w:val="0"/>
              <w:autoSpaceDN w:val="0"/>
              <w:jc w:val="center"/>
              <w:rPr>
                <w:rFonts w:ascii="宋体" w:hAnsi="宋体" w:eastAsia="宋体" w:cs="宋体"/>
                <w:kern w:val="0"/>
                <w:szCs w:val="21"/>
                <w:highlight w:val="none"/>
              </w:rPr>
            </w:pPr>
          </w:p>
        </w:tc>
        <w:tc>
          <w:tcPr>
            <w:tcW w:w="1065"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90" w:type="dxa"/>
            <w:gridSpan w:val="2"/>
            <w:noWrap w:val="0"/>
            <w:vAlign w:val="center"/>
          </w:tcPr>
          <w:p>
            <w:pPr>
              <w:autoSpaceDE w:val="0"/>
              <w:autoSpaceDN w:val="0"/>
              <w:jc w:val="center"/>
              <w:rPr>
                <w:rFonts w:ascii="宋体" w:hAnsi="宋体" w:eastAsia="宋体" w:cs="宋体"/>
                <w:kern w:val="0"/>
                <w:szCs w:val="21"/>
                <w:highlight w:val="none"/>
              </w:rPr>
            </w:pPr>
          </w:p>
        </w:tc>
        <w:tc>
          <w:tcPr>
            <w:tcW w:w="2238" w:type="dxa"/>
            <w:gridSpan w:val="4"/>
            <w:noWrap w:val="0"/>
            <w:vAlign w:val="center"/>
          </w:tcPr>
          <w:p>
            <w:pPr>
              <w:autoSpaceDE w:val="0"/>
              <w:autoSpaceDN w:val="0"/>
              <w:jc w:val="center"/>
              <w:rPr>
                <w:rFonts w:ascii="宋体" w:hAnsi="宋体" w:eastAsia="宋体" w:cs="宋体"/>
                <w:kern w:val="0"/>
                <w:szCs w:val="21"/>
                <w:highlight w:val="none"/>
              </w:rPr>
            </w:pPr>
          </w:p>
        </w:tc>
        <w:tc>
          <w:tcPr>
            <w:tcW w:w="1431" w:type="dxa"/>
            <w:gridSpan w:val="3"/>
            <w:noWrap w:val="0"/>
            <w:vAlign w:val="center"/>
          </w:tcPr>
          <w:p>
            <w:pPr>
              <w:autoSpaceDE w:val="0"/>
              <w:autoSpaceDN w:val="0"/>
              <w:jc w:val="center"/>
              <w:rPr>
                <w:rFonts w:ascii="宋体" w:hAnsi="宋体" w:eastAsia="宋体" w:cs="宋体"/>
                <w:kern w:val="0"/>
                <w:szCs w:val="21"/>
                <w:highlight w:val="none"/>
              </w:rPr>
            </w:pPr>
          </w:p>
        </w:tc>
        <w:tc>
          <w:tcPr>
            <w:tcW w:w="1459" w:type="dxa"/>
            <w:gridSpan w:val="3"/>
            <w:noWrap w:val="0"/>
            <w:vAlign w:val="center"/>
          </w:tcPr>
          <w:p>
            <w:pPr>
              <w:autoSpaceDE w:val="0"/>
              <w:autoSpaceDN w:val="0"/>
              <w:jc w:val="center"/>
              <w:rPr>
                <w:rFonts w:ascii="宋体" w:hAnsi="宋体" w:eastAsia="宋体" w:cs="宋体"/>
                <w:kern w:val="0"/>
                <w:szCs w:val="21"/>
                <w:highlight w:val="none"/>
              </w:rPr>
            </w:pPr>
          </w:p>
        </w:tc>
        <w:tc>
          <w:tcPr>
            <w:tcW w:w="1085" w:type="dxa"/>
            <w:gridSpan w:val="2"/>
            <w:noWrap w:val="0"/>
            <w:vAlign w:val="center"/>
          </w:tcPr>
          <w:p>
            <w:pPr>
              <w:autoSpaceDE w:val="0"/>
              <w:autoSpaceDN w:val="0"/>
              <w:jc w:val="center"/>
              <w:rPr>
                <w:rFonts w:ascii="宋体" w:hAnsi="宋体" w:eastAsia="宋体" w:cs="宋体"/>
                <w:kern w:val="0"/>
                <w:szCs w:val="21"/>
                <w:highlight w:val="none"/>
              </w:rPr>
            </w:pPr>
          </w:p>
        </w:tc>
        <w:tc>
          <w:tcPr>
            <w:tcW w:w="1065"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90" w:type="dxa"/>
            <w:gridSpan w:val="2"/>
            <w:noWrap w:val="0"/>
            <w:vAlign w:val="center"/>
          </w:tcPr>
          <w:p>
            <w:pPr>
              <w:autoSpaceDE w:val="0"/>
              <w:autoSpaceDN w:val="0"/>
              <w:jc w:val="center"/>
              <w:rPr>
                <w:rFonts w:ascii="宋体" w:hAnsi="宋体" w:eastAsia="宋体" w:cs="宋体"/>
                <w:kern w:val="0"/>
                <w:szCs w:val="21"/>
                <w:highlight w:val="none"/>
              </w:rPr>
            </w:pPr>
          </w:p>
        </w:tc>
        <w:tc>
          <w:tcPr>
            <w:tcW w:w="2238" w:type="dxa"/>
            <w:gridSpan w:val="4"/>
            <w:noWrap w:val="0"/>
            <w:vAlign w:val="center"/>
          </w:tcPr>
          <w:p>
            <w:pPr>
              <w:autoSpaceDE w:val="0"/>
              <w:autoSpaceDN w:val="0"/>
              <w:jc w:val="center"/>
              <w:rPr>
                <w:rFonts w:ascii="宋体" w:hAnsi="宋体" w:eastAsia="宋体" w:cs="宋体"/>
                <w:kern w:val="0"/>
                <w:szCs w:val="21"/>
                <w:highlight w:val="none"/>
              </w:rPr>
            </w:pPr>
          </w:p>
        </w:tc>
        <w:tc>
          <w:tcPr>
            <w:tcW w:w="1431" w:type="dxa"/>
            <w:gridSpan w:val="3"/>
            <w:noWrap w:val="0"/>
            <w:vAlign w:val="center"/>
          </w:tcPr>
          <w:p>
            <w:pPr>
              <w:autoSpaceDE w:val="0"/>
              <w:autoSpaceDN w:val="0"/>
              <w:jc w:val="center"/>
              <w:rPr>
                <w:rFonts w:ascii="宋体" w:hAnsi="宋体" w:eastAsia="宋体" w:cs="宋体"/>
                <w:kern w:val="0"/>
                <w:szCs w:val="21"/>
                <w:highlight w:val="none"/>
              </w:rPr>
            </w:pPr>
          </w:p>
        </w:tc>
        <w:tc>
          <w:tcPr>
            <w:tcW w:w="1459" w:type="dxa"/>
            <w:gridSpan w:val="3"/>
            <w:noWrap w:val="0"/>
            <w:vAlign w:val="center"/>
          </w:tcPr>
          <w:p>
            <w:pPr>
              <w:autoSpaceDE w:val="0"/>
              <w:autoSpaceDN w:val="0"/>
              <w:jc w:val="center"/>
              <w:rPr>
                <w:rFonts w:ascii="宋体" w:hAnsi="宋体" w:eastAsia="宋体" w:cs="宋体"/>
                <w:kern w:val="0"/>
                <w:szCs w:val="21"/>
                <w:highlight w:val="none"/>
              </w:rPr>
            </w:pPr>
          </w:p>
        </w:tc>
        <w:tc>
          <w:tcPr>
            <w:tcW w:w="1085" w:type="dxa"/>
            <w:gridSpan w:val="2"/>
            <w:noWrap w:val="0"/>
            <w:vAlign w:val="center"/>
          </w:tcPr>
          <w:p>
            <w:pPr>
              <w:autoSpaceDE w:val="0"/>
              <w:autoSpaceDN w:val="0"/>
              <w:jc w:val="center"/>
              <w:rPr>
                <w:rFonts w:ascii="宋体" w:hAnsi="宋体" w:eastAsia="宋体" w:cs="宋体"/>
                <w:kern w:val="0"/>
                <w:szCs w:val="21"/>
                <w:highlight w:val="none"/>
              </w:rPr>
            </w:pPr>
          </w:p>
        </w:tc>
        <w:tc>
          <w:tcPr>
            <w:tcW w:w="1065"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90" w:type="dxa"/>
            <w:gridSpan w:val="2"/>
            <w:noWrap w:val="0"/>
            <w:vAlign w:val="center"/>
          </w:tcPr>
          <w:p>
            <w:pPr>
              <w:autoSpaceDE w:val="0"/>
              <w:autoSpaceDN w:val="0"/>
              <w:jc w:val="center"/>
              <w:rPr>
                <w:rFonts w:ascii="宋体" w:hAnsi="宋体" w:eastAsia="宋体" w:cs="宋体"/>
                <w:kern w:val="0"/>
                <w:szCs w:val="21"/>
                <w:highlight w:val="none"/>
              </w:rPr>
            </w:pPr>
          </w:p>
        </w:tc>
        <w:tc>
          <w:tcPr>
            <w:tcW w:w="2238" w:type="dxa"/>
            <w:gridSpan w:val="4"/>
            <w:noWrap w:val="0"/>
            <w:vAlign w:val="center"/>
          </w:tcPr>
          <w:p>
            <w:pPr>
              <w:autoSpaceDE w:val="0"/>
              <w:autoSpaceDN w:val="0"/>
              <w:jc w:val="center"/>
              <w:rPr>
                <w:rFonts w:ascii="宋体" w:hAnsi="宋体" w:eastAsia="宋体" w:cs="宋体"/>
                <w:kern w:val="0"/>
                <w:szCs w:val="21"/>
                <w:highlight w:val="none"/>
              </w:rPr>
            </w:pPr>
          </w:p>
        </w:tc>
        <w:tc>
          <w:tcPr>
            <w:tcW w:w="1431" w:type="dxa"/>
            <w:gridSpan w:val="3"/>
            <w:noWrap w:val="0"/>
            <w:vAlign w:val="center"/>
          </w:tcPr>
          <w:p>
            <w:pPr>
              <w:autoSpaceDE w:val="0"/>
              <w:autoSpaceDN w:val="0"/>
              <w:jc w:val="center"/>
              <w:rPr>
                <w:rFonts w:ascii="宋体" w:hAnsi="宋体" w:eastAsia="宋体" w:cs="宋体"/>
                <w:kern w:val="0"/>
                <w:szCs w:val="21"/>
                <w:highlight w:val="none"/>
              </w:rPr>
            </w:pPr>
          </w:p>
        </w:tc>
        <w:tc>
          <w:tcPr>
            <w:tcW w:w="1459" w:type="dxa"/>
            <w:gridSpan w:val="3"/>
            <w:noWrap w:val="0"/>
            <w:vAlign w:val="center"/>
          </w:tcPr>
          <w:p>
            <w:pPr>
              <w:autoSpaceDE w:val="0"/>
              <w:autoSpaceDN w:val="0"/>
              <w:jc w:val="center"/>
              <w:rPr>
                <w:rFonts w:ascii="宋体" w:hAnsi="宋体" w:eastAsia="宋体" w:cs="宋体"/>
                <w:kern w:val="0"/>
                <w:szCs w:val="21"/>
                <w:highlight w:val="none"/>
              </w:rPr>
            </w:pPr>
          </w:p>
        </w:tc>
        <w:tc>
          <w:tcPr>
            <w:tcW w:w="1085" w:type="dxa"/>
            <w:gridSpan w:val="2"/>
            <w:noWrap w:val="0"/>
            <w:vAlign w:val="center"/>
          </w:tcPr>
          <w:p>
            <w:pPr>
              <w:autoSpaceDE w:val="0"/>
              <w:autoSpaceDN w:val="0"/>
              <w:jc w:val="center"/>
              <w:rPr>
                <w:rFonts w:ascii="宋体" w:hAnsi="宋体" w:eastAsia="宋体" w:cs="宋体"/>
                <w:kern w:val="0"/>
                <w:szCs w:val="21"/>
                <w:highlight w:val="none"/>
              </w:rPr>
            </w:pPr>
          </w:p>
        </w:tc>
        <w:tc>
          <w:tcPr>
            <w:tcW w:w="1065"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90" w:type="dxa"/>
            <w:gridSpan w:val="2"/>
            <w:noWrap w:val="0"/>
            <w:vAlign w:val="center"/>
          </w:tcPr>
          <w:p>
            <w:pPr>
              <w:autoSpaceDE w:val="0"/>
              <w:autoSpaceDN w:val="0"/>
              <w:jc w:val="center"/>
              <w:rPr>
                <w:rFonts w:ascii="宋体" w:hAnsi="宋体" w:eastAsia="宋体" w:cs="宋体"/>
                <w:kern w:val="0"/>
                <w:szCs w:val="21"/>
                <w:highlight w:val="none"/>
              </w:rPr>
            </w:pPr>
          </w:p>
        </w:tc>
        <w:tc>
          <w:tcPr>
            <w:tcW w:w="2238" w:type="dxa"/>
            <w:gridSpan w:val="4"/>
            <w:noWrap w:val="0"/>
            <w:vAlign w:val="center"/>
          </w:tcPr>
          <w:p>
            <w:pPr>
              <w:autoSpaceDE w:val="0"/>
              <w:autoSpaceDN w:val="0"/>
              <w:jc w:val="center"/>
              <w:rPr>
                <w:rFonts w:ascii="宋体" w:hAnsi="宋体" w:eastAsia="宋体" w:cs="宋体"/>
                <w:kern w:val="0"/>
                <w:szCs w:val="21"/>
                <w:highlight w:val="none"/>
              </w:rPr>
            </w:pPr>
          </w:p>
        </w:tc>
        <w:tc>
          <w:tcPr>
            <w:tcW w:w="1431" w:type="dxa"/>
            <w:gridSpan w:val="3"/>
            <w:noWrap w:val="0"/>
            <w:vAlign w:val="center"/>
          </w:tcPr>
          <w:p>
            <w:pPr>
              <w:autoSpaceDE w:val="0"/>
              <w:autoSpaceDN w:val="0"/>
              <w:jc w:val="center"/>
              <w:rPr>
                <w:rFonts w:ascii="宋体" w:hAnsi="宋体" w:eastAsia="宋体" w:cs="宋体"/>
                <w:kern w:val="0"/>
                <w:szCs w:val="21"/>
                <w:highlight w:val="none"/>
              </w:rPr>
            </w:pPr>
          </w:p>
        </w:tc>
        <w:tc>
          <w:tcPr>
            <w:tcW w:w="1459" w:type="dxa"/>
            <w:gridSpan w:val="3"/>
            <w:noWrap w:val="0"/>
            <w:vAlign w:val="center"/>
          </w:tcPr>
          <w:p>
            <w:pPr>
              <w:autoSpaceDE w:val="0"/>
              <w:autoSpaceDN w:val="0"/>
              <w:jc w:val="center"/>
              <w:rPr>
                <w:rFonts w:ascii="宋体" w:hAnsi="宋体" w:eastAsia="宋体" w:cs="宋体"/>
                <w:kern w:val="0"/>
                <w:szCs w:val="21"/>
                <w:highlight w:val="none"/>
              </w:rPr>
            </w:pPr>
          </w:p>
        </w:tc>
        <w:tc>
          <w:tcPr>
            <w:tcW w:w="1085" w:type="dxa"/>
            <w:gridSpan w:val="2"/>
            <w:noWrap w:val="0"/>
            <w:vAlign w:val="center"/>
          </w:tcPr>
          <w:p>
            <w:pPr>
              <w:autoSpaceDE w:val="0"/>
              <w:autoSpaceDN w:val="0"/>
              <w:jc w:val="center"/>
              <w:rPr>
                <w:rFonts w:ascii="宋体" w:hAnsi="宋体" w:eastAsia="宋体" w:cs="宋体"/>
                <w:kern w:val="0"/>
                <w:szCs w:val="21"/>
                <w:highlight w:val="none"/>
              </w:rPr>
            </w:pPr>
          </w:p>
        </w:tc>
        <w:tc>
          <w:tcPr>
            <w:tcW w:w="1065"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90" w:type="dxa"/>
            <w:gridSpan w:val="2"/>
            <w:noWrap w:val="0"/>
            <w:vAlign w:val="center"/>
          </w:tcPr>
          <w:p>
            <w:pPr>
              <w:autoSpaceDE w:val="0"/>
              <w:autoSpaceDN w:val="0"/>
              <w:jc w:val="center"/>
              <w:rPr>
                <w:rFonts w:ascii="宋体" w:hAnsi="宋体" w:eastAsia="宋体" w:cs="宋体"/>
                <w:kern w:val="0"/>
                <w:szCs w:val="21"/>
                <w:highlight w:val="none"/>
              </w:rPr>
            </w:pPr>
          </w:p>
        </w:tc>
        <w:tc>
          <w:tcPr>
            <w:tcW w:w="2238" w:type="dxa"/>
            <w:gridSpan w:val="4"/>
            <w:noWrap w:val="0"/>
            <w:vAlign w:val="center"/>
          </w:tcPr>
          <w:p>
            <w:pPr>
              <w:autoSpaceDE w:val="0"/>
              <w:autoSpaceDN w:val="0"/>
              <w:jc w:val="center"/>
              <w:rPr>
                <w:rFonts w:ascii="宋体" w:hAnsi="宋体" w:eastAsia="宋体" w:cs="宋体"/>
                <w:kern w:val="0"/>
                <w:szCs w:val="21"/>
                <w:highlight w:val="none"/>
              </w:rPr>
            </w:pPr>
          </w:p>
        </w:tc>
        <w:tc>
          <w:tcPr>
            <w:tcW w:w="1431" w:type="dxa"/>
            <w:gridSpan w:val="3"/>
            <w:noWrap w:val="0"/>
            <w:vAlign w:val="center"/>
          </w:tcPr>
          <w:p>
            <w:pPr>
              <w:autoSpaceDE w:val="0"/>
              <w:autoSpaceDN w:val="0"/>
              <w:jc w:val="center"/>
              <w:rPr>
                <w:rFonts w:ascii="宋体" w:hAnsi="宋体" w:eastAsia="宋体" w:cs="宋体"/>
                <w:kern w:val="0"/>
                <w:szCs w:val="21"/>
                <w:highlight w:val="none"/>
              </w:rPr>
            </w:pPr>
          </w:p>
        </w:tc>
        <w:tc>
          <w:tcPr>
            <w:tcW w:w="1459" w:type="dxa"/>
            <w:gridSpan w:val="3"/>
            <w:noWrap w:val="0"/>
            <w:vAlign w:val="center"/>
          </w:tcPr>
          <w:p>
            <w:pPr>
              <w:autoSpaceDE w:val="0"/>
              <w:autoSpaceDN w:val="0"/>
              <w:jc w:val="center"/>
              <w:rPr>
                <w:rFonts w:ascii="宋体" w:hAnsi="宋体" w:eastAsia="宋体" w:cs="宋体"/>
                <w:kern w:val="0"/>
                <w:szCs w:val="21"/>
                <w:highlight w:val="none"/>
              </w:rPr>
            </w:pPr>
          </w:p>
        </w:tc>
        <w:tc>
          <w:tcPr>
            <w:tcW w:w="1085" w:type="dxa"/>
            <w:gridSpan w:val="2"/>
            <w:noWrap w:val="0"/>
            <w:vAlign w:val="center"/>
          </w:tcPr>
          <w:p>
            <w:pPr>
              <w:autoSpaceDE w:val="0"/>
              <w:autoSpaceDN w:val="0"/>
              <w:jc w:val="center"/>
              <w:rPr>
                <w:rFonts w:ascii="宋体" w:hAnsi="宋体" w:eastAsia="宋体" w:cs="宋体"/>
                <w:kern w:val="0"/>
                <w:szCs w:val="21"/>
                <w:highlight w:val="none"/>
              </w:rPr>
            </w:pPr>
          </w:p>
        </w:tc>
        <w:tc>
          <w:tcPr>
            <w:tcW w:w="1065"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90" w:type="dxa"/>
            <w:gridSpan w:val="2"/>
            <w:noWrap w:val="0"/>
            <w:vAlign w:val="center"/>
          </w:tcPr>
          <w:p>
            <w:pPr>
              <w:autoSpaceDE w:val="0"/>
              <w:autoSpaceDN w:val="0"/>
              <w:jc w:val="center"/>
              <w:rPr>
                <w:rFonts w:ascii="宋体" w:hAnsi="宋体" w:eastAsia="宋体" w:cs="宋体"/>
                <w:kern w:val="0"/>
                <w:szCs w:val="21"/>
                <w:highlight w:val="none"/>
              </w:rPr>
            </w:pPr>
          </w:p>
        </w:tc>
        <w:tc>
          <w:tcPr>
            <w:tcW w:w="2238" w:type="dxa"/>
            <w:gridSpan w:val="4"/>
            <w:noWrap w:val="0"/>
            <w:vAlign w:val="center"/>
          </w:tcPr>
          <w:p>
            <w:pPr>
              <w:autoSpaceDE w:val="0"/>
              <w:autoSpaceDN w:val="0"/>
              <w:jc w:val="center"/>
              <w:rPr>
                <w:rFonts w:ascii="宋体" w:hAnsi="宋体" w:eastAsia="宋体" w:cs="宋体"/>
                <w:kern w:val="0"/>
                <w:szCs w:val="21"/>
                <w:highlight w:val="none"/>
              </w:rPr>
            </w:pPr>
          </w:p>
        </w:tc>
        <w:tc>
          <w:tcPr>
            <w:tcW w:w="1431" w:type="dxa"/>
            <w:gridSpan w:val="3"/>
            <w:noWrap w:val="0"/>
            <w:vAlign w:val="center"/>
          </w:tcPr>
          <w:p>
            <w:pPr>
              <w:autoSpaceDE w:val="0"/>
              <w:autoSpaceDN w:val="0"/>
              <w:jc w:val="center"/>
              <w:rPr>
                <w:rFonts w:ascii="宋体" w:hAnsi="宋体" w:eastAsia="宋体" w:cs="宋体"/>
                <w:kern w:val="0"/>
                <w:szCs w:val="21"/>
                <w:highlight w:val="none"/>
              </w:rPr>
            </w:pPr>
          </w:p>
        </w:tc>
        <w:tc>
          <w:tcPr>
            <w:tcW w:w="1459" w:type="dxa"/>
            <w:gridSpan w:val="3"/>
            <w:noWrap w:val="0"/>
            <w:vAlign w:val="center"/>
          </w:tcPr>
          <w:p>
            <w:pPr>
              <w:autoSpaceDE w:val="0"/>
              <w:autoSpaceDN w:val="0"/>
              <w:jc w:val="center"/>
              <w:rPr>
                <w:rFonts w:ascii="宋体" w:hAnsi="宋体" w:eastAsia="宋体" w:cs="宋体"/>
                <w:kern w:val="0"/>
                <w:szCs w:val="21"/>
                <w:highlight w:val="none"/>
              </w:rPr>
            </w:pPr>
          </w:p>
        </w:tc>
        <w:tc>
          <w:tcPr>
            <w:tcW w:w="1085" w:type="dxa"/>
            <w:gridSpan w:val="2"/>
            <w:noWrap w:val="0"/>
            <w:vAlign w:val="center"/>
          </w:tcPr>
          <w:p>
            <w:pPr>
              <w:autoSpaceDE w:val="0"/>
              <w:autoSpaceDN w:val="0"/>
              <w:jc w:val="center"/>
              <w:rPr>
                <w:rFonts w:ascii="宋体" w:hAnsi="宋体" w:eastAsia="宋体" w:cs="宋体"/>
                <w:kern w:val="0"/>
                <w:szCs w:val="21"/>
                <w:highlight w:val="none"/>
              </w:rPr>
            </w:pPr>
          </w:p>
        </w:tc>
        <w:tc>
          <w:tcPr>
            <w:tcW w:w="1065"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990" w:type="dxa"/>
            <w:gridSpan w:val="2"/>
            <w:noWrap w:val="0"/>
            <w:vAlign w:val="center"/>
          </w:tcPr>
          <w:p>
            <w:pPr>
              <w:autoSpaceDE w:val="0"/>
              <w:autoSpaceDN w:val="0"/>
              <w:jc w:val="center"/>
              <w:rPr>
                <w:rFonts w:ascii="宋体" w:hAnsi="宋体" w:eastAsia="宋体" w:cs="宋体"/>
                <w:kern w:val="0"/>
                <w:szCs w:val="21"/>
                <w:highlight w:val="none"/>
              </w:rPr>
            </w:pPr>
          </w:p>
        </w:tc>
        <w:tc>
          <w:tcPr>
            <w:tcW w:w="2238" w:type="dxa"/>
            <w:gridSpan w:val="4"/>
            <w:noWrap w:val="0"/>
            <w:vAlign w:val="center"/>
          </w:tcPr>
          <w:p>
            <w:pPr>
              <w:autoSpaceDE w:val="0"/>
              <w:autoSpaceDN w:val="0"/>
              <w:jc w:val="center"/>
              <w:rPr>
                <w:rFonts w:ascii="宋体" w:hAnsi="宋体" w:eastAsia="宋体" w:cs="宋体"/>
                <w:kern w:val="0"/>
                <w:szCs w:val="21"/>
                <w:highlight w:val="none"/>
              </w:rPr>
            </w:pPr>
          </w:p>
        </w:tc>
        <w:tc>
          <w:tcPr>
            <w:tcW w:w="1431" w:type="dxa"/>
            <w:gridSpan w:val="3"/>
            <w:noWrap w:val="0"/>
            <w:vAlign w:val="center"/>
          </w:tcPr>
          <w:p>
            <w:pPr>
              <w:autoSpaceDE w:val="0"/>
              <w:autoSpaceDN w:val="0"/>
              <w:jc w:val="center"/>
              <w:rPr>
                <w:rFonts w:ascii="宋体" w:hAnsi="宋体" w:eastAsia="宋体" w:cs="宋体"/>
                <w:kern w:val="0"/>
                <w:szCs w:val="21"/>
                <w:highlight w:val="none"/>
              </w:rPr>
            </w:pPr>
          </w:p>
        </w:tc>
        <w:tc>
          <w:tcPr>
            <w:tcW w:w="1459" w:type="dxa"/>
            <w:gridSpan w:val="3"/>
            <w:noWrap w:val="0"/>
            <w:vAlign w:val="center"/>
          </w:tcPr>
          <w:p>
            <w:pPr>
              <w:autoSpaceDE w:val="0"/>
              <w:autoSpaceDN w:val="0"/>
              <w:jc w:val="center"/>
              <w:rPr>
                <w:rFonts w:ascii="宋体" w:hAnsi="宋体" w:eastAsia="宋体" w:cs="宋体"/>
                <w:kern w:val="0"/>
                <w:szCs w:val="21"/>
                <w:highlight w:val="none"/>
              </w:rPr>
            </w:pPr>
          </w:p>
        </w:tc>
        <w:tc>
          <w:tcPr>
            <w:tcW w:w="1085" w:type="dxa"/>
            <w:gridSpan w:val="2"/>
            <w:noWrap w:val="0"/>
            <w:vAlign w:val="center"/>
          </w:tcPr>
          <w:p>
            <w:pPr>
              <w:autoSpaceDE w:val="0"/>
              <w:autoSpaceDN w:val="0"/>
              <w:jc w:val="center"/>
              <w:rPr>
                <w:rFonts w:ascii="宋体" w:hAnsi="宋体" w:eastAsia="宋体" w:cs="宋体"/>
                <w:kern w:val="0"/>
                <w:szCs w:val="21"/>
                <w:highlight w:val="none"/>
              </w:rPr>
            </w:pPr>
          </w:p>
        </w:tc>
        <w:tc>
          <w:tcPr>
            <w:tcW w:w="1065"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268" w:type="dxa"/>
            <w:gridSpan w:val="15"/>
            <w:noWrap w:val="0"/>
            <w:vAlign w:val="center"/>
          </w:tcPr>
          <w:p>
            <w:pPr>
              <w:autoSpaceDE w:val="0"/>
              <w:autoSpaceDN w:val="0"/>
              <w:jc w:val="left"/>
              <w:rPr>
                <w:rFonts w:ascii="宋体" w:hAnsi="宋体" w:eastAsia="宋体" w:cs="宋体"/>
                <w:kern w:val="0"/>
                <w:szCs w:val="21"/>
                <w:highlight w:val="none"/>
              </w:rPr>
            </w:pPr>
            <w:r>
              <w:rPr>
                <w:rFonts w:hint="eastAsia" w:ascii="宋体" w:hAnsi="宋体" w:eastAsia="宋体" w:cs="宋体"/>
                <w:color w:val="000000"/>
                <w:kern w:val="0"/>
                <w:szCs w:val="21"/>
                <w:highlight w:val="none"/>
              </w:rPr>
              <w:t>本表后附有效证件复印件</w:t>
            </w:r>
          </w:p>
        </w:tc>
      </w:tr>
    </w:tbl>
    <w:p>
      <w:pPr>
        <w:jc w:val="center"/>
        <w:rPr>
          <w:rFonts w:ascii="仿宋" w:hAnsi="仿宋" w:eastAsia="仿宋"/>
          <w:szCs w:val="21"/>
          <w:highlight w:val="none"/>
        </w:rPr>
      </w:pPr>
    </w:p>
    <w:p>
      <w:pPr>
        <w:jc w:val="center"/>
        <w:rPr>
          <w:rFonts w:ascii="仿宋" w:hAnsi="仿宋" w:eastAsia="仿宋"/>
          <w:szCs w:val="21"/>
          <w:highlight w:val="none"/>
        </w:rPr>
      </w:pPr>
    </w:p>
    <w:p>
      <w:pPr>
        <w:jc w:val="center"/>
        <w:rPr>
          <w:rFonts w:ascii="仿宋" w:hAnsi="仿宋" w:eastAsia="仿宋"/>
          <w:szCs w:val="21"/>
          <w:highlight w:val="none"/>
        </w:rPr>
      </w:pPr>
    </w:p>
    <w:p>
      <w:pPr>
        <w:jc w:val="center"/>
        <w:rPr>
          <w:rFonts w:ascii="仿宋" w:hAnsi="仿宋" w:eastAsia="仿宋"/>
          <w:szCs w:val="21"/>
          <w:highlight w:val="none"/>
        </w:rPr>
      </w:pPr>
    </w:p>
    <w:p>
      <w:pPr>
        <w:jc w:val="center"/>
        <w:rPr>
          <w:rFonts w:ascii="仿宋" w:hAnsi="仿宋" w:eastAsia="仿宋"/>
          <w:szCs w:val="21"/>
          <w:highlight w:val="none"/>
        </w:rPr>
      </w:pPr>
    </w:p>
    <w:p>
      <w:pPr>
        <w:jc w:val="center"/>
        <w:rPr>
          <w:rFonts w:ascii="仿宋" w:hAnsi="仿宋" w:eastAsia="仿宋"/>
          <w:szCs w:val="21"/>
          <w:highlight w:val="none"/>
        </w:rPr>
      </w:pPr>
    </w:p>
    <w:p>
      <w:pPr>
        <w:jc w:val="center"/>
        <w:rPr>
          <w:rFonts w:ascii="仿宋" w:hAnsi="仿宋" w:eastAsia="仿宋" w:cs="黑体"/>
          <w:color w:val="000000"/>
          <w:sz w:val="28"/>
          <w:szCs w:val="28"/>
          <w:highlight w:val="none"/>
        </w:rPr>
      </w:pPr>
    </w:p>
    <w:p>
      <w:pPr>
        <w:jc w:val="center"/>
        <w:rPr>
          <w:rFonts w:ascii="仿宋" w:hAnsi="仿宋" w:eastAsia="仿宋" w:cs="黑体"/>
          <w:color w:val="000000"/>
          <w:sz w:val="28"/>
          <w:szCs w:val="28"/>
          <w:highlight w:val="none"/>
        </w:rPr>
      </w:pPr>
    </w:p>
    <w:p>
      <w:pPr>
        <w:jc w:val="left"/>
        <w:rPr>
          <w:rFonts w:ascii="仿宋" w:hAnsi="仿宋" w:eastAsia="仿宋" w:cs="黑体"/>
          <w:color w:val="000000"/>
          <w:sz w:val="24"/>
          <w:highlight w:val="none"/>
        </w:rPr>
      </w:pPr>
    </w:p>
    <w:p>
      <w:pPr>
        <w:rPr>
          <w:rFonts w:ascii="仿宋" w:hAnsi="仿宋" w:eastAsia="仿宋" w:cs="黑体"/>
          <w:color w:val="000000"/>
          <w:sz w:val="24"/>
          <w:highlight w:val="none"/>
        </w:rPr>
      </w:pPr>
      <w:r>
        <w:rPr>
          <w:rFonts w:hint="eastAsia" w:ascii="仿宋" w:hAnsi="仿宋" w:eastAsia="仿宋" w:cs="黑体"/>
          <w:color w:val="000000"/>
          <w:sz w:val="24"/>
          <w:highlight w:val="none"/>
        </w:rPr>
        <w:br w:type="page"/>
      </w:r>
    </w:p>
    <w:p>
      <w:pPr>
        <w:jc w:val="left"/>
        <w:rPr>
          <w:rFonts w:ascii="宋体" w:hAnsi="宋体" w:eastAsia="宋体" w:cs="宋体"/>
          <w:color w:val="000000"/>
          <w:szCs w:val="21"/>
          <w:highlight w:val="none"/>
        </w:rPr>
      </w:pPr>
    </w:p>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(三)项目技术负责人简历表</w:t>
      </w:r>
    </w:p>
    <w:p>
      <w:pPr>
        <w:jc w:val="left"/>
        <w:rPr>
          <w:rFonts w:ascii="仿宋" w:hAnsi="仿宋" w:eastAsia="仿宋" w:cs="黑体"/>
          <w:color w:val="000000"/>
          <w:sz w:val="24"/>
          <w:highlight w:val="none"/>
        </w:rPr>
      </w:pPr>
    </w:p>
    <w:tbl>
      <w:tblPr>
        <w:tblStyle w:val="26"/>
        <w:tblW w:w="934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7"/>
        <w:gridCol w:w="547"/>
        <w:gridCol w:w="221"/>
        <w:gridCol w:w="777"/>
        <w:gridCol w:w="1114"/>
        <w:gridCol w:w="432"/>
        <w:gridCol w:w="998"/>
        <w:gridCol w:w="548"/>
        <w:gridCol w:w="960"/>
        <w:gridCol w:w="585"/>
        <w:gridCol w:w="442"/>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627"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姓名</w:t>
            </w:r>
          </w:p>
        </w:tc>
        <w:tc>
          <w:tcPr>
            <w:tcW w:w="1545" w:type="dxa"/>
            <w:gridSpan w:val="3"/>
            <w:noWrap w:val="0"/>
            <w:vAlign w:val="center"/>
          </w:tcPr>
          <w:p>
            <w:pPr>
              <w:autoSpaceDE w:val="0"/>
              <w:autoSpaceDN w:val="0"/>
              <w:jc w:val="center"/>
              <w:rPr>
                <w:rFonts w:ascii="宋体" w:hAnsi="宋体" w:eastAsia="宋体" w:cs="宋体"/>
                <w:kern w:val="0"/>
                <w:szCs w:val="21"/>
                <w:highlight w:val="none"/>
              </w:rPr>
            </w:pPr>
          </w:p>
        </w:tc>
        <w:tc>
          <w:tcPr>
            <w:tcW w:w="1546"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性别</w:t>
            </w:r>
          </w:p>
        </w:tc>
        <w:tc>
          <w:tcPr>
            <w:tcW w:w="1546" w:type="dxa"/>
            <w:gridSpan w:val="2"/>
            <w:noWrap w:val="0"/>
            <w:vAlign w:val="center"/>
          </w:tcPr>
          <w:p>
            <w:pPr>
              <w:autoSpaceDE w:val="0"/>
              <w:autoSpaceDN w:val="0"/>
              <w:jc w:val="center"/>
              <w:rPr>
                <w:rFonts w:ascii="宋体" w:hAnsi="宋体" w:eastAsia="宋体" w:cs="宋体"/>
                <w:kern w:val="0"/>
                <w:szCs w:val="21"/>
                <w:highlight w:val="none"/>
              </w:rPr>
            </w:pPr>
          </w:p>
        </w:tc>
        <w:tc>
          <w:tcPr>
            <w:tcW w:w="1545"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年龄</w:t>
            </w:r>
          </w:p>
        </w:tc>
        <w:tc>
          <w:tcPr>
            <w:tcW w:w="1536" w:type="dxa"/>
            <w:gridSpan w:val="2"/>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27"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职务</w:t>
            </w:r>
          </w:p>
        </w:tc>
        <w:tc>
          <w:tcPr>
            <w:tcW w:w="1545" w:type="dxa"/>
            <w:gridSpan w:val="3"/>
            <w:noWrap w:val="0"/>
            <w:vAlign w:val="center"/>
          </w:tcPr>
          <w:p>
            <w:pPr>
              <w:autoSpaceDE w:val="0"/>
              <w:autoSpaceDN w:val="0"/>
              <w:jc w:val="center"/>
              <w:rPr>
                <w:rFonts w:ascii="宋体" w:hAnsi="宋体" w:eastAsia="宋体" w:cs="宋体"/>
                <w:kern w:val="0"/>
                <w:szCs w:val="21"/>
                <w:highlight w:val="none"/>
              </w:rPr>
            </w:pPr>
          </w:p>
        </w:tc>
        <w:tc>
          <w:tcPr>
            <w:tcW w:w="1546"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职称</w:t>
            </w:r>
          </w:p>
        </w:tc>
        <w:tc>
          <w:tcPr>
            <w:tcW w:w="1546" w:type="dxa"/>
            <w:gridSpan w:val="2"/>
            <w:noWrap w:val="0"/>
            <w:vAlign w:val="center"/>
          </w:tcPr>
          <w:p>
            <w:pPr>
              <w:autoSpaceDE w:val="0"/>
              <w:autoSpaceDN w:val="0"/>
              <w:jc w:val="center"/>
              <w:rPr>
                <w:rFonts w:ascii="宋体" w:hAnsi="宋体" w:eastAsia="宋体" w:cs="宋体"/>
                <w:kern w:val="0"/>
                <w:szCs w:val="21"/>
                <w:highlight w:val="none"/>
              </w:rPr>
            </w:pPr>
          </w:p>
        </w:tc>
        <w:tc>
          <w:tcPr>
            <w:tcW w:w="1545"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学历</w:t>
            </w:r>
          </w:p>
        </w:tc>
        <w:tc>
          <w:tcPr>
            <w:tcW w:w="1536" w:type="dxa"/>
            <w:gridSpan w:val="2"/>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395"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参加工作时间</w:t>
            </w:r>
          </w:p>
        </w:tc>
        <w:tc>
          <w:tcPr>
            <w:tcW w:w="2323" w:type="dxa"/>
            <w:gridSpan w:val="3"/>
            <w:noWrap w:val="0"/>
            <w:vAlign w:val="center"/>
          </w:tcPr>
          <w:p>
            <w:pPr>
              <w:autoSpaceDE w:val="0"/>
              <w:autoSpaceDN w:val="0"/>
              <w:jc w:val="center"/>
              <w:rPr>
                <w:rFonts w:ascii="宋体" w:hAnsi="宋体" w:eastAsia="宋体" w:cs="宋体"/>
                <w:kern w:val="0"/>
                <w:szCs w:val="21"/>
                <w:highlight w:val="none"/>
              </w:rPr>
            </w:pPr>
          </w:p>
        </w:tc>
        <w:tc>
          <w:tcPr>
            <w:tcW w:w="2506"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担任技术负责人年限</w:t>
            </w:r>
          </w:p>
        </w:tc>
        <w:tc>
          <w:tcPr>
            <w:tcW w:w="2121" w:type="dxa"/>
            <w:gridSpan w:val="3"/>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345" w:type="dxa"/>
            <w:gridSpan w:val="1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在建和近</w:t>
            </w:r>
            <w:r>
              <w:rPr>
                <w:rFonts w:hint="eastAsia" w:ascii="宋体" w:hAnsi="宋体" w:eastAsia="宋体" w:cs="宋体"/>
                <w:color w:val="000000"/>
                <w:kern w:val="0"/>
                <w:szCs w:val="21"/>
                <w:highlight w:val="none"/>
                <w:lang w:val="en-US" w:eastAsia="zh-CN"/>
              </w:rPr>
              <w:t>五</w:t>
            </w:r>
            <w:r>
              <w:rPr>
                <w:rFonts w:hint="eastAsia" w:ascii="宋体" w:hAnsi="宋体" w:eastAsia="宋体" w:cs="宋体"/>
                <w:color w:val="000000"/>
                <w:kern w:val="0"/>
                <w:szCs w:val="21"/>
                <w:highlight w:val="none"/>
              </w:rPr>
              <w:t>年已完工程项目情况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建设单位</w:t>
            </w:r>
          </w:p>
        </w:tc>
        <w:tc>
          <w:tcPr>
            <w:tcW w:w="2112" w:type="dxa"/>
            <w:gridSpan w:val="3"/>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项目名称</w:t>
            </w:r>
          </w:p>
        </w:tc>
        <w:tc>
          <w:tcPr>
            <w:tcW w:w="1430"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建设规模</w:t>
            </w:r>
          </w:p>
        </w:tc>
        <w:tc>
          <w:tcPr>
            <w:tcW w:w="1508"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开、竣工</w:t>
            </w:r>
          </w:p>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p>
        </w:tc>
        <w:tc>
          <w:tcPr>
            <w:tcW w:w="1027" w:type="dxa"/>
            <w:gridSpan w:val="2"/>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在建或</w:t>
            </w:r>
          </w:p>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已完</w:t>
            </w:r>
          </w:p>
        </w:tc>
        <w:tc>
          <w:tcPr>
            <w:tcW w:w="1094" w:type="dxa"/>
            <w:noWrap w:val="0"/>
            <w:vAlign w:val="center"/>
          </w:tcPr>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w:t>
            </w:r>
          </w:p>
          <w:p>
            <w:pPr>
              <w:autoSpaceDE w:val="0"/>
              <w:autoSpaceDN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174" w:type="dxa"/>
            <w:gridSpan w:val="2"/>
            <w:noWrap w:val="0"/>
            <w:vAlign w:val="center"/>
          </w:tcPr>
          <w:p>
            <w:pPr>
              <w:autoSpaceDE w:val="0"/>
              <w:autoSpaceDN w:val="0"/>
              <w:jc w:val="center"/>
              <w:rPr>
                <w:rFonts w:ascii="宋体" w:hAnsi="宋体" w:eastAsia="宋体" w:cs="宋体"/>
                <w:kern w:val="0"/>
                <w:szCs w:val="21"/>
                <w:highlight w:val="none"/>
              </w:rPr>
            </w:pPr>
          </w:p>
        </w:tc>
        <w:tc>
          <w:tcPr>
            <w:tcW w:w="2112" w:type="dxa"/>
            <w:gridSpan w:val="3"/>
            <w:noWrap w:val="0"/>
            <w:vAlign w:val="center"/>
          </w:tcPr>
          <w:p>
            <w:pPr>
              <w:autoSpaceDE w:val="0"/>
              <w:autoSpaceDN w:val="0"/>
              <w:jc w:val="center"/>
              <w:rPr>
                <w:rFonts w:ascii="宋体" w:hAnsi="宋体" w:eastAsia="宋体" w:cs="宋体"/>
                <w:kern w:val="0"/>
                <w:szCs w:val="21"/>
                <w:highlight w:val="none"/>
              </w:rPr>
            </w:pPr>
          </w:p>
        </w:tc>
        <w:tc>
          <w:tcPr>
            <w:tcW w:w="1430" w:type="dxa"/>
            <w:gridSpan w:val="2"/>
            <w:noWrap w:val="0"/>
            <w:vAlign w:val="center"/>
          </w:tcPr>
          <w:p>
            <w:pPr>
              <w:autoSpaceDE w:val="0"/>
              <w:autoSpaceDN w:val="0"/>
              <w:jc w:val="center"/>
              <w:rPr>
                <w:rFonts w:ascii="宋体" w:hAnsi="宋体" w:eastAsia="宋体" w:cs="宋体"/>
                <w:kern w:val="0"/>
                <w:szCs w:val="21"/>
                <w:highlight w:val="none"/>
              </w:rPr>
            </w:pPr>
          </w:p>
        </w:tc>
        <w:tc>
          <w:tcPr>
            <w:tcW w:w="1508" w:type="dxa"/>
            <w:gridSpan w:val="2"/>
            <w:noWrap w:val="0"/>
            <w:vAlign w:val="center"/>
          </w:tcPr>
          <w:p>
            <w:pPr>
              <w:autoSpaceDE w:val="0"/>
              <w:autoSpaceDN w:val="0"/>
              <w:jc w:val="center"/>
              <w:rPr>
                <w:rFonts w:ascii="宋体" w:hAnsi="宋体" w:eastAsia="宋体" w:cs="宋体"/>
                <w:kern w:val="0"/>
                <w:szCs w:val="21"/>
                <w:highlight w:val="none"/>
              </w:rPr>
            </w:pPr>
          </w:p>
        </w:tc>
        <w:tc>
          <w:tcPr>
            <w:tcW w:w="1027" w:type="dxa"/>
            <w:gridSpan w:val="2"/>
            <w:noWrap w:val="0"/>
            <w:vAlign w:val="center"/>
          </w:tcPr>
          <w:p>
            <w:pPr>
              <w:autoSpaceDE w:val="0"/>
              <w:autoSpaceDN w:val="0"/>
              <w:jc w:val="center"/>
              <w:rPr>
                <w:rFonts w:ascii="宋体" w:hAnsi="宋体" w:eastAsia="宋体" w:cs="宋体"/>
                <w:kern w:val="0"/>
                <w:szCs w:val="21"/>
                <w:highlight w:val="none"/>
              </w:rPr>
            </w:pPr>
          </w:p>
        </w:tc>
        <w:tc>
          <w:tcPr>
            <w:tcW w:w="1094" w:type="dxa"/>
            <w:noWrap w:val="0"/>
            <w:vAlign w:val="center"/>
          </w:tcPr>
          <w:p>
            <w:pPr>
              <w:autoSpaceDE w:val="0"/>
              <w:autoSpaceDN w:val="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345" w:type="dxa"/>
            <w:gridSpan w:val="12"/>
            <w:noWrap w:val="0"/>
            <w:vAlign w:val="center"/>
          </w:tcPr>
          <w:p>
            <w:pPr>
              <w:autoSpaceDE w:val="0"/>
              <w:autoSpaceDN w:val="0"/>
              <w:jc w:val="left"/>
              <w:rPr>
                <w:rFonts w:ascii="宋体" w:hAnsi="宋体" w:eastAsia="宋体" w:cs="宋体"/>
                <w:kern w:val="0"/>
                <w:szCs w:val="21"/>
                <w:highlight w:val="none"/>
              </w:rPr>
            </w:pPr>
            <w:r>
              <w:rPr>
                <w:rFonts w:hint="eastAsia" w:ascii="宋体" w:hAnsi="宋体" w:eastAsia="宋体" w:cs="宋体"/>
                <w:color w:val="000000"/>
                <w:szCs w:val="21"/>
                <w:highlight w:val="none"/>
              </w:rPr>
              <w:t>本表后附技术负责人有效证件复印件</w:t>
            </w:r>
          </w:p>
        </w:tc>
      </w:tr>
    </w:tbl>
    <w:p>
      <w:pPr>
        <w:spacing w:line="480" w:lineRule="exact"/>
        <w:rPr>
          <w:rFonts w:hint="eastAsia" w:ascii="宋体" w:hAnsi="宋体" w:cs="宋体"/>
          <w:b/>
          <w:sz w:val="24"/>
          <w:highlight w:val="none"/>
        </w:rPr>
      </w:pPr>
      <w:r>
        <w:rPr>
          <w:rFonts w:hint="eastAsia" w:ascii="宋体" w:hAnsi="宋体" w:cs="宋体"/>
          <w:b/>
          <w:sz w:val="24"/>
          <w:highlight w:val="none"/>
        </w:rPr>
        <w:br w:type="page"/>
      </w:r>
    </w:p>
    <w:p>
      <w:pPr>
        <w:tabs>
          <w:tab w:val="left" w:pos="1680"/>
        </w:tabs>
        <w:snapToGrid w:val="0"/>
        <w:spacing w:line="480" w:lineRule="exact"/>
        <w:jc w:val="center"/>
        <w:rPr>
          <w:rFonts w:ascii="宋体" w:hAnsi="宋体" w:cs="宋体"/>
          <w:b/>
          <w:szCs w:val="21"/>
          <w:highlight w:val="none"/>
        </w:rPr>
      </w:pPr>
      <w:r>
        <w:rPr>
          <w:rFonts w:hint="eastAsia" w:ascii="宋体" w:hAnsi="宋体" w:cs="宋体"/>
          <w:b/>
          <w:sz w:val="24"/>
          <w:highlight w:val="none"/>
        </w:rPr>
        <w:t>10. 已标价工程量清单</w:t>
      </w:r>
    </w:p>
    <w:p>
      <w:pPr>
        <w:pStyle w:val="51"/>
        <w:snapToGrid w:val="0"/>
        <w:spacing w:line="480" w:lineRule="exact"/>
        <w:ind w:firstLine="420" w:firstLineChars="200"/>
        <w:rPr>
          <w:rFonts w:cs="宋体"/>
          <w:highlight w:val="none"/>
        </w:rPr>
      </w:pPr>
      <w:r>
        <w:rPr>
          <w:rFonts w:hint="eastAsia" w:cs="宋体"/>
          <w:highlight w:val="none"/>
        </w:rPr>
        <w:t>已标价工程量清单按照“第四部分 采购需求”所附工程量清单的相关清单表格式填写。</w:t>
      </w:r>
    </w:p>
    <w:p>
      <w:pPr>
        <w:rPr>
          <w:rFonts w:ascii="宋体" w:hAnsi="宋体" w:cs="宋体"/>
          <w:b/>
          <w:sz w:val="24"/>
          <w:highlight w:val="none"/>
        </w:rPr>
      </w:pPr>
      <w:r>
        <w:rPr>
          <w:rFonts w:hint="eastAsia" w:ascii="宋体" w:hAnsi="宋体" w:cs="宋体"/>
          <w:b/>
          <w:sz w:val="24"/>
          <w:highlight w:val="none"/>
        </w:rPr>
        <w:br w:type="page"/>
      </w:r>
    </w:p>
    <w:p>
      <w:pPr>
        <w:tabs>
          <w:tab w:val="left" w:pos="1680"/>
        </w:tabs>
        <w:snapToGrid w:val="0"/>
        <w:spacing w:line="480" w:lineRule="exact"/>
        <w:jc w:val="center"/>
        <w:rPr>
          <w:rFonts w:ascii="宋体" w:hAnsi="宋体" w:cs="宋体"/>
          <w:b/>
          <w:sz w:val="24"/>
          <w:highlight w:val="none"/>
        </w:rPr>
      </w:pPr>
      <w:r>
        <w:rPr>
          <w:rFonts w:hint="eastAsia" w:ascii="宋体" w:hAnsi="宋体" w:cs="宋体"/>
          <w:b/>
          <w:sz w:val="24"/>
          <w:highlight w:val="none"/>
          <w:lang w:val="en-US" w:eastAsia="zh-CN"/>
        </w:rPr>
        <w:t>11、</w:t>
      </w:r>
      <w:r>
        <w:rPr>
          <w:rFonts w:hint="eastAsia" w:ascii="宋体" w:hAnsi="宋体" w:cs="宋体"/>
          <w:b/>
          <w:sz w:val="24"/>
          <w:highlight w:val="none"/>
        </w:rPr>
        <w:t>施工组织设计</w:t>
      </w:r>
    </w:p>
    <w:p>
      <w:pPr>
        <w:pStyle w:val="51"/>
        <w:snapToGrid w:val="0"/>
        <w:spacing w:line="480" w:lineRule="exact"/>
        <w:ind w:firstLine="420" w:firstLineChars="200"/>
        <w:rPr>
          <w:rFonts w:cs="宋体"/>
          <w:highlight w:val="none"/>
        </w:rPr>
      </w:pPr>
      <w:r>
        <w:rPr>
          <w:rFonts w:hint="eastAsia" w:cs="宋体"/>
          <w:highlight w:val="none"/>
        </w:rPr>
        <w:t>1．供应商应根据磋商文件和对现场的勘察情况，采用文字并结合图表形式，参考以下要点编制本工程的施工组织设计（不限于以下内容）：</w:t>
      </w:r>
    </w:p>
    <w:p>
      <w:pPr>
        <w:pStyle w:val="51"/>
        <w:snapToGrid w:val="0"/>
        <w:spacing w:line="480" w:lineRule="exact"/>
        <w:ind w:firstLine="420" w:firstLineChars="200"/>
        <w:rPr>
          <w:rFonts w:cs="宋体"/>
          <w:highlight w:val="none"/>
        </w:rPr>
      </w:pPr>
      <w:r>
        <w:rPr>
          <w:rFonts w:hint="eastAsia" w:cs="宋体"/>
          <w:highlight w:val="none"/>
        </w:rPr>
        <w:t>（1）施工方案。</w:t>
      </w:r>
    </w:p>
    <w:p>
      <w:pPr>
        <w:pStyle w:val="51"/>
        <w:snapToGrid w:val="0"/>
        <w:spacing w:line="480" w:lineRule="exact"/>
        <w:ind w:firstLine="420" w:firstLineChars="200"/>
        <w:rPr>
          <w:rFonts w:cs="宋体"/>
          <w:highlight w:val="none"/>
        </w:rPr>
      </w:pPr>
      <w:r>
        <w:rPr>
          <w:rFonts w:hint="eastAsia" w:cs="宋体"/>
          <w:highlight w:val="none"/>
        </w:rPr>
        <w:t>（2）保障措施。质量、安全、环保、消防、降噪、文明等措施。</w:t>
      </w:r>
    </w:p>
    <w:p>
      <w:pPr>
        <w:pStyle w:val="51"/>
        <w:snapToGrid w:val="0"/>
        <w:spacing w:line="480" w:lineRule="exact"/>
        <w:ind w:firstLine="420" w:firstLineChars="200"/>
        <w:rPr>
          <w:rFonts w:cs="宋体"/>
          <w:highlight w:val="none"/>
        </w:rPr>
      </w:pPr>
      <w:r>
        <w:rPr>
          <w:rFonts w:hint="eastAsia" w:cs="宋体"/>
          <w:highlight w:val="none"/>
        </w:rPr>
        <w:t>（3）计划安排。拟投入劳动力、机械设备、工期计划和项目班子配备情况。</w:t>
      </w:r>
    </w:p>
    <w:p>
      <w:pPr>
        <w:pStyle w:val="51"/>
        <w:snapToGrid w:val="0"/>
        <w:spacing w:line="480" w:lineRule="exact"/>
        <w:ind w:firstLine="420" w:firstLineChars="200"/>
        <w:rPr>
          <w:rFonts w:cs="宋体"/>
          <w:highlight w:val="none"/>
        </w:rPr>
      </w:pPr>
      <w:r>
        <w:rPr>
          <w:rFonts w:hint="eastAsia" w:cs="宋体"/>
          <w:highlight w:val="none"/>
        </w:rPr>
        <w:t>2．施工组织设计除采用文字表述外可附下列图表，图表及格式要求附后。</w:t>
      </w:r>
    </w:p>
    <w:p>
      <w:pPr>
        <w:pStyle w:val="51"/>
        <w:snapToGrid w:val="0"/>
        <w:spacing w:line="480" w:lineRule="exact"/>
        <w:ind w:firstLine="420" w:firstLineChars="200"/>
        <w:rPr>
          <w:rFonts w:cs="宋体"/>
          <w:highlight w:val="none"/>
        </w:rPr>
      </w:pPr>
      <w:r>
        <w:rPr>
          <w:rFonts w:hint="eastAsia" w:cs="宋体"/>
          <w:highlight w:val="none"/>
        </w:rPr>
        <w:t>附表一  拟投入本工程的主要施工设备表</w:t>
      </w:r>
    </w:p>
    <w:p>
      <w:pPr>
        <w:pStyle w:val="51"/>
        <w:snapToGrid w:val="0"/>
        <w:spacing w:line="480" w:lineRule="exact"/>
        <w:ind w:firstLine="420" w:firstLineChars="200"/>
        <w:rPr>
          <w:rFonts w:cs="宋体"/>
          <w:highlight w:val="none"/>
        </w:rPr>
      </w:pPr>
      <w:r>
        <w:rPr>
          <w:rFonts w:hint="eastAsia" w:cs="宋体"/>
          <w:highlight w:val="none"/>
        </w:rPr>
        <w:t>附表二  拟配备本工程的试验和检测仪器设备表</w:t>
      </w:r>
    </w:p>
    <w:p>
      <w:pPr>
        <w:pStyle w:val="51"/>
        <w:snapToGrid w:val="0"/>
        <w:spacing w:line="480" w:lineRule="exact"/>
        <w:ind w:firstLine="420" w:firstLineChars="200"/>
        <w:rPr>
          <w:rFonts w:cs="宋体"/>
          <w:highlight w:val="none"/>
        </w:rPr>
      </w:pPr>
      <w:r>
        <w:rPr>
          <w:rFonts w:hint="eastAsia" w:cs="宋体"/>
          <w:highlight w:val="none"/>
        </w:rPr>
        <w:t>附表三  劳动力计划表</w:t>
      </w:r>
    </w:p>
    <w:p>
      <w:pPr>
        <w:pStyle w:val="51"/>
        <w:snapToGrid w:val="0"/>
        <w:spacing w:line="480" w:lineRule="exact"/>
        <w:ind w:firstLine="420" w:firstLineChars="200"/>
        <w:rPr>
          <w:rFonts w:cs="宋体"/>
          <w:highlight w:val="none"/>
        </w:rPr>
      </w:pPr>
      <w:r>
        <w:rPr>
          <w:rFonts w:hint="eastAsia" w:cs="宋体"/>
          <w:highlight w:val="none"/>
        </w:rPr>
        <w:t>附表四  计划开、竣工日期和施工进度网络图</w:t>
      </w:r>
    </w:p>
    <w:p>
      <w:pPr>
        <w:pStyle w:val="51"/>
        <w:snapToGrid w:val="0"/>
        <w:spacing w:line="480" w:lineRule="exact"/>
        <w:ind w:firstLine="420" w:firstLineChars="200"/>
        <w:rPr>
          <w:rFonts w:cs="宋体"/>
          <w:highlight w:val="none"/>
        </w:rPr>
      </w:pPr>
      <w:r>
        <w:rPr>
          <w:rFonts w:hint="eastAsia" w:cs="宋体"/>
          <w:highlight w:val="none"/>
        </w:rPr>
        <w:t>附表五  施工总平面图</w:t>
      </w:r>
    </w:p>
    <w:p>
      <w:pPr>
        <w:pStyle w:val="51"/>
        <w:snapToGrid w:val="0"/>
        <w:spacing w:line="480" w:lineRule="exact"/>
        <w:ind w:firstLine="420" w:firstLineChars="200"/>
        <w:rPr>
          <w:rFonts w:cs="宋体"/>
          <w:highlight w:val="none"/>
        </w:rPr>
      </w:pPr>
      <w:r>
        <w:rPr>
          <w:rFonts w:hint="eastAsia" w:cs="宋体"/>
          <w:highlight w:val="none"/>
        </w:rPr>
        <w:t>附表六  临时用地表</w:t>
      </w:r>
    </w:p>
    <w:p>
      <w:pPr>
        <w:wordWrap w:val="0"/>
        <w:snapToGrid w:val="0"/>
        <w:spacing w:line="360" w:lineRule="auto"/>
        <w:ind w:firstLine="480"/>
        <w:jc w:val="left"/>
        <w:rPr>
          <w:rFonts w:ascii="华文中宋" w:hAnsi="华文中宋" w:eastAsia="华文中宋"/>
          <w:highlight w:val="none"/>
        </w:rPr>
      </w:pPr>
    </w:p>
    <w:p>
      <w:pPr>
        <w:wordWrap w:val="0"/>
        <w:jc w:val="left"/>
        <w:rPr>
          <w:rFonts w:ascii="华文中宋" w:hAnsi="华文中宋" w:eastAsia="华文中宋"/>
          <w:highlight w:val="none"/>
        </w:rPr>
      </w:pPr>
      <w:r>
        <w:rPr>
          <w:highlight w:val="none"/>
        </w:rPr>
        <w:br w:type="page"/>
      </w:r>
    </w:p>
    <w:p>
      <w:pPr>
        <w:pStyle w:val="51"/>
        <w:snapToGrid w:val="0"/>
        <w:spacing w:line="480" w:lineRule="exact"/>
        <w:ind w:firstLine="420" w:firstLineChars="200"/>
        <w:rPr>
          <w:rFonts w:cs="宋体"/>
          <w:highlight w:val="none"/>
        </w:rPr>
      </w:pPr>
      <w:r>
        <w:rPr>
          <w:rFonts w:hint="eastAsia" w:cs="宋体"/>
          <w:highlight w:val="none"/>
        </w:rPr>
        <w:t>附表一：拟投入本工程的主要施工设备表</w:t>
      </w:r>
    </w:p>
    <w:tbl>
      <w:tblPr>
        <w:tblStyle w:val="2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001"/>
        <w:gridCol w:w="1003"/>
        <w:gridCol w:w="618"/>
        <w:gridCol w:w="1003"/>
        <w:gridCol w:w="1003"/>
        <w:gridCol w:w="1038"/>
        <w:gridCol w:w="1003"/>
        <w:gridCol w:w="1385"/>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序号</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设备</w:t>
            </w:r>
          </w:p>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名称</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型号</w:t>
            </w:r>
          </w:p>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规格</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数量</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国别</w:t>
            </w:r>
          </w:p>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产地</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制造</w:t>
            </w:r>
          </w:p>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年份</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额定</w:t>
            </w:r>
          </w:p>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功率</w:t>
            </w:r>
          </w:p>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（KW）</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生产</w:t>
            </w:r>
          </w:p>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能力</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用于施工</w:t>
            </w:r>
          </w:p>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部位</w:t>
            </w: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bl>
    <w:p>
      <w:pPr>
        <w:wordWrap w:val="0"/>
        <w:jc w:val="left"/>
        <w:rPr>
          <w:rFonts w:ascii="华文中宋" w:hAnsi="华文中宋" w:eastAsia="华文中宋"/>
          <w:highlight w:val="none"/>
        </w:rPr>
      </w:pPr>
      <w:r>
        <w:rPr>
          <w:highlight w:val="none"/>
        </w:rPr>
        <w:br w:type="page"/>
      </w:r>
    </w:p>
    <w:p>
      <w:pPr>
        <w:pStyle w:val="51"/>
        <w:snapToGrid w:val="0"/>
        <w:spacing w:line="480" w:lineRule="exact"/>
        <w:ind w:firstLine="420" w:firstLineChars="200"/>
        <w:rPr>
          <w:rFonts w:cs="宋体"/>
          <w:highlight w:val="none"/>
        </w:rPr>
      </w:pPr>
      <w:r>
        <w:rPr>
          <w:rFonts w:hint="eastAsia" w:cs="宋体"/>
          <w:highlight w:val="none"/>
        </w:rPr>
        <w:t>附表二：拟配备本工程的试验和检测仪器设备表</w:t>
      </w:r>
    </w:p>
    <w:tbl>
      <w:tblPr>
        <w:tblStyle w:val="2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4"/>
        <w:gridCol w:w="1131"/>
        <w:gridCol w:w="682"/>
        <w:gridCol w:w="1131"/>
        <w:gridCol w:w="1131"/>
        <w:gridCol w:w="1582"/>
        <w:gridCol w:w="682"/>
        <w:gridCol w:w="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序号</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仪器设备名称</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型号规格</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数量</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国别产地</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制造年份</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已使用台时数</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用途</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bl>
    <w:p>
      <w:pPr>
        <w:wordWrap w:val="0"/>
        <w:jc w:val="left"/>
        <w:rPr>
          <w:rFonts w:ascii="华文中宋" w:hAnsi="华文中宋" w:eastAsia="华文中宋"/>
          <w:highlight w:val="none"/>
        </w:rPr>
      </w:pPr>
      <w:r>
        <w:rPr>
          <w:highlight w:val="none"/>
        </w:rPr>
        <w:br w:type="page"/>
      </w:r>
    </w:p>
    <w:p>
      <w:pPr>
        <w:pStyle w:val="51"/>
        <w:snapToGrid w:val="0"/>
        <w:spacing w:line="480" w:lineRule="exact"/>
        <w:ind w:firstLine="420" w:firstLineChars="200"/>
        <w:rPr>
          <w:rFonts w:cs="宋体"/>
          <w:highlight w:val="none"/>
        </w:rPr>
      </w:pPr>
      <w:r>
        <w:rPr>
          <w:rFonts w:hint="eastAsia" w:cs="宋体"/>
          <w:highlight w:val="none"/>
        </w:rPr>
        <w:t>附表三：劳动力计划表</w:t>
      </w:r>
    </w:p>
    <w:p>
      <w:pPr>
        <w:pStyle w:val="51"/>
        <w:snapToGrid w:val="0"/>
        <w:spacing w:line="480" w:lineRule="exact"/>
        <w:ind w:firstLine="7560" w:firstLineChars="3600"/>
        <w:rPr>
          <w:rFonts w:cs="宋体"/>
          <w:highlight w:val="none"/>
        </w:rPr>
      </w:pPr>
      <w:r>
        <w:rPr>
          <w:rFonts w:hint="eastAsia" w:cs="宋体"/>
          <w:highlight w:val="none"/>
        </w:rPr>
        <w:t>单位：人</w:t>
      </w:r>
    </w:p>
    <w:tbl>
      <w:tblPr>
        <w:tblStyle w:val="2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549"/>
        <w:gridCol w:w="1161"/>
        <w:gridCol w:w="1161"/>
        <w:gridCol w:w="1161"/>
        <w:gridCol w:w="1161"/>
        <w:gridCol w:w="1161"/>
        <w:gridCol w:w="1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工种</w:t>
            </w:r>
          </w:p>
        </w:tc>
        <w:tc>
          <w:tcPr>
            <w:tcW w:w="8513" w:type="dxa"/>
            <w:gridSpan w:val="7"/>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ascii="宋体" w:hAnsi="宋体" w:eastAsia="宋体" w:cs="宋体"/>
                <w:szCs w:val="21"/>
                <w:highlight w:val="none"/>
              </w:rPr>
            </w:pPr>
          </w:p>
        </w:tc>
      </w:tr>
    </w:tbl>
    <w:p>
      <w:pPr>
        <w:wordWrap w:val="0"/>
        <w:jc w:val="left"/>
        <w:rPr>
          <w:rFonts w:ascii="华文中宋" w:hAnsi="华文中宋" w:eastAsia="华文中宋"/>
          <w:highlight w:val="none"/>
        </w:rPr>
      </w:pPr>
      <w:r>
        <w:rPr>
          <w:highlight w:val="none"/>
        </w:rPr>
        <w:br w:type="page"/>
      </w:r>
    </w:p>
    <w:p>
      <w:pPr>
        <w:pStyle w:val="51"/>
        <w:snapToGrid w:val="0"/>
        <w:spacing w:line="480" w:lineRule="exact"/>
        <w:ind w:firstLine="420" w:firstLineChars="200"/>
        <w:rPr>
          <w:rFonts w:cs="宋体"/>
          <w:highlight w:val="none"/>
        </w:rPr>
      </w:pPr>
      <w:r>
        <w:rPr>
          <w:rFonts w:hint="eastAsia" w:cs="宋体"/>
          <w:highlight w:val="none"/>
        </w:rPr>
        <w:t>附表四：计划开、竣工日期和施工进度网络图</w:t>
      </w:r>
    </w:p>
    <w:p>
      <w:pPr>
        <w:pStyle w:val="51"/>
        <w:snapToGrid w:val="0"/>
        <w:spacing w:line="480" w:lineRule="exact"/>
        <w:ind w:firstLine="420" w:firstLineChars="200"/>
        <w:rPr>
          <w:rFonts w:cs="宋体"/>
          <w:highlight w:val="none"/>
        </w:rPr>
      </w:pPr>
      <w:r>
        <w:rPr>
          <w:rFonts w:hint="eastAsia" w:cs="宋体"/>
          <w:highlight w:val="none"/>
        </w:rPr>
        <w:t>1．供应商应递交施工进度网络图或施工进度表，说明按磋商文件要求的计划工期进行施工的各个关键日期。</w:t>
      </w:r>
    </w:p>
    <w:p>
      <w:pPr>
        <w:pStyle w:val="51"/>
        <w:snapToGrid w:val="0"/>
        <w:spacing w:line="480" w:lineRule="exact"/>
        <w:ind w:firstLine="420" w:firstLineChars="200"/>
        <w:rPr>
          <w:rFonts w:cs="宋体"/>
          <w:highlight w:val="none"/>
        </w:rPr>
      </w:pPr>
      <w:r>
        <w:rPr>
          <w:rFonts w:hint="eastAsia" w:cs="宋体"/>
          <w:highlight w:val="none"/>
        </w:rPr>
        <w:t>2．施工进度表可采用网络图和（或）横道图表示。</w:t>
      </w:r>
    </w:p>
    <w:p>
      <w:pPr>
        <w:rPr>
          <w:rFonts w:cs="宋体"/>
          <w:highlight w:val="none"/>
        </w:rPr>
      </w:pPr>
      <w:r>
        <w:rPr>
          <w:rFonts w:hint="eastAsia" w:cs="宋体"/>
          <w:highlight w:val="none"/>
        </w:rPr>
        <w:br w:type="page"/>
      </w:r>
    </w:p>
    <w:p>
      <w:pPr>
        <w:pStyle w:val="51"/>
        <w:snapToGrid w:val="0"/>
        <w:spacing w:line="480" w:lineRule="exact"/>
        <w:ind w:firstLine="420" w:firstLineChars="200"/>
        <w:rPr>
          <w:rFonts w:cs="宋体"/>
          <w:highlight w:val="none"/>
        </w:rPr>
      </w:pPr>
      <w:r>
        <w:rPr>
          <w:rFonts w:hint="eastAsia" w:cs="宋体"/>
          <w:highlight w:val="none"/>
        </w:rPr>
        <w:t>附表五：施工总平面图</w:t>
      </w:r>
    </w:p>
    <w:p>
      <w:pPr>
        <w:pStyle w:val="51"/>
        <w:snapToGrid w:val="0"/>
        <w:spacing w:line="480" w:lineRule="exact"/>
        <w:ind w:firstLine="420" w:firstLineChars="200"/>
        <w:rPr>
          <w:rFonts w:cs="宋体"/>
          <w:highlight w:val="none"/>
        </w:rPr>
      </w:pPr>
      <w:r>
        <w:rPr>
          <w:rFonts w:hint="eastAsia" w:cs="宋体"/>
          <w:highlight w:val="none"/>
        </w:rPr>
        <w:t>供应商应递交一份施工总平面图，绘出现场临时设施布置图表并附文字说明，说明临时设施、加工车间、现场办公、设备及仓储、供电、供水、卫生、生活、道路、消防等设施的情况和布置。</w:t>
      </w:r>
    </w:p>
    <w:p>
      <w:pPr>
        <w:rPr>
          <w:rFonts w:cs="宋体"/>
          <w:highlight w:val="none"/>
        </w:rPr>
      </w:pPr>
      <w:r>
        <w:rPr>
          <w:rFonts w:hint="eastAsia" w:cs="宋体"/>
          <w:highlight w:val="none"/>
        </w:rPr>
        <w:br w:type="page"/>
      </w:r>
    </w:p>
    <w:p>
      <w:pPr>
        <w:pStyle w:val="51"/>
        <w:snapToGrid w:val="0"/>
        <w:spacing w:line="480" w:lineRule="exact"/>
        <w:ind w:firstLine="420" w:firstLineChars="200"/>
        <w:rPr>
          <w:rFonts w:cs="宋体"/>
          <w:highlight w:val="none"/>
        </w:rPr>
      </w:pPr>
      <w:r>
        <w:rPr>
          <w:rFonts w:hint="eastAsia" w:cs="宋体"/>
          <w:highlight w:val="none"/>
        </w:rPr>
        <w:t>附表六：临时用地表</w:t>
      </w:r>
    </w:p>
    <w:tbl>
      <w:tblPr>
        <w:tblStyle w:val="2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8"/>
        <w:gridCol w:w="2271"/>
        <w:gridCol w:w="226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用  途</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面积（平方米）</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位  置</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jc w:val="center"/>
              <w:rPr>
                <w:rFonts w:ascii="宋体" w:hAnsi="宋体" w:eastAsia="宋体" w:cs="宋体"/>
                <w:szCs w:val="21"/>
                <w:highlight w:val="none"/>
              </w:rPr>
            </w:pPr>
            <w:r>
              <w:rPr>
                <w:rFonts w:hint="eastAsia" w:ascii="宋体" w:hAnsi="宋体" w:eastAsia="宋体" w:cs="宋体"/>
                <w:szCs w:val="21"/>
                <w:highlight w:val="none"/>
              </w:rPr>
              <w:t>需用时间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ascii="宋体" w:hAnsi="宋体" w:eastAsia="宋体" w:cs="宋体"/>
                <w:szCs w:val="21"/>
                <w:highlight w:val="none"/>
              </w:rPr>
            </w:pPr>
          </w:p>
        </w:tc>
      </w:tr>
    </w:tbl>
    <w:p>
      <w:pPr>
        <w:wordWrap w:val="0"/>
        <w:snapToGrid w:val="0"/>
        <w:spacing w:line="360" w:lineRule="auto"/>
        <w:jc w:val="left"/>
        <w:rPr>
          <w:rFonts w:ascii="华文中宋" w:hAnsi="华文中宋" w:eastAsia="华文中宋"/>
          <w:highlight w:val="none"/>
        </w:rPr>
      </w:pPr>
    </w:p>
    <w:p>
      <w:pPr>
        <w:spacing w:line="480" w:lineRule="exact"/>
        <w:ind w:firstLine="3662" w:firstLineChars="1737"/>
        <w:rPr>
          <w:rFonts w:ascii="宋体" w:hAnsi="宋体" w:cs="宋体"/>
          <w:b/>
          <w:szCs w:val="21"/>
          <w:highlight w:val="none"/>
        </w:rPr>
      </w:pPr>
    </w:p>
    <w:p>
      <w:pPr>
        <w:rPr>
          <w:rFonts w:ascii="宋体" w:hAnsi="宋体" w:cs="宋体"/>
          <w:b/>
          <w:spacing w:val="20"/>
          <w:sz w:val="32"/>
          <w:szCs w:val="32"/>
          <w:highlight w:val="none"/>
        </w:rPr>
      </w:pPr>
    </w:p>
    <w:p>
      <w:pPr>
        <w:rPr>
          <w:rFonts w:hint="eastAsia" w:ascii="宋体" w:hAnsi="宋体"/>
          <w:color w:val="auto"/>
          <w:highlight w:val="none"/>
        </w:rPr>
      </w:pPr>
    </w:p>
    <w:p>
      <w:pPr>
        <w:tabs>
          <w:tab w:val="left" w:pos="1680"/>
        </w:tabs>
        <w:snapToGrid w:val="0"/>
        <w:spacing w:line="480" w:lineRule="exact"/>
        <w:jc w:val="center"/>
        <w:rPr>
          <w:rFonts w:ascii="宋体" w:hAnsi="宋体" w:cs="宋体"/>
          <w:b/>
          <w:sz w:val="24"/>
          <w:highlight w:val="none"/>
        </w:rPr>
      </w:pPr>
      <w:r>
        <w:rPr>
          <w:rFonts w:hint="eastAsia" w:ascii="宋体" w:hAnsi="宋体" w:cs="宋体"/>
          <w:b/>
          <w:sz w:val="24"/>
          <w:highlight w:val="none"/>
          <w:lang w:val="en-US" w:eastAsia="zh-CN"/>
        </w:rPr>
        <w:t>12、</w:t>
      </w:r>
      <w:r>
        <w:rPr>
          <w:rFonts w:hint="eastAsia" w:ascii="宋体" w:hAnsi="宋体" w:cs="宋体"/>
          <w:b/>
          <w:sz w:val="24"/>
          <w:highlight w:val="none"/>
        </w:rPr>
        <w:t>供应商</w:t>
      </w:r>
      <w:r>
        <w:rPr>
          <w:rFonts w:hint="eastAsia" w:ascii="宋体" w:hAnsi="宋体" w:cs="宋体"/>
          <w:b/>
          <w:sz w:val="24"/>
          <w:highlight w:val="none"/>
          <w:lang w:val="en-US" w:eastAsia="zh-CN"/>
        </w:rPr>
        <w:t>近五</w:t>
      </w:r>
      <w:r>
        <w:rPr>
          <w:rFonts w:hint="eastAsia" w:ascii="宋体" w:hAnsi="宋体" w:cs="宋体"/>
          <w:b/>
          <w:sz w:val="24"/>
          <w:highlight w:val="none"/>
        </w:rPr>
        <w:t>年业绩情况一览表</w:t>
      </w:r>
    </w:p>
    <w:tbl>
      <w:tblPr>
        <w:tblStyle w:val="2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98"/>
        <w:gridCol w:w="1091"/>
        <w:gridCol w:w="1091"/>
        <w:gridCol w:w="1145"/>
        <w:gridCol w:w="884"/>
        <w:gridCol w:w="949"/>
        <w:gridCol w:w="993"/>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627" w:type="dxa"/>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098" w:type="dxa"/>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业绩名称</w:t>
            </w:r>
          </w:p>
        </w:tc>
        <w:tc>
          <w:tcPr>
            <w:tcW w:w="1091" w:type="dxa"/>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合同核实单位</w:t>
            </w:r>
          </w:p>
        </w:tc>
        <w:tc>
          <w:tcPr>
            <w:tcW w:w="1091" w:type="dxa"/>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合同核实</w:t>
            </w:r>
          </w:p>
          <w:p>
            <w:pPr>
              <w:widowControl/>
              <w:jc w:val="center"/>
              <w:rPr>
                <w:rFonts w:ascii="宋体" w:hAnsi="宋体" w:cs="宋体"/>
                <w:b/>
                <w:bCs/>
                <w:kern w:val="0"/>
                <w:szCs w:val="21"/>
                <w:highlight w:val="none"/>
              </w:rPr>
            </w:pPr>
            <w:r>
              <w:rPr>
                <w:rFonts w:hint="eastAsia" w:ascii="宋体" w:hAnsi="宋体" w:cs="宋体"/>
                <w:b/>
                <w:bCs/>
                <w:kern w:val="0"/>
                <w:szCs w:val="21"/>
                <w:highlight w:val="none"/>
              </w:rPr>
              <w:t>联系人</w:t>
            </w:r>
          </w:p>
        </w:tc>
        <w:tc>
          <w:tcPr>
            <w:tcW w:w="1145" w:type="dxa"/>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合同核实</w:t>
            </w:r>
          </w:p>
          <w:p>
            <w:pPr>
              <w:widowControl/>
              <w:jc w:val="center"/>
              <w:rPr>
                <w:rFonts w:ascii="宋体" w:hAnsi="宋体" w:cs="宋体"/>
                <w:b/>
                <w:bCs/>
                <w:kern w:val="0"/>
                <w:szCs w:val="21"/>
                <w:highlight w:val="none"/>
              </w:rPr>
            </w:pPr>
            <w:r>
              <w:rPr>
                <w:rFonts w:hint="eastAsia" w:ascii="宋体" w:hAnsi="宋体" w:cs="宋体"/>
                <w:b/>
                <w:bCs/>
                <w:kern w:val="0"/>
                <w:szCs w:val="21"/>
                <w:highlight w:val="none"/>
              </w:rPr>
              <w:t>联系电话</w:t>
            </w:r>
          </w:p>
        </w:tc>
        <w:tc>
          <w:tcPr>
            <w:tcW w:w="884" w:type="dxa"/>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签署日期</w:t>
            </w:r>
          </w:p>
        </w:tc>
        <w:tc>
          <w:tcPr>
            <w:tcW w:w="949" w:type="dxa"/>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完成日期</w:t>
            </w:r>
          </w:p>
        </w:tc>
        <w:tc>
          <w:tcPr>
            <w:tcW w:w="993" w:type="dxa"/>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合同金额</w:t>
            </w:r>
          </w:p>
        </w:tc>
        <w:tc>
          <w:tcPr>
            <w:tcW w:w="978" w:type="dxa"/>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发票金额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2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098"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091"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091"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145"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88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4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93"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78"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2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1098"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091"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091"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145"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88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4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93"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78"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2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w:t>
            </w:r>
          </w:p>
        </w:tc>
        <w:tc>
          <w:tcPr>
            <w:tcW w:w="1098"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091"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091"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145"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88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4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93"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78"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2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c>
          <w:tcPr>
            <w:tcW w:w="1098"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091"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091"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145"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88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4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93"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78"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r>
    </w:tbl>
    <w:p>
      <w:pPr>
        <w:ind w:firstLine="210" w:firstLineChars="100"/>
        <w:rPr>
          <w:rFonts w:ascii="宋体" w:hAnsi="宋体" w:cs="宋体"/>
          <w:color w:val="000000"/>
          <w:szCs w:val="21"/>
          <w:highlight w:val="none"/>
        </w:rPr>
      </w:pPr>
    </w:p>
    <w:p>
      <w:pPr>
        <w:ind w:firstLine="630" w:firstLine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注：1</w:t>
      </w:r>
      <w:r>
        <w:rPr>
          <w:rFonts w:hint="eastAsia" w:ascii="宋体" w:hAnsi="宋体" w:eastAsia="宋体" w:cs="宋体"/>
          <w:color w:val="000000"/>
          <w:szCs w:val="21"/>
          <w:highlight w:val="none"/>
          <w:lang w:val="en-US" w:eastAsia="zh-CN"/>
        </w:rPr>
        <w:t>.供应商应</w:t>
      </w:r>
      <w:r>
        <w:rPr>
          <w:rFonts w:hint="eastAsia" w:ascii="宋体" w:hAnsi="宋体" w:eastAsia="宋体" w:cs="宋体"/>
          <w:snapToGrid w:val="0"/>
          <w:kern w:val="0"/>
          <w:sz w:val="21"/>
          <w:szCs w:val="21"/>
          <w:highlight w:val="none"/>
        </w:rPr>
        <w:t>提供业绩证明材料复印件或影印件，并加盖供应商公章。</w:t>
      </w:r>
    </w:p>
    <w:p>
      <w:pPr>
        <w:ind w:firstLine="1050" w:firstLineChars="5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．无业绩，此表不需填写内容。</w:t>
      </w:r>
    </w:p>
    <w:p>
      <w:pPr>
        <w:ind w:firstLine="630" w:firstLineChars="300"/>
        <w:rPr>
          <w:rFonts w:ascii="宋体" w:hAnsi="宋体" w:cs="宋体"/>
          <w:color w:val="000000"/>
          <w:szCs w:val="21"/>
          <w:highlight w:val="none"/>
        </w:rPr>
      </w:pPr>
    </w:p>
    <w:p>
      <w:pPr>
        <w:wordWrap w:val="0"/>
        <w:spacing w:line="360" w:lineRule="auto"/>
        <w:ind w:right="120"/>
        <w:jc w:val="right"/>
        <w:rPr>
          <w:rFonts w:ascii="宋体" w:hAnsi="宋体" w:cs="宋体"/>
          <w:szCs w:val="21"/>
          <w:highlight w:val="none"/>
        </w:rPr>
      </w:pPr>
      <w:r>
        <w:rPr>
          <w:rFonts w:hint="eastAsia" w:ascii="宋体" w:hAnsi="宋体" w:cs="宋体"/>
          <w:b/>
          <w:color w:val="000000"/>
          <w:szCs w:val="21"/>
          <w:highlight w:val="none"/>
        </w:rPr>
        <w:t xml:space="preserve">                         </w:t>
      </w:r>
    </w:p>
    <w:p>
      <w:pPr>
        <w:rPr>
          <w:rFonts w:hint="eastAsia" w:ascii="宋体" w:hAnsi="宋体" w:cs="宋体"/>
          <w:b/>
          <w:sz w:val="24"/>
          <w:highlight w:val="none"/>
        </w:rPr>
      </w:pPr>
      <w:r>
        <w:rPr>
          <w:rFonts w:hint="eastAsia" w:ascii="宋体" w:hAnsi="宋体" w:cs="宋体"/>
          <w:b/>
          <w:sz w:val="24"/>
          <w:highlight w:val="none"/>
        </w:rPr>
        <w:br w:type="page"/>
      </w:r>
    </w:p>
    <w:p>
      <w:pPr>
        <w:tabs>
          <w:tab w:val="left" w:pos="1680"/>
        </w:tabs>
        <w:snapToGrid w:val="0"/>
        <w:spacing w:line="480" w:lineRule="exact"/>
        <w:jc w:val="center"/>
        <w:rPr>
          <w:rFonts w:ascii="宋体" w:hAnsi="宋体" w:cs="宋体"/>
          <w:b/>
          <w:sz w:val="24"/>
          <w:highlight w:val="none"/>
        </w:rPr>
      </w:pPr>
      <w:r>
        <w:rPr>
          <w:rFonts w:hint="eastAsia" w:ascii="宋体" w:hAnsi="宋体" w:cs="宋体"/>
          <w:b/>
          <w:sz w:val="24"/>
          <w:highlight w:val="none"/>
          <w:lang w:val="en-US" w:eastAsia="zh-CN"/>
        </w:rPr>
        <w:t>13、</w:t>
      </w:r>
      <w:r>
        <w:rPr>
          <w:rFonts w:hint="eastAsia" w:ascii="宋体" w:hAnsi="宋体" w:cs="宋体"/>
          <w:b/>
          <w:sz w:val="24"/>
          <w:highlight w:val="none"/>
        </w:rPr>
        <w:t>节能产品、环境标志产品情况一览表</w:t>
      </w:r>
    </w:p>
    <w:p>
      <w:pPr>
        <w:tabs>
          <w:tab w:val="left" w:pos="1680"/>
        </w:tabs>
        <w:snapToGrid w:val="0"/>
        <w:spacing w:line="360" w:lineRule="auto"/>
        <w:rPr>
          <w:rFonts w:ascii="宋体" w:hAnsi="宋体" w:cs="宋体"/>
          <w:b/>
          <w:snapToGrid w:val="0"/>
          <w:szCs w:val="21"/>
          <w:highlight w:val="none"/>
        </w:rPr>
      </w:pPr>
      <w:r>
        <w:rPr>
          <w:rFonts w:hint="eastAsia" w:ascii="宋体" w:hAnsi="宋体" w:cs="宋体"/>
          <w:b/>
          <w:snapToGrid w:val="0"/>
          <w:szCs w:val="21"/>
          <w:highlight w:val="none"/>
        </w:rPr>
        <w:t>第</w:t>
      </w:r>
      <w:r>
        <w:rPr>
          <w:rFonts w:hint="eastAsia" w:ascii="宋体" w:hAnsi="宋体" w:cs="宋体"/>
          <w:b/>
          <w:snapToGrid w:val="0"/>
          <w:szCs w:val="21"/>
          <w:highlight w:val="none"/>
          <w:u w:val="single"/>
        </w:rPr>
        <w:t xml:space="preserve">    </w:t>
      </w:r>
      <w:r>
        <w:rPr>
          <w:rFonts w:hint="eastAsia" w:ascii="宋体" w:hAnsi="宋体" w:cs="宋体"/>
          <w:b/>
          <w:snapToGrid w:val="0"/>
          <w:szCs w:val="21"/>
          <w:highlight w:val="none"/>
        </w:rPr>
        <w:t>包：节能产品明细表</w:t>
      </w:r>
    </w:p>
    <w:tbl>
      <w:tblPr>
        <w:tblStyle w:val="26"/>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10"/>
        <w:gridCol w:w="1339"/>
        <w:gridCol w:w="726"/>
        <w:gridCol w:w="1552"/>
        <w:gridCol w:w="1689"/>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序号</w:t>
            </w:r>
          </w:p>
        </w:tc>
        <w:tc>
          <w:tcPr>
            <w:tcW w:w="1210"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产品名称</w:t>
            </w:r>
          </w:p>
        </w:tc>
        <w:tc>
          <w:tcPr>
            <w:tcW w:w="1339"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生产厂家</w:t>
            </w:r>
          </w:p>
        </w:tc>
        <w:tc>
          <w:tcPr>
            <w:tcW w:w="726"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品牌</w:t>
            </w:r>
          </w:p>
        </w:tc>
        <w:tc>
          <w:tcPr>
            <w:tcW w:w="1552"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型号或规格</w:t>
            </w:r>
          </w:p>
        </w:tc>
        <w:tc>
          <w:tcPr>
            <w:tcW w:w="1689"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节字标志</w:t>
            </w:r>
          </w:p>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认证证书号</w:t>
            </w:r>
          </w:p>
        </w:tc>
        <w:tc>
          <w:tcPr>
            <w:tcW w:w="1967"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认证证书</w:t>
            </w:r>
          </w:p>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top"/>
          </w:tcPr>
          <w:p>
            <w:pPr>
              <w:snapToGrid w:val="0"/>
              <w:rPr>
                <w:rFonts w:ascii="宋体" w:hAnsi="宋体" w:cs="宋体"/>
                <w:snapToGrid w:val="0"/>
                <w:szCs w:val="21"/>
                <w:highlight w:val="none"/>
              </w:rPr>
            </w:pPr>
          </w:p>
        </w:tc>
        <w:tc>
          <w:tcPr>
            <w:tcW w:w="1210" w:type="dxa"/>
            <w:noWrap w:val="0"/>
            <w:vAlign w:val="top"/>
          </w:tcPr>
          <w:p>
            <w:pPr>
              <w:snapToGrid w:val="0"/>
              <w:rPr>
                <w:rFonts w:ascii="宋体" w:hAnsi="宋体" w:cs="宋体"/>
                <w:snapToGrid w:val="0"/>
                <w:szCs w:val="21"/>
                <w:highlight w:val="none"/>
              </w:rPr>
            </w:pPr>
          </w:p>
        </w:tc>
        <w:tc>
          <w:tcPr>
            <w:tcW w:w="1339" w:type="dxa"/>
            <w:noWrap w:val="0"/>
            <w:vAlign w:val="top"/>
          </w:tcPr>
          <w:p>
            <w:pPr>
              <w:snapToGrid w:val="0"/>
              <w:rPr>
                <w:rFonts w:ascii="宋体" w:hAnsi="宋体" w:cs="宋体"/>
                <w:snapToGrid w:val="0"/>
                <w:szCs w:val="21"/>
                <w:highlight w:val="none"/>
              </w:rPr>
            </w:pPr>
          </w:p>
        </w:tc>
        <w:tc>
          <w:tcPr>
            <w:tcW w:w="726" w:type="dxa"/>
            <w:noWrap w:val="0"/>
            <w:vAlign w:val="top"/>
          </w:tcPr>
          <w:p>
            <w:pPr>
              <w:snapToGrid w:val="0"/>
              <w:rPr>
                <w:rFonts w:ascii="宋体" w:hAnsi="宋体" w:cs="宋体"/>
                <w:snapToGrid w:val="0"/>
                <w:szCs w:val="21"/>
                <w:highlight w:val="none"/>
              </w:rPr>
            </w:pPr>
          </w:p>
        </w:tc>
        <w:tc>
          <w:tcPr>
            <w:tcW w:w="1552" w:type="dxa"/>
            <w:noWrap w:val="0"/>
            <w:vAlign w:val="top"/>
          </w:tcPr>
          <w:p>
            <w:pPr>
              <w:snapToGrid w:val="0"/>
              <w:rPr>
                <w:rFonts w:ascii="宋体" w:hAnsi="宋体" w:cs="宋体"/>
                <w:snapToGrid w:val="0"/>
                <w:szCs w:val="21"/>
                <w:highlight w:val="none"/>
              </w:rPr>
            </w:pPr>
          </w:p>
        </w:tc>
        <w:tc>
          <w:tcPr>
            <w:tcW w:w="1689" w:type="dxa"/>
            <w:noWrap w:val="0"/>
            <w:vAlign w:val="top"/>
          </w:tcPr>
          <w:p>
            <w:pPr>
              <w:snapToGrid w:val="0"/>
              <w:rPr>
                <w:rFonts w:ascii="宋体" w:hAnsi="宋体" w:cs="宋体"/>
                <w:snapToGrid w:val="0"/>
                <w:szCs w:val="21"/>
                <w:highlight w:val="none"/>
              </w:rPr>
            </w:pPr>
          </w:p>
        </w:tc>
        <w:tc>
          <w:tcPr>
            <w:tcW w:w="1967" w:type="dxa"/>
            <w:noWrap w:val="0"/>
            <w:vAlign w:val="top"/>
          </w:tcPr>
          <w:p>
            <w:pPr>
              <w:snapToGrid w:val="0"/>
              <w:rPr>
                <w:rFonts w:ascii="宋体" w:hAnsi="宋体" w:cs="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top"/>
          </w:tcPr>
          <w:p>
            <w:pPr>
              <w:snapToGrid w:val="0"/>
              <w:rPr>
                <w:rFonts w:ascii="宋体" w:hAnsi="宋体" w:cs="宋体"/>
                <w:snapToGrid w:val="0"/>
                <w:szCs w:val="21"/>
                <w:highlight w:val="none"/>
              </w:rPr>
            </w:pPr>
          </w:p>
        </w:tc>
        <w:tc>
          <w:tcPr>
            <w:tcW w:w="1210" w:type="dxa"/>
            <w:noWrap w:val="0"/>
            <w:vAlign w:val="top"/>
          </w:tcPr>
          <w:p>
            <w:pPr>
              <w:snapToGrid w:val="0"/>
              <w:rPr>
                <w:rFonts w:ascii="宋体" w:hAnsi="宋体" w:cs="宋体"/>
                <w:snapToGrid w:val="0"/>
                <w:szCs w:val="21"/>
                <w:highlight w:val="none"/>
              </w:rPr>
            </w:pPr>
          </w:p>
        </w:tc>
        <w:tc>
          <w:tcPr>
            <w:tcW w:w="1339" w:type="dxa"/>
            <w:noWrap w:val="0"/>
            <w:vAlign w:val="top"/>
          </w:tcPr>
          <w:p>
            <w:pPr>
              <w:snapToGrid w:val="0"/>
              <w:rPr>
                <w:rFonts w:ascii="宋体" w:hAnsi="宋体" w:cs="宋体"/>
                <w:snapToGrid w:val="0"/>
                <w:szCs w:val="21"/>
                <w:highlight w:val="none"/>
              </w:rPr>
            </w:pPr>
          </w:p>
        </w:tc>
        <w:tc>
          <w:tcPr>
            <w:tcW w:w="726" w:type="dxa"/>
            <w:noWrap w:val="0"/>
            <w:vAlign w:val="top"/>
          </w:tcPr>
          <w:p>
            <w:pPr>
              <w:snapToGrid w:val="0"/>
              <w:rPr>
                <w:rFonts w:ascii="宋体" w:hAnsi="宋体" w:cs="宋体"/>
                <w:snapToGrid w:val="0"/>
                <w:szCs w:val="21"/>
                <w:highlight w:val="none"/>
              </w:rPr>
            </w:pPr>
          </w:p>
        </w:tc>
        <w:tc>
          <w:tcPr>
            <w:tcW w:w="1552" w:type="dxa"/>
            <w:noWrap w:val="0"/>
            <w:vAlign w:val="top"/>
          </w:tcPr>
          <w:p>
            <w:pPr>
              <w:snapToGrid w:val="0"/>
              <w:rPr>
                <w:rFonts w:ascii="宋体" w:hAnsi="宋体" w:cs="宋体"/>
                <w:snapToGrid w:val="0"/>
                <w:szCs w:val="21"/>
                <w:highlight w:val="none"/>
              </w:rPr>
            </w:pPr>
          </w:p>
        </w:tc>
        <w:tc>
          <w:tcPr>
            <w:tcW w:w="1689" w:type="dxa"/>
            <w:noWrap w:val="0"/>
            <w:vAlign w:val="top"/>
          </w:tcPr>
          <w:p>
            <w:pPr>
              <w:snapToGrid w:val="0"/>
              <w:rPr>
                <w:rFonts w:ascii="宋体" w:hAnsi="宋体" w:cs="宋体"/>
                <w:snapToGrid w:val="0"/>
                <w:szCs w:val="21"/>
                <w:highlight w:val="none"/>
              </w:rPr>
            </w:pPr>
          </w:p>
        </w:tc>
        <w:tc>
          <w:tcPr>
            <w:tcW w:w="1967" w:type="dxa"/>
            <w:noWrap w:val="0"/>
            <w:vAlign w:val="top"/>
          </w:tcPr>
          <w:p>
            <w:pPr>
              <w:snapToGrid w:val="0"/>
              <w:rPr>
                <w:rFonts w:ascii="宋体" w:hAnsi="宋体" w:cs="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top"/>
          </w:tcPr>
          <w:p>
            <w:pPr>
              <w:snapToGrid w:val="0"/>
              <w:rPr>
                <w:rFonts w:ascii="宋体" w:hAnsi="宋体" w:cs="宋体"/>
                <w:snapToGrid w:val="0"/>
                <w:szCs w:val="21"/>
                <w:highlight w:val="none"/>
              </w:rPr>
            </w:pPr>
          </w:p>
        </w:tc>
        <w:tc>
          <w:tcPr>
            <w:tcW w:w="1210" w:type="dxa"/>
            <w:noWrap w:val="0"/>
            <w:vAlign w:val="top"/>
          </w:tcPr>
          <w:p>
            <w:pPr>
              <w:snapToGrid w:val="0"/>
              <w:rPr>
                <w:rFonts w:ascii="宋体" w:hAnsi="宋体" w:cs="宋体"/>
                <w:snapToGrid w:val="0"/>
                <w:szCs w:val="21"/>
                <w:highlight w:val="none"/>
              </w:rPr>
            </w:pPr>
          </w:p>
        </w:tc>
        <w:tc>
          <w:tcPr>
            <w:tcW w:w="1339" w:type="dxa"/>
            <w:noWrap w:val="0"/>
            <w:vAlign w:val="top"/>
          </w:tcPr>
          <w:p>
            <w:pPr>
              <w:snapToGrid w:val="0"/>
              <w:rPr>
                <w:rFonts w:ascii="宋体" w:hAnsi="宋体" w:cs="宋体"/>
                <w:snapToGrid w:val="0"/>
                <w:szCs w:val="21"/>
                <w:highlight w:val="none"/>
              </w:rPr>
            </w:pPr>
          </w:p>
        </w:tc>
        <w:tc>
          <w:tcPr>
            <w:tcW w:w="726" w:type="dxa"/>
            <w:noWrap w:val="0"/>
            <w:vAlign w:val="top"/>
          </w:tcPr>
          <w:p>
            <w:pPr>
              <w:snapToGrid w:val="0"/>
              <w:rPr>
                <w:rFonts w:ascii="宋体" w:hAnsi="宋体" w:cs="宋体"/>
                <w:snapToGrid w:val="0"/>
                <w:szCs w:val="21"/>
                <w:highlight w:val="none"/>
              </w:rPr>
            </w:pPr>
          </w:p>
        </w:tc>
        <w:tc>
          <w:tcPr>
            <w:tcW w:w="1552" w:type="dxa"/>
            <w:noWrap w:val="0"/>
            <w:vAlign w:val="top"/>
          </w:tcPr>
          <w:p>
            <w:pPr>
              <w:snapToGrid w:val="0"/>
              <w:rPr>
                <w:rFonts w:ascii="宋体" w:hAnsi="宋体" w:cs="宋体"/>
                <w:snapToGrid w:val="0"/>
                <w:szCs w:val="21"/>
                <w:highlight w:val="none"/>
              </w:rPr>
            </w:pPr>
          </w:p>
        </w:tc>
        <w:tc>
          <w:tcPr>
            <w:tcW w:w="1689" w:type="dxa"/>
            <w:noWrap w:val="0"/>
            <w:vAlign w:val="top"/>
          </w:tcPr>
          <w:p>
            <w:pPr>
              <w:snapToGrid w:val="0"/>
              <w:rPr>
                <w:rFonts w:ascii="宋体" w:hAnsi="宋体" w:cs="宋体"/>
                <w:snapToGrid w:val="0"/>
                <w:szCs w:val="21"/>
                <w:highlight w:val="none"/>
              </w:rPr>
            </w:pPr>
          </w:p>
        </w:tc>
        <w:tc>
          <w:tcPr>
            <w:tcW w:w="1967" w:type="dxa"/>
            <w:noWrap w:val="0"/>
            <w:vAlign w:val="top"/>
          </w:tcPr>
          <w:p>
            <w:pPr>
              <w:snapToGrid w:val="0"/>
              <w:rPr>
                <w:rFonts w:ascii="宋体" w:hAnsi="宋体" w:cs="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center"/>
          </w:tcPr>
          <w:p>
            <w:pPr>
              <w:snapToGrid w:val="0"/>
              <w:rPr>
                <w:rFonts w:ascii="宋体" w:hAnsi="宋体" w:cs="宋体"/>
                <w:snapToGrid w:val="0"/>
                <w:szCs w:val="21"/>
                <w:highlight w:val="none"/>
              </w:rPr>
            </w:pPr>
            <w:r>
              <w:rPr>
                <w:rFonts w:hint="eastAsia" w:ascii="宋体" w:hAnsi="宋体" w:cs="宋体"/>
                <w:snapToGrid w:val="0"/>
                <w:szCs w:val="21"/>
                <w:highlight w:val="none"/>
              </w:rPr>
              <w:t>……</w:t>
            </w:r>
          </w:p>
        </w:tc>
        <w:tc>
          <w:tcPr>
            <w:tcW w:w="1210" w:type="dxa"/>
            <w:noWrap w:val="0"/>
            <w:vAlign w:val="top"/>
          </w:tcPr>
          <w:p>
            <w:pPr>
              <w:snapToGrid w:val="0"/>
              <w:rPr>
                <w:rFonts w:ascii="宋体" w:hAnsi="宋体" w:cs="宋体"/>
                <w:snapToGrid w:val="0"/>
                <w:szCs w:val="21"/>
                <w:highlight w:val="none"/>
              </w:rPr>
            </w:pPr>
          </w:p>
        </w:tc>
        <w:tc>
          <w:tcPr>
            <w:tcW w:w="1339" w:type="dxa"/>
            <w:noWrap w:val="0"/>
            <w:vAlign w:val="top"/>
          </w:tcPr>
          <w:p>
            <w:pPr>
              <w:snapToGrid w:val="0"/>
              <w:rPr>
                <w:rFonts w:ascii="宋体" w:hAnsi="宋体" w:cs="宋体"/>
                <w:snapToGrid w:val="0"/>
                <w:szCs w:val="21"/>
                <w:highlight w:val="none"/>
              </w:rPr>
            </w:pPr>
          </w:p>
        </w:tc>
        <w:tc>
          <w:tcPr>
            <w:tcW w:w="726" w:type="dxa"/>
            <w:noWrap w:val="0"/>
            <w:vAlign w:val="top"/>
          </w:tcPr>
          <w:p>
            <w:pPr>
              <w:snapToGrid w:val="0"/>
              <w:rPr>
                <w:rFonts w:ascii="宋体" w:hAnsi="宋体" w:cs="宋体"/>
                <w:snapToGrid w:val="0"/>
                <w:szCs w:val="21"/>
                <w:highlight w:val="none"/>
              </w:rPr>
            </w:pPr>
          </w:p>
        </w:tc>
        <w:tc>
          <w:tcPr>
            <w:tcW w:w="1552" w:type="dxa"/>
            <w:noWrap w:val="0"/>
            <w:vAlign w:val="top"/>
          </w:tcPr>
          <w:p>
            <w:pPr>
              <w:snapToGrid w:val="0"/>
              <w:rPr>
                <w:rFonts w:ascii="宋体" w:hAnsi="宋体" w:cs="宋体"/>
                <w:snapToGrid w:val="0"/>
                <w:szCs w:val="21"/>
                <w:highlight w:val="none"/>
              </w:rPr>
            </w:pPr>
          </w:p>
        </w:tc>
        <w:tc>
          <w:tcPr>
            <w:tcW w:w="1689" w:type="dxa"/>
            <w:noWrap w:val="0"/>
            <w:vAlign w:val="top"/>
          </w:tcPr>
          <w:p>
            <w:pPr>
              <w:snapToGrid w:val="0"/>
              <w:rPr>
                <w:rFonts w:ascii="宋体" w:hAnsi="宋体" w:cs="宋体"/>
                <w:snapToGrid w:val="0"/>
                <w:szCs w:val="21"/>
                <w:highlight w:val="none"/>
              </w:rPr>
            </w:pPr>
          </w:p>
        </w:tc>
        <w:tc>
          <w:tcPr>
            <w:tcW w:w="1967" w:type="dxa"/>
            <w:noWrap w:val="0"/>
            <w:vAlign w:val="top"/>
          </w:tcPr>
          <w:p>
            <w:pPr>
              <w:snapToGrid w:val="0"/>
              <w:rPr>
                <w:rFonts w:ascii="宋体" w:hAnsi="宋体" w:cs="宋体"/>
                <w:snapToGrid w:val="0"/>
                <w:szCs w:val="21"/>
                <w:highlight w:val="none"/>
              </w:rPr>
            </w:pPr>
          </w:p>
        </w:tc>
      </w:tr>
    </w:tbl>
    <w:p>
      <w:pPr>
        <w:tabs>
          <w:tab w:val="left" w:pos="1680"/>
        </w:tabs>
        <w:snapToGrid w:val="0"/>
        <w:spacing w:line="360" w:lineRule="auto"/>
        <w:rPr>
          <w:rFonts w:ascii="宋体" w:hAnsi="宋体" w:cs="宋体"/>
          <w:b/>
          <w:snapToGrid w:val="0"/>
          <w:szCs w:val="21"/>
          <w:highlight w:val="none"/>
        </w:rPr>
      </w:pPr>
    </w:p>
    <w:p>
      <w:pPr>
        <w:tabs>
          <w:tab w:val="left" w:pos="1680"/>
        </w:tabs>
        <w:snapToGrid w:val="0"/>
        <w:spacing w:line="360" w:lineRule="auto"/>
        <w:rPr>
          <w:rFonts w:ascii="宋体" w:hAnsi="宋体" w:cs="宋体"/>
          <w:b/>
          <w:snapToGrid w:val="0"/>
          <w:szCs w:val="21"/>
          <w:highlight w:val="none"/>
        </w:rPr>
      </w:pPr>
      <w:r>
        <w:rPr>
          <w:rFonts w:hint="eastAsia" w:ascii="宋体" w:hAnsi="宋体" w:cs="宋体"/>
          <w:b/>
          <w:snapToGrid w:val="0"/>
          <w:szCs w:val="21"/>
          <w:highlight w:val="none"/>
        </w:rPr>
        <w:t>第</w:t>
      </w:r>
      <w:r>
        <w:rPr>
          <w:rFonts w:hint="eastAsia" w:ascii="宋体" w:hAnsi="宋体" w:cs="宋体"/>
          <w:b/>
          <w:snapToGrid w:val="0"/>
          <w:szCs w:val="21"/>
          <w:highlight w:val="none"/>
          <w:u w:val="single"/>
        </w:rPr>
        <w:t xml:space="preserve">    </w:t>
      </w:r>
      <w:r>
        <w:rPr>
          <w:rFonts w:hint="eastAsia" w:ascii="宋体" w:hAnsi="宋体" w:cs="宋体"/>
          <w:b/>
          <w:snapToGrid w:val="0"/>
          <w:szCs w:val="21"/>
          <w:highlight w:val="none"/>
        </w:rPr>
        <w:t>包：环境标志产品明细表</w:t>
      </w:r>
    </w:p>
    <w:tbl>
      <w:tblPr>
        <w:tblStyle w:val="26"/>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30"/>
        <w:gridCol w:w="1267"/>
        <w:gridCol w:w="726"/>
        <w:gridCol w:w="1552"/>
        <w:gridCol w:w="1778"/>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2"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序号</w:t>
            </w:r>
          </w:p>
        </w:tc>
        <w:tc>
          <w:tcPr>
            <w:tcW w:w="1330"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产品名称</w:t>
            </w:r>
          </w:p>
        </w:tc>
        <w:tc>
          <w:tcPr>
            <w:tcW w:w="1267"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生产厂家</w:t>
            </w:r>
          </w:p>
        </w:tc>
        <w:tc>
          <w:tcPr>
            <w:tcW w:w="726"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品牌</w:t>
            </w:r>
          </w:p>
        </w:tc>
        <w:tc>
          <w:tcPr>
            <w:tcW w:w="1552"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型号或规格</w:t>
            </w:r>
          </w:p>
        </w:tc>
        <w:tc>
          <w:tcPr>
            <w:tcW w:w="1778"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中国环境标志认证证书编号</w:t>
            </w:r>
          </w:p>
        </w:tc>
        <w:tc>
          <w:tcPr>
            <w:tcW w:w="1883" w:type="dxa"/>
            <w:noWrap w:val="0"/>
            <w:vAlign w:val="center"/>
          </w:tcPr>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认证证书</w:t>
            </w:r>
          </w:p>
          <w:p>
            <w:pPr>
              <w:snapToGrid w:val="0"/>
              <w:jc w:val="center"/>
              <w:rPr>
                <w:rFonts w:ascii="宋体" w:hAnsi="宋体" w:cs="宋体"/>
                <w:b/>
                <w:snapToGrid w:val="0"/>
                <w:szCs w:val="21"/>
                <w:highlight w:val="none"/>
              </w:rPr>
            </w:pPr>
            <w:r>
              <w:rPr>
                <w:rFonts w:hint="eastAsia" w:ascii="宋体" w:hAnsi="宋体" w:cs="宋体"/>
                <w:b/>
                <w:snapToGrid w:val="0"/>
                <w:szCs w:val="21"/>
                <w:highlight w:val="none"/>
              </w:rPr>
              <w:t>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2" w:type="dxa"/>
            <w:noWrap w:val="0"/>
            <w:vAlign w:val="top"/>
          </w:tcPr>
          <w:p>
            <w:pPr>
              <w:snapToGrid w:val="0"/>
              <w:rPr>
                <w:rFonts w:ascii="宋体" w:hAnsi="宋体" w:cs="宋体"/>
                <w:snapToGrid w:val="0"/>
                <w:szCs w:val="21"/>
                <w:highlight w:val="none"/>
              </w:rPr>
            </w:pPr>
          </w:p>
        </w:tc>
        <w:tc>
          <w:tcPr>
            <w:tcW w:w="1330" w:type="dxa"/>
            <w:noWrap w:val="0"/>
            <w:vAlign w:val="top"/>
          </w:tcPr>
          <w:p>
            <w:pPr>
              <w:snapToGrid w:val="0"/>
              <w:rPr>
                <w:rFonts w:ascii="宋体" w:hAnsi="宋体" w:cs="宋体"/>
                <w:snapToGrid w:val="0"/>
                <w:szCs w:val="21"/>
                <w:highlight w:val="none"/>
              </w:rPr>
            </w:pPr>
          </w:p>
        </w:tc>
        <w:tc>
          <w:tcPr>
            <w:tcW w:w="1267" w:type="dxa"/>
            <w:noWrap w:val="0"/>
            <w:vAlign w:val="top"/>
          </w:tcPr>
          <w:p>
            <w:pPr>
              <w:snapToGrid w:val="0"/>
              <w:rPr>
                <w:rFonts w:ascii="宋体" w:hAnsi="宋体" w:cs="宋体"/>
                <w:snapToGrid w:val="0"/>
                <w:szCs w:val="21"/>
                <w:highlight w:val="none"/>
              </w:rPr>
            </w:pPr>
          </w:p>
        </w:tc>
        <w:tc>
          <w:tcPr>
            <w:tcW w:w="726" w:type="dxa"/>
            <w:noWrap w:val="0"/>
            <w:vAlign w:val="top"/>
          </w:tcPr>
          <w:p>
            <w:pPr>
              <w:snapToGrid w:val="0"/>
              <w:rPr>
                <w:rFonts w:ascii="宋体" w:hAnsi="宋体" w:cs="宋体"/>
                <w:snapToGrid w:val="0"/>
                <w:szCs w:val="21"/>
                <w:highlight w:val="none"/>
              </w:rPr>
            </w:pPr>
          </w:p>
        </w:tc>
        <w:tc>
          <w:tcPr>
            <w:tcW w:w="1552" w:type="dxa"/>
            <w:noWrap w:val="0"/>
            <w:vAlign w:val="top"/>
          </w:tcPr>
          <w:p>
            <w:pPr>
              <w:snapToGrid w:val="0"/>
              <w:rPr>
                <w:rFonts w:ascii="宋体" w:hAnsi="宋体" w:cs="宋体"/>
                <w:snapToGrid w:val="0"/>
                <w:szCs w:val="21"/>
                <w:highlight w:val="none"/>
              </w:rPr>
            </w:pPr>
          </w:p>
        </w:tc>
        <w:tc>
          <w:tcPr>
            <w:tcW w:w="1778" w:type="dxa"/>
            <w:noWrap w:val="0"/>
            <w:vAlign w:val="top"/>
          </w:tcPr>
          <w:p>
            <w:pPr>
              <w:snapToGrid w:val="0"/>
              <w:rPr>
                <w:rFonts w:ascii="宋体" w:hAnsi="宋体" w:cs="宋体"/>
                <w:snapToGrid w:val="0"/>
                <w:szCs w:val="21"/>
                <w:highlight w:val="none"/>
              </w:rPr>
            </w:pPr>
          </w:p>
        </w:tc>
        <w:tc>
          <w:tcPr>
            <w:tcW w:w="1883" w:type="dxa"/>
            <w:noWrap w:val="0"/>
            <w:vAlign w:val="top"/>
          </w:tcPr>
          <w:p>
            <w:pPr>
              <w:snapToGrid w:val="0"/>
              <w:rPr>
                <w:rFonts w:ascii="宋体" w:hAnsi="宋体" w:cs="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2" w:type="dxa"/>
            <w:noWrap w:val="0"/>
            <w:vAlign w:val="top"/>
          </w:tcPr>
          <w:p>
            <w:pPr>
              <w:snapToGrid w:val="0"/>
              <w:rPr>
                <w:rFonts w:ascii="宋体" w:hAnsi="宋体" w:cs="宋体"/>
                <w:snapToGrid w:val="0"/>
                <w:szCs w:val="21"/>
                <w:highlight w:val="none"/>
              </w:rPr>
            </w:pPr>
          </w:p>
        </w:tc>
        <w:tc>
          <w:tcPr>
            <w:tcW w:w="1330" w:type="dxa"/>
            <w:noWrap w:val="0"/>
            <w:vAlign w:val="top"/>
          </w:tcPr>
          <w:p>
            <w:pPr>
              <w:snapToGrid w:val="0"/>
              <w:rPr>
                <w:rFonts w:ascii="宋体" w:hAnsi="宋体" w:cs="宋体"/>
                <w:snapToGrid w:val="0"/>
                <w:szCs w:val="21"/>
                <w:highlight w:val="none"/>
              </w:rPr>
            </w:pPr>
          </w:p>
        </w:tc>
        <w:tc>
          <w:tcPr>
            <w:tcW w:w="1267" w:type="dxa"/>
            <w:noWrap w:val="0"/>
            <w:vAlign w:val="top"/>
          </w:tcPr>
          <w:p>
            <w:pPr>
              <w:snapToGrid w:val="0"/>
              <w:rPr>
                <w:rFonts w:ascii="宋体" w:hAnsi="宋体" w:cs="宋体"/>
                <w:snapToGrid w:val="0"/>
                <w:szCs w:val="21"/>
                <w:highlight w:val="none"/>
              </w:rPr>
            </w:pPr>
          </w:p>
        </w:tc>
        <w:tc>
          <w:tcPr>
            <w:tcW w:w="726" w:type="dxa"/>
            <w:noWrap w:val="0"/>
            <w:vAlign w:val="top"/>
          </w:tcPr>
          <w:p>
            <w:pPr>
              <w:snapToGrid w:val="0"/>
              <w:rPr>
                <w:rFonts w:ascii="宋体" w:hAnsi="宋体" w:cs="宋体"/>
                <w:snapToGrid w:val="0"/>
                <w:szCs w:val="21"/>
                <w:highlight w:val="none"/>
              </w:rPr>
            </w:pPr>
          </w:p>
        </w:tc>
        <w:tc>
          <w:tcPr>
            <w:tcW w:w="1552" w:type="dxa"/>
            <w:noWrap w:val="0"/>
            <w:vAlign w:val="top"/>
          </w:tcPr>
          <w:p>
            <w:pPr>
              <w:snapToGrid w:val="0"/>
              <w:rPr>
                <w:rFonts w:ascii="宋体" w:hAnsi="宋体" w:cs="宋体"/>
                <w:snapToGrid w:val="0"/>
                <w:szCs w:val="21"/>
                <w:highlight w:val="none"/>
              </w:rPr>
            </w:pPr>
          </w:p>
        </w:tc>
        <w:tc>
          <w:tcPr>
            <w:tcW w:w="1778" w:type="dxa"/>
            <w:noWrap w:val="0"/>
            <w:vAlign w:val="top"/>
          </w:tcPr>
          <w:p>
            <w:pPr>
              <w:snapToGrid w:val="0"/>
              <w:rPr>
                <w:rFonts w:ascii="宋体" w:hAnsi="宋体" w:cs="宋体"/>
                <w:snapToGrid w:val="0"/>
                <w:szCs w:val="21"/>
                <w:highlight w:val="none"/>
              </w:rPr>
            </w:pPr>
          </w:p>
        </w:tc>
        <w:tc>
          <w:tcPr>
            <w:tcW w:w="1883" w:type="dxa"/>
            <w:noWrap w:val="0"/>
            <w:vAlign w:val="top"/>
          </w:tcPr>
          <w:p>
            <w:pPr>
              <w:snapToGrid w:val="0"/>
              <w:rPr>
                <w:rFonts w:ascii="宋体" w:hAnsi="宋体" w:cs="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2" w:type="dxa"/>
            <w:noWrap w:val="0"/>
            <w:vAlign w:val="top"/>
          </w:tcPr>
          <w:p>
            <w:pPr>
              <w:snapToGrid w:val="0"/>
              <w:rPr>
                <w:rFonts w:ascii="宋体" w:hAnsi="宋体" w:cs="宋体"/>
                <w:snapToGrid w:val="0"/>
                <w:szCs w:val="21"/>
                <w:highlight w:val="none"/>
              </w:rPr>
            </w:pPr>
          </w:p>
        </w:tc>
        <w:tc>
          <w:tcPr>
            <w:tcW w:w="1330" w:type="dxa"/>
            <w:noWrap w:val="0"/>
            <w:vAlign w:val="top"/>
          </w:tcPr>
          <w:p>
            <w:pPr>
              <w:snapToGrid w:val="0"/>
              <w:rPr>
                <w:rFonts w:ascii="宋体" w:hAnsi="宋体" w:cs="宋体"/>
                <w:snapToGrid w:val="0"/>
                <w:szCs w:val="21"/>
                <w:highlight w:val="none"/>
              </w:rPr>
            </w:pPr>
          </w:p>
        </w:tc>
        <w:tc>
          <w:tcPr>
            <w:tcW w:w="1267" w:type="dxa"/>
            <w:noWrap w:val="0"/>
            <w:vAlign w:val="top"/>
          </w:tcPr>
          <w:p>
            <w:pPr>
              <w:snapToGrid w:val="0"/>
              <w:rPr>
                <w:rFonts w:ascii="宋体" w:hAnsi="宋体" w:cs="宋体"/>
                <w:snapToGrid w:val="0"/>
                <w:szCs w:val="21"/>
                <w:highlight w:val="none"/>
              </w:rPr>
            </w:pPr>
          </w:p>
        </w:tc>
        <w:tc>
          <w:tcPr>
            <w:tcW w:w="726" w:type="dxa"/>
            <w:noWrap w:val="0"/>
            <w:vAlign w:val="top"/>
          </w:tcPr>
          <w:p>
            <w:pPr>
              <w:snapToGrid w:val="0"/>
              <w:rPr>
                <w:rFonts w:ascii="宋体" w:hAnsi="宋体" w:cs="宋体"/>
                <w:snapToGrid w:val="0"/>
                <w:szCs w:val="21"/>
                <w:highlight w:val="none"/>
              </w:rPr>
            </w:pPr>
          </w:p>
        </w:tc>
        <w:tc>
          <w:tcPr>
            <w:tcW w:w="1552" w:type="dxa"/>
            <w:noWrap w:val="0"/>
            <w:vAlign w:val="top"/>
          </w:tcPr>
          <w:p>
            <w:pPr>
              <w:snapToGrid w:val="0"/>
              <w:rPr>
                <w:rFonts w:ascii="宋体" w:hAnsi="宋体" w:cs="宋体"/>
                <w:snapToGrid w:val="0"/>
                <w:szCs w:val="21"/>
                <w:highlight w:val="none"/>
              </w:rPr>
            </w:pPr>
          </w:p>
        </w:tc>
        <w:tc>
          <w:tcPr>
            <w:tcW w:w="1778" w:type="dxa"/>
            <w:noWrap w:val="0"/>
            <w:vAlign w:val="top"/>
          </w:tcPr>
          <w:p>
            <w:pPr>
              <w:snapToGrid w:val="0"/>
              <w:rPr>
                <w:rFonts w:ascii="宋体" w:hAnsi="宋体" w:cs="宋体"/>
                <w:snapToGrid w:val="0"/>
                <w:szCs w:val="21"/>
                <w:highlight w:val="none"/>
              </w:rPr>
            </w:pPr>
          </w:p>
        </w:tc>
        <w:tc>
          <w:tcPr>
            <w:tcW w:w="1883" w:type="dxa"/>
            <w:noWrap w:val="0"/>
            <w:vAlign w:val="top"/>
          </w:tcPr>
          <w:p>
            <w:pPr>
              <w:snapToGrid w:val="0"/>
              <w:rPr>
                <w:rFonts w:ascii="宋体" w:hAnsi="宋体" w:cs="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2" w:type="dxa"/>
            <w:noWrap w:val="0"/>
            <w:vAlign w:val="center"/>
          </w:tcPr>
          <w:p>
            <w:pPr>
              <w:snapToGrid w:val="0"/>
              <w:rPr>
                <w:rFonts w:ascii="宋体" w:hAnsi="宋体" w:cs="宋体"/>
                <w:snapToGrid w:val="0"/>
                <w:szCs w:val="21"/>
                <w:highlight w:val="none"/>
              </w:rPr>
            </w:pPr>
            <w:r>
              <w:rPr>
                <w:rFonts w:hint="eastAsia" w:ascii="宋体" w:hAnsi="宋体" w:cs="宋体"/>
                <w:snapToGrid w:val="0"/>
                <w:szCs w:val="21"/>
                <w:highlight w:val="none"/>
              </w:rPr>
              <w:t>……</w:t>
            </w:r>
          </w:p>
        </w:tc>
        <w:tc>
          <w:tcPr>
            <w:tcW w:w="1330" w:type="dxa"/>
            <w:noWrap w:val="0"/>
            <w:vAlign w:val="top"/>
          </w:tcPr>
          <w:p>
            <w:pPr>
              <w:snapToGrid w:val="0"/>
              <w:rPr>
                <w:rFonts w:ascii="宋体" w:hAnsi="宋体" w:cs="宋体"/>
                <w:snapToGrid w:val="0"/>
                <w:szCs w:val="21"/>
                <w:highlight w:val="none"/>
              </w:rPr>
            </w:pPr>
          </w:p>
        </w:tc>
        <w:tc>
          <w:tcPr>
            <w:tcW w:w="1267" w:type="dxa"/>
            <w:noWrap w:val="0"/>
            <w:vAlign w:val="top"/>
          </w:tcPr>
          <w:p>
            <w:pPr>
              <w:snapToGrid w:val="0"/>
              <w:rPr>
                <w:rFonts w:ascii="宋体" w:hAnsi="宋体" w:cs="宋体"/>
                <w:snapToGrid w:val="0"/>
                <w:szCs w:val="21"/>
                <w:highlight w:val="none"/>
              </w:rPr>
            </w:pPr>
          </w:p>
        </w:tc>
        <w:tc>
          <w:tcPr>
            <w:tcW w:w="726" w:type="dxa"/>
            <w:noWrap w:val="0"/>
            <w:vAlign w:val="top"/>
          </w:tcPr>
          <w:p>
            <w:pPr>
              <w:snapToGrid w:val="0"/>
              <w:rPr>
                <w:rFonts w:ascii="宋体" w:hAnsi="宋体" w:cs="宋体"/>
                <w:snapToGrid w:val="0"/>
                <w:szCs w:val="21"/>
                <w:highlight w:val="none"/>
              </w:rPr>
            </w:pPr>
          </w:p>
        </w:tc>
        <w:tc>
          <w:tcPr>
            <w:tcW w:w="1552" w:type="dxa"/>
            <w:noWrap w:val="0"/>
            <w:vAlign w:val="top"/>
          </w:tcPr>
          <w:p>
            <w:pPr>
              <w:snapToGrid w:val="0"/>
              <w:rPr>
                <w:rFonts w:ascii="宋体" w:hAnsi="宋体" w:cs="宋体"/>
                <w:snapToGrid w:val="0"/>
                <w:szCs w:val="21"/>
                <w:highlight w:val="none"/>
              </w:rPr>
            </w:pPr>
          </w:p>
        </w:tc>
        <w:tc>
          <w:tcPr>
            <w:tcW w:w="1778" w:type="dxa"/>
            <w:noWrap w:val="0"/>
            <w:vAlign w:val="top"/>
          </w:tcPr>
          <w:p>
            <w:pPr>
              <w:snapToGrid w:val="0"/>
              <w:rPr>
                <w:rFonts w:ascii="宋体" w:hAnsi="宋体" w:cs="宋体"/>
                <w:snapToGrid w:val="0"/>
                <w:szCs w:val="21"/>
                <w:highlight w:val="none"/>
              </w:rPr>
            </w:pPr>
          </w:p>
        </w:tc>
        <w:tc>
          <w:tcPr>
            <w:tcW w:w="1883" w:type="dxa"/>
            <w:noWrap w:val="0"/>
            <w:vAlign w:val="top"/>
          </w:tcPr>
          <w:p>
            <w:pPr>
              <w:snapToGrid w:val="0"/>
              <w:rPr>
                <w:rFonts w:ascii="宋体" w:hAnsi="宋体" w:cs="宋体"/>
                <w:snapToGrid w:val="0"/>
                <w:szCs w:val="21"/>
                <w:highlight w:val="none"/>
              </w:rPr>
            </w:pPr>
          </w:p>
        </w:tc>
      </w:tr>
    </w:tbl>
    <w:p>
      <w:pPr>
        <w:spacing w:line="480" w:lineRule="exact"/>
        <w:ind w:firstLine="420" w:firstLineChars="200"/>
        <w:rPr>
          <w:rFonts w:ascii="宋体" w:hAnsi="宋体" w:cs="宋体"/>
          <w:szCs w:val="21"/>
          <w:highlight w:val="none"/>
          <w:lang w:val="zh-CN"/>
        </w:rPr>
      </w:pPr>
      <w:r>
        <w:rPr>
          <w:rFonts w:hint="eastAsia" w:ascii="宋体" w:hAnsi="宋体" w:cs="宋体"/>
          <w:color w:val="000000"/>
          <w:szCs w:val="21"/>
          <w:highlight w:val="none"/>
        </w:rPr>
        <w:t>注：1．工程内容已列入</w:t>
      </w:r>
      <w:r>
        <w:rPr>
          <w:rFonts w:hint="eastAsia" w:ascii="宋体" w:hAnsi="宋体" w:cs="宋体"/>
          <w:szCs w:val="21"/>
          <w:highlight w:val="none"/>
          <w:lang w:val="zh-CN"/>
        </w:rPr>
        <w:t>最新公布的《</w:t>
      </w:r>
      <w:r>
        <w:rPr>
          <w:rFonts w:hint="eastAsia" w:ascii="宋体" w:hAnsi="宋体" w:cs="宋体"/>
          <w:szCs w:val="21"/>
          <w:highlight w:val="none"/>
        </w:rPr>
        <w:t>节能产品政府采购品目清单</w:t>
      </w:r>
      <w:r>
        <w:rPr>
          <w:rFonts w:hint="eastAsia" w:ascii="宋体" w:hAnsi="宋体" w:cs="宋体"/>
          <w:szCs w:val="21"/>
          <w:highlight w:val="none"/>
          <w:lang w:val="zh-CN"/>
        </w:rPr>
        <w:t>》或《环境标志产品政府采购品目清单》</w:t>
      </w:r>
      <w:r>
        <w:rPr>
          <w:rFonts w:hint="eastAsia" w:ascii="宋体" w:hAnsi="宋体" w:cs="宋体"/>
          <w:szCs w:val="21"/>
          <w:highlight w:val="none"/>
        </w:rPr>
        <w:t>的</w:t>
      </w:r>
      <w:r>
        <w:rPr>
          <w:rFonts w:hint="eastAsia" w:ascii="宋体" w:hAnsi="宋体" w:cs="宋体"/>
          <w:szCs w:val="21"/>
          <w:highlight w:val="none"/>
          <w:lang w:val="zh-CN"/>
        </w:rPr>
        <w:t>，</w:t>
      </w:r>
      <w:r>
        <w:rPr>
          <w:rFonts w:hint="eastAsia" w:ascii="宋体" w:hAnsi="宋体" w:cs="宋体"/>
          <w:szCs w:val="21"/>
          <w:highlight w:val="none"/>
        </w:rPr>
        <w:t>供应商</w:t>
      </w:r>
      <w:r>
        <w:rPr>
          <w:rFonts w:hint="eastAsia" w:ascii="宋体" w:hAnsi="宋体" w:cs="宋体"/>
          <w:color w:val="000000"/>
          <w:szCs w:val="21"/>
          <w:highlight w:val="none"/>
        </w:rPr>
        <w:t>应</w:t>
      </w:r>
      <w:r>
        <w:rPr>
          <w:rFonts w:hint="eastAsia" w:ascii="宋体" w:hAnsi="宋体" w:cs="宋体"/>
          <w:szCs w:val="21"/>
          <w:highlight w:val="none"/>
        </w:rPr>
        <w:t>提供响应</w:t>
      </w:r>
      <w:r>
        <w:rPr>
          <w:rFonts w:hint="eastAsia" w:ascii="宋体" w:hAnsi="宋体" w:cs="宋体"/>
          <w:szCs w:val="21"/>
          <w:highlight w:val="none"/>
          <w:lang w:val="zh-CN"/>
        </w:rPr>
        <w:t>产品</w:t>
      </w:r>
      <w:r>
        <w:rPr>
          <w:rFonts w:hint="eastAsia" w:ascii="宋体" w:hAnsi="宋体" w:cs="宋体"/>
          <w:szCs w:val="21"/>
          <w:highlight w:val="none"/>
        </w:rPr>
        <w:t>国家确定的认证机构出具的、处于有效期之内的节能产品、环境标志产品认证证书。</w:t>
      </w:r>
      <w:r>
        <w:rPr>
          <w:rFonts w:hint="eastAsia" w:ascii="宋体" w:hAnsi="宋体" w:cs="宋体"/>
          <w:color w:val="000000"/>
          <w:szCs w:val="21"/>
          <w:highlight w:val="none"/>
        </w:rPr>
        <w:t>因供应商未提供</w:t>
      </w:r>
      <w:r>
        <w:rPr>
          <w:rFonts w:hint="eastAsia" w:ascii="宋体" w:hAnsi="宋体" w:cs="宋体"/>
          <w:szCs w:val="21"/>
          <w:highlight w:val="none"/>
          <w:lang w:val="zh-CN"/>
        </w:rPr>
        <w:t>或提供不全对磋商小组评审造成</w:t>
      </w:r>
      <w:r>
        <w:rPr>
          <w:rFonts w:hint="eastAsia" w:ascii="宋体" w:hAnsi="宋体" w:cs="宋体"/>
          <w:szCs w:val="21"/>
          <w:highlight w:val="none"/>
        </w:rPr>
        <w:t>的</w:t>
      </w:r>
      <w:r>
        <w:rPr>
          <w:rFonts w:hint="eastAsia" w:ascii="宋体" w:hAnsi="宋体" w:cs="宋体"/>
          <w:szCs w:val="21"/>
          <w:highlight w:val="none"/>
          <w:lang w:val="zh-CN"/>
        </w:rPr>
        <w:t>影响，由</w:t>
      </w:r>
      <w:r>
        <w:rPr>
          <w:rFonts w:hint="eastAsia" w:ascii="宋体" w:hAnsi="宋体" w:cs="宋体"/>
          <w:szCs w:val="21"/>
          <w:highlight w:val="none"/>
        </w:rPr>
        <w:t>供应商</w:t>
      </w:r>
      <w:r>
        <w:rPr>
          <w:rFonts w:hint="eastAsia" w:ascii="宋体" w:hAnsi="宋体" w:cs="宋体"/>
          <w:szCs w:val="21"/>
          <w:highlight w:val="none"/>
          <w:lang w:val="zh-CN"/>
        </w:rPr>
        <w:t>承担其后果。</w:t>
      </w:r>
    </w:p>
    <w:p>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2．此表如填写不下，可另附页。</w:t>
      </w:r>
    </w:p>
    <w:p>
      <w:pPr>
        <w:spacing w:line="480" w:lineRule="exact"/>
        <w:ind w:firstLine="420" w:firstLineChars="200"/>
        <w:rPr>
          <w:rFonts w:ascii="宋体" w:hAnsi="宋体" w:cs="宋体"/>
          <w:szCs w:val="21"/>
          <w:highlight w:val="none"/>
          <w:lang w:val="zh-CN"/>
        </w:rPr>
      </w:pPr>
      <w:r>
        <w:rPr>
          <w:rFonts w:hint="eastAsia" w:ascii="宋体" w:hAnsi="宋体" w:cs="宋体"/>
          <w:color w:val="000000"/>
          <w:szCs w:val="21"/>
          <w:highlight w:val="none"/>
        </w:rPr>
        <w:t>3．工程内容均不属于</w:t>
      </w:r>
      <w:r>
        <w:rPr>
          <w:rFonts w:hint="eastAsia" w:ascii="宋体" w:hAnsi="宋体" w:cs="宋体"/>
          <w:szCs w:val="21"/>
          <w:highlight w:val="none"/>
          <w:lang w:val="zh-CN"/>
        </w:rPr>
        <w:t>最新公布的《节能产品政府采购品目清单》或《环境标志产品政府采购品目清单》范围内产品的，此表</w:t>
      </w:r>
      <w:r>
        <w:rPr>
          <w:rFonts w:hint="eastAsia" w:ascii="宋体" w:hAnsi="宋体" w:cs="宋体"/>
          <w:szCs w:val="21"/>
          <w:highlight w:val="none"/>
        </w:rPr>
        <w:t>不需填写内容</w:t>
      </w:r>
      <w:r>
        <w:rPr>
          <w:rFonts w:hint="eastAsia" w:ascii="宋体" w:hAnsi="宋体" w:cs="宋体"/>
          <w:szCs w:val="21"/>
          <w:highlight w:val="none"/>
          <w:lang w:val="zh-CN"/>
        </w:rPr>
        <w:t>。</w:t>
      </w:r>
    </w:p>
    <w:p>
      <w:pPr>
        <w:spacing w:line="360" w:lineRule="auto"/>
        <w:rPr>
          <w:rFonts w:ascii="仿宋" w:hAnsi="仿宋" w:eastAsia="仿宋"/>
          <w:b/>
          <w:color w:val="000000"/>
          <w:sz w:val="24"/>
          <w:highlight w:val="none"/>
        </w:rPr>
      </w:pPr>
      <w:r>
        <w:rPr>
          <w:rFonts w:ascii="仿宋" w:hAnsi="仿宋" w:eastAsia="仿宋"/>
          <w:b/>
          <w:color w:val="000000"/>
          <w:sz w:val="24"/>
          <w:highlight w:val="none"/>
        </w:rPr>
        <w:br w:type="page"/>
      </w:r>
    </w:p>
    <w:p>
      <w:pPr>
        <w:pStyle w:val="24"/>
        <w:widowControl w:val="0"/>
        <w:snapToGrid w:val="0"/>
        <w:spacing w:before="0" w:beforeAutospacing="0" w:after="0" w:afterAutospacing="0" w:line="480" w:lineRule="exact"/>
        <w:jc w:val="center"/>
        <w:rPr>
          <w:b/>
          <w:bCs/>
          <w:highlight w:val="none"/>
        </w:rPr>
      </w:pPr>
      <w:r>
        <w:rPr>
          <w:rFonts w:hint="eastAsia"/>
          <w:b/>
          <w:bCs/>
          <w:highlight w:val="none"/>
          <w:lang w:val="en-US" w:eastAsia="zh-CN"/>
        </w:rPr>
        <w:t>14、</w:t>
      </w:r>
      <w:r>
        <w:rPr>
          <w:rFonts w:hint="eastAsia"/>
          <w:b/>
          <w:bCs/>
          <w:highlight w:val="none"/>
        </w:rPr>
        <w:t>联合协议</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（联合体所有成员单位名称）自愿组成联合体，共同参加</w:t>
      </w:r>
      <w:r>
        <w:rPr>
          <w:rFonts w:hint="eastAsia" w:ascii="宋体" w:hAnsi="宋体" w:cs="宋体"/>
          <w:szCs w:val="21"/>
          <w:highlight w:val="none"/>
          <w:lang w:eastAsia="zh-CN"/>
        </w:rPr>
        <w:t>山西宏昇伟业工程咨询有限公司</w:t>
      </w:r>
      <w:r>
        <w:rPr>
          <w:rFonts w:hint="eastAsia" w:ascii="宋体" w:hAnsi="宋体" w:cs="宋体"/>
          <w:szCs w:val="21"/>
          <w:highlight w:val="none"/>
        </w:rPr>
        <w:t xml:space="preserve">组织的 </w:t>
      </w:r>
      <w:r>
        <w:rPr>
          <w:rFonts w:hint="eastAsia" w:ascii="宋体" w:hAnsi="宋体" w:cs="宋体"/>
          <w:szCs w:val="21"/>
          <w:highlight w:val="none"/>
          <w:u w:val="single"/>
        </w:rPr>
        <w:t xml:space="preserve">    项目名称   </w:t>
      </w:r>
      <w:r>
        <w:rPr>
          <w:rFonts w:hint="eastAsia" w:ascii="宋体" w:hAnsi="宋体" w:cs="宋体"/>
          <w:szCs w:val="21"/>
          <w:highlight w:val="none"/>
        </w:rPr>
        <w:t>项目（项目编号：</w:t>
      </w:r>
      <w:r>
        <w:rPr>
          <w:rFonts w:hint="eastAsia" w:ascii="宋体" w:hAnsi="宋体" w:cs="宋体"/>
          <w:szCs w:val="21"/>
          <w:highlight w:val="none"/>
          <w:u w:val="single"/>
        </w:rPr>
        <w:t>　　　　</w:t>
      </w:r>
      <w:r>
        <w:rPr>
          <w:rFonts w:hint="eastAsia" w:ascii="宋体" w:hAnsi="宋体" w:cs="宋体"/>
          <w:szCs w:val="21"/>
          <w:highlight w:val="none"/>
        </w:rPr>
        <w:t>）。经</w:t>
      </w:r>
      <w:r>
        <w:rPr>
          <w:rFonts w:hint="eastAsia" w:ascii="宋体" w:hAnsi="宋体" w:cs="宋体"/>
          <w:szCs w:val="21"/>
          <w:highlight w:val="none"/>
          <w:u w:val="single"/>
        </w:rPr>
        <w:t xml:space="preserve">    </w:t>
      </w:r>
      <w:r>
        <w:rPr>
          <w:rFonts w:hint="eastAsia" w:ascii="宋体" w:hAnsi="宋体" w:cs="宋体"/>
          <w:szCs w:val="21"/>
          <w:highlight w:val="none"/>
        </w:rPr>
        <w:t>方充分协商一致，达成如下协议：</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一、</w:t>
      </w:r>
      <w:r>
        <w:rPr>
          <w:rFonts w:hint="eastAsia" w:ascii="宋体" w:hAnsi="宋体" w:cs="宋体"/>
          <w:szCs w:val="21"/>
          <w:highlight w:val="none"/>
          <w:u w:val="single"/>
        </w:rPr>
        <w:t xml:space="preserve"> （某成员单位名称）</w:t>
      </w:r>
      <w:r>
        <w:rPr>
          <w:rFonts w:hint="eastAsia" w:ascii="宋体" w:hAnsi="宋体" w:cs="宋体"/>
          <w:szCs w:val="21"/>
          <w:highlight w:val="none"/>
        </w:rPr>
        <w:t>为本次组成联合体的牵头单位，联合体一致同意以牵头单位的名义参加。</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二、联合体各成员单位保证均无不良信用记录。若成员中任何一方存在不良信用记录的，视为联合体存在不良信用记录。</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三、联合体各成员单位一致决定由</w:t>
      </w:r>
      <w:r>
        <w:rPr>
          <w:rFonts w:hint="eastAsia" w:ascii="宋体" w:hAnsi="宋体" w:cs="宋体"/>
          <w:szCs w:val="21"/>
          <w:highlight w:val="none"/>
          <w:u w:val="single"/>
        </w:rPr>
        <w:t xml:space="preserve">  （一方或多方共同）  </w:t>
      </w:r>
      <w:r>
        <w:rPr>
          <w:rFonts w:hint="eastAsia" w:ascii="宋体" w:hAnsi="宋体" w:cs="宋体"/>
          <w:szCs w:val="21"/>
          <w:highlight w:val="none"/>
        </w:rPr>
        <w:t>交纳保证金，其缴纳的保证金对联合体各方均具有约束力。</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四、在参与本项目过程中，联合体牵头单位将代表联合体各成员单位负责响应文件编制活动，代表联合体提交和接收相关的资料、信息及指示，并处理与评审和成交有关的一切事务；联合体确定为成交供应商后，联合体牵头单位负责合同订立和合同实施阶段的主办、组织和协调，接受采购人的指令和通知，办理本项目履约后的收款手续等工作。</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五、联合体将严格按照磋商文件的各项要求，递交响应文件，履行成交后的合同，共同承担合同规定的一切义务和责任，联合体各成员单位按照内部职责的分工，承担各自所负的责任和风险，并向采购人共同承担连带责任。</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六、牵头单位</w:t>
      </w:r>
      <w:r>
        <w:rPr>
          <w:rFonts w:hint="eastAsia" w:ascii="宋体" w:hAnsi="宋体" w:cs="宋体"/>
          <w:szCs w:val="21"/>
          <w:highlight w:val="none"/>
          <w:u w:val="single"/>
        </w:rPr>
        <w:t xml:space="preserve">          </w:t>
      </w:r>
      <w:r>
        <w:rPr>
          <w:rFonts w:hint="eastAsia" w:ascii="宋体" w:hAnsi="宋体" w:cs="宋体"/>
          <w:szCs w:val="21"/>
          <w:highlight w:val="none"/>
        </w:rPr>
        <w:t>负责</w:t>
      </w:r>
      <w:r>
        <w:rPr>
          <w:rFonts w:hint="eastAsia" w:ascii="宋体" w:hAnsi="宋体" w:cs="宋体"/>
          <w:szCs w:val="21"/>
          <w:highlight w:val="none"/>
          <w:u w:val="single"/>
        </w:rPr>
        <w:t xml:space="preserve">          </w:t>
      </w:r>
      <w:r>
        <w:rPr>
          <w:rFonts w:hint="eastAsia" w:ascii="宋体" w:hAnsi="宋体" w:cs="宋体"/>
          <w:szCs w:val="21"/>
          <w:highlight w:val="none"/>
        </w:rPr>
        <w:t>等工作；</w:t>
      </w:r>
      <w:r>
        <w:rPr>
          <w:rFonts w:hint="eastAsia" w:ascii="宋体" w:hAnsi="宋体" w:cs="宋体"/>
          <w:szCs w:val="21"/>
          <w:highlight w:val="none"/>
          <w:u w:val="single"/>
        </w:rPr>
        <w:t xml:space="preserve">          </w:t>
      </w:r>
      <w:r>
        <w:rPr>
          <w:rFonts w:hint="eastAsia" w:ascii="宋体" w:hAnsi="宋体" w:cs="宋体"/>
          <w:szCs w:val="21"/>
          <w:highlight w:val="none"/>
        </w:rPr>
        <w:t>（其它成员单位）负责</w:t>
      </w:r>
      <w:r>
        <w:rPr>
          <w:rFonts w:hint="eastAsia" w:ascii="宋体" w:hAnsi="宋体" w:cs="宋体"/>
          <w:szCs w:val="21"/>
          <w:highlight w:val="none"/>
          <w:u w:val="single"/>
        </w:rPr>
        <w:t xml:space="preserve">          </w:t>
      </w:r>
      <w:r>
        <w:rPr>
          <w:rFonts w:hint="eastAsia" w:ascii="宋体" w:hAnsi="宋体" w:cs="宋体"/>
          <w:szCs w:val="21"/>
          <w:highlight w:val="none"/>
        </w:rPr>
        <w:t>等工作。</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七、</w:t>
      </w:r>
      <w:r>
        <w:rPr>
          <w:rFonts w:hint="eastAsia" w:ascii="宋体" w:hAnsi="宋体" w:cs="宋体"/>
          <w:szCs w:val="21"/>
          <w:highlight w:val="none"/>
          <w:u w:val="single"/>
        </w:rPr>
        <w:t xml:space="preserve">          </w:t>
      </w:r>
      <w:r>
        <w:rPr>
          <w:rFonts w:hint="eastAsia" w:ascii="宋体" w:hAnsi="宋体" w:cs="宋体"/>
          <w:szCs w:val="21"/>
          <w:highlight w:val="none"/>
        </w:rPr>
        <w:t>（联合体各成员单位）负责</w:t>
      </w:r>
      <w:r>
        <w:rPr>
          <w:rFonts w:hint="eastAsia" w:ascii="宋体" w:hAnsi="宋体" w:cs="宋体"/>
          <w:szCs w:val="21"/>
          <w:highlight w:val="none"/>
          <w:u w:val="single"/>
        </w:rPr>
        <w:t xml:space="preserve">          </w:t>
      </w:r>
      <w:r>
        <w:rPr>
          <w:rFonts w:hint="eastAsia" w:ascii="宋体" w:hAnsi="宋体" w:cs="宋体"/>
          <w:szCs w:val="21"/>
          <w:highlight w:val="none"/>
        </w:rPr>
        <w:t>工作，具体工作范围、内容及针对本项目承担的责任、义务等，分别为：</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八、联合体各方对于分享项目成果和知识产权的约定为：</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九、联合体为成交供应商后，本联合协议是合同的附件，对联合体各成员单位有合同约束力。</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十、联合体各方不得再以自己名义单独参与本项目，也不得组成新的联合体参与本项目。</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十一、本协议书自签署之日起生效，联合体未成交或成交合同履行完毕后自动终止。</w:t>
      </w:r>
    </w:p>
    <w:p>
      <w:pPr>
        <w:spacing w:line="480" w:lineRule="exact"/>
        <w:ind w:firstLine="420" w:firstLineChars="200"/>
        <w:rPr>
          <w:rFonts w:ascii="宋体" w:hAnsi="宋体" w:cs="宋体"/>
          <w:szCs w:val="21"/>
          <w:highlight w:val="none"/>
        </w:rPr>
      </w:pPr>
    </w:p>
    <w:p>
      <w:pPr>
        <w:spacing w:line="480" w:lineRule="exact"/>
        <w:ind w:firstLine="3795" w:firstLineChars="1800"/>
        <w:rPr>
          <w:rFonts w:ascii="宋体" w:hAnsi="宋体" w:cs="宋体"/>
          <w:b/>
          <w:szCs w:val="21"/>
          <w:highlight w:val="none"/>
        </w:rPr>
      </w:pPr>
      <w:r>
        <w:rPr>
          <w:rFonts w:hint="eastAsia" w:ascii="宋体" w:hAnsi="宋体" w:cs="宋体"/>
          <w:b/>
          <w:szCs w:val="21"/>
          <w:highlight w:val="none"/>
        </w:rPr>
        <w:t>牵头单位全称（公章）：</w:t>
      </w:r>
      <w:r>
        <w:rPr>
          <w:rFonts w:hint="eastAsia" w:ascii="宋体" w:hAnsi="宋体" w:cs="宋体"/>
          <w:b/>
          <w:szCs w:val="21"/>
          <w:highlight w:val="none"/>
          <w:u w:val="single"/>
        </w:rPr>
        <w:t xml:space="preserve">                     </w:t>
      </w:r>
    </w:p>
    <w:p>
      <w:pPr>
        <w:spacing w:line="480" w:lineRule="exact"/>
        <w:ind w:firstLine="3795" w:firstLineChars="1800"/>
        <w:rPr>
          <w:rFonts w:ascii="宋体" w:hAnsi="宋体" w:cs="宋体"/>
          <w:b/>
          <w:szCs w:val="21"/>
          <w:highlight w:val="none"/>
        </w:rPr>
      </w:pPr>
      <w:r>
        <w:rPr>
          <w:rFonts w:hint="eastAsia" w:ascii="宋体" w:hAnsi="宋体" w:cs="宋体"/>
          <w:b/>
          <w:szCs w:val="21"/>
          <w:highlight w:val="none"/>
        </w:rPr>
        <w:t>法定代表人：</w:t>
      </w:r>
      <w:r>
        <w:rPr>
          <w:rFonts w:hint="eastAsia" w:ascii="宋体" w:hAnsi="宋体" w:cs="宋体"/>
          <w:b/>
          <w:szCs w:val="21"/>
          <w:highlight w:val="none"/>
          <w:u w:val="single"/>
        </w:rPr>
        <w:t xml:space="preserve">          </w:t>
      </w:r>
      <w:r>
        <w:rPr>
          <w:rFonts w:hint="eastAsia" w:ascii="宋体" w:hAnsi="宋体" w:cs="宋体"/>
          <w:b/>
          <w:color w:val="000000"/>
          <w:szCs w:val="21"/>
          <w:highlight w:val="none"/>
          <w:u w:val="single"/>
        </w:rPr>
        <w:t>（签字或盖章）</w:t>
      </w:r>
      <w:r>
        <w:rPr>
          <w:rFonts w:hint="eastAsia" w:ascii="宋体" w:hAnsi="宋体" w:cs="宋体"/>
          <w:b/>
          <w:szCs w:val="21"/>
          <w:highlight w:val="none"/>
          <w:u w:val="single"/>
        </w:rPr>
        <w:t xml:space="preserve">      </w:t>
      </w:r>
      <w:r>
        <w:rPr>
          <w:rFonts w:hint="eastAsia" w:ascii="宋体" w:hAnsi="宋体" w:cs="宋体"/>
          <w:b/>
          <w:szCs w:val="21"/>
          <w:highlight w:val="none"/>
        </w:rPr>
        <w:t xml:space="preserve">                         </w:t>
      </w:r>
    </w:p>
    <w:p>
      <w:pPr>
        <w:spacing w:line="480" w:lineRule="exact"/>
        <w:ind w:firstLine="3795" w:firstLineChars="1800"/>
        <w:rPr>
          <w:rFonts w:ascii="宋体" w:hAnsi="宋体" w:cs="宋体"/>
          <w:b/>
          <w:szCs w:val="21"/>
          <w:highlight w:val="none"/>
        </w:rPr>
      </w:pPr>
      <w:r>
        <w:rPr>
          <w:rFonts w:hint="eastAsia" w:ascii="宋体" w:hAnsi="宋体" w:cs="宋体"/>
          <w:b/>
          <w:szCs w:val="21"/>
          <w:highlight w:val="none"/>
        </w:rPr>
        <w:t xml:space="preserve">日期： </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spacing w:line="480" w:lineRule="exact"/>
        <w:ind w:firstLine="420" w:firstLineChars="200"/>
        <w:rPr>
          <w:rFonts w:ascii="宋体" w:hAnsi="宋体" w:cs="宋体"/>
          <w:szCs w:val="21"/>
          <w:highlight w:val="none"/>
        </w:rPr>
      </w:pPr>
    </w:p>
    <w:p>
      <w:pPr>
        <w:spacing w:line="480" w:lineRule="exact"/>
        <w:ind w:firstLine="3795" w:firstLineChars="1800"/>
        <w:rPr>
          <w:rFonts w:ascii="宋体" w:hAnsi="宋体" w:cs="宋体"/>
          <w:b/>
          <w:szCs w:val="21"/>
          <w:highlight w:val="none"/>
        </w:rPr>
      </w:pPr>
      <w:r>
        <w:rPr>
          <w:rFonts w:hint="eastAsia" w:ascii="宋体" w:hAnsi="宋体" w:cs="宋体"/>
          <w:b/>
          <w:szCs w:val="21"/>
          <w:highlight w:val="none"/>
        </w:rPr>
        <w:t>参加方单位全称（公章）：</w:t>
      </w:r>
      <w:r>
        <w:rPr>
          <w:rFonts w:hint="eastAsia" w:ascii="宋体" w:hAnsi="宋体" w:cs="宋体"/>
          <w:b/>
          <w:szCs w:val="21"/>
          <w:highlight w:val="none"/>
          <w:u w:val="single"/>
        </w:rPr>
        <w:t xml:space="preserve">                     </w:t>
      </w:r>
      <w:r>
        <w:rPr>
          <w:rFonts w:hint="eastAsia" w:ascii="宋体" w:hAnsi="宋体" w:cs="宋体"/>
          <w:b/>
          <w:szCs w:val="21"/>
          <w:highlight w:val="none"/>
        </w:rPr>
        <w:t xml:space="preserve"> </w:t>
      </w:r>
    </w:p>
    <w:p>
      <w:pPr>
        <w:spacing w:line="480" w:lineRule="exact"/>
        <w:ind w:firstLine="3795" w:firstLineChars="1800"/>
        <w:rPr>
          <w:rFonts w:ascii="宋体" w:hAnsi="宋体" w:cs="宋体"/>
          <w:b/>
          <w:szCs w:val="21"/>
          <w:highlight w:val="none"/>
        </w:rPr>
      </w:pPr>
      <w:r>
        <w:rPr>
          <w:rFonts w:hint="eastAsia" w:ascii="宋体" w:hAnsi="宋体" w:cs="宋体"/>
          <w:b/>
          <w:szCs w:val="21"/>
          <w:highlight w:val="none"/>
        </w:rPr>
        <w:t>法定代表人：</w:t>
      </w:r>
      <w:r>
        <w:rPr>
          <w:rFonts w:hint="eastAsia" w:ascii="宋体" w:hAnsi="宋体" w:cs="宋体"/>
          <w:b/>
          <w:szCs w:val="21"/>
          <w:highlight w:val="none"/>
          <w:u w:val="single"/>
        </w:rPr>
        <w:t xml:space="preserve">           </w:t>
      </w:r>
      <w:r>
        <w:rPr>
          <w:rFonts w:hint="eastAsia" w:ascii="宋体" w:hAnsi="宋体" w:cs="宋体"/>
          <w:b/>
          <w:color w:val="000000"/>
          <w:szCs w:val="21"/>
          <w:highlight w:val="none"/>
          <w:u w:val="single"/>
        </w:rPr>
        <w:t>（签字或盖章）</w:t>
      </w:r>
      <w:r>
        <w:rPr>
          <w:rFonts w:hint="eastAsia" w:ascii="宋体" w:hAnsi="宋体" w:cs="宋体"/>
          <w:b/>
          <w:szCs w:val="21"/>
          <w:highlight w:val="none"/>
          <w:u w:val="single"/>
        </w:rPr>
        <w:t xml:space="preserve">       </w:t>
      </w:r>
      <w:r>
        <w:rPr>
          <w:rFonts w:hint="eastAsia" w:ascii="宋体" w:hAnsi="宋体" w:cs="宋体"/>
          <w:b/>
          <w:szCs w:val="21"/>
          <w:highlight w:val="none"/>
        </w:rPr>
        <w:t xml:space="preserve">                         </w:t>
      </w:r>
    </w:p>
    <w:p>
      <w:pPr>
        <w:spacing w:line="480" w:lineRule="exact"/>
        <w:ind w:firstLine="3767" w:firstLineChars="1787"/>
        <w:rPr>
          <w:rFonts w:ascii="宋体" w:hAnsi="宋体" w:cs="宋体"/>
          <w:b/>
          <w:szCs w:val="21"/>
          <w:highlight w:val="none"/>
        </w:rPr>
      </w:pPr>
      <w:r>
        <w:rPr>
          <w:rFonts w:hint="eastAsia" w:ascii="宋体" w:hAnsi="宋体" w:cs="宋体"/>
          <w:b/>
          <w:szCs w:val="21"/>
          <w:highlight w:val="none"/>
        </w:rPr>
        <w:t xml:space="preserve">日期： </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spacing w:line="480" w:lineRule="exact"/>
        <w:ind w:firstLine="105" w:firstLineChars="50"/>
        <w:rPr>
          <w:rFonts w:ascii="宋体" w:hAnsi="宋体" w:cs="宋体"/>
          <w:b/>
          <w:szCs w:val="21"/>
          <w:highlight w:val="none"/>
        </w:rPr>
      </w:pPr>
    </w:p>
    <w:p>
      <w:pPr>
        <w:spacing w:line="480" w:lineRule="exact"/>
        <w:ind w:firstLine="3795" w:firstLineChars="1800"/>
        <w:rPr>
          <w:rFonts w:ascii="宋体" w:hAnsi="宋体" w:cs="宋体"/>
          <w:b/>
          <w:szCs w:val="21"/>
          <w:highlight w:val="none"/>
        </w:rPr>
      </w:pPr>
      <w:r>
        <w:rPr>
          <w:rFonts w:hint="eastAsia" w:ascii="宋体" w:hAnsi="宋体" w:cs="宋体"/>
          <w:b/>
          <w:szCs w:val="21"/>
          <w:highlight w:val="none"/>
        </w:rPr>
        <w:t>参加方单位全称（公章）：</w:t>
      </w:r>
      <w:r>
        <w:rPr>
          <w:rFonts w:hint="eastAsia" w:ascii="宋体" w:hAnsi="宋体" w:cs="宋体"/>
          <w:b/>
          <w:szCs w:val="21"/>
          <w:highlight w:val="none"/>
          <w:u w:val="single"/>
        </w:rPr>
        <w:t xml:space="preserve">                     </w:t>
      </w:r>
    </w:p>
    <w:p>
      <w:pPr>
        <w:spacing w:line="480" w:lineRule="exact"/>
        <w:ind w:firstLine="3795" w:firstLineChars="1800"/>
        <w:rPr>
          <w:rFonts w:ascii="宋体" w:hAnsi="宋体" w:cs="宋体"/>
          <w:b/>
          <w:szCs w:val="21"/>
          <w:highlight w:val="none"/>
        </w:rPr>
      </w:pPr>
      <w:r>
        <w:rPr>
          <w:rFonts w:hint="eastAsia" w:ascii="宋体" w:hAnsi="宋体" w:cs="宋体"/>
          <w:b/>
          <w:szCs w:val="21"/>
          <w:highlight w:val="none"/>
        </w:rPr>
        <w:t>法定代表人：</w:t>
      </w:r>
      <w:r>
        <w:rPr>
          <w:rFonts w:hint="eastAsia" w:ascii="宋体" w:hAnsi="宋体" w:cs="宋体"/>
          <w:b/>
          <w:szCs w:val="21"/>
          <w:highlight w:val="none"/>
          <w:u w:val="single"/>
        </w:rPr>
        <w:t xml:space="preserve">           </w:t>
      </w:r>
      <w:r>
        <w:rPr>
          <w:rFonts w:hint="eastAsia" w:ascii="宋体" w:hAnsi="宋体" w:cs="宋体"/>
          <w:b/>
          <w:color w:val="000000"/>
          <w:szCs w:val="21"/>
          <w:highlight w:val="none"/>
          <w:u w:val="single"/>
        </w:rPr>
        <w:t>（签字或盖章）</w:t>
      </w:r>
      <w:r>
        <w:rPr>
          <w:rFonts w:hint="eastAsia" w:ascii="宋体" w:hAnsi="宋体" w:cs="宋体"/>
          <w:b/>
          <w:szCs w:val="21"/>
          <w:highlight w:val="none"/>
          <w:u w:val="single"/>
        </w:rPr>
        <w:t xml:space="preserve">       </w:t>
      </w:r>
      <w:r>
        <w:rPr>
          <w:rFonts w:hint="eastAsia" w:ascii="宋体" w:hAnsi="宋体" w:cs="宋体"/>
          <w:b/>
          <w:szCs w:val="21"/>
          <w:highlight w:val="none"/>
        </w:rPr>
        <w:t xml:space="preserve">                        </w:t>
      </w:r>
    </w:p>
    <w:p>
      <w:pPr>
        <w:spacing w:line="480" w:lineRule="exact"/>
        <w:ind w:firstLine="3795" w:firstLineChars="1800"/>
        <w:rPr>
          <w:rFonts w:ascii="宋体" w:hAnsi="宋体" w:cs="宋体"/>
          <w:b/>
          <w:szCs w:val="21"/>
          <w:highlight w:val="none"/>
        </w:rPr>
      </w:pPr>
      <w:r>
        <w:rPr>
          <w:rFonts w:hint="eastAsia" w:ascii="宋体" w:hAnsi="宋体" w:cs="宋体"/>
          <w:b/>
          <w:szCs w:val="21"/>
          <w:highlight w:val="none"/>
        </w:rPr>
        <w:t xml:space="preserve">日期： </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b/>
          <w:szCs w:val="21"/>
          <w:highlight w:val="none"/>
          <w:u w:val="single"/>
        </w:rPr>
        <w:t xml:space="preserve">        </w:t>
      </w:r>
      <w:r>
        <w:rPr>
          <w:rFonts w:hint="eastAsia" w:ascii="宋体" w:hAnsi="宋体" w:cs="宋体"/>
          <w:b/>
          <w:szCs w:val="21"/>
          <w:highlight w:val="none"/>
        </w:rPr>
        <w:t>月</w:t>
      </w:r>
      <w:r>
        <w:rPr>
          <w:rFonts w:hint="eastAsia" w:ascii="宋体" w:hAnsi="宋体" w:cs="宋体"/>
          <w:b/>
          <w:szCs w:val="21"/>
          <w:highlight w:val="none"/>
          <w:u w:val="single"/>
        </w:rPr>
        <w:t xml:space="preserve">        </w:t>
      </w:r>
      <w:r>
        <w:rPr>
          <w:rFonts w:hint="eastAsia" w:ascii="宋体" w:hAnsi="宋体" w:cs="宋体"/>
          <w:b/>
          <w:szCs w:val="21"/>
          <w:highlight w:val="none"/>
        </w:rPr>
        <w:t>日</w:t>
      </w:r>
    </w:p>
    <w:p>
      <w:pPr>
        <w:spacing w:line="480" w:lineRule="exact"/>
        <w:ind w:firstLine="105" w:firstLineChars="50"/>
        <w:rPr>
          <w:rFonts w:ascii="宋体" w:hAnsi="宋体" w:cs="宋体"/>
          <w:b/>
          <w:szCs w:val="21"/>
          <w:highlight w:val="none"/>
        </w:rPr>
      </w:pPr>
      <w:r>
        <w:rPr>
          <w:rFonts w:hint="eastAsia" w:ascii="宋体" w:hAnsi="宋体" w:cs="宋体"/>
          <w:b/>
          <w:szCs w:val="21"/>
          <w:highlight w:val="none"/>
        </w:rPr>
        <w:t xml:space="preserve">                            </w:t>
      </w:r>
      <w:r>
        <w:rPr>
          <w:rFonts w:hint="eastAsia" w:ascii="仿宋" w:hAnsi="仿宋" w:eastAsia="仿宋" w:cs="仿宋"/>
          <w:b/>
          <w:szCs w:val="21"/>
          <w:highlight w:val="none"/>
        </w:rPr>
        <w:t>……</w:t>
      </w:r>
    </w:p>
    <w:p>
      <w:pPr>
        <w:spacing w:line="480" w:lineRule="exact"/>
        <w:rPr>
          <w:rFonts w:ascii="宋体" w:hAnsi="宋体" w:cs="宋体"/>
          <w:szCs w:val="21"/>
          <w:highlight w:val="none"/>
        </w:rPr>
      </w:pPr>
      <w:r>
        <w:rPr>
          <w:rFonts w:hint="eastAsia" w:ascii="宋体" w:hAnsi="宋体" w:cs="宋体"/>
          <w:szCs w:val="21"/>
          <w:highlight w:val="none"/>
        </w:rPr>
        <w:t>注：供应商非联合体的，此项不需填写内容。</w:t>
      </w:r>
    </w:p>
    <w:p>
      <w:pPr>
        <w:spacing w:line="360" w:lineRule="auto"/>
        <w:jc w:val="center"/>
        <w:rPr>
          <w:rFonts w:hint="eastAsia" w:ascii="宋体" w:hAnsi="宋体" w:cs="宋体"/>
          <w:b/>
          <w:sz w:val="24"/>
          <w:highlight w:val="none"/>
          <w:lang w:val="en-US" w:eastAsia="zh-CN"/>
        </w:rPr>
      </w:pPr>
      <w:r>
        <w:rPr>
          <w:rFonts w:hint="eastAsia" w:ascii="宋体" w:hAnsi="宋体" w:cs="宋体"/>
          <w:b/>
          <w:sz w:val="24"/>
          <w:highlight w:val="none"/>
          <w:lang w:val="en-US" w:eastAsia="zh-CN"/>
        </w:rPr>
        <w:br w:type="page"/>
      </w:r>
    </w:p>
    <w:p>
      <w:pPr>
        <w:spacing w:line="360" w:lineRule="auto"/>
        <w:jc w:val="center"/>
        <w:rPr>
          <w:rFonts w:ascii="宋体" w:hAnsi="宋体" w:cs="宋体"/>
          <w:b/>
          <w:sz w:val="24"/>
          <w:highlight w:val="none"/>
        </w:rPr>
      </w:pPr>
      <w:r>
        <w:rPr>
          <w:rFonts w:hint="eastAsia" w:ascii="宋体" w:hAnsi="宋体" w:cs="宋体"/>
          <w:b/>
          <w:sz w:val="24"/>
          <w:highlight w:val="none"/>
          <w:lang w:val="en-US" w:eastAsia="zh-CN"/>
        </w:rPr>
        <w:t>15、</w:t>
      </w:r>
      <w:r>
        <w:rPr>
          <w:rFonts w:hint="eastAsia" w:ascii="宋体" w:hAnsi="宋体" w:cs="宋体"/>
          <w:b/>
          <w:sz w:val="24"/>
          <w:highlight w:val="none"/>
        </w:rPr>
        <w:t>供应商认为需补充的其它资料或说明</w:t>
      </w:r>
    </w:p>
    <w:p>
      <w:pPr>
        <w:spacing w:line="360" w:lineRule="auto"/>
        <w:rPr>
          <w:rFonts w:ascii="仿宋" w:hAnsi="仿宋" w:eastAsia="仿宋"/>
          <w:b/>
          <w:color w:val="000000"/>
          <w:szCs w:val="21"/>
          <w:highlight w:val="none"/>
        </w:rPr>
      </w:pPr>
    </w:p>
    <w:p>
      <w:pPr>
        <w:rPr>
          <w:rFonts w:ascii="宋体" w:hAnsi="宋体" w:cs="宋体"/>
          <w:b/>
          <w:highlight w:val="none"/>
        </w:rPr>
      </w:pPr>
      <w:r>
        <w:rPr>
          <w:rFonts w:hint="eastAsia" w:ascii="宋体" w:hAnsi="宋体" w:cs="宋体"/>
          <w:color w:val="000000"/>
          <w:szCs w:val="21"/>
          <w:highlight w:val="none"/>
        </w:rPr>
        <w:t>注：</w:t>
      </w:r>
      <w:r>
        <w:rPr>
          <w:rFonts w:ascii="宋体" w:hAnsi="宋体" w:cs="宋体"/>
          <w:color w:val="000000"/>
          <w:szCs w:val="21"/>
          <w:highlight w:val="none"/>
        </w:rPr>
        <w:t>若</w:t>
      </w:r>
      <w:r>
        <w:rPr>
          <w:rFonts w:hint="eastAsia" w:ascii="宋体" w:hAnsi="宋体" w:cs="宋体"/>
          <w:color w:val="000000"/>
          <w:szCs w:val="21"/>
          <w:highlight w:val="none"/>
          <w:lang w:val="en-US" w:eastAsia="zh-CN"/>
        </w:rPr>
        <w:t>供应商</w:t>
      </w:r>
      <w:r>
        <w:rPr>
          <w:rFonts w:ascii="宋体" w:hAnsi="宋体" w:cs="宋体"/>
          <w:color w:val="000000"/>
          <w:szCs w:val="21"/>
          <w:highlight w:val="none"/>
        </w:rPr>
        <w:t>认为无</w:t>
      </w:r>
      <w:r>
        <w:rPr>
          <w:rFonts w:hint="eastAsia" w:ascii="宋体" w:hAnsi="宋体" w:cs="宋体"/>
          <w:color w:val="000000"/>
          <w:szCs w:val="21"/>
          <w:highlight w:val="none"/>
        </w:rPr>
        <w:t>补充</w:t>
      </w:r>
      <w:r>
        <w:rPr>
          <w:rFonts w:ascii="宋体" w:hAnsi="宋体" w:cs="宋体"/>
          <w:color w:val="000000"/>
          <w:szCs w:val="21"/>
          <w:highlight w:val="none"/>
        </w:rPr>
        <w:t>事项</w:t>
      </w:r>
      <w:r>
        <w:rPr>
          <w:rFonts w:hint="eastAsia" w:ascii="宋体" w:hAnsi="宋体" w:cs="宋体"/>
          <w:color w:val="000000"/>
          <w:szCs w:val="21"/>
          <w:highlight w:val="none"/>
        </w:rPr>
        <w:t>的，可</w:t>
      </w:r>
      <w:r>
        <w:rPr>
          <w:rFonts w:ascii="宋体" w:hAnsi="宋体" w:cs="宋体"/>
          <w:color w:val="000000"/>
          <w:szCs w:val="21"/>
          <w:highlight w:val="none"/>
        </w:rPr>
        <w:t>予以</w:t>
      </w:r>
      <w:r>
        <w:rPr>
          <w:rFonts w:hint="eastAsia" w:ascii="宋体" w:hAnsi="宋体" w:cs="宋体"/>
          <w:color w:val="000000"/>
          <w:szCs w:val="21"/>
          <w:highlight w:val="none"/>
        </w:rPr>
        <w:t>删除。</w:t>
      </w: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sectPr>
      <w:headerReference r:id="rId7" w:type="default"/>
      <w:footerReference r:id="rId8" w:type="default"/>
      <w:pgSz w:w="11906" w:h="16838"/>
      <w:pgMar w:top="1417" w:right="1553" w:bottom="1417"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int="default"/>
        <w:highlight w:val="none"/>
        <w:lang w:val="en-US"/>
      </w:rPr>
    </w:pPr>
    <w:r>
      <w:rPr>
        <w:rFonts w:hint="eastAsia" w:ascii="宋体" w:hAnsi="宋体" w:eastAsia="宋体" w:cs="宋体"/>
        <w:u w:val="single"/>
        <w:lang w:val="en-US" w:eastAsia="zh-CN"/>
      </w:rPr>
      <w:drawing>
        <wp:inline distT="0" distB="0" distL="114300" distR="114300">
          <wp:extent cx="165100" cy="198120"/>
          <wp:effectExtent l="0" t="0" r="254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
                  <a:srcRect t="2" r="79160" b="-2"/>
                  <a:stretch>
                    <a:fillRect/>
                  </a:stretch>
                </pic:blipFill>
                <pic:spPr>
                  <a:xfrm>
                    <a:off x="0" y="0"/>
                    <a:ext cx="165100" cy="198120"/>
                  </a:xfrm>
                  <a:prstGeom prst="rect">
                    <a:avLst/>
                  </a:prstGeom>
                  <a:noFill/>
                  <a:ln>
                    <a:noFill/>
                  </a:ln>
                </pic:spPr>
              </pic:pic>
            </a:graphicData>
          </a:graphic>
        </wp:inline>
      </w:drawing>
    </w:r>
    <w:r>
      <w:rPr>
        <w:rFonts w:hint="eastAsia" w:ascii="宋体" w:hAnsi="宋体" w:eastAsia="宋体" w:cs="宋体"/>
        <w:u w:val="single"/>
        <w:lang w:val="en-US" w:eastAsia="zh-CN"/>
      </w:rPr>
      <w:drawing>
        <wp:inline distT="0" distB="0" distL="114300" distR="114300">
          <wp:extent cx="1235075" cy="172085"/>
          <wp:effectExtent l="0" t="0" r="14605" b="1079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
                  <a:stretch>
                    <a:fillRect/>
                  </a:stretch>
                </pic:blipFill>
                <pic:spPr>
                  <a:xfrm>
                    <a:off x="0" y="0"/>
                    <a:ext cx="1235075" cy="172085"/>
                  </a:xfrm>
                  <a:prstGeom prst="rect">
                    <a:avLst/>
                  </a:prstGeom>
                  <a:noFill/>
                  <a:ln>
                    <a:noFill/>
                  </a:ln>
                </pic:spPr>
              </pic:pic>
            </a:graphicData>
          </a:graphic>
        </wp:inline>
      </w:drawing>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highlight w:val="none"/>
        <w:u w:val="single"/>
        <w:lang w:val="en-US" w:eastAsia="zh-CN"/>
      </w:rPr>
      <w:t xml:space="preserve"> </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lang w:val="en-US" w:eastAsia="zh-CN"/>
      </w:rPr>
      <w:t>项目编号：</w:t>
    </w:r>
    <w:r>
      <w:rPr>
        <w:rFonts w:hint="eastAsia" w:ascii="宋体" w:hAnsi="宋体" w:cs="宋体"/>
        <w:highlight w:val="none"/>
        <w:u w:val="single"/>
        <w:lang w:val="en-US" w:eastAsia="zh-CN"/>
      </w:rPr>
      <w:t xml:space="preserve">1401992026BCS00351  </w:t>
    </w:r>
  </w:p>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int="default"/>
        <w:highlight w:val="none"/>
        <w:lang w:val="en-US"/>
      </w:rPr>
    </w:pPr>
    <w:r>
      <w:rPr>
        <w:rFonts w:hint="eastAsia" w:ascii="宋体" w:hAnsi="宋体" w:eastAsia="宋体" w:cs="宋体"/>
        <w:u w:val="single"/>
        <w:lang w:val="en-US" w:eastAsia="zh-CN"/>
      </w:rPr>
      <w:drawing>
        <wp:inline distT="0" distB="0" distL="114300" distR="114300">
          <wp:extent cx="165100" cy="198120"/>
          <wp:effectExtent l="0" t="0" r="6350" b="1143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
                  <a:srcRect t="2" r="79160" b="-2"/>
                  <a:stretch>
                    <a:fillRect/>
                  </a:stretch>
                </pic:blipFill>
                <pic:spPr>
                  <a:xfrm>
                    <a:off x="0" y="0"/>
                    <a:ext cx="165100" cy="198120"/>
                  </a:xfrm>
                  <a:prstGeom prst="rect">
                    <a:avLst/>
                  </a:prstGeom>
                  <a:noFill/>
                  <a:ln>
                    <a:noFill/>
                  </a:ln>
                </pic:spPr>
              </pic:pic>
            </a:graphicData>
          </a:graphic>
        </wp:inline>
      </w:drawing>
    </w:r>
    <w:r>
      <w:rPr>
        <w:rFonts w:hint="eastAsia" w:ascii="宋体" w:hAnsi="宋体" w:eastAsia="宋体" w:cs="宋体"/>
        <w:u w:val="single"/>
        <w:lang w:val="en-US" w:eastAsia="zh-CN"/>
      </w:rPr>
      <w:drawing>
        <wp:inline distT="0" distB="0" distL="114300" distR="114300">
          <wp:extent cx="1235075" cy="172085"/>
          <wp:effectExtent l="0" t="0" r="3175" b="1841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2"/>
                  <a:stretch>
                    <a:fillRect/>
                  </a:stretch>
                </pic:blipFill>
                <pic:spPr>
                  <a:xfrm>
                    <a:off x="0" y="0"/>
                    <a:ext cx="1235075" cy="172085"/>
                  </a:xfrm>
                  <a:prstGeom prst="rect">
                    <a:avLst/>
                  </a:prstGeom>
                  <a:noFill/>
                  <a:ln>
                    <a:noFill/>
                  </a:ln>
                </pic:spPr>
              </pic:pic>
            </a:graphicData>
          </a:graphic>
        </wp:inline>
      </w:drawing>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highlight w:val="none"/>
        <w:u w:val="single"/>
        <w:lang w:val="en-US" w:eastAsia="zh-CN"/>
      </w:rPr>
      <w:t xml:space="preserve"> </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lang w:val="en-US" w:eastAsia="zh-CN"/>
      </w:rPr>
      <w:t>项目编号：</w:t>
    </w:r>
    <w:r>
      <w:rPr>
        <w:rFonts w:hint="eastAsia" w:ascii="宋体" w:hAnsi="宋体" w:cs="宋体"/>
        <w:highlight w:val="none"/>
        <w:u w:val="single"/>
        <w:lang w:val="en-US" w:eastAsia="zh-CN"/>
      </w:rPr>
      <w:t>1401992026BCS00351</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int="default"/>
        <w:highlight w:val="none"/>
        <w:lang w:val="en-US"/>
      </w:rPr>
    </w:pPr>
    <w:r>
      <w:rPr>
        <w:rFonts w:hint="eastAsia" w:ascii="宋体" w:hAnsi="宋体" w:eastAsia="宋体" w:cs="宋体"/>
        <w:u w:val="single"/>
        <w:lang w:val="en-US" w:eastAsia="zh-CN"/>
      </w:rPr>
      <w:drawing>
        <wp:inline distT="0" distB="0" distL="114300" distR="114300">
          <wp:extent cx="165100" cy="198120"/>
          <wp:effectExtent l="0" t="0" r="6350" b="1143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
                  <a:srcRect t="2" r="79160" b="-2"/>
                  <a:stretch>
                    <a:fillRect/>
                  </a:stretch>
                </pic:blipFill>
                <pic:spPr>
                  <a:xfrm>
                    <a:off x="0" y="0"/>
                    <a:ext cx="165100" cy="198120"/>
                  </a:xfrm>
                  <a:prstGeom prst="rect">
                    <a:avLst/>
                  </a:prstGeom>
                  <a:noFill/>
                  <a:ln>
                    <a:noFill/>
                  </a:ln>
                </pic:spPr>
              </pic:pic>
            </a:graphicData>
          </a:graphic>
        </wp:inline>
      </w:drawing>
    </w:r>
    <w:r>
      <w:rPr>
        <w:rFonts w:hint="eastAsia" w:ascii="宋体" w:hAnsi="宋体" w:eastAsia="宋体" w:cs="宋体"/>
        <w:u w:val="single"/>
        <w:lang w:val="en-US" w:eastAsia="zh-CN"/>
      </w:rPr>
      <w:drawing>
        <wp:inline distT="0" distB="0" distL="114300" distR="114300">
          <wp:extent cx="1235075" cy="172085"/>
          <wp:effectExtent l="0" t="0" r="3175" b="1841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
                  <a:stretch>
                    <a:fillRect/>
                  </a:stretch>
                </pic:blipFill>
                <pic:spPr>
                  <a:xfrm>
                    <a:off x="0" y="0"/>
                    <a:ext cx="1235075" cy="172085"/>
                  </a:xfrm>
                  <a:prstGeom prst="rect">
                    <a:avLst/>
                  </a:prstGeom>
                  <a:noFill/>
                  <a:ln>
                    <a:noFill/>
                  </a:ln>
                </pic:spPr>
              </pic:pic>
            </a:graphicData>
          </a:graphic>
        </wp:inline>
      </w:drawing>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lang w:val="en-US" w:eastAsia="zh-CN"/>
      </w:rPr>
      <w:t>项目编号：</w:t>
    </w:r>
    <w:r>
      <w:rPr>
        <w:rFonts w:hint="eastAsia" w:ascii="宋体" w:hAnsi="宋体" w:cs="宋体"/>
        <w:highlight w:val="none"/>
        <w:u w:val="single"/>
        <w:lang w:val="en-US" w:eastAsia="zh-CN"/>
      </w:rPr>
      <w:t xml:space="preserve">1401992026BCS00351  </w:t>
    </w:r>
  </w:p>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29471"/>
    <w:multiLevelType w:val="singleLevel"/>
    <w:tmpl w:val="8A529471"/>
    <w:lvl w:ilvl="0" w:tentative="0">
      <w:start w:val="12"/>
      <w:numFmt w:val="decimal"/>
      <w:suff w:val="space"/>
      <w:lvlText w:val="%1."/>
      <w:lvlJc w:val="left"/>
    </w:lvl>
  </w:abstractNum>
  <w:abstractNum w:abstractNumId="1">
    <w:nsid w:val="ACC005F9"/>
    <w:multiLevelType w:val="singleLevel"/>
    <w:tmpl w:val="ACC005F9"/>
    <w:lvl w:ilvl="0" w:tentative="0">
      <w:start w:val="34"/>
      <w:numFmt w:val="decimal"/>
      <w:suff w:val="space"/>
      <w:lvlText w:val="%1."/>
      <w:lvlJc w:val="left"/>
    </w:lvl>
  </w:abstractNum>
  <w:abstractNum w:abstractNumId="2">
    <w:nsid w:val="E1B5B4CE"/>
    <w:multiLevelType w:val="singleLevel"/>
    <w:tmpl w:val="E1B5B4CE"/>
    <w:lvl w:ilvl="0" w:tentative="0">
      <w:start w:val="9"/>
      <w:numFmt w:val="decimal"/>
      <w:suff w:val="space"/>
      <w:lvlText w:val="%1."/>
      <w:lvlJc w:val="left"/>
    </w:lvl>
  </w:abstractNum>
  <w:abstractNum w:abstractNumId="3">
    <w:nsid w:val="01CFD014"/>
    <w:multiLevelType w:val="singleLevel"/>
    <w:tmpl w:val="01CFD014"/>
    <w:lvl w:ilvl="0" w:tentative="0">
      <w:start w:val="6"/>
      <w:numFmt w:val="decimal"/>
      <w:lvlText w:val="%1."/>
      <w:lvlJc w:val="left"/>
      <w:pPr>
        <w:tabs>
          <w:tab w:val="left" w:pos="312"/>
        </w:tabs>
      </w:pPr>
    </w:lvl>
  </w:abstractNum>
  <w:abstractNum w:abstractNumId="4">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5">
    <w:nsid w:val="3CE0C82E"/>
    <w:multiLevelType w:val="singleLevel"/>
    <w:tmpl w:val="3CE0C82E"/>
    <w:lvl w:ilvl="0" w:tentative="0">
      <w:start w:val="2"/>
      <w:numFmt w:val="decimal"/>
      <w:suff w:val="space"/>
      <w:lvlText w:val="%1."/>
      <w:lvlJc w:val="left"/>
    </w:lvl>
  </w:abstractNum>
  <w:abstractNum w:abstractNumId="6">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sz w:val="28"/>
        <w:szCs w:val="28"/>
      </w:rPr>
    </w:lvl>
    <w:lvl w:ilvl="1" w:tentative="0">
      <w:start w:val="1"/>
      <w:numFmt w:val="chineseCountingThousand"/>
      <w:pStyle w:val="4"/>
      <w:suff w:val="nothing"/>
      <w:lvlText w:val="%2、"/>
      <w:lvlJc w:val="left"/>
      <w:pPr>
        <w:ind w:left="2973" w:firstLine="177"/>
      </w:pPr>
      <w:rPr>
        <w:rFonts w:hint="eastAsia" w:ascii="仿宋_GB2312" w:hAnsi="宋体" w:eastAsia="仿宋_GB2312"/>
        <w:sz w:val="32"/>
        <w:szCs w:val="32"/>
        <w:lang w:val="en-US"/>
      </w:rPr>
    </w:lvl>
    <w:lvl w:ilvl="2" w:tentative="0">
      <w:start w:val="1"/>
      <w:numFmt w:val="chineseCountingThousand"/>
      <w:pStyle w:val="5"/>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252" w:firstLine="0"/>
      </w:pPr>
      <w:rPr>
        <w:rFonts w:hint="eastAsia"/>
      </w:rPr>
    </w:lvl>
    <w:lvl w:ilvl="4" w:tentative="0">
      <w:start w:val="1"/>
      <w:numFmt w:val="upperLetter"/>
      <w:pStyle w:val="7"/>
      <w:suff w:val="nothing"/>
      <w:lvlText w:val="%5、"/>
      <w:lvlJc w:val="left"/>
      <w:pPr>
        <w:ind w:left="252" w:firstLine="0"/>
      </w:pPr>
      <w:rPr>
        <w:rFonts w:hint="eastAsia"/>
      </w:rPr>
    </w:lvl>
    <w:lvl w:ilvl="5" w:tentative="0">
      <w:start w:val="1"/>
      <w:numFmt w:val="none"/>
      <w:pStyle w:val="8"/>
      <w:suff w:val="nothing"/>
      <w:lvlText w:val=""/>
      <w:lvlJc w:val="left"/>
      <w:pPr>
        <w:ind w:left="252" w:firstLine="0"/>
      </w:pPr>
      <w:rPr>
        <w:rFonts w:hint="eastAsia"/>
      </w:rPr>
    </w:lvl>
    <w:lvl w:ilvl="6" w:tentative="0">
      <w:start w:val="1"/>
      <w:numFmt w:val="none"/>
      <w:pStyle w:val="9"/>
      <w:suff w:val="nothing"/>
      <w:lvlText w:val=""/>
      <w:lvlJc w:val="left"/>
      <w:pPr>
        <w:ind w:left="252" w:firstLine="0"/>
      </w:pPr>
      <w:rPr>
        <w:rFonts w:hint="eastAsia"/>
      </w:rPr>
    </w:lvl>
    <w:lvl w:ilvl="7" w:tentative="0">
      <w:start w:val="1"/>
      <w:numFmt w:val="none"/>
      <w:pStyle w:val="10"/>
      <w:suff w:val="nothing"/>
      <w:lvlText w:val=""/>
      <w:lvlJc w:val="left"/>
      <w:pPr>
        <w:ind w:left="252" w:firstLine="0"/>
      </w:pPr>
      <w:rPr>
        <w:rFonts w:hint="eastAsia"/>
      </w:rPr>
    </w:lvl>
    <w:lvl w:ilvl="8" w:tentative="0">
      <w:start w:val="1"/>
      <w:numFmt w:val="none"/>
      <w:pStyle w:val="11"/>
      <w:suff w:val="nothing"/>
      <w:lvlText w:val=""/>
      <w:lvlJc w:val="left"/>
      <w:pPr>
        <w:ind w:left="252" w:firstLine="0"/>
      </w:pPr>
      <w:rPr>
        <w:rFonts w:hint="eastAsia"/>
      </w:r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ZDM4NGY5Njk2NDMxY2E3ODE4NWQzYTQ0YmI5MTEifQ=="/>
  </w:docVars>
  <w:rsids>
    <w:rsidRoot w:val="00172A27"/>
    <w:rsid w:val="000021AB"/>
    <w:rsid w:val="0001262D"/>
    <w:rsid w:val="0001771F"/>
    <w:rsid w:val="00021878"/>
    <w:rsid w:val="00021E53"/>
    <w:rsid w:val="00022DA7"/>
    <w:rsid w:val="0002578D"/>
    <w:rsid w:val="00025F79"/>
    <w:rsid w:val="00043544"/>
    <w:rsid w:val="00055B9C"/>
    <w:rsid w:val="0005761C"/>
    <w:rsid w:val="00064F40"/>
    <w:rsid w:val="000652D9"/>
    <w:rsid w:val="0007166C"/>
    <w:rsid w:val="00071DD4"/>
    <w:rsid w:val="00072C7C"/>
    <w:rsid w:val="00077234"/>
    <w:rsid w:val="000924A1"/>
    <w:rsid w:val="00093E54"/>
    <w:rsid w:val="00097970"/>
    <w:rsid w:val="000A5DA1"/>
    <w:rsid w:val="000B40B6"/>
    <w:rsid w:val="000C7818"/>
    <w:rsid w:val="000F2EEF"/>
    <w:rsid w:val="000F3A4A"/>
    <w:rsid w:val="00107F23"/>
    <w:rsid w:val="00115B90"/>
    <w:rsid w:val="00120424"/>
    <w:rsid w:val="0013010C"/>
    <w:rsid w:val="00132E59"/>
    <w:rsid w:val="00134826"/>
    <w:rsid w:val="00135082"/>
    <w:rsid w:val="001353E4"/>
    <w:rsid w:val="0014773E"/>
    <w:rsid w:val="00151893"/>
    <w:rsid w:val="00172246"/>
    <w:rsid w:val="00172A27"/>
    <w:rsid w:val="00175B88"/>
    <w:rsid w:val="001818A3"/>
    <w:rsid w:val="00183BB0"/>
    <w:rsid w:val="001905BF"/>
    <w:rsid w:val="001A4E25"/>
    <w:rsid w:val="001C310B"/>
    <w:rsid w:val="001C7D99"/>
    <w:rsid w:val="001D1569"/>
    <w:rsid w:val="001D45F8"/>
    <w:rsid w:val="001D5118"/>
    <w:rsid w:val="001E5170"/>
    <w:rsid w:val="001F1DE1"/>
    <w:rsid w:val="001F3B1A"/>
    <w:rsid w:val="001F7E7F"/>
    <w:rsid w:val="00207FE7"/>
    <w:rsid w:val="00211A2F"/>
    <w:rsid w:val="00232E6F"/>
    <w:rsid w:val="00233920"/>
    <w:rsid w:val="002379E1"/>
    <w:rsid w:val="00245DCA"/>
    <w:rsid w:val="002549B0"/>
    <w:rsid w:val="0026439F"/>
    <w:rsid w:val="00265953"/>
    <w:rsid w:val="002761FC"/>
    <w:rsid w:val="00277577"/>
    <w:rsid w:val="00285D1B"/>
    <w:rsid w:val="002872E5"/>
    <w:rsid w:val="00292BAB"/>
    <w:rsid w:val="0029365B"/>
    <w:rsid w:val="002B1063"/>
    <w:rsid w:val="002C4151"/>
    <w:rsid w:val="002C5DE2"/>
    <w:rsid w:val="002E2A57"/>
    <w:rsid w:val="002E7E43"/>
    <w:rsid w:val="002F2F10"/>
    <w:rsid w:val="002F4B53"/>
    <w:rsid w:val="003036E8"/>
    <w:rsid w:val="00312482"/>
    <w:rsid w:val="00323700"/>
    <w:rsid w:val="00337F03"/>
    <w:rsid w:val="00341E72"/>
    <w:rsid w:val="00355E92"/>
    <w:rsid w:val="003618A7"/>
    <w:rsid w:val="0037291D"/>
    <w:rsid w:val="00372C7C"/>
    <w:rsid w:val="00375D6F"/>
    <w:rsid w:val="003802DA"/>
    <w:rsid w:val="0038346C"/>
    <w:rsid w:val="003925FE"/>
    <w:rsid w:val="003C25D0"/>
    <w:rsid w:val="003C3B07"/>
    <w:rsid w:val="003D1212"/>
    <w:rsid w:val="003D524A"/>
    <w:rsid w:val="003E1148"/>
    <w:rsid w:val="003E1B0D"/>
    <w:rsid w:val="003F3983"/>
    <w:rsid w:val="004014CC"/>
    <w:rsid w:val="0040351B"/>
    <w:rsid w:val="00407F56"/>
    <w:rsid w:val="00416C09"/>
    <w:rsid w:val="00422C9F"/>
    <w:rsid w:val="00427675"/>
    <w:rsid w:val="00432EF4"/>
    <w:rsid w:val="004361F3"/>
    <w:rsid w:val="00444390"/>
    <w:rsid w:val="0044668B"/>
    <w:rsid w:val="00451258"/>
    <w:rsid w:val="00460406"/>
    <w:rsid w:val="00461D3B"/>
    <w:rsid w:val="0046475A"/>
    <w:rsid w:val="00464B59"/>
    <w:rsid w:val="00475952"/>
    <w:rsid w:val="00481153"/>
    <w:rsid w:val="00490A0B"/>
    <w:rsid w:val="00491403"/>
    <w:rsid w:val="004970E3"/>
    <w:rsid w:val="004B1B2D"/>
    <w:rsid w:val="004B280F"/>
    <w:rsid w:val="004B2A59"/>
    <w:rsid w:val="004C064D"/>
    <w:rsid w:val="004C475F"/>
    <w:rsid w:val="004D420C"/>
    <w:rsid w:val="004E19BD"/>
    <w:rsid w:val="00500121"/>
    <w:rsid w:val="00506832"/>
    <w:rsid w:val="005114B3"/>
    <w:rsid w:val="005251E5"/>
    <w:rsid w:val="00525B7D"/>
    <w:rsid w:val="005312C4"/>
    <w:rsid w:val="00533709"/>
    <w:rsid w:val="00536606"/>
    <w:rsid w:val="0053709A"/>
    <w:rsid w:val="0054657A"/>
    <w:rsid w:val="00552708"/>
    <w:rsid w:val="00555DB7"/>
    <w:rsid w:val="00560816"/>
    <w:rsid w:val="005677A7"/>
    <w:rsid w:val="00573E04"/>
    <w:rsid w:val="005846D8"/>
    <w:rsid w:val="0059351F"/>
    <w:rsid w:val="005A12A7"/>
    <w:rsid w:val="005A435C"/>
    <w:rsid w:val="005A4FA2"/>
    <w:rsid w:val="005B19E6"/>
    <w:rsid w:val="005B3175"/>
    <w:rsid w:val="005B52EA"/>
    <w:rsid w:val="005B7619"/>
    <w:rsid w:val="005C18F7"/>
    <w:rsid w:val="005C6376"/>
    <w:rsid w:val="005C6DFD"/>
    <w:rsid w:val="005D1267"/>
    <w:rsid w:val="005D3550"/>
    <w:rsid w:val="005E7E37"/>
    <w:rsid w:val="005F0098"/>
    <w:rsid w:val="005F1AAD"/>
    <w:rsid w:val="005F1FE0"/>
    <w:rsid w:val="005F279D"/>
    <w:rsid w:val="005F3BAC"/>
    <w:rsid w:val="005F5209"/>
    <w:rsid w:val="006015C4"/>
    <w:rsid w:val="0060168D"/>
    <w:rsid w:val="006072D5"/>
    <w:rsid w:val="00610974"/>
    <w:rsid w:val="00614652"/>
    <w:rsid w:val="00614C71"/>
    <w:rsid w:val="00621D19"/>
    <w:rsid w:val="0063504A"/>
    <w:rsid w:val="00646482"/>
    <w:rsid w:val="00647D4E"/>
    <w:rsid w:val="00657DDB"/>
    <w:rsid w:val="0066035F"/>
    <w:rsid w:val="00671CAB"/>
    <w:rsid w:val="0068240B"/>
    <w:rsid w:val="00684313"/>
    <w:rsid w:val="006865C1"/>
    <w:rsid w:val="006A3E7D"/>
    <w:rsid w:val="006A64A0"/>
    <w:rsid w:val="006B2812"/>
    <w:rsid w:val="006C1ED2"/>
    <w:rsid w:val="006C4EEC"/>
    <w:rsid w:val="006C5A23"/>
    <w:rsid w:val="006D755E"/>
    <w:rsid w:val="006D7831"/>
    <w:rsid w:val="006D797F"/>
    <w:rsid w:val="007079C2"/>
    <w:rsid w:val="00732A19"/>
    <w:rsid w:val="00740C8D"/>
    <w:rsid w:val="00744651"/>
    <w:rsid w:val="00746ADA"/>
    <w:rsid w:val="00751C1E"/>
    <w:rsid w:val="0075260C"/>
    <w:rsid w:val="00755201"/>
    <w:rsid w:val="00760599"/>
    <w:rsid w:val="0076673A"/>
    <w:rsid w:val="007675BD"/>
    <w:rsid w:val="00776E7A"/>
    <w:rsid w:val="007778EB"/>
    <w:rsid w:val="00777F6B"/>
    <w:rsid w:val="007804BA"/>
    <w:rsid w:val="0078455B"/>
    <w:rsid w:val="007860EC"/>
    <w:rsid w:val="007906AB"/>
    <w:rsid w:val="00791363"/>
    <w:rsid w:val="0079706B"/>
    <w:rsid w:val="007A2E8A"/>
    <w:rsid w:val="007A6050"/>
    <w:rsid w:val="007B3510"/>
    <w:rsid w:val="007C0A65"/>
    <w:rsid w:val="007C35EE"/>
    <w:rsid w:val="007D5A0E"/>
    <w:rsid w:val="007E5ADB"/>
    <w:rsid w:val="007E5DBE"/>
    <w:rsid w:val="007F1529"/>
    <w:rsid w:val="007F5172"/>
    <w:rsid w:val="007F599F"/>
    <w:rsid w:val="007F616E"/>
    <w:rsid w:val="008112E4"/>
    <w:rsid w:val="0081425D"/>
    <w:rsid w:val="00816704"/>
    <w:rsid w:val="0081703A"/>
    <w:rsid w:val="00825A5D"/>
    <w:rsid w:val="008308F6"/>
    <w:rsid w:val="00831945"/>
    <w:rsid w:val="00836929"/>
    <w:rsid w:val="00836B1F"/>
    <w:rsid w:val="0085537D"/>
    <w:rsid w:val="008560C3"/>
    <w:rsid w:val="008635E8"/>
    <w:rsid w:val="00865215"/>
    <w:rsid w:val="00870081"/>
    <w:rsid w:val="00872060"/>
    <w:rsid w:val="00872708"/>
    <w:rsid w:val="00872EE0"/>
    <w:rsid w:val="0087621B"/>
    <w:rsid w:val="00884858"/>
    <w:rsid w:val="008A0037"/>
    <w:rsid w:val="008B35AD"/>
    <w:rsid w:val="008B50D5"/>
    <w:rsid w:val="008D3D44"/>
    <w:rsid w:val="008D4A52"/>
    <w:rsid w:val="008D5128"/>
    <w:rsid w:val="008D72D8"/>
    <w:rsid w:val="008E1169"/>
    <w:rsid w:val="008E7005"/>
    <w:rsid w:val="008F3B67"/>
    <w:rsid w:val="008F5882"/>
    <w:rsid w:val="009136E7"/>
    <w:rsid w:val="00925087"/>
    <w:rsid w:val="009377EA"/>
    <w:rsid w:val="00947B77"/>
    <w:rsid w:val="0096640C"/>
    <w:rsid w:val="0097343F"/>
    <w:rsid w:val="009763BD"/>
    <w:rsid w:val="009A469D"/>
    <w:rsid w:val="009C3623"/>
    <w:rsid w:val="009D011B"/>
    <w:rsid w:val="009D5B5E"/>
    <w:rsid w:val="009F0E80"/>
    <w:rsid w:val="009F47EB"/>
    <w:rsid w:val="00A10993"/>
    <w:rsid w:val="00A114A7"/>
    <w:rsid w:val="00A21655"/>
    <w:rsid w:val="00A25EB9"/>
    <w:rsid w:val="00A3159D"/>
    <w:rsid w:val="00A3448F"/>
    <w:rsid w:val="00A35B48"/>
    <w:rsid w:val="00A36FCB"/>
    <w:rsid w:val="00A42408"/>
    <w:rsid w:val="00A441C7"/>
    <w:rsid w:val="00A50718"/>
    <w:rsid w:val="00A55376"/>
    <w:rsid w:val="00A553E2"/>
    <w:rsid w:val="00A60E34"/>
    <w:rsid w:val="00A63134"/>
    <w:rsid w:val="00A6436C"/>
    <w:rsid w:val="00A718DD"/>
    <w:rsid w:val="00A739DE"/>
    <w:rsid w:val="00A760DE"/>
    <w:rsid w:val="00A763A2"/>
    <w:rsid w:val="00A7683B"/>
    <w:rsid w:val="00A7683D"/>
    <w:rsid w:val="00A90E1D"/>
    <w:rsid w:val="00A9215E"/>
    <w:rsid w:val="00A93B9A"/>
    <w:rsid w:val="00AA046D"/>
    <w:rsid w:val="00AA2DF5"/>
    <w:rsid w:val="00AA4F23"/>
    <w:rsid w:val="00AB33E4"/>
    <w:rsid w:val="00AB3500"/>
    <w:rsid w:val="00AC2258"/>
    <w:rsid w:val="00AE33AB"/>
    <w:rsid w:val="00AE3D99"/>
    <w:rsid w:val="00AE4751"/>
    <w:rsid w:val="00AF5AF4"/>
    <w:rsid w:val="00B026EA"/>
    <w:rsid w:val="00B0420E"/>
    <w:rsid w:val="00B06833"/>
    <w:rsid w:val="00B11895"/>
    <w:rsid w:val="00B1418A"/>
    <w:rsid w:val="00B14E35"/>
    <w:rsid w:val="00B1756C"/>
    <w:rsid w:val="00B34810"/>
    <w:rsid w:val="00B42729"/>
    <w:rsid w:val="00B475DA"/>
    <w:rsid w:val="00B54AD1"/>
    <w:rsid w:val="00B67A17"/>
    <w:rsid w:val="00B75329"/>
    <w:rsid w:val="00B8186F"/>
    <w:rsid w:val="00B96C17"/>
    <w:rsid w:val="00BA401E"/>
    <w:rsid w:val="00BB08C0"/>
    <w:rsid w:val="00BB5FB6"/>
    <w:rsid w:val="00BC3E19"/>
    <w:rsid w:val="00BC49EF"/>
    <w:rsid w:val="00BE7FA6"/>
    <w:rsid w:val="00BF4848"/>
    <w:rsid w:val="00C04833"/>
    <w:rsid w:val="00C05403"/>
    <w:rsid w:val="00C060BA"/>
    <w:rsid w:val="00C0613C"/>
    <w:rsid w:val="00C224D9"/>
    <w:rsid w:val="00C409D6"/>
    <w:rsid w:val="00C474CD"/>
    <w:rsid w:val="00C50971"/>
    <w:rsid w:val="00C602F4"/>
    <w:rsid w:val="00C70E98"/>
    <w:rsid w:val="00C71439"/>
    <w:rsid w:val="00C77239"/>
    <w:rsid w:val="00C86E71"/>
    <w:rsid w:val="00C86FA0"/>
    <w:rsid w:val="00C92A10"/>
    <w:rsid w:val="00CB63E5"/>
    <w:rsid w:val="00CC0CDB"/>
    <w:rsid w:val="00CC343C"/>
    <w:rsid w:val="00CE263C"/>
    <w:rsid w:val="00CF52B7"/>
    <w:rsid w:val="00D2468B"/>
    <w:rsid w:val="00D24C5D"/>
    <w:rsid w:val="00D31A30"/>
    <w:rsid w:val="00D3593D"/>
    <w:rsid w:val="00D35CA0"/>
    <w:rsid w:val="00D476DF"/>
    <w:rsid w:val="00D5051E"/>
    <w:rsid w:val="00D53FC1"/>
    <w:rsid w:val="00D60756"/>
    <w:rsid w:val="00D74DCC"/>
    <w:rsid w:val="00D769A7"/>
    <w:rsid w:val="00D7762F"/>
    <w:rsid w:val="00D80268"/>
    <w:rsid w:val="00D90F2B"/>
    <w:rsid w:val="00D957F9"/>
    <w:rsid w:val="00DC43E6"/>
    <w:rsid w:val="00DE4A39"/>
    <w:rsid w:val="00DE74B3"/>
    <w:rsid w:val="00DF6870"/>
    <w:rsid w:val="00E03C4E"/>
    <w:rsid w:val="00E16F46"/>
    <w:rsid w:val="00E21E67"/>
    <w:rsid w:val="00E23D36"/>
    <w:rsid w:val="00E25DF6"/>
    <w:rsid w:val="00E265BA"/>
    <w:rsid w:val="00E32C6C"/>
    <w:rsid w:val="00E332E4"/>
    <w:rsid w:val="00E404FA"/>
    <w:rsid w:val="00E40FA9"/>
    <w:rsid w:val="00E40FF7"/>
    <w:rsid w:val="00E47126"/>
    <w:rsid w:val="00E5237A"/>
    <w:rsid w:val="00E54E3C"/>
    <w:rsid w:val="00E5533B"/>
    <w:rsid w:val="00E569BE"/>
    <w:rsid w:val="00E57DAF"/>
    <w:rsid w:val="00E60E89"/>
    <w:rsid w:val="00E672E4"/>
    <w:rsid w:val="00E73AF1"/>
    <w:rsid w:val="00E740ED"/>
    <w:rsid w:val="00E76A92"/>
    <w:rsid w:val="00E827E7"/>
    <w:rsid w:val="00E82C75"/>
    <w:rsid w:val="00E93BEE"/>
    <w:rsid w:val="00EB42D6"/>
    <w:rsid w:val="00EC01DC"/>
    <w:rsid w:val="00EC755E"/>
    <w:rsid w:val="00ED3DDF"/>
    <w:rsid w:val="00ED5123"/>
    <w:rsid w:val="00EE14E9"/>
    <w:rsid w:val="00EE1D2F"/>
    <w:rsid w:val="00EE7398"/>
    <w:rsid w:val="00EF4ACF"/>
    <w:rsid w:val="00EF4DEB"/>
    <w:rsid w:val="00F11C5D"/>
    <w:rsid w:val="00F2562B"/>
    <w:rsid w:val="00F424F0"/>
    <w:rsid w:val="00F5110A"/>
    <w:rsid w:val="00F5166B"/>
    <w:rsid w:val="00F51B67"/>
    <w:rsid w:val="00F5688E"/>
    <w:rsid w:val="00F56B9B"/>
    <w:rsid w:val="00F63AF2"/>
    <w:rsid w:val="00F66871"/>
    <w:rsid w:val="00F76376"/>
    <w:rsid w:val="00F8225A"/>
    <w:rsid w:val="00F85C1C"/>
    <w:rsid w:val="00F8797D"/>
    <w:rsid w:val="00F93FE7"/>
    <w:rsid w:val="00F963F1"/>
    <w:rsid w:val="00F96CE5"/>
    <w:rsid w:val="00FB0AE4"/>
    <w:rsid w:val="00FB513A"/>
    <w:rsid w:val="00FB7C37"/>
    <w:rsid w:val="00FC7AA7"/>
    <w:rsid w:val="00FD0E3B"/>
    <w:rsid w:val="00FD4C4A"/>
    <w:rsid w:val="00FD5AAE"/>
    <w:rsid w:val="00FE1A45"/>
    <w:rsid w:val="00FE4453"/>
    <w:rsid w:val="00FE4893"/>
    <w:rsid w:val="00FF620E"/>
    <w:rsid w:val="0118728A"/>
    <w:rsid w:val="011C44BE"/>
    <w:rsid w:val="01210017"/>
    <w:rsid w:val="012544D2"/>
    <w:rsid w:val="0164597D"/>
    <w:rsid w:val="01A151D4"/>
    <w:rsid w:val="01E512A1"/>
    <w:rsid w:val="01FB68EF"/>
    <w:rsid w:val="01FF6CBD"/>
    <w:rsid w:val="022030F6"/>
    <w:rsid w:val="023D3BAF"/>
    <w:rsid w:val="025263E9"/>
    <w:rsid w:val="02680109"/>
    <w:rsid w:val="02A228B2"/>
    <w:rsid w:val="02B22877"/>
    <w:rsid w:val="02BF6506"/>
    <w:rsid w:val="02D43E84"/>
    <w:rsid w:val="03176555"/>
    <w:rsid w:val="031C0ACF"/>
    <w:rsid w:val="033848AB"/>
    <w:rsid w:val="033C670E"/>
    <w:rsid w:val="03470D8D"/>
    <w:rsid w:val="0363785C"/>
    <w:rsid w:val="03843E8D"/>
    <w:rsid w:val="039D0A64"/>
    <w:rsid w:val="03A412BF"/>
    <w:rsid w:val="03AA3B90"/>
    <w:rsid w:val="03E44DC2"/>
    <w:rsid w:val="0403110D"/>
    <w:rsid w:val="04032AB7"/>
    <w:rsid w:val="0405386A"/>
    <w:rsid w:val="040A59AF"/>
    <w:rsid w:val="040E3547"/>
    <w:rsid w:val="042836C8"/>
    <w:rsid w:val="04301197"/>
    <w:rsid w:val="043770CF"/>
    <w:rsid w:val="04425FE9"/>
    <w:rsid w:val="045D55F9"/>
    <w:rsid w:val="046248DD"/>
    <w:rsid w:val="04733C67"/>
    <w:rsid w:val="0480591B"/>
    <w:rsid w:val="048C2F09"/>
    <w:rsid w:val="049166C5"/>
    <w:rsid w:val="04ED3E04"/>
    <w:rsid w:val="05010901"/>
    <w:rsid w:val="0504622E"/>
    <w:rsid w:val="05477BB7"/>
    <w:rsid w:val="054D2E58"/>
    <w:rsid w:val="05565007"/>
    <w:rsid w:val="055672F0"/>
    <w:rsid w:val="0567507C"/>
    <w:rsid w:val="05771779"/>
    <w:rsid w:val="057B6D9B"/>
    <w:rsid w:val="05804279"/>
    <w:rsid w:val="0590746C"/>
    <w:rsid w:val="05D610DF"/>
    <w:rsid w:val="05DF5943"/>
    <w:rsid w:val="0607573C"/>
    <w:rsid w:val="06082531"/>
    <w:rsid w:val="062646EF"/>
    <w:rsid w:val="063E6B9C"/>
    <w:rsid w:val="064C025B"/>
    <w:rsid w:val="065344DE"/>
    <w:rsid w:val="06725C9F"/>
    <w:rsid w:val="06E26EDE"/>
    <w:rsid w:val="06ED4DD4"/>
    <w:rsid w:val="070765A7"/>
    <w:rsid w:val="070966D2"/>
    <w:rsid w:val="07262759"/>
    <w:rsid w:val="072958ED"/>
    <w:rsid w:val="0731296A"/>
    <w:rsid w:val="07561823"/>
    <w:rsid w:val="07562526"/>
    <w:rsid w:val="07871C8A"/>
    <w:rsid w:val="07984A42"/>
    <w:rsid w:val="07B82AA9"/>
    <w:rsid w:val="07E476D3"/>
    <w:rsid w:val="07F10E9B"/>
    <w:rsid w:val="07F72599"/>
    <w:rsid w:val="0817104C"/>
    <w:rsid w:val="08182BA5"/>
    <w:rsid w:val="082D5D79"/>
    <w:rsid w:val="084734C1"/>
    <w:rsid w:val="086E4FDD"/>
    <w:rsid w:val="08A41FCD"/>
    <w:rsid w:val="08C70839"/>
    <w:rsid w:val="08D10FB9"/>
    <w:rsid w:val="08DE5931"/>
    <w:rsid w:val="09022A2D"/>
    <w:rsid w:val="090D350D"/>
    <w:rsid w:val="09132888"/>
    <w:rsid w:val="091F4545"/>
    <w:rsid w:val="092134FC"/>
    <w:rsid w:val="0931302B"/>
    <w:rsid w:val="093435AB"/>
    <w:rsid w:val="09346A6D"/>
    <w:rsid w:val="09410BEA"/>
    <w:rsid w:val="094270D4"/>
    <w:rsid w:val="094840A2"/>
    <w:rsid w:val="09727371"/>
    <w:rsid w:val="098A46A5"/>
    <w:rsid w:val="09A81569"/>
    <w:rsid w:val="09AE6205"/>
    <w:rsid w:val="09B039F5"/>
    <w:rsid w:val="09C32021"/>
    <w:rsid w:val="09C60618"/>
    <w:rsid w:val="09D31163"/>
    <w:rsid w:val="09F0699A"/>
    <w:rsid w:val="0A0A25B6"/>
    <w:rsid w:val="0A227FD4"/>
    <w:rsid w:val="0A2C0761"/>
    <w:rsid w:val="0A2E1D1D"/>
    <w:rsid w:val="0A651772"/>
    <w:rsid w:val="0A6E5D8A"/>
    <w:rsid w:val="0A7333A0"/>
    <w:rsid w:val="0A9F02E5"/>
    <w:rsid w:val="0ADA3A33"/>
    <w:rsid w:val="0AE91240"/>
    <w:rsid w:val="0AFD015B"/>
    <w:rsid w:val="0B2B4CE0"/>
    <w:rsid w:val="0B2E7B57"/>
    <w:rsid w:val="0B5F542C"/>
    <w:rsid w:val="0B7D1F99"/>
    <w:rsid w:val="0B830BFC"/>
    <w:rsid w:val="0B841859"/>
    <w:rsid w:val="0B9C792C"/>
    <w:rsid w:val="0B9F23B4"/>
    <w:rsid w:val="0BBC0C28"/>
    <w:rsid w:val="0BCD092A"/>
    <w:rsid w:val="0BD775B0"/>
    <w:rsid w:val="0BDB3315"/>
    <w:rsid w:val="0C165AFD"/>
    <w:rsid w:val="0C474AE5"/>
    <w:rsid w:val="0C566AD6"/>
    <w:rsid w:val="0C6E4025"/>
    <w:rsid w:val="0C731E9B"/>
    <w:rsid w:val="0C8C0C17"/>
    <w:rsid w:val="0CEC7495"/>
    <w:rsid w:val="0CF023C8"/>
    <w:rsid w:val="0CF30166"/>
    <w:rsid w:val="0CF42557"/>
    <w:rsid w:val="0CFF1D5E"/>
    <w:rsid w:val="0D114094"/>
    <w:rsid w:val="0D1349C7"/>
    <w:rsid w:val="0D2C029C"/>
    <w:rsid w:val="0D2C64D5"/>
    <w:rsid w:val="0D4414B3"/>
    <w:rsid w:val="0D6A0AE9"/>
    <w:rsid w:val="0D756BBF"/>
    <w:rsid w:val="0D7611AE"/>
    <w:rsid w:val="0D763119"/>
    <w:rsid w:val="0D7F17B3"/>
    <w:rsid w:val="0D9D5313"/>
    <w:rsid w:val="0DE83A46"/>
    <w:rsid w:val="0DEF44A4"/>
    <w:rsid w:val="0DF93BBD"/>
    <w:rsid w:val="0E2B2934"/>
    <w:rsid w:val="0E336B9D"/>
    <w:rsid w:val="0E552F60"/>
    <w:rsid w:val="0E59281B"/>
    <w:rsid w:val="0E5E131A"/>
    <w:rsid w:val="0E645A6A"/>
    <w:rsid w:val="0E74237C"/>
    <w:rsid w:val="0E7A133A"/>
    <w:rsid w:val="0E8418A2"/>
    <w:rsid w:val="0E9C3F4B"/>
    <w:rsid w:val="0EB43A7A"/>
    <w:rsid w:val="0EB944D2"/>
    <w:rsid w:val="0EBD5AC1"/>
    <w:rsid w:val="0EC046DA"/>
    <w:rsid w:val="0F114F36"/>
    <w:rsid w:val="0F144FD4"/>
    <w:rsid w:val="0F43007E"/>
    <w:rsid w:val="0F603158"/>
    <w:rsid w:val="0F74439C"/>
    <w:rsid w:val="0F8668D6"/>
    <w:rsid w:val="0F917856"/>
    <w:rsid w:val="0F956BB6"/>
    <w:rsid w:val="0FB1697F"/>
    <w:rsid w:val="0FB20C79"/>
    <w:rsid w:val="0FD06741"/>
    <w:rsid w:val="10102335"/>
    <w:rsid w:val="101F69E0"/>
    <w:rsid w:val="102660B1"/>
    <w:rsid w:val="103608E6"/>
    <w:rsid w:val="103B1245"/>
    <w:rsid w:val="103B4960"/>
    <w:rsid w:val="103E15E5"/>
    <w:rsid w:val="103F7721"/>
    <w:rsid w:val="107064E7"/>
    <w:rsid w:val="107514F4"/>
    <w:rsid w:val="10A96DD3"/>
    <w:rsid w:val="10D56EEE"/>
    <w:rsid w:val="10F16A68"/>
    <w:rsid w:val="113E7A8C"/>
    <w:rsid w:val="116C24CD"/>
    <w:rsid w:val="118910C5"/>
    <w:rsid w:val="118A0D8A"/>
    <w:rsid w:val="11A83201"/>
    <w:rsid w:val="11BD3153"/>
    <w:rsid w:val="11CE3474"/>
    <w:rsid w:val="11D97A29"/>
    <w:rsid w:val="12260C18"/>
    <w:rsid w:val="123050A0"/>
    <w:rsid w:val="12326661"/>
    <w:rsid w:val="12432BBC"/>
    <w:rsid w:val="12754931"/>
    <w:rsid w:val="12975F2D"/>
    <w:rsid w:val="12983A11"/>
    <w:rsid w:val="12C97BE7"/>
    <w:rsid w:val="12CA0C37"/>
    <w:rsid w:val="12D7238B"/>
    <w:rsid w:val="1328259E"/>
    <w:rsid w:val="13456A27"/>
    <w:rsid w:val="1349747A"/>
    <w:rsid w:val="138F27BA"/>
    <w:rsid w:val="13BC4FC2"/>
    <w:rsid w:val="13CE7F83"/>
    <w:rsid w:val="13F4162A"/>
    <w:rsid w:val="14413B05"/>
    <w:rsid w:val="14660A02"/>
    <w:rsid w:val="14711781"/>
    <w:rsid w:val="1479461B"/>
    <w:rsid w:val="14964932"/>
    <w:rsid w:val="14975584"/>
    <w:rsid w:val="149A1914"/>
    <w:rsid w:val="14BF59A2"/>
    <w:rsid w:val="14BF6043"/>
    <w:rsid w:val="14C0333E"/>
    <w:rsid w:val="14F6677E"/>
    <w:rsid w:val="14FD0D72"/>
    <w:rsid w:val="1511585A"/>
    <w:rsid w:val="151E7CC8"/>
    <w:rsid w:val="15465C3E"/>
    <w:rsid w:val="155C68EF"/>
    <w:rsid w:val="157735CA"/>
    <w:rsid w:val="158F4457"/>
    <w:rsid w:val="15943A5B"/>
    <w:rsid w:val="1596794E"/>
    <w:rsid w:val="159C365D"/>
    <w:rsid w:val="15A55773"/>
    <w:rsid w:val="15DD07D4"/>
    <w:rsid w:val="15E73DFD"/>
    <w:rsid w:val="15F32295"/>
    <w:rsid w:val="15FD3544"/>
    <w:rsid w:val="160E6673"/>
    <w:rsid w:val="16160BD6"/>
    <w:rsid w:val="162A5E8F"/>
    <w:rsid w:val="163176D2"/>
    <w:rsid w:val="163E7F41"/>
    <w:rsid w:val="163F38DD"/>
    <w:rsid w:val="1642631D"/>
    <w:rsid w:val="1646323B"/>
    <w:rsid w:val="16664C52"/>
    <w:rsid w:val="167A736E"/>
    <w:rsid w:val="16A50D85"/>
    <w:rsid w:val="16C72CFC"/>
    <w:rsid w:val="16F129BB"/>
    <w:rsid w:val="17066983"/>
    <w:rsid w:val="17075EE6"/>
    <w:rsid w:val="17160F13"/>
    <w:rsid w:val="17174942"/>
    <w:rsid w:val="17276ACA"/>
    <w:rsid w:val="172A5786"/>
    <w:rsid w:val="173513E5"/>
    <w:rsid w:val="173E2CFC"/>
    <w:rsid w:val="175E7538"/>
    <w:rsid w:val="177C2452"/>
    <w:rsid w:val="17826E3D"/>
    <w:rsid w:val="178F7E41"/>
    <w:rsid w:val="17A14826"/>
    <w:rsid w:val="17D029C6"/>
    <w:rsid w:val="17D53A2A"/>
    <w:rsid w:val="17F66339"/>
    <w:rsid w:val="17F95E5B"/>
    <w:rsid w:val="180723F5"/>
    <w:rsid w:val="18241F1C"/>
    <w:rsid w:val="183762E0"/>
    <w:rsid w:val="186507C8"/>
    <w:rsid w:val="18686014"/>
    <w:rsid w:val="18816525"/>
    <w:rsid w:val="18873CF5"/>
    <w:rsid w:val="189C3D84"/>
    <w:rsid w:val="18A1051F"/>
    <w:rsid w:val="18DC5A93"/>
    <w:rsid w:val="18E613CC"/>
    <w:rsid w:val="18F5670B"/>
    <w:rsid w:val="190A729A"/>
    <w:rsid w:val="192E03D5"/>
    <w:rsid w:val="193650A1"/>
    <w:rsid w:val="193C7053"/>
    <w:rsid w:val="19401D68"/>
    <w:rsid w:val="194D1260"/>
    <w:rsid w:val="196059F0"/>
    <w:rsid w:val="19666433"/>
    <w:rsid w:val="196E401F"/>
    <w:rsid w:val="19947BE9"/>
    <w:rsid w:val="19B014A5"/>
    <w:rsid w:val="19C2398B"/>
    <w:rsid w:val="19DF6907"/>
    <w:rsid w:val="19E2168B"/>
    <w:rsid w:val="19EB34BD"/>
    <w:rsid w:val="1A011700"/>
    <w:rsid w:val="1A094EA7"/>
    <w:rsid w:val="1A27415F"/>
    <w:rsid w:val="1A467D1B"/>
    <w:rsid w:val="1A6D2E51"/>
    <w:rsid w:val="1A853F45"/>
    <w:rsid w:val="1A8A4074"/>
    <w:rsid w:val="1A8E2B61"/>
    <w:rsid w:val="1A9E782E"/>
    <w:rsid w:val="1AA532F7"/>
    <w:rsid w:val="1AA72284"/>
    <w:rsid w:val="1AB963AC"/>
    <w:rsid w:val="1B0312F1"/>
    <w:rsid w:val="1B1A604D"/>
    <w:rsid w:val="1B1E4ED5"/>
    <w:rsid w:val="1B1F6C2C"/>
    <w:rsid w:val="1B2B156D"/>
    <w:rsid w:val="1B2C7977"/>
    <w:rsid w:val="1B2E06D2"/>
    <w:rsid w:val="1B321901"/>
    <w:rsid w:val="1B5C5E80"/>
    <w:rsid w:val="1B7D7D53"/>
    <w:rsid w:val="1B7E46BC"/>
    <w:rsid w:val="1BB53FAB"/>
    <w:rsid w:val="1BB6359B"/>
    <w:rsid w:val="1BC3032B"/>
    <w:rsid w:val="1BC937E0"/>
    <w:rsid w:val="1BDB3C57"/>
    <w:rsid w:val="1BDE4864"/>
    <w:rsid w:val="1BE85CEA"/>
    <w:rsid w:val="1C1222ED"/>
    <w:rsid w:val="1C2305CB"/>
    <w:rsid w:val="1C243530"/>
    <w:rsid w:val="1C4921B3"/>
    <w:rsid w:val="1C4B47D4"/>
    <w:rsid w:val="1C6402D4"/>
    <w:rsid w:val="1C7911BF"/>
    <w:rsid w:val="1C795D76"/>
    <w:rsid w:val="1C93310F"/>
    <w:rsid w:val="1CA63394"/>
    <w:rsid w:val="1CF65E0B"/>
    <w:rsid w:val="1D050C9F"/>
    <w:rsid w:val="1D3A36FD"/>
    <w:rsid w:val="1D426B6C"/>
    <w:rsid w:val="1D5144F0"/>
    <w:rsid w:val="1DA5166B"/>
    <w:rsid w:val="1DB1569E"/>
    <w:rsid w:val="1DBB2AE7"/>
    <w:rsid w:val="1DC01642"/>
    <w:rsid w:val="1DD16240"/>
    <w:rsid w:val="1DD310DB"/>
    <w:rsid w:val="1DD94F26"/>
    <w:rsid w:val="1DD97985"/>
    <w:rsid w:val="1DDD1397"/>
    <w:rsid w:val="1DF3687A"/>
    <w:rsid w:val="1E1E07A1"/>
    <w:rsid w:val="1E2307E2"/>
    <w:rsid w:val="1E2B0300"/>
    <w:rsid w:val="1E314834"/>
    <w:rsid w:val="1E3A5789"/>
    <w:rsid w:val="1E6D2D56"/>
    <w:rsid w:val="1E82520D"/>
    <w:rsid w:val="1E941F3D"/>
    <w:rsid w:val="1E9F7BFC"/>
    <w:rsid w:val="1EB40246"/>
    <w:rsid w:val="1ECA0BEA"/>
    <w:rsid w:val="1ECB3353"/>
    <w:rsid w:val="1ECD6426"/>
    <w:rsid w:val="1ECF2917"/>
    <w:rsid w:val="1ED019E9"/>
    <w:rsid w:val="1ED95BCA"/>
    <w:rsid w:val="1EEB5E4A"/>
    <w:rsid w:val="1F00278F"/>
    <w:rsid w:val="1F077B12"/>
    <w:rsid w:val="1F1821AD"/>
    <w:rsid w:val="1F601465"/>
    <w:rsid w:val="1F6F0E1B"/>
    <w:rsid w:val="1F703617"/>
    <w:rsid w:val="1F8A20B4"/>
    <w:rsid w:val="1F964B19"/>
    <w:rsid w:val="1F9B4434"/>
    <w:rsid w:val="1FAA00BA"/>
    <w:rsid w:val="1FAB23B6"/>
    <w:rsid w:val="1FC502B3"/>
    <w:rsid w:val="1FCA2872"/>
    <w:rsid w:val="1FE6236C"/>
    <w:rsid w:val="1FF561AE"/>
    <w:rsid w:val="1FF87E17"/>
    <w:rsid w:val="20045E8A"/>
    <w:rsid w:val="200B74AD"/>
    <w:rsid w:val="200C2FED"/>
    <w:rsid w:val="200F5CCA"/>
    <w:rsid w:val="20106FD4"/>
    <w:rsid w:val="20403401"/>
    <w:rsid w:val="205756FC"/>
    <w:rsid w:val="20692E24"/>
    <w:rsid w:val="207138CB"/>
    <w:rsid w:val="20760016"/>
    <w:rsid w:val="20804837"/>
    <w:rsid w:val="20AB3434"/>
    <w:rsid w:val="20C16E58"/>
    <w:rsid w:val="20DD5BE7"/>
    <w:rsid w:val="210B7575"/>
    <w:rsid w:val="2110307F"/>
    <w:rsid w:val="216D44EE"/>
    <w:rsid w:val="2185754D"/>
    <w:rsid w:val="219F7FEC"/>
    <w:rsid w:val="21A92871"/>
    <w:rsid w:val="21AA5113"/>
    <w:rsid w:val="21CF2FF5"/>
    <w:rsid w:val="21D41B41"/>
    <w:rsid w:val="220565E4"/>
    <w:rsid w:val="221F3728"/>
    <w:rsid w:val="222155D6"/>
    <w:rsid w:val="22230DB0"/>
    <w:rsid w:val="222F51AE"/>
    <w:rsid w:val="22370E51"/>
    <w:rsid w:val="224C58A8"/>
    <w:rsid w:val="227D2132"/>
    <w:rsid w:val="227D230B"/>
    <w:rsid w:val="22C57B1E"/>
    <w:rsid w:val="22D402FC"/>
    <w:rsid w:val="22EC58E7"/>
    <w:rsid w:val="22F01C5E"/>
    <w:rsid w:val="22FE78D4"/>
    <w:rsid w:val="23052FC6"/>
    <w:rsid w:val="231C150A"/>
    <w:rsid w:val="232A17FF"/>
    <w:rsid w:val="232A47A3"/>
    <w:rsid w:val="233B52DC"/>
    <w:rsid w:val="23731C17"/>
    <w:rsid w:val="23AA50D1"/>
    <w:rsid w:val="23AE03B1"/>
    <w:rsid w:val="23CC0F81"/>
    <w:rsid w:val="23E55C98"/>
    <w:rsid w:val="23FF3252"/>
    <w:rsid w:val="240A30F0"/>
    <w:rsid w:val="241D1352"/>
    <w:rsid w:val="243C75B9"/>
    <w:rsid w:val="245404CF"/>
    <w:rsid w:val="245D695D"/>
    <w:rsid w:val="24683ABE"/>
    <w:rsid w:val="246D2571"/>
    <w:rsid w:val="246F29D3"/>
    <w:rsid w:val="24846940"/>
    <w:rsid w:val="248E2319"/>
    <w:rsid w:val="24AA6CA6"/>
    <w:rsid w:val="24B97475"/>
    <w:rsid w:val="24C73E65"/>
    <w:rsid w:val="24D67FBA"/>
    <w:rsid w:val="24F13E55"/>
    <w:rsid w:val="24F46679"/>
    <w:rsid w:val="25140E84"/>
    <w:rsid w:val="255061C7"/>
    <w:rsid w:val="25523A4A"/>
    <w:rsid w:val="25793C08"/>
    <w:rsid w:val="25816928"/>
    <w:rsid w:val="25950CA9"/>
    <w:rsid w:val="259748F5"/>
    <w:rsid w:val="25A67D4F"/>
    <w:rsid w:val="25CA538D"/>
    <w:rsid w:val="25F8583D"/>
    <w:rsid w:val="25F969F8"/>
    <w:rsid w:val="25F9740C"/>
    <w:rsid w:val="25FF6CBA"/>
    <w:rsid w:val="260223A6"/>
    <w:rsid w:val="260A2EA9"/>
    <w:rsid w:val="260D70FF"/>
    <w:rsid w:val="261F56E3"/>
    <w:rsid w:val="26435C8A"/>
    <w:rsid w:val="264B7C0D"/>
    <w:rsid w:val="265B1F63"/>
    <w:rsid w:val="26795559"/>
    <w:rsid w:val="26C0053D"/>
    <w:rsid w:val="26DB13A5"/>
    <w:rsid w:val="26E10502"/>
    <w:rsid w:val="26FB4FB7"/>
    <w:rsid w:val="2714160F"/>
    <w:rsid w:val="27191831"/>
    <w:rsid w:val="27250463"/>
    <w:rsid w:val="272E0923"/>
    <w:rsid w:val="274F09F5"/>
    <w:rsid w:val="27855365"/>
    <w:rsid w:val="27901B89"/>
    <w:rsid w:val="279754FD"/>
    <w:rsid w:val="27AC38E1"/>
    <w:rsid w:val="27B44A6C"/>
    <w:rsid w:val="27BA2EDD"/>
    <w:rsid w:val="27D629C5"/>
    <w:rsid w:val="28150CAC"/>
    <w:rsid w:val="282A2E9B"/>
    <w:rsid w:val="2839741F"/>
    <w:rsid w:val="28626976"/>
    <w:rsid w:val="2869592D"/>
    <w:rsid w:val="28823C94"/>
    <w:rsid w:val="28B94DC2"/>
    <w:rsid w:val="28CB1E4E"/>
    <w:rsid w:val="29234077"/>
    <w:rsid w:val="292F1FEE"/>
    <w:rsid w:val="293B7BBD"/>
    <w:rsid w:val="29424212"/>
    <w:rsid w:val="295A280E"/>
    <w:rsid w:val="295D5475"/>
    <w:rsid w:val="29671A32"/>
    <w:rsid w:val="29A35124"/>
    <w:rsid w:val="29AA3A4B"/>
    <w:rsid w:val="29E54C13"/>
    <w:rsid w:val="2A04596B"/>
    <w:rsid w:val="2A192162"/>
    <w:rsid w:val="2A233E0D"/>
    <w:rsid w:val="2A6B000B"/>
    <w:rsid w:val="2A7C2117"/>
    <w:rsid w:val="2A866B6D"/>
    <w:rsid w:val="2A9678EE"/>
    <w:rsid w:val="2AB82CD0"/>
    <w:rsid w:val="2ABB1854"/>
    <w:rsid w:val="2AE2542E"/>
    <w:rsid w:val="2B1C6DDC"/>
    <w:rsid w:val="2B1D0BDE"/>
    <w:rsid w:val="2B310C17"/>
    <w:rsid w:val="2B3A50A1"/>
    <w:rsid w:val="2B55585D"/>
    <w:rsid w:val="2B662904"/>
    <w:rsid w:val="2B6929A2"/>
    <w:rsid w:val="2B6D715E"/>
    <w:rsid w:val="2B9D696F"/>
    <w:rsid w:val="2BE1588C"/>
    <w:rsid w:val="2BEB5F44"/>
    <w:rsid w:val="2BED6416"/>
    <w:rsid w:val="2BEF4826"/>
    <w:rsid w:val="2C005871"/>
    <w:rsid w:val="2C057AF3"/>
    <w:rsid w:val="2C154A65"/>
    <w:rsid w:val="2C4250B9"/>
    <w:rsid w:val="2C4934A6"/>
    <w:rsid w:val="2C6233B0"/>
    <w:rsid w:val="2C9736EB"/>
    <w:rsid w:val="2C9C4479"/>
    <w:rsid w:val="2CAD22EA"/>
    <w:rsid w:val="2CB268F8"/>
    <w:rsid w:val="2CB345B3"/>
    <w:rsid w:val="2CB83A5D"/>
    <w:rsid w:val="2CD16741"/>
    <w:rsid w:val="2D542FD3"/>
    <w:rsid w:val="2D67693D"/>
    <w:rsid w:val="2D6A1F89"/>
    <w:rsid w:val="2D797541"/>
    <w:rsid w:val="2D7C3F33"/>
    <w:rsid w:val="2D9B6B71"/>
    <w:rsid w:val="2DA56166"/>
    <w:rsid w:val="2DAA24DC"/>
    <w:rsid w:val="2DBB199E"/>
    <w:rsid w:val="2DE071B6"/>
    <w:rsid w:val="2E037400"/>
    <w:rsid w:val="2E2632F2"/>
    <w:rsid w:val="2E2726E4"/>
    <w:rsid w:val="2E637945"/>
    <w:rsid w:val="2E7221A8"/>
    <w:rsid w:val="2E783C18"/>
    <w:rsid w:val="2EA43279"/>
    <w:rsid w:val="2EA94C56"/>
    <w:rsid w:val="2EC9779A"/>
    <w:rsid w:val="2EEC70E9"/>
    <w:rsid w:val="2EFF381D"/>
    <w:rsid w:val="2F0F11A4"/>
    <w:rsid w:val="2F10195B"/>
    <w:rsid w:val="2F1C7CE4"/>
    <w:rsid w:val="2F2014D9"/>
    <w:rsid w:val="2F2B288A"/>
    <w:rsid w:val="2F4253BA"/>
    <w:rsid w:val="2F45473F"/>
    <w:rsid w:val="2F481D56"/>
    <w:rsid w:val="2F6400DC"/>
    <w:rsid w:val="2F6C2110"/>
    <w:rsid w:val="2F9631A6"/>
    <w:rsid w:val="2F971705"/>
    <w:rsid w:val="2FA15A77"/>
    <w:rsid w:val="2FD45E24"/>
    <w:rsid w:val="2FDA6668"/>
    <w:rsid w:val="2FDF3987"/>
    <w:rsid w:val="2FE36023"/>
    <w:rsid w:val="2FEA7DAF"/>
    <w:rsid w:val="2FFB5ED4"/>
    <w:rsid w:val="30097FDD"/>
    <w:rsid w:val="30477E2B"/>
    <w:rsid w:val="3057736C"/>
    <w:rsid w:val="30691570"/>
    <w:rsid w:val="306D6470"/>
    <w:rsid w:val="30702ADC"/>
    <w:rsid w:val="307B3D0D"/>
    <w:rsid w:val="30A10D9F"/>
    <w:rsid w:val="30A23555"/>
    <w:rsid w:val="30B54057"/>
    <w:rsid w:val="30D1199F"/>
    <w:rsid w:val="30E51EA6"/>
    <w:rsid w:val="30F02715"/>
    <w:rsid w:val="30F26D0A"/>
    <w:rsid w:val="30F85D61"/>
    <w:rsid w:val="31045FC8"/>
    <w:rsid w:val="31073D91"/>
    <w:rsid w:val="31291AD7"/>
    <w:rsid w:val="31411BBE"/>
    <w:rsid w:val="315B6B07"/>
    <w:rsid w:val="317A4451"/>
    <w:rsid w:val="31987112"/>
    <w:rsid w:val="319D16BA"/>
    <w:rsid w:val="31A114FF"/>
    <w:rsid w:val="31B44EE4"/>
    <w:rsid w:val="31D31B37"/>
    <w:rsid w:val="31EA5D24"/>
    <w:rsid w:val="31FE7998"/>
    <w:rsid w:val="320C3D6A"/>
    <w:rsid w:val="3210276D"/>
    <w:rsid w:val="325174E9"/>
    <w:rsid w:val="327B400A"/>
    <w:rsid w:val="32895A9E"/>
    <w:rsid w:val="32A72E40"/>
    <w:rsid w:val="32CD1FEF"/>
    <w:rsid w:val="32D441AD"/>
    <w:rsid w:val="32E53F0C"/>
    <w:rsid w:val="32F67F00"/>
    <w:rsid w:val="3303120B"/>
    <w:rsid w:val="33373155"/>
    <w:rsid w:val="33474033"/>
    <w:rsid w:val="336E5337"/>
    <w:rsid w:val="33790624"/>
    <w:rsid w:val="338067AE"/>
    <w:rsid w:val="338B2C59"/>
    <w:rsid w:val="33994230"/>
    <w:rsid w:val="33DB0FA3"/>
    <w:rsid w:val="33ED0D3F"/>
    <w:rsid w:val="33F27600"/>
    <w:rsid w:val="340214D8"/>
    <w:rsid w:val="34084CE5"/>
    <w:rsid w:val="34100517"/>
    <w:rsid w:val="34242E59"/>
    <w:rsid w:val="34341E14"/>
    <w:rsid w:val="34361540"/>
    <w:rsid w:val="34585C02"/>
    <w:rsid w:val="3489363D"/>
    <w:rsid w:val="34B16B2A"/>
    <w:rsid w:val="34BA77F4"/>
    <w:rsid w:val="34BD5094"/>
    <w:rsid w:val="34FB7559"/>
    <w:rsid w:val="350E4AB0"/>
    <w:rsid w:val="353F19C0"/>
    <w:rsid w:val="3542205C"/>
    <w:rsid w:val="35452BB7"/>
    <w:rsid w:val="35685E3C"/>
    <w:rsid w:val="35920B40"/>
    <w:rsid w:val="359D6980"/>
    <w:rsid w:val="35AD33E7"/>
    <w:rsid w:val="35C40B4C"/>
    <w:rsid w:val="35D73B28"/>
    <w:rsid w:val="35E87143"/>
    <w:rsid w:val="35F5260C"/>
    <w:rsid w:val="360664D9"/>
    <w:rsid w:val="36177D11"/>
    <w:rsid w:val="361F0A18"/>
    <w:rsid w:val="36317AE8"/>
    <w:rsid w:val="363B7198"/>
    <w:rsid w:val="36A603DB"/>
    <w:rsid w:val="36AD5BFF"/>
    <w:rsid w:val="36B575AB"/>
    <w:rsid w:val="36CC3D64"/>
    <w:rsid w:val="36D65192"/>
    <w:rsid w:val="3713438F"/>
    <w:rsid w:val="37326DDE"/>
    <w:rsid w:val="37650DBE"/>
    <w:rsid w:val="376A7122"/>
    <w:rsid w:val="376B5EB3"/>
    <w:rsid w:val="377203B8"/>
    <w:rsid w:val="377C296F"/>
    <w:rsid w:val="37A313F2"/>
    <w:rsid w:val="37A85161"/>
    <w:rsid w:val="37E3637F"/>
    <w:rsid w:val="37F45271"/>
    <w:rsid w:val="37F72D86"/>
    <w:rsid w:val="3801281C"/>
    <w:rsid w:val="3804198D"/>
    <w:rsid w:val="380C3E85"/>
    <w:rsid w:val="38353194"/>
    <w:rsid w:val="3848601C"/>
    <w:rsid w:val="38723CF7"/>
    <w:rsid w:val="38892575"/>
    <w:rsid w:val="38A459CD"/>
    <w:rsid w:val="38E440D1"/>
    <w:rsid w:val="38E946AF"/>
    <w:rsid w:val="38FD775E"/>
    <w:rsid w:val="390C7B6A"/>
    <w:rsid w:val="39396C09"/>
    <w:rsid w:val="39452ACA"/>
    <w:rsid w:val="394602A8"/>
    <w:rsid w:val="394A4536"/>
    <w:rsid w:val="397F69B3"/>
    <w:rsid w:val="39AA1C59"/>
    <w:rsid w:val="39B33B19"/>
    <w:rsid w:val="39DF14A2"/>
    <w:rsid w:val="39F23A32"/>
    <w:rsid w:val="39F5776E"/>
    <w:rsid w:val="3A055CDF"/>
    <w:rsid w:val="3A2E6AF3"/>
    <w:rsid w:val="3A34215B"/>
    <w:rsid w:val="3A357FD6"/>
    <w:rsid w:val="3A3C4D52"/>
    <w:rsid w:val="3A3D7DC8"/>
    <w:rsid w:val="3A5E419E"/>
    <w:rsid w:val="3A7050E2"/>
    <w:rsid w:val="3A884AA6"/>
    <w:rsid w:val="3A9706C8"/>
    <w:rsid w:val="3AB45DBC"/>
    <w:rsid w:val="3AC46B28"/>
    <w:rsid w:val="3AC96C45"/>
    <w:rsid w:val="3AD469C9"/>
    <w:rsid w:val="3AD925C9"/>
    <w:rsid w:val="3AF27771"/>
    <w:rsid w:val="3B00217F"/>
    <w:rsid w:val="3B173EE3"/>
    <w:rsid w:val="3B345C73"/>
    <w:rsid w:val="3B8E6FA7"/>
    <w:rsid w:val="3BAB1D17"/>
    <w:rsid w:val="3BC15FC0"/>
    <w:rsid w:val="3BC76C46"/>
    <w:rsid w:val="3BDC1598"/>
    <w:rsid w:val="3BFD67C6"/>
    <w:rsid w:val="3C06436B"/>
    <w:rsid w:val="3C2A3937"/>
    <w:rsid w:val="3C3A0644"/>
    <w:rsid w:val="3C51618E"/>
    <w:rsid w:val="3C564723"/>
    <w:rsid w:val="3C834E15"/>
    <w:rsid w:val="3C8D64E7"/>
    <w:rsid w:val="3CDD2029"/>
    <w:rsid w:val="3D0E4D34"/>
    <w:rsid w:val="3D1F7648"/>
    <w:rsid w:val="3D2922C9"/>
    <w:rsid w:val="3D2F2C1F"/>
    <w:rsid w:val="3D3D52D9"/>
    <w:rsid w:val="3D513184"/>
    <w:rsid w:val="3D5D78DC"/>
    <w:rsid w:val="3D6C3AFB"/>
    <w:rsid w:val="3D852DBB"/>
    <w:rsid w:val="3DB163BC"/>
    <w:rsid w:val="3DC8152A"/>
    <w:rsid w:val="3DC824ED"/>
    <w:rsid w:val="3DDF42CD"/>
    <w:rsid w:val="3DF973C5"/>
    <w:rsid w:val="3E4615E2"/>
    <w:rsid w:val="3E4C4E06"/>
    <w:rsid w:val="3E746DF1"/>
    <w:rsid w:val="3E8F63E3"/>
    <w:rsid w:val="3E927FC4"/>
    <w:rsid w:val="3EA52EA5"/>
    <w:rsid w:val="3EC33BEF"/>
    <w:rsid w:val="3ED16697"/>
    <w:rsid w:val="3EE766E7"/>
    <w:rsid w:val="3F2E26C9"/>
    <w:rsid w:val="3F4B2BEE"/>
    <w:rsid w:val="3F4B74B7"/>
    <w:rsid w:val="3F896DEA"/>
    <w:rsid w:val="3FBA435D"/>
    <w:rsid w:val="3FCE310D"/>
    <w:rsid w:val="3FD325E6"/>
    <w:rsid w:val="3FFD63BF"/>
    <w:rsid w:val="40240EBB"/>
    <w:rsid w:val="40261CC9"/>
    <w:rsid w:val="4042741D"/>
    <w:rsid w:val="406D3C86"/>
    <w:rsid w:val="40994C08"/>
    <w:rsid w:val="40B404A9"/>
    <w:rsid w:val="40C72345"/>
    <w:rsid w:val="40E71DCD"/>
    <w:rsid w:val="40F560EF"/>
    <w:rsid w:val="4108410B"/>
    <w:rsid w:val="41130DF2"/>
    <w:rsid w:val="414F5320"/>
    <w:rsid w:val="414F575D"/>
    <w:rsid w:val="416A65A4"/>
    <w:rsid w:val="41967399"/>
    <w:rsid w:val="41A52BF6"/>
    <w:rsid w:val="41B1696A"/>
    <w:rsid w:val="41CA0B0A"/>
    <w:rsid w:val="421D53C4"/>
    <w:rsid w:val="423170C2"/>
    <w:rsid w:val="42343C2B"/>
    <w:rsid w:val="423B44AC"/>
    <w:rsid w:val="424500A3"/>
    <w:rsid w:val="42925DB2"/>
    <w:rsid w:val="42C37141"/>
    <w:rsid w:val="42C65A5C"/>
    <w:rsid w:val="431E31A2"/>
    <w:rsid w:val="435A7F52"/>
    <w:rsid w:val="438C4419"/>
    <w:rsid w:val="43A42667"/>
    <w:rsid w:val="43AE75FA"/>
    <w:rsid w:val="43AF029E"/>
    <w:rsid w:val="43B709B4"/>
    <w:rsid w:val="43B80CC5"/>
    <w:rsid w:val="43CC4C52"/>
    <w:rsid w:val="43D64ACA"/>
    <w:rsid w:val="43E61743"/>
    <w:rsid w:val="441D3BFF"/>
    <w:rsid w:val="44256232"/>
    <w:rsid w:val="442F09FA"/>
    <w:rsid w:val="44354D8E"/>
    <w:rsid w:val="44441FC1"/>
    <w:rsid w:val="444A4666"/>
    <w:rsid w:val="444D1351"/>
    <w:rsid w:val="447032DB"/>
    <w:rsid w:val="44717DB0"/>
    <w:rsid w:val="447D6881"/>
    <w:rsid w:val="44900F98"/>
    <w:rsid w:val="44941DDB"/>
    <w:rsid w:val="44A71170"/>
    <w:rsid w:val="44BB3356"/>
    <w:rsid w:val="44BF0E76"/>
    <w:rsid w:val="44C24008"/>
    <w:rsid w:val="44C424DB"/>
    <w:rsid w:val="44D27551"/>
    <w:rsid w:val="44EB2BB8"/>
    <w:rsid w:val="451F71B3"/>
    <w:rsid w:val="452510DE"/>
    <w:rsid w:val="452D61F2"/>
    <w:rsid w:val="45333782"/>
    <w:rsid w:val="453F029D"/>
    <w:rsid w:val="454427D9"/>
    <w:rsid w:val="4552214F"/>
    <w:rsid w:val="45654C08"/>
    <w:rsid w:val="456C4E5D"/>
    <w:rsid w:val="458C46EA"/>
    <w:rsid w:val="459A75F9"/>
    <w:rsid w:val="45B82142"/>
    <w:rsid w:val="45BF3BED"/>
    <w:rsid w:val="45C579E0"/>
    <w:rsid w:val="45DF4935"/>
    <w:rsid w:val="46206B1E"/>
    <w:rsid w:val="463B774A"/>
    <w:rsid w:val="46490F11"/>
    <w:rsid w:val="467147C8"/>
    <w:rsid w:val="46BB27A0"/>
    <w:rsid w:val="46E218CC"/>
    <w:rsid w:val="46EB394B"/>
    <w:rsid w:val="46ED08A3"/>
    <w:rsid w:val="4704111A"/>
    <w:rsid w:val="4723347D"/>
    <w:rsid w:val="472845CD"/>
    <w:rsid w:val="473A4323"/>
    <w:rsid w:val="47565186"/>
    <w:rsid w:val="47655843"/>
    <w:rsid w:val="47843F96"/>
    <w:rsid w:val="478D60F7"/>
    <w:rsid w:val="47926889"/>
    <w:rsid w:val="47AA04C8"/>
    <w:rsid w:val="47AA594C"/>
    <w:rsid w:val="47B572BA"/>
    <w:rsid w:val="47B90762"/>
    <w:rsid w:val="47BE6D02"/>
    <w:rsid w:val="47E43277"/>
    <w:rsid w:val="47F03B09"/>
    <w:rsid w:val="47FA47C7"/>
    <w:rsid w:val="48334182"/>
    <w:rsid w:val="484E2F8B"/>
    <w:rsid w:val="48634B3A"/>
    <w:rsid w:val="4882187E"/>
    <w:rsid w:val="488400C3"/>
    <w:rsid w:val="48885FDB"/>
    <w:rsid w:val="48BD32DB"/>
    <w:rsid w:val="48E844BC"/>
    <w:rsid w:val="491B1501"/>
    <w:rsid w:val="493C6A78"/>
    <w:rsid w:val="4948714F"/>
    <w:rsid w:val="4950607F"/>
    <w:rsid w:val="49794CE7"/>
    <w:rsid w:val="498F3DC7"/>
    <w:rsid w:val="499F0F0C"/>
    <w:rsid w:val="49A9247B"/>
    <w:rsid w:val="49AF47C9"/>
    <w:rsid w:val="49B74350"/>
    <w:rsid w:val="49CF3EF7"/>
    <w:rsid w:val="49DD3ACB"/>
    <w:rsid w:val="4A03335F"/>
    <w:rsid w:val="4A2A60EA"/>
    <w:rsid w:val="4A2F2F54"/>
    <w:rsid w:val="4A3024A4"/>
    <w:rsid w:val="4A570F3A"/>
    <w:rsid w:val="4A574DE2"/>
    <w:rsid w:val="4A597CAA"/>
    <w:rsid w:val="4AD31D64"/>
    <w:rsid w:val="4AE83089"/>
    <w:rsid w:val="4AF25FF9"/>
    <w:rsid w:val="4B054C7A"/>
    <w:rsid w:val="4B3B0FA4"/>
    <w:rsid w:val="4B4B5962"/>
    <w:rsid w:val="4B4E5004"/>
    <w:rsid w:val="4B513C13"/>
    <w:rsid w:val="4B647F71"/>
    <w:rsid w:val="4B671831"/>
    <w:rsid w:val="4BB548C0"/>
    <w:rsid w:val="4BC002BD"/>
    <w:rsid w:val="4BC17D71"/>
    <w:rsid w:val="4BC724FF"/>
    <w:rsid w:val="4BDA5DE3"/>
    <w:rsid w:val="4BEB11A9"/>
    <w:rsid w:val="4BEF1363"/>
    <w:rsid w:val="4C0933EB"/>
    <w:rsid w:val="4C126EA2"/>
    <w:rsid w:val="4C256F6A"/>
    <w:rsid w:val="4C813E9D"/>
    <w:rsid w:val="4C910528"/>
    <w:rsid w:val="4C9224CC"/>
    <w:rsid w:val="4CAA1F4A"/>
    <w:rsid w:val="4CB53A0D"/>
    <w:rsid w:val="4CB84667"/>
    <w:rsid w:val="4CBB22C7"/>
    <w:rsid w:val="4CCA7EF7"/>
    <w:rsid w:val="4CCC3C6F"/>
    <w:rsid w:val="4CF136D5"/>
    <w:rsid w:val="4D0F543F"/>
    <w:rsid w:val="4D1B4C8A"/>
    <w:rsid w:val="4D243AAB"/>
    <w:rsid w:val="4D55239C"/>
    <w:rsid w:val="4D5B6D9F"/>
    <w:rsid w:val="4D8B44FC"/>
    <w:rsid w:val="4DA0290D"/>
    <w:rsid w:val="4DA319C2"/>
    <w:rsid w:val="4DAA459F"/>
    <w:rsid w:val="4DBD6007"/>
    <w:rsid w:val="4DCB3F26"/>
    <w:rsid w:val="4DCB5D3F"/>
    <w:rsid w:val="4DE63602"/>
    <w:rsid w:val="4DE65BCF"/>
    <w:rsid w:val="4DE728C7"/>
    <w:rsid w:val="4DFF71A6"/>
    <w:rsid w:val="4E160E89"/>
    <w:rsid w:val="4E255D2C"/>
    <w:rsid w:val="4E2A590C"/>
    <w:rsid w:val="4E4240EA"/>
    <w:rsid w:val="4E8567CB"/>
    <w:rsid w:val="4E951A96"/>
    <w:rsid w:val="4EAF1A9A"/>
    <w:rsid w:val="4EB0406B"/>
    <w:rsid w:val="4ECC7F56"/>
    <w:rsid w:val="4EE74AD9"/>
    <w:rsid w:val="4F0A090E"/>
    <w:rsid w:val="4F1C7D18"/>
    <w:rsid w:val="4F473CA0"/>
    <w:rsid w:val="4F495A4B"/>
    <w:rsid w:val="4F7C01E1"/>
    <w:rsid w:val="4F892BFC"/>
    <w:rsid w:val="4F903C0D"/>
    <w:rsid w:val="4F9F7DFC"/>
    <w:rsid w:val="4FB273C7"/>
    <w:rsid w:val="4FB94A69"/>
    <w:rsid w:val="4FBB2E06"/>
    <w:rsid w:val="4FBB5F7F"/>
    <w:rsid w:val="4FC50CBF"/>
    <w:rsid w:val="4FDC412B"/>
    <w:rsid w:val="4FFD3E36"/>
    <w:rsid w:val="5031693C"/>
    <w:rsid w:val="504B7B65"/>
    <w:rsid w:val="5072413A"/>
    <w:rsid w:val="50774638"/>
    <w:rsid w:val="507C1F96"/>
    <w:rsid w:val="509D4781"/>
    <w:rsid w:val="50A56793"/>
    <w:rsid w:val="50B21901"/>
    <w:rsid w:val="50C422AF"/>
    <w:rsid w:val="50C43B7E"/>
    <w:rsid w:val="50D33E9F"/>
    <w:rsid w:val="50DD220A"/>
    <w:rsid w:val="50E02301"/>
    <w:rsid w:val="50E9474C"/>
    <w:rsid w:val="50F60155"/>
    <w:rsid w:val="5103756C"/>
    <w:rsid w:val="51100DA2"/>
    <w:rsid w:val="51115C9D"/>
    <w:rsid w:val="512102AF"/>
    <w:rsid w:val="512F6EFC"/>
    <w:rsid w:val="51346287"/>
    <w:rsid w:val="513872F3"/>
    <w:rsid w:val="51395068"/>
    <w:rsid w:val="51804EED"/>
    <w:rsid w:val="51885B7D"/>
    <w:rsid w:val="51990869"/>
    <w:rsid w:val="51D237F5"/>
    <w:rsid w:val="51F0709C"/>
    <w:rsid w:val="520E4867"/>
    <w:rsid w:val="52123780"/>
    <w:rsid w:val="521260D5"/>
    <w:rsid w:val="52303E69"/>
    <w:rsid w:val="523C4C84"/>
    <w:rsid w:val="525475F6"/>
    <w:rsid w:val="525C6E49"/>
    <w:rsid w:val="5283190B"/>
    <w:rsid w:val="52862B12"/>
    <w:rsid w:val="52A9644F"/>
    <w:rsid w:val="52BD47CC"/>
    <w:rsid w:val="52BD6CE2"/>
    <w:rsid w:val="52CA1B96"/>
    <w:rsid w:val="52CD21E1"/>
    <w:rsid w:val="52EE0AC1"/>
    <w:rsid w:val="531B3B2F"/>
    <w:rsid w:val="53367BBE"/>
    <w:rsid w:val="5365635E"/>
    <w:rsid w:val="53832CA2"/>
    <w:rsid w:val="53971665"/>
    <w:rsid w:val="53BE16FA"/>
    <w:rsid w:val="53FD5056"/>
    <w:rsid w:val="53FF0DCE"/>
    <w:rsid w:val="54161DA7"/>
    <w:rsid w:val="54283805"/>
    <w:rsid w:val="54452E1D"/>
    <w:rsid w:val="54547DDA"/>
    <w:rsid w:val="54667A7B"/>
    <w:rsid w:val="54703817"/>
    <w:rsid w:val="547F37BB"/>
    <w:rsid w:val="549128D6"/>
    <w:rsid w:val="54A217E7"/>
    <w:rsid w:val="54AD24CF"/>
    <w:rsid w:val="54AF6FAE"/>
    <w:rsid w:val="54D70C46"/>
    <w:rsid w:val="54E410DB"/>
    <w:rsid w:val="5507618C"/>
    <w:rsid w:val="55083A77"/>
    <w:rsid w:val="553C5E9D"/>
    <w:rsid w:val="554A7E27"/>
    <w:rsid w:val="556214D0"/>
    <w:rsid w:val="556B337B"/>
    <w:rsid w:val="558E4CF0"/>
    <w:rsid w:val="55C218C7"/>
    <w:rsid w:val="55F20D5F"/>
    <w:rsid w:val="560B59D8"/>
    <w:rsid w:val="561C09BA"/>
    <w:rsid w:val="561C2065"/>
    <w:rsid w:val="565C63EB"/>
    <w:rsid w:val="56954B14"/>
    <w:rsid w:val="56A1046B"/>
    <w:rsid w:val="56A678DD"/>
    <w:rsid w:val="56BD6CF7"/>
    <w:rsid w:val="56C17604"/>
    <w:rsid w:val="56C733E4"/>
    <w:rsid w:val="56CE2186"/>
    <w:rsid w:val="56DA58BF"/>
    <w:rsid w:val="56DB54CE"/>
    <w:rsid w:val="56E05B15"/>
    <w:rsid w:val="571D367C"/>
    <w:rsid w:val="57227D15"/>
    <w:rsid w:val="57366056"/>
    <w:rsid w:val="57392C05"/>
    <w:rsid w:val="573A2A6E"/>
    <w:rsid w:val="57412D54"/>
    <w:rsid w:val="5748761D"/>
    <w:rsid w:val="574F7BEC"/>
    <w:rsid w:val="57527056"/>
    <w:rsid w:val="575F350D"/>
    <w:rsid w:val="577307BF"/>
    <w:rsid w:val="57766202"/>
    <w:rsid w:val="579E2D67"/>
    <w:rsid w:val="57AE0835"/>
    <w:rsid w:val="57C07EFD"/>
    <w:rsid w:val="57F416A3"/>
    <w:rsid w:val="58023841"/>
    <w:rsid w:val="58041CF9"/>
    <w:rsid w:val="580F20B3"/>
    <w:rsid w:val="58315830"/>
    <w:rsid w:val="58487B76"/>
    <w:rsid w:val="58567FF5"/>
    <w:rsid w:val="587D0513"/>
    <w:rsid w:val="588D4BFA"/>
    <w:rsid w:val="58A478F2"/>
    <w:rsid w:val="58EA069B"/>
    <w:rsid w:val="58FA5C39"/>
    <w:rsid w:val="59084281"/>
    <w:rsid w:val="591C0BA1"/>
    <w:rsid w:val="59636516"/>
    <w:rsid w:val="596C0D63"/>
    <w:rsid w:val="59747B68"/>
    <w:rsid w:val="597928E8"/>
    <w:rsid w:val="59A24742"/>
    <w:rsid w:val="59B226EB"/>
    <w:rsid w:val="59C02DAD"/>
    <w:rsid w:val="59C103E0"/>
    <w:rsid w:val="59D10B16"/>
    <w:rsid w:val="59ED1F90"/>
    <w:rsid w:val="5A1E0280"/>
    <w:rsid w:val="5A38161E"/>
    <w:rsid w:val="5A5476F2"/>
    <w:rsid w:val="5A5A5659"/>
    <w:rsid w:val="5A73248C"/>
    <w:rsid w:val="5A7D4753"/>
    <w:rsid w:val="5A89525B"/>
    <w:rsid w:val="5A8A2F97"/>
    <w:rsid w:val="5A8C0301"/>
    <w:rsid w:val="5A9A4A78"/>
    <w:rsid w:val="5AC62BBE"/>
    <w:rsid w:val="5AC849FE"/>
    <w:rsid w:val="5ACB3A9D"/>
    <w:rsid w:val="5ADA0BED"/>
    <w:rsid w:val="5ADA739A"/>
    <w:rsid w:val="5B05364D"/>
    <w:rsid w:val="5B174C4F"/>
    <w:rsid w:val="5B4B7C3F"/>
    <w:rsid w:val="5B527A35"/>
    <w:rsid w:val="5B6D34FD"/>
    <w:rsid w:val="5B6E4C71"/>
    <w:rsid w:val="5B7C28F6"/>
    <w:rsid w:val="5BAC060B"/>
    <w:rsid w:val="5BC63140"/>
    <w:rsid w:val="5BCA7FA6"/>
    <w:rsid w:val="5BCE4A38"/>
    <w:rsid w:val="5BD1467E"/>
    <w:rsid w:val="5BE1190C"/>
    <w:rsid w:val="5C1C479A"/>
    <w:rsid w:val="5C3C18E9"/>
    <w:rsid w:val="5C54197D"/>
    <w:rsid w:val="5C6F38B8"/>
    <w:rsid w:val="5C8954FF"/>
    <w:rsid w:val="5CAD7A90"/>
    <w:rsid w:val="5CB846E3"/>
    <w:rsid w:val="5D0E7D37"/>
    <w:rsid w:val="5D240E60"/>
    <w:rsid w:val="5D320BD1"/>
    <w:rsid w:val="5D5A0E23"/>
    <w:rsid w:val="5D764EE9"/>
    <w:rsid w:val="5DBA574C"/>
    <w:rsid w:val="5DC10EA2"/>
    <w:rsid w:val="5DC32E6C"/>
    <w:rsid w:val="5E355124"/>
    <w:rsid w:val="5E373284"/>
    <w:rsid w:val="5E5631AB"/>
    <w:rsid w:val="5E56574A"/>
    <w:rsid w:val="5E7F705D"/>
    <w:rsid w:val="5E880503"/>
    <w:rsid w:val="5EA02490"/>
    <w:rsid w:val="5EA70D76"/>
    <w:rsid w:val="5EE14A06"/>
    <w:rsid w:val="5EE83666"/>
    <w:rsid w:val="5EEB267A"/>
    <w:rsid w:val="5EEE3F40"/>
    <w:rsid w:val="5F173529"/>
    <w:rsid w:val="5F291BF8"/>
    <w:rsid w:val="5F3D09FC"/>
    <w:rsid w:val="5F75764A"/>
    <w:rsid w:val="5FD973AF"/>
    <w:rsid w:val="5FE43F5E"/>
    <w:rsid w:val="5FE757DD"/>
    <w:rsid w:val="60026463"/>
    <w:rsid w:val="60170E55"/>
    <w:rsid w:val="601C697B"/>
    <w:rsid w:val="6025282F"/>
    <w:rsid w:val="60672965"/>
    <w:rsid w:val="606F3BE4"/>
    <w:rsid w:val="60847C10"/>
    <w:rsid w:val="60C12A16"/>
    <w:rsid w:val="60D038E2"/>
    <w:rsid w:val="61194AC9"/>
    <w:rsid w:val="612D510F"/>
    <w:rsid w:val="61314591"/>
    <w:rsid w:val="61321ECD"/>
    <w:rsid w:val="613305AD"/>
    <w:rsid w:val="61437CDF"/>
    <w:rsid w:val="61545465"/>
    <w:rsid w:val="615E35D8"/>
    <w:rsid w:val="6179064B"/>
    <w:rsid w:val="617D3332"/>
    <w:rsid w:val="618E4E0C"/>
    <w:rsid w:val="61B350DB"/>
    <w:rsid w:val="61E23092"/>
    <w:rsid w:val="61E412A2"/>
    <w:rsid w:val="61FE58AE"/>
    <w:rsid w:val="61FF24DA"/>
    <w:rsid w:val="62084E9F"/>
    <w:rsid w:val="62234A82"/>
    <w:rsid w:val="62326269"/>
    <w:rsid w:val="6233119C"/>
    <w:rsid w:val="6265372C"/>
    <w:rsid w:val="62692723"/>
    <w:rsid w:val="626C64DF"/>
    <w:rsid w:val="6270159D"/>
    <w:rsid w:val="62C36107"/>
    <w:rsid w:val="62D4514B"/>
    <w:rsid w:val="62E55F3B"/>
    <w:rsid w:val="62F0289A"/>
    <w:rsid w:val="630267FE"/>
    <w:rsid w:val="6312615F"/>
    <w:rsid w:val="6315416A"/>
    <w:rsid w:val="631A05EF"/>
    <w:rsid w:val="631C64F5"/>
    <w:rsid w:val="631C758D"/>
    <w:rsid w:val="632540B5"/>
    <w:rsid w:val="634665AD"/>
    <w:rsid w:val="635D1565"/>
    <w:rsid w:val="636B2BAD"/>
    <w:rsid w:val="63711BE8"/>
    <w:rsid w:val="63846D76"/>
    <w:rsid w:val="63942872"/>
    <w:rsid w:val="63F645FC"/>
    <w:rsid w:val="640126E8"/>
    <w:rsid w:val="642B0329"/>
    <w:rsid w:val="64425209"/>
    <w:rsid w:val="644D4D00"/>
    <w:rsid w:val="645A141F"/>
    <w:rsid w:val="64602280"/>
    <w:rsid w:val="64A95B56"/>
    <w:rsid w:val="64CC2606"/>
    <w:rsid w:val="64DE1149"/>
    <w:rsid w:val="64E51438"/>
    <w:rsid w:val="65177611"/>
    <w:rsid w:val="65186C60"/>
    <w:rsid w:val="652F2450"/>
    <w:rsid w:val="65350A3D"/>
    <w:rsid w:val="65490DF3"/>
    <w:rsid w:val="6566797E"/>
    <w:rsid w:val="656A6CA7"/>
    <w:rsid w:val="65A653B1"/>
    <w:rsid w:val="65B876A6"/>
    <w:rsid w:val="65CA29A2"/>
    <w:rsid w:val="65F71A1C"/>
    <w:rsid w:val="660063B8"/>
    <w:rsid w:val="663513E4"/>
    <w:rsid w:val="66423E7E"/>
    <w:rsid w:val="66453A17"/>
    <w:rsid w:val="66477EF5"/>
    <w:rsid w:val="664A3F6E"/>
    <w:rsid w:val="6659135A"/>
    <w:rsid w:val="66637996"/>
    <w:rsid w:val="66773216"/>
    <w:rsid w:val="668A3612"/>
    <w:rsid w:val="668B159C"/>
    <w:rsid w:val="6696012B"/>
    <w:rsid w:val="669A6299"/>
    <w:rsid w:val="66B54A24"/>
    <w:rsid w:val="66D00C73"/>
    <w:rsid w:val="672C5445"/>
    <w:rsid w:val="672D1A82"/>
    <w:rsid w:val="67362D32"/>
    <w:rsid w:val="674D54CD"/>
    <w:rsid w:val="675876DA"/>
    <w:rsid w:val="6772049A"/>
    <w:rsid w:val="6777469D"/>
    <w:rsid w:val="67A379D1"/>
    <w:rsid w:val="67E039A8"/>
    <w:rsid w:val="67EA7719"/>
    <w:rsid w:val="68334426"/>
    <w:rsid w:val="68464DC5"/>
    <w:rsid w:val="685D5648"/>
    <w:rsid w:val="6876264F"/>
    <w:rsid w:val="687B16E7"/>
    <w:rsid w:val="687C7DC5"/>
    <w:rsid w:val="6889603A"/>
    <w:rsid w:val="68FD3ECC"/>
    <w:rsid w:val="692C18D3"/>
    <w:rsid w:val="6936402C"/>
    <w:rsid w:val="693D3E7A"/>
    <w:rsid w:val="69577A4E"/>
    <w:rsid w:val="695B0303"/>
    <w:rsid w:val="696B4947"/>
    <w:rsid w:val="696B7790"/>
    <w:rsid w:val="696D2FDC"/>
    <w:rsid w:val="69862BE9"/>
    <w:rsid w:val="69C353A1"/>
    <w:rsid w:val="69F05502"/>
    <w:rsid w:val="6A023F96"/>
    <w:rsid w:val="6A1A0B31"/>
    <w:rsid w:val="6A330644"/>
    <w:rsid w:val="6A3B559C"/>
    <w:rsid w:val="6A6D78EA"/>
    <w:rsid w:val="6A90011F"/>
    <w:rsid w:val="6A9C3978"/>
    <w:rsid w:val="6AAD425D"/>
    <w:rsid w:val="6AB2229E"/>
    <w:rsid w:val="6ADE6752"/>
    <w:rsid w:val="6B11090B"/>
    <w:rsid w:val="6B2E3B5A"/>
    <w:rsid w:val="6B3233DF"/>
    <w:rsid w:val="6B507D10"/>
    <w:rsid w:val="6B5B4B27"/>
    <w:rsid w:val="6B5C220A"/>
    <w:rsid w:val="6B5C4BAF"/>
    <w:rsid w:val="6B6114BF"/>
    <w:rsid w:val="6B807F75"/>
    <w:rsid w:val="6B885F92"/>
    <w:rsid w:val="6BAB5997"/>
    <w:rsid w:val="6BEE5558"/>
    <w:rsid w:val="6C0D5E4D"/>
    <w:rsid w:val="6C180827"/>
    <w:rsid w:val="6C3A5CD2"/>
    <w:rsid w:val="6C41410B"/>
    <w:rsid w:val="6C747DC2"/>
    <w:rsid w:val="6C8063D1"/>
    <w:rsid w:val="6CA248CB"/>
    <w:rsid w:val="6CC61D55"/>
    <w:rsid w:val="6D0724F7"/>
    <w:rsid w:val="6D0A7DD3"/>
    <w:rsid w:val="6D11628A"/>
    <w:rsid w:val="6D261F31"/>
    <w:rsid w:val="6D266F73"/>
    <w:rsid w:val="6D437FE5"/>
    <w:rsid w:val="6D44473E"/>
    <w:rsid w:val="6D67346A"/>
    <w:rsid w:val="6D735CA7"/>
    <w:rsid w:val="6D740895"/>
    <w:rsid w:val="6D8A205A"/>
    <w:rsid w:val="6D8F68C7"/>
    <w:rsid w:val="6D9265E7"/>
    <w:rsid w:val="6DAB0A8A"/>
    <w:rsid w:val="6DCA02B5"/>
    <w:rsid w:val="6DCC2EE3"/>
    <w:rsid w:val="6DD3721C"/>
    <w:rsid w:val="6DD43900"/>
    <w:rsid w:val="6DD72C04"/>
    <w:rsid w:val="6DDE7A75"/>
    <w:rsid w:val="6DE02BB2"/>
    <w:rsid w:val="6DEC51CC"/>
    <w:rsid w:val="6E1A12AE"/>
    <w:rsid w:val="6E1C47F2"/>
    <w:rsid w:val="6E2039C3"/>
    <w:rsid w:val="6E305C92"/>
    <w:rsid w:val="6E397813"/>
    <w:rsid w:val="6E606348"/>
    <w:rsid w:val="6E761835"/>
    <w:rsid w:val="6E8C31AB"/>
    <w:rsid w:val="6E963C85"/>
    <w:rsid w:val="6EA521EE"/>
    <w:rsid w:val="6EAA0DCE"/>
    <w:rsid w:val="6EB427D4"/>
    <w:rsid w:val="6EB53E0E"/>
    <w:rsid w:val="6EEA472F"/>
    <w:rsid w:val="6F03185F"/>
    <w:rsid w:val="6F0A22E9"/>
    <w:rsid w:val="6F0B3109"/>
    <w:rsid w:val="6F1274BE"/>
    <w:rsid w:val="6F3D63C6"/>
    <w:rsid w:val="6F573414"/>
    <w:rsid w:val="6F59718C"/>
    <w:rsid w:val="6F750343"/>
    <w:rsid w:val="6F7A0779"/>
    <w:rsid w:val="6F8C64A8"/>
    <w:rsid w:val="6F9804AE"/>
    <w:rsid w:val="6F9A0BEC"/>
    <w:rsid w:val="6FB15FAA"/>
    <w:rsid w:val="6FB23502"/>
    <w:rsid w:val="6FB77DEE"/>
    <w:rsid w:val="6FCC3449"/>
    <w:rsid w:val="6FE16C38"/>
    <w:rsid w:val="6FF40783"/>
    <w:rsid w:val="6FFF3802"/>
    <w:rsid w:val="70204A3A"/>
    <w:rsid w:val="702B06A4"/>
    <w:rsid w:val="704C236B"/>
    <w:rsid w:val="704E0164"/>
    <w:rsid w:val="70726596"/>
    <w:rsid w:val="70972252"/>
    <w:rsid w:val="70984D0C"/>
    <w:rsid w:val="70DC70F1"/>
    <w:rsid w:val="70DD3A97"/>
    <w:rsid w:val="70DD53C2"/>
    <w:rsid w:val="70E07124"/>
    <w:rsid w:val="70F41E81"/>
    <w:rsid w:val="7100684B"/>
    <w:rsid w:val="710C2A2C"/>
    <w:rsid w:val="710F33F4"/>
    <w:rsid w:val="71276CF1"/>
    <w:rsid w:val="712F2B74"/>
    <w:rsid w:val="713B2F75"/>
    <w:rsid w:val="71467BBE"/>
    <w:rsid w:val="718524BB"/>
    <w:rsid w:val="719764CF"/>
    <w:rsid w:val="719927D8"/>
    <w:rsid w:val="71A96256"/>
    <w:rsid w:val="71B97096"/>
    <w:rsid w:val="71CA737F"/>
    <w:rsid w:val="71E970C8"/>
    <w:rsid w:val="723E657D"/>
    <w:rsid w:val="72480554"/>
    <w:rsid w:val="72525EE8"/>
    <w:rsid w:val="72527A98"/>
    <w:rsid w:val="72552244"/>
    <w:rsid w:val="725851BF"/>
    <w:rsid w:val="725C78B1"/>
    <w:rsid w:val="7260670A"/>
    <w:rsid w:val="727F09FE"/>
    <w:rsid w:val="72AD1BC4"/>
    <w:rsid w:val="72BD3ED6"/>
    <w:rsid w:val="72C70FD1"/>
    <w:rsid w:val="72CA1756"/>
    <w:rsid w:val="72CB7BBF"/>
    <w:rsid w:val="731D706C"/>
    <w:rsid w:val="73702CF6"/>
    <w:rsid w:val="738F3E10"/>
    <w:rsid w:val="73A60FBF"/>
    <w:rsid w:val="73A72956"/>
    <w:rsid w:val="73E70868"/>
    <w:rsid w:val="74485A21"/>
    <w:rsid w:val="74577B8C"/>
    <w:rsid w:val="747D391D"/>
    <w:rsid w:val="74966675"/>
    <w:rsid w:val="74A54C22"/>
    <w:rsid w:val="74C40DC5"/>
    <w:rsid w:val="74CF0F87"/>
    <w:rsid w:val="74D27819"/>
    <w:rsid w:val="74E54DA5"/>
    <w:rsid w:val="74F24F5C"/>
    <w:rsid w:val="74FE1C45"/>
    <w:rsid w:val="74FF78ED"/>
    <w:rsid w:val="7505079A"/>
    <w:rsid w:val="75115736"/>
    <w:rsid w:val="751B4A79"/>
    <w:rsid w:val="75352827"/>
    <w:rsid w:val="754461E9"/>
    <w:rsid w:val="7557496C"/>
    <w:rsid w:val="756E2AC7"/>
    <w:rsid w:val="757C0E5B"/>
    <w:rsid w:val="75B275F6"/>
    <w:rsid w:val="75BD3260"/>
    <w:rsid w:val="75DB4D9F"/>
    <w:rsid w:val="75E76FA0"/>
    <w:rsid w:val="75EC750B"/>
    <w:rsid w:val="75EF06F3"/>
    <w:rsid w:val="763C4C33"/>
    <w:rsid w:val="765C3751"/>
    <w:rsid w:val="768C1B03"/>
    <w:rsid w:val="769005A8"/>
    <w:rsid w:val="76902D4C"/>
    <w:rsid w:val="76D10669"/>
    <w:rsid w:val="76DA25DF"/>
    <w:rsid w:val="76E61C4D"/>
    <w:rsid w:val="77026CFD"/>
    <w:rsid w:val="77136889"/>
    <w:rsid w:val="771D35D0"/>
    <w:rsid w:val="776B7F96"/>
    <w:rsid w:val="77790A28"/>
    <w:rsid w:val="7788792C"/>
    <w:rsid w:val="77A421F8"/>
    <w:rsid w:val="77B06851"/>
    <w:rsid w:val="77BC331E"/>
    <w:rsid w:val="77CC7F28"/>
    <w:rsid w:val="77CE1024"/>
    <w:rsid w:val="77E22821"/>
    <w:rsid w:val="77FB013A"/>
    <w:rsid w:val="77FD5B12"/>
    <w:rsid w:val="780A79C3"/>
    <w:rsid w:val="78126A72"/>
    <w:rsid w:val="781939DB"/>
    <w:rsid w:val="782122C3"/>
    <w:rsid w:val="78415585"/>
    <w:rsid w:val="784F132F"/>
    <w:rsid w:val="786372F6"/>
    <w:rsid w:val="786D702F"/>
    <w:rsid w:val="786F6AC8"/>
    <w:rsid w:val="78A25EF7"/>
    <w:rsid w:val="78B33F03"/>
    <w:rsid w:val="78C11244"/>
    <w:rsid w:val="78C330AE"/>
    <w:rsid w:val="78CE2999"/>
    <w:rsid w:val="78DF68A7"/>
    <w:rsid w:val="78EB59BB"/>
    <w:rsid w:val="78ED2106"/>
    <w:rsid w:val="79054DF0"/>
    <w:rsid w:val="791A7662"/>
    <w:rsid w:val="79447755"/>
    <w:rsid w:val="79481E5B"/>
    <w:rsid w:val="79554616"/>
    <w:rsid w:val="79563923"/>
    <w:rsid w:val="796446D7"/>
    <w:rsid w:val="79877199"/>
    <w:rsid w:val="79AB3605"/>
    <w:rsid w:val="79AC43EE"/>
    <w:rsid w:val="79DE4297"/>
    <w:rsid w:val="79ED3B58"/>
    <w:rsid w:val="7A3E15FB"/>
    <w:rsid w:val="7A8D2BAF"/>
    <w:rsid w:val="7A8D3971"/>
    <w:rsid w:val="7AA53270"/>
    <w:rsid w:val="7ABF5717"/>
    <w:rsid w:val="7AC25F02"/>
    <w:rsid w:val="7ACA4603"/>
    <w:rsid w:val="7AE528BD"/>
    <w:rsid w:val="7B0020A3"/>
    <w:rsid w:val="7B0E3521"/>
    <w:rsid w:val="7B154763"/>
    <w:rsid w:val="7B2C6F01"/>
    <w:rsid w:val="7B31684A"/>
    <w:rsid w:val="7B4F4C4B"/>
    <w:rsid w:val="7B6A44CF"/>
    <w:rsid w:val="7B831A2D"/>
    <w:rsid w:val="7BBF58CD"/>
    <w:rsid w:val="7BDE22EC"/>
    <w:rsid w:val="7BE34B8C"/>
    <w:rsid w:val="7BFB6E4D"/>
    <w:rsid w:val="7BFC7CC6"/>
    <w:rsid w:val="7C220F60"/>
    <w:rsid w:val="7C236E9F"/>
    <w:rsid w:val="7C2E666F"/>
    <w:rsid w:val="7C2F272F"/>
    <w:rsid w:val="7C341655"/>
    <w:rsid w:val="7C4F3CCC"/>
    <w:rsid w:val="7C613B24"/>
    <w:rsid w:val="7C69767B"/>
    <w:rsid w:val="7C754786"/>
    <w:rsid w:val="7C786539"/>
    <w:rsid w:val="7C943EFA"/>
    <w:rsid w:val="7C9F3EDF"/>
    <w:rsid w:val="7CA17B83"/>
    <w:rsid w:val="7CBC6FAC"/>
    <w:rsid w:val="7CD86C95"/>
    <w:rsid w:val="7CEA16F8"/>
    <w:rsid w:val="7CEE4AA5"/>
    <w:rsid w:val="7D0E6086"/>
    <w:rsid w:val="7D1868D9"/>
    <w:rsid w:val="7D2538A8"/>
    <w:rsid w:val="7D296E8D"/>
    <w:rsid w:val="7D761278"/>
    <w:rsid w:val="7D7C2152"/>
    <w:rsid w:val="7D805DF5"/>
    <w:rsid w:val="7D9C5E37"/>
    <w:rsid w:val="7DC94C43"/>
    <w:rsid w:val="7DE05E44"/>
    <w:rsid w:val="7DE80A8C"/>
    <w:rsid w:val="7DF423C5"/>
    <w:rsid w:val="7DF835B5"/>
    <w:rsid w:val="7E046747"/>
    <w:rsid w:val="7E2A06A9"/>
    <w:rsid w:val="7E5E045E"/>
    <w:rsid w:val="7E617E0B"/>
    <w:rsid w:val="7E852193"/>
    <w:rsid w:val="7EAB6D72"/>
    <w:rsid w:val="7F091AE2"/>
    <w:rsid w:val="7F190E9E"/>
    <w:rsid w:val="7F1D47C7"/>
    <w:rsid w:val="7F1F1450"/>
    <w:rsid w:val="7F312313"/>
    <w:rsid w:val="7F504CE6"/>
    <w:rsid w:val="7F572467"/>
    <w:rsid w:val="7F7C2B33"/>
    <w:rsid w:val="7FA35BFF"/>
    <w:rsid w:val="7FB63C7C"/>
    <w:rsid w:val="7FC87898"/>
    <w:rsid w:val="7FEC64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37"/>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39"/>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40"/>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4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42"/>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43"/>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index 8"/>
    <w:basedOn w:val="1"/>
    <w:next w:val="1"/>
    <w:qFormat/>
    <w:uiPriority w:val="0"/>
    <w:pPr>
      <w:ind w:left="2940"/>
      <w:jc w:val="center"/>
    </w:pPr>
  </w:style>
  <w:style w:type="paragraph" w:styleId="13">
    <w:name w:val="Normal Indent"/>
    <w:basedOn w:val="1"/>
    <w:next w:val="14"/>
    <w:qFormat/>
    <w:uiPriority w:val="99"/>
    <w:pPr>
      <w:spacing w:line="360" w:lineRule="auto"/>
      <w:ind w:firstLine="454"/>
    </w:pPr>
    <w:rPr>
      <w:rFonts w:ascii="Calibri" w:hAnsi="Calibri"/>
      <w:sz w:val="24"/>
      <w:szCs w:val="20"/>
    </w:rPr>
  </w:style>
  <w:style w:type="paragraph" w:styleId="14">
    <w:name w:val="Body Text Indent 2"/>
    <w:basedOn w:val="1"/>
    <w:qFormat/>
    <w:uiPriority w:val="0"/>
    <w:pPr>
      <w:widowControl w:val="0"/>
      <w:ind w:firstLine="420" w:firstLineChars="200"/>
    </w:pPr>
    <w:rPr>
      <w:rFonts w:ascii="华文细黑" w:hAnsi="华文细黑" w:eastAsia="华文细黑"/>
      <w:kern w:val="2"/>
      <w:sz w:val="21"/>
      <w:szCs w:val="24"/>
    </w:rPr>
  </w:style>
  <w:style w:type="paragraph" w:styleId="15">
    <w:name w:val="annotation text"/>
    <w:basedOn w:val="1"/>
    <w:link w:val="44"/>
    <w:qFormat/>
    <w:uiPriority w:val="0"/>
    <w:pPr>
      <w:jc w:val="left"/>
    </w:pPr>
  </w:style>
  <w:style w:type="paragraph" w:styleId="16">
    <w:name w:val="Body Text"/>
    <w:basedOn w:val="1"/>
    <w:next w:val="1"/>
    <w:qFormat/>
    <w:uiPriority w:val="0"/>
    <w:pPr>
      <w:spacing w:after="120"/>
    </w:pPr>
    <w:rPr>
      <w:rFonts w:cs="宋体"/>
    </w:rPr>
  </w:style>
  <w:style w:type="paragraph" w:styleId="17">
    <w:name w:val="Body Text Indent"/>
    <w:basedOn w:val="1"/>
    <w:link w:val="45"/>
    <w:qFormat/>
    <w:uiPriority w:val="0"/>
    <w:pPr>
      <w:adjustRightInd w:val="0"/>
      <w:spacing w:after="120" w:line="360" w:lineRule="atLeast"/>
      <w:ind w:left="420" w:leftChars="200"/>
      <w:jc w:val="left"/>
      <w:textAlignment w:val="baseline"/>
    </w:pPr>
    <w:rPr>
      <w:kern w:val="0"/>
      <w:sz w:val="24"/>
      <w:szCs w:val="20"/>
    </w:rPr>
  </w:style>
  <w:style w:type="paragraph" w:styleId="18">
    <w:name w:val="Plain Text"/>
    <w:basedOn w:val="1"/>
    <w:next w:val="1"/>
    <w:link w:val="46"/>
    <w:qFormat/>
    <w:uiPriority w:val="99"/>
    <w:rPr>
      <w:rFonts w:ascii="宋体" w:hAnsi="Courier New"/>
      <w:szCs w:val="21"/>
    </w:rPr>
  </w:style>
  <w:style w:type="paragraph" w:styleId="19">
    <w:name w:val="Balloon Text"/>
    <w:basedOn w:val="1"/>
    <w:link w:val="47"/>
    <w:qFormat/>
    <w:uiPriority w:val="0"/>
    <w:rPr>
      <w:sz w:val="18"/>
      <w:szCs w:val="18"/>
    </w:rPr>
  </w:style>
  <w:style w:type="paragraph" w:styleId="20">
    <w:name w:val="footer"/>
    <w:basedOn w:val="1"/>
    <w:link w:val="48"/>
    <w:unhideWhenUsed/>
    <w:qFormat/>
    <w:uiPriority w:val="99"/>
    <w:pPr>
      <w:tabs>
        <w:tab w:val="center" w:pos="4153"/>
        <w:tab w:val="right" w:pos="8306"/>
      </w:tabs>
      <w:snapToGrid w:val="0"/>
      <w:jc w:val="left"/>
    </w:pPr>
    <w:rPr>
      <w:sz w:val="18"/>
      <w:szCs w:val="18"/>
    </w:rPr>
  </w:style>
  <w:style w:type="paragraph" w:styleId="21">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2"/>
    <w:basedOn w:val="1"/>
    <w:next w:val="1"/>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annotation subject"/>
    <w:basedOn w:val="15"/>
    <w:next w:val="15"/>
    <w:link w:val="50"/>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qFormat/>
    <w:uiPriority w:val="0"/>
    <w:rPr>
      <w:rFonts w:eastAsia="宋体"/>
      <w:sz w:val="24"/>
      <w:szCs w:val="24"/>
      <w:lang w:val="en-US" w:eastAsia="zh-CN" w:bidi="ar-SA"/>
    </w:rPr>
  </w:style>
  <w:style w:type="character" w:styleId="31">
    <w:name w:val="FollowedHyperlink"/>
    <w:qFormat/>
    <w:uiPriority w:val="0"/>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character" w:styleId="34">
    <w:name w:val="HTML Sample"/>
    <w:basedOn w:val="28"/>
    <w:semiHidden/>
    <w:unhideWhenUsed/>
    <w:qFormat/>
    <w:uiPriority w:val="99"/>
    <w:rPr>
      <w:rFonts w:ascii="Courier New" w:hAnsi="Courier New"/>
    </w:rPr>
  </w:style>
  <w:style w:type="character" w:customStyle="1" w:styleId="35">
    <w:name w:val="标题 1 字符"/>
    <w:link w:val="3"/>
    <w:qFormat/>
    <w:uiPriority w:val="0"/>
    <w:rPr>
      <w:rFonts w:ascii="Times New Roman" w:hAnsi="Times New Roman" w:eastAsia="宋体" w:cs="Times New Roman"/>
      <w:b/>
      <w:bCs/>
      <w:kern w:val="44"/>
      <w:sz w:val="44"/>
      <w:szCs w:val="44"/>
    </w:rPr>
  </w:style>
  <w:style w:type="character" w:customStyle="1" w:styleId="36">
    <w:name w:val="标题 2 字符"/>
    <w:link w:val="4"/>
    <w:qFormat/>
    <w:uiPriority w:val="0"/>
    <w:rPr>
      <w:rFonts w:ascii="Arial" w:hAnsi="Arial" w:eastAsia="黑体" w:cs="Times New Roman"/>
      <w:b/>
      <w:bCs/>
      <w:kern w:val="0"/>
      <w:sz w:val="32"/>
      <w:szCs w:val="32"/>
    </w:rPr>
  </w:style>
  <w:style w:type="character" w:customStyle="1" w:styleId="37">
    <w:name w:val="标题 3 字符"/>
    <w:link w:val="5"/>
    <w:qFormat/>
    <w:uiPriority w:val="0"/>
    <w:rPr>
      <w:rFonts w:ascii="Times New Roman" w:hAnsi="Times New Roman" w:eastAsia="宋体" w:cs="Times New Roman"/>
      <w:b/>
      <w:bCs/>
      <w:kern w:val="0"/>
      <w:sz w:val="32"/>
      <w:szCs w:val="32"/>
    </w:rPr>
  </w:style>
  <w:style w:type="character" w:customStyle="1" w:styleId="38">
    <w:name w:val="标题 4 字符"/>
    <w:link w:val="6"/>
    <w:qFormat/>
    <w:uiPriority w:val="0"/>
    <w:rPr>
      <w:rFonts w:ascii="Arial" w:hAnsi="Arial" w:eastAsia="黑体" w:cs="Times New Roman"/>
      <w:b/>
      <w:bCs/>
      <w:kern w:val="0"/>
      <w:sz w:val="28"/>
      <w:szCs w:val="28"/>
    </w:rPr>
  </w:style>
  <w:style w:type="character" w:customStyle="1" w:styleId="39">
    <w:name w:val="标题 5 字符"/>
    <w:link w:val="7"/>
    <w:qFormat/>
    <w:uiPriority w:val="0"/>
    <w:rPr>
      <w:rFonts w:ascii="Times New Roman" w:hAnsi="Times New Roman" w:eastAsia="宋体" w:cs="Times New Roman"/>
      <w:b/>
      <w:bCs/>
      <w:kern w:val="0"/>
      <w:sz w:val="28"/>
      <w:szCs w:val="28"/>
    </w:rPr>
  </w:style>
  <w:style w:type="character" w:customStyle="1" w:styleId="40">
    <w:name w:val="标题 6 字符"/>
    <w:link w:val="8"/>
    <w:qFormat/>
    <w:uiPriority w:val="0"/>
    <w:rPr>
      <w:rFonts w:ascii="Arial" w:hAnsi="Arial" w:eastAsia="黑体" w:cs="Times New Roman"/>
      <w:b/>
      <w:bCs/>
      <w:kern w:val="0"/>
      <w:sz w:val="24"/>
      <w:szCs w:val="24"/>
    </w:rPr>
  </w:style>
  <w:style w:type="character" w:customStyle="1" w:styleId="41">
    <w:name w:val="标题 7 字符"/>
    <w:link w:val="9"/>
    <w:qFormat/>
    <w:uiPriority w:val="0"/>
    <w:rPr>
      <w:rFonts w:ascii="Times New Roman" w:hAnsi="Times New Roman" w:eastAsia="宋体" w:cs="Times New Roman"/>
      <w:b/>
      <w:bCs/>
      <w:kern w:val="0"/>
      <w:sz w:val="24"/>
      <w:szCs w:val="24"/>
    </w:rPr>
  </w:style>
  <w:style w:type="character" w:customStyle="1" w:styleId="42">
    <w:name w:val="标题 8 字符"/>
    <w:link w:val="10"/>
    <w:qFormat/>
    <w:uiPriority w:val="0"/>
    <w:rPr>
      <w:rFonts w:ascii="Arial" w:hAnsi="Arial" w:eastAsia="黑体" w:cs="Times New Roman"/>
      <w:kern w:val="0"/>
      <w:sz w:val="24"/>
      <w:szCs w:val="24"/>
    </w:rPr>
  </w:style>
  <w:style w:type="character" w:customStyle="1" w:styleId="43">
    <w:name w:val="标题 9 字符"/>
    <w:link w:val="11"/>
    <w:qFormat/>
    <w:uiPriority w:val="0"/>
    <w:rPr>
      <w:rFonts w:ascii="Arial" w:hAnsi="Arial" w:eastAsia="黑体" w:cs="Times New Roman"/>
      <w:kern w:val="0"/>
      <w:szCs w:val="21"/>
    </w:rPr>
  </w:style>
  <w:style w:type="character" w:customStyle="1" w:styleId="44">
    <w:name w:val="批注文字 字符"/>
    <w:link w:val="15"/>
    <w:qFormat/>
    <w:uiPriority w:val="0"/>
    <w:rPr>
      <w:rFonts w:ascii="Times New Roman" w:hAnsi="Times New Roman" w:eastAsia="宋体" w:cs="Times New Roman"/>
      <w:szCs w:val="24"/>
    </w:rPr>
  </w:style>
  <w:style w:type="character" w:customStyle="1" w:styleId="45">
    <w:name w:val="正文文本缩进 字符"/>
    <w:link w:val="17"/>
    <w:qFormat/>
    <w:uiPriority w:val="0"/>
    <w:rPr>
      <w:rFonts w:ascii="Times New Roman" w:hAnsi="Times New Roman" w:eastAsia="宋体" w:cs="Times New Roman"/>
      <w:kern w:val="0"/>
      <w:sz w:val="24"/>
      <w:szCs w:val="20"/>
    </w:rPr>
  </w:style>
  <w:style w:type="character" w:customStyle="1" w:styleId="46">
    <w:name w:val="纯文本 字符"/>
    <w:link w:val="18"/>
    <w:qFormat/>
    <w:uiPriority w:val="99"/>
    <w:rPr>
      <w:rFonts w:ascii="宋体" w:hAnsi="Courier New" w:eastAsia="宋体" w:cs="Times New Roman"/>
      <w:szCs w:val="21"/>
    </w:rPr>
  </w:style>
  <w:style w:type="character" w:customStyle="1" w:styleId="47">
    <w:name w:val="批注框文本 字符"/>
    <w:link w:val="19"/>
    <w:qFormat/>
    <w:uiPriority w:val="0"/>
    <w:rPr>
      <w:rFonts w:ascii="Times New Roman" w:hAnsi="Times New Roman" w:eastAsia="宋体" w:cs="Times New Roman"/>
      <w:sz w:val="18"/>
      <w:szCs w:val="18"/>
    </w:rPr>
  </w:style>
  <w:style w:type="character" w:customStyle="1" w:styleId="48">
    <w:name w:val="页脚 字符"/>
    <w:link w:val="20"/>
    <w:qFormat/>
    <w:uiPriority w:val="99"/>
    <w:rPr>
      <w:sz w:val="18"/>
      <w:szCs w:val="18"/>
    </w:rPr>
  </w:style>
  <w:style w:type="character" w:customStyle="1" w:styleId="49">
    <w:name w:val="页眉 字符"/>
    <w:link w:val="21"/>
    <w:qFormat/>
    <w:uiPriority w:val="99"/>
    <w:rPr>
      <w:sz w:val="18"/>
      <w:szCs w:val="18"/>
    </w:rPr>
  </w:style>
  <w:style w:type="character" w:customStyle="1" w:styleId="50">
    <w:name w:val="批注主题 字符"/>
    <w:link w:val="25"/>
    <w:qFormat/>
    <w:uiPriority w:val="0"/>
    <w:rPr>
      <w:rFonts w:ascii="Times New Roman" w:hAnsi="Times New Roman" w:eastAsia="宋体" w:cs="Times New Roman"/>
      <w:b/>
      <w:bCs/>
      <w:szCs w:val="24"/>
    </w:rPr>
  </w:style>
  <w:style w:type="paragraph" w:customStyle="1" w:styleId="51">
    <w:name w:val="样式1"/>
    <w:basedOn w:val="1"/>
    <w:qFormat/>
    <w:uiPriority w:val="0"/>
    <w:pPr>
      <w:adjustRightInd w:val="0"/>
      <w:textAlignment w:val="baseline"/>
    </w:pPr>
    <w:rPr>
      <w:rFonts w:ascii="宋体" w:hAnsi="宋体"/>
      <w:kern w:val="0"/>
      <w:szCs w:val="21"/>
    </w:rPr>
  </w:style>
  <w:style w:type="paragraph" w:customStyle="1" w:styleId="52">
    <w:name w:val="样式 标题 3h3H3sect1.2.3 + 五号 段前: 6 磅 段后: 6 磅 行距: 单倍行距"/>
    <w:basedOn w:val="5"/>
    <w:qFormat/>
    <w:uiPriority w:val="0"/>
    <w:pPr>
      <w:spacing w:before="120" w:after="120" w:line="240" w:lineRule="auto"/>
      <w:ind w:left="0"/>
    </w:pPr>
    <w:rPr>
      <w:sz w:val="21"/>
      <w:szCs w:val="20"/>
    </w:rPr>
  </w:style>
  <w:style w:type="paragraph" w:customStyle="1" w:styleId="53">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styleId="54">
    <w:name w:val="List Paragraph"/>
    <w:basedOn w:val="1"/>
    <w:qFormat/>
    <w:uiPriority w:val="34"/>
    <w:pPr>
      <w:ind w:firstLine="420" w:firstLineChars="200"/>
    </w:pPr>
    <w:rPr>
      <w:rFonts w:ascii="Calibri" w:hAnsi="Calibri"/>
      <w:szCs w:val="22"/>
    </w:rPr>
  </w:style>
  <w:style w:type="paragraph" w:customStyle="1" w:styleId="55">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样式 标题 4 + 段前: 5 磅 段后: 5 磅 行距: 单倍行距"/>
    <w:basedOn w:val="6"/>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57">
    <w:name w:val="Char Char Char"/>
    <w:basedOn w:val="1"/>
    <w:qFormat/>
    <w:uiPriority w:val="0"/>
    <w:rPr>
      <w:rFonts w:ascii="Tahoma" w:hAnsi="Tahoma"/>
      <w:sz w:val="24"/>
      <w:szCs w:val="20"/>
    </w:rPr>
  </w:style>
  <w:style w:type="paragraph" w:customStyle="1" w:styleId="58">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59">
    <w:name w:val="列出段落1"/>
    <w:basedOn w:val="1"/>
    <w:qFormat/>
    <w:uiPriority w:val="0"/>
    <w:pPr>
      <w:ind w:firstLine="420" w:firstLineChars="200"/>
    </w:pPr>
    <w:rPr>
      <w:rFonts w:ascii="Calibri" w:hAnsi="Calibri"/>
      <w:szCs w:val="21"/>
    </w:rPr>
  </w:style>
  <w:style w:type="character" w:customStyle="1" w:styleId="60">
    <w:name w:val="纯文本 Char"/>
    <w:qFormat/>
    <w:uiPriority w:val="0"/>
    <w:rPr>
      <w:rFonts w:hint="eastAsia" w:ascii="宋体" w:hAnsi="Courier New" w:eastAsia="宋体" w:cs="宋体"/>
      <w:kern w:val="2"/>
      <w:sz w:val="21"/>
      <w:szCs w:val="21"/>
    </w:rPr>
  </w:style>
  <w:style w:type="character" w:customStyle="1" w:styleId="61">
    <w:name w:val="页眉 Char"/>
    <w:qFormat/>
    <w:uiPriority w:val="0"/>
    <w:rPr>
      <w:sz w:val="18"/>
      <w:szCs w:val="18"/>
    </w:rPr>
  </w:style>
  <w:style w:type="character" w:customStyle="1" w:styleId="62">
    <w:name w:val="15"/>
    <w:qFormat/>
    <w:uiPriority w:val="0"/>
    <w:rPr>
      <w:rFonts w:hint="default" w:ascii="Times New Roman" w:hAnsi="Times New Roman" w:cs="Times New Roman"/>
      <w:b/>
      <w:bCs/>
    </w:rPr>
  </w:style>
  <w:style w:type="paragraph" w:customStyle="1" w:styleId="63">
    <w:name w:val="正文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NormalCharacter"/>
    <w:semiHidden/>
    <w:qFormat/>
    <w:uiPriority w:val="0"/>
    <w:rPr>
      <w:rFonts w:ascii="Calibri" w:hAnsi="Calibri" w:eastAsia="宋体" w:cs="Times New Roman"/>
      <w:kern w:val="2"/>
      <w:sz w:val="21"/>
      <w:szCs w:val="22"/>
      <w:lang w:val="en-US" w:eastAsia="zh-CN" w:bidi="ar-SA"/>
    </w:rPr>
  </w:style>
  <w:style w:type="paragraph" w:customStyle="1" w:styleId="65">
    <w:name w:val="纯文本1"/>
    <w:basedOn w:val="1"/>
    <w:qFormat/>
    <w:uiPriority w:val="0"/>
    <w:rPr>
      <w:rFonts w:ascii="宋体" w:hAnsi="宋体" w:cs="Courier New"/>
      <w:szCs w:val="21"/>
    </w:r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6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78</Pages>
  <Words>30479</Words>
  <Characters>32122</Characters>
  <Lines>264</Lines>
  <Paragraphs>74</Paragraphs>
  <TotalTime>15</TotalTime>
  <ScaleCrop>false</ScaleCrop>
  <LinksUpToDate>false</LinksUpToDate>
  <CharactersWithSpaces>35084</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2021-07-01T03:35:00Z</dcterms:created>
  <dc:creator>lizhe</dc:creator>
  <cp:lastModifiedBy>lee</cp:lastModifiedBy>
  <cp:lastPrinted>2024-06-21T00:40:00Z</cp:lastPrinted>
  <dcterms:modified xsi:type="dcterms:W3CDTF">2026-06-02T11:03:19Z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332B91996703495E86824A1B6D46BF6E_13</vt:lpwstr>
  </property>
  <property fmtid="{D5CDD505-2E9C-101B-9397-08002B2CF9AE}" pid="4" name="KSOTemplateDocerSaveRecord">
    <vt:lpwstr>eyJoZGlkIjoiNmEyNTQ5ZWUzNjM5MjU4YmVlMDJkYTk4NjNiMTgwMWQiLCJ1c2VySWQiOiIzMjU1OTUzMDkifQ==</vt:lpwstr>
  </property>
</Properties>
</file>