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BDA8">
      <w:pPr>
        <w:snapToGrid w:val="0"/>
        <w:spacing w:line="360" w:lineRule="auto"/>
        <w:ind w:right="17"/>
        <w:rPr>
          <w:rFonts w:hint="eastAsia" w:asciiTheme="minorEastAsia" w:hAnsiTheme="minorEastAsia" w:eastAsiaTheme="minorEastAsia" w:cstheme="minorEastAsia"/>
          <w:snapToGrid/>
          <w:color w:val="auto"/>
          <w:spacing w:val="0"/>
          <w:kern w:val="21"/>
          <w:position w:val="0"/>
          <w:highlight w:val="none"/>
        </w:rPr>
      </w:pPr>
      <w:r>
        <w:rPr>
          <w:rFonts w:hint="eastAsia" w:asciiTheme="minorEastAsia" w:hAnsiTheme="minorEastAsia" w:eastAsiaTheme="minorEastAsia" w:cstheme="minorEastAsia"/>
          <w:snapToGrid/>
          <w:color w:val="auto"/>
          <w:spacing w:val="0"/>
          <w:kern w:val="21"/>
          <w:position w:val="0"/>
          <w:highlight w:val="none"/>
        </w:rPr>
        <w:t xml:space="preserve">  </w:t>
      </w:r>
    </w:p>
    <w:p w14:paraId="3BA1496E">
      <w:pPr>
        <w:widowControl/>
        <w:spacing w:line="360" w:lineRule="auto"/>
        <w:ind w:firstLine="540"/>
        <w:jc w:val="center"/>
        <w:rPr>
          <w:rFonts w:hint="eastAsia" w:asciiTheme="minorEastAsia" w:hAnsiTheme="minorEastAsia" w:eastAsiaTheme="minorEastAsia" w:cstheme="minorEastAsia"/>
          <w:bCs/>
          <w:snapToGrid/>
          <w:color w:val="auto"/>
          <w:spacing w:val="0"/>
          <w:kern w:val="21"/>
          <w:position w:val="0"/>
          <w:sz w:val="44"/>
          <w:szCs w:val="44"/>
          <w:highlight w:val="none"/>
        </w:rPr>
      </w:pPr>
    </w:p>
    <w:p w14:paraId="2516CFA4">
      <w:pPr>
        <w:widowControl/>
        <w:spacing w:line="360" w:lineRule="auto"/>
        <w:ind w:firstLine="540"/>
        <w:jc w:val="center"/>
        <w:rPr>
          <w:rFonts w:hint="eastAsia" w:asciiTheme="minorEastAsia" w:hAnsiTheme="minorEastAsia" w:eastAsiaTheme="minorEastAsia" w:cstheme="minorEastAsia"/>
          <w:b/>
          <w:snapToGrid/>
          <w:color w:val="auto"/>
          <w:spacing w:val="0"/>
          <w:kern w:val="21"/>
          <w:position w:val="0"/>
          <w:sz w:val="72"/>
          <w:szCs w:val="72"/>
          <w:highlight w:val="none"/>
          <w:shd w:val="clear" w:color="auto" w:fill="FFFFFF"/>
        </w:rPr>
      </w:pPr>
    </w:p>
    <w:p w14:paraId="3EA5087B">
      <w:pPr>
        <w:snapToGrid w:val="0"/>
        <w:spacing w:line="360" w:lineRule="auto"/>
        <w:ind w:right="17"/>
        <w:jc w:val="center"/>
        <w:rPr>
          <w:rFonts w:hint="eastAsia" w:asciiTheme="minorEastAsia" w:hAnsiTheme="minorEastAsia" w:eastAsiaTheme="minorEastAsia" w:cstheme="minorEastAsia"/>
          <w:b/>
          <w:snapToGrid/>
          <w:color w:val="auto"/>
          <w:spacing w:val="0"/>
          <w:kern w:val="21"/>
          <w:position w:val="0"/>
          <w:sz w:val="84"/>
          <w:szCs w:val="84"/>
          <w:highlight w:val="none"/>
        </w:rPr>
      </w:pPr>
      <w:r>
        <w:rPr>
          <w:rFonts w:hint="eastAsia" w:asciiTheme="minorEastAsia" w:hAnsiTheme="minorEastAsia" w:eastAsiaTheme="minorEastAsia" w:cstheme="minorEastAsia"/>
          <w:b/>
          <w:snapToGrid/>
          <w:color w:val="auto"/>
          <w:spacing w:val="0"/>
          <w:kern w:val="21"/>
          <w:position w:val="0"/>
          <w:sz w:val="84"/>
          <w:szCs w:val="84"/>
          <w:highlight w:val="none"/>
        </w:rPr>
        <w:t>竞争性磋商文件</w:t>
      </w:r>
    </w:p>
    <w:p w14:paraId="5A0D226F">
      <w:pPr>
        <w:snapToGrid w:val="0"/>
        <w:spacing w:line="360" w:lineRule="auto"/>
        <w:ind w:right="17"/>
        <w:jc w:val="left"/>
        <w:rPr>
          <w:rFonts w:hint="eastAsia" w:asciiTheme="minorEastAsia" w:hAnsiTheme="minorEastAsia" w:eastAsiaTheme="minorEastAsia" w:cstheme="minorEastAsia"/>
          <w:bCs/>
          <w:snapToGrid/>
          <w:color w:val="auto"/>
          <w:spacing w:val="0"/>
          <w:kern w:val="21"/>
          <w:position w:val="0"/>
          <w:sz w:val="30"/>
          <w:szCs w:val="30"/>
          <w:highlight w:val="none"/>
        </w:rPr>
      </w:pPr>
    </w:p>
    <w:p w14:paraId="4A9E3637">
      <w:pPr>
        <w:snapToGrid w:val="0"/>
        <w:spacing w:line="360" w:lineRule="auto"/>
        <w:ind w:left="1400" w:right="17" w:hanging="1400" w:hangingChars="500"/>
        <w:jc w:val="left"/>
        <w:rPr>
          <w:rFonts w:hint="eastAsia" w:asciiTheme="minorEastAsia" w:hAnsiTheme="minorEastAsia" w:eastAsiaTheme="minorEastAsia" w:cstheme="minorEastAsia"/>
          <w:bCs/>
          <w:snapToGrid/>
          <w:color w:val="auto"/>
          <w:spacing w:val="0"/>
          <w:kern w:val="21"/>
          <w:position w:val="0"/>
          <w:sz w:val="28"/>
          <w:szCs w:val="28"/>
          <w:highlight w:val="none"/>
          <w:lang w:val="en-US" w:eastAsia="zh-CN"/>
        </w:rPr>
      </w:pPr>
      <w:r>
        <w:rPr>
          <w:rFonts w:hint="eastAsia" w:asciiTheme="minorEastAsia" w:hAnsiTheme="minorEastAsia" w:eastAsiaTheme="minorEastAsia" w:cstheme="minorEastAsia"/>
          <w:bCs/>
          <w:snapToGrid/>
          <w:color w:val="auto"/>
          <w:spacing w:val="0"/>
          <w:kern w:val="21"/>
          <w:position w:val="0"/>
          <w:sz w:val="28"/>
          <w:szCs w:val="28"/>
          <w:highlight w:val="none"/>
        </w:rPr>
        <w:t>项目名称：</w:t>
      </w:r>
      <w:r>
        <w:rPr>
          <w:rFonts w:hint="eastAsia" w:asciiTheme="minorEastAsia" w:hAnsiTheme="minorEastAsia" w:eastAsiaTheme="minorEastAsia" w:cstheme="minorEastAsia"/>
          <w:bCs/>
          <w:snapToGrid/>
          <w:color w:val="auto"/>
          <w:spacing w:val="0"/>
          <w:kern w:val="21"/>
          <w:position w:val="0"/>
          <w:sz w:val="28"/>
          <w:szCs w:val="28"/>
          <w:highlight w:val="none"/>
          <w:lang w:eastAsia="zh-CN"/>
        </w:rPr>
        <w:t>阜康市“十五五”时期碳排放预算试编制项目</w:t>
      </w:r>
    </w:p>
    <w:p w14:paraId="7E0A74A1">
      <w:pPr>
        <w:snapToGrid w:val="0"/>
        <w:spacing w:line="360" w:lineRule="auto"/>
        <w:ind w:right="17"/>
        <w:jc w:val="left"/>
        <w:rPr>
          <w:rFonts w:hint="eastAsia" w:asciiTheme="minorEastAsia" w:hAnsiTheme="minorEastAsia" w:eastAsiaTheme="minorEastAsia" w:cstheme="minorEastAsia"/>
          <w:bCs/>
          <w:snapToGrid/>
          <w:color w:val="auto"/>
          <w:spacing w:val="0"/>
          <w:kern w:val="21"/>
          <w:position w:val="0"/>
          <w:sz w:val="28"/>
          <w:szCs w:val="28"/>
          <w:highlight w:val="none"/>
          <w:lang w:eastAsia="zh-CN"/>
        </w:rPr>
      </w:pPr>
      <w:r>
        <w:rPr>
          <w:rFonts w:hint="eastAsia" w:asciiTheme="minorEastAsia" w:hAnsiTheme="minorEastAsia" w:eastAsiaTheme="minorEastAsia" w:cstheme="minorEastAsia"/>
          <w:bCs/>
          <w:snapToGrid/>
          <w:color w:val="auto"/>
          <w:spacing w:val="0"/>
          <w:kern w:val="21"/>
          <w:position w:val="0"/>
          <w:sz w:val="28"/>
          <w:szCs w:val="28"/>
          <w:highlight w:val="none"/>
          <w:lang w:eastAsia="zh-CN"/>
        </w:rPr>
        <w:t>项目编号</w:t>
      </w:r>
      <w:r>
        <w:rPr>
          <w:rFonts w:hint="eastAsia" w:asciiTheme="minorEastAsia" w:hAnsiTheme="minorEastAsia" w:eastAsiaTheme="minorEastAsia" w:cstheme="minorEastAsia"/>
          <w:bCs/>
          <w:snapToGrid/>
          <w:color w:val="auto"/>
          <w:spacing w:val="0"/>
          <w:kern w:val="21"/>
          <w:position w:val="0"/>
          <w:sz w:val="28"/>
          <w:szCs w:val="28"/>
          <w:highlight w:val="none"/>
        </w:rPr>
        <w:t>：</w:t>
      </w:r>
      <w:r>
        <w:rPr>
          <w:rFonts w:hint="eastAsia" w:asciiTheme="minorEastAsia" w:hAnsiTheme="minorEastAsia" w:eastAsiaTheme="minorEastAsia" w:cstheme="minorEastAsia"/>
          <w:bCs/>
          <w:snapToGrid/>
          <w:color w:val="auto"/>
          <w:spacing w:val="0"/>
          <w:kern w:val="21"/>
          <w:position w:val="0"/>
          <w:sz w:val="28"/>
          <w:szCs w:val="28"/>
          <w:highlight w:val="none"/>
          <w:lang w:eastAsia="zh-CN"/>
        </w:rPr>
        <w:t>WTHH-ZB2026130</w:t>
      </w:r>
    </w:p>
    <w:p w14:paraId="353BD5B6">
      <w:pPr>
        <w:pStyle w:val="28"/>
        <w:tabs>
          <w:tab w:val="left" w:pos="8460"/>
        </w:tabs>
        <w:snapToGrid w:val="0"/>
        <w:spacing w:line="360" w:lineRule="auto"/>
        <w:ind w:right="-334" w:rightChars="-159"/>
        <w:rPr>
          <w:rFonts w:hint="eastAsia" w:asciiTheme="minorEastAsia" w:hAnsiTheme="minorEastAsia" w:eastAsiaTheme="minorEastAsia" w:cstheme="minorEastAsia"/>
          <w:b/>
          <w:bCs/>
          <w:snapToGrid/>
          <w:color w:val="auto"/>
          <w:spacing w:val="0"/>
          <w:kern w:val="21"/>
          <w:position w:val="0"/>
          <w:sz w:val="30"/>
          <w:szCs w:val="30"/>
          <w:highlight w:val="none"/>
        </w:rPr>
      </w:pPr>
    </w:p>
    <w:p w14:paraId="22D542AA">
      <w:pPr>
        <w:pStyle w:val="28"/>
        <w:tabs>
          <w:tab w:val="left" w:pos="8460"/>
        </w:tabs>
        <w:snapToGrid w:val="0"/>
        <w:spacing w:line="360" w:lineRule="auto"/>
        <w:ind w:right="-334" w:rightChars="-159"/>
        <w:rPr>
          <w:rFonts w:hint="eastAsia" w:asciiTheme="minorEastAsia" w:hAnsiTheme="minorEastAsia" w:eastAsiaTheme="minorEastAsia" w:cstheme="minorEastAsia"/>
          <w:b/>
          <w:bCs/>
          <w:snapToGrid/>
          <w:color w:val="auto"/>
          <w:spacing w:val="0"/>
          <w:kern w:val="21"/>
          <w:position w:val="0"/>
          <w:sz w:val="30"/>
          <w:szCs w:val="30"/>
          <w:highlight w:val="none"/>
        </w:rPr>
      </w:pPr>
    </w:p>
    <w:p w14:paraId="248811E0">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采购人：</w:t>
      </w:r>
      <w:r>
        <w:rPr>
          <w:rFonts w:hint="eastAsia" w:asciiTheme="minorEastAsia" w:hAnsiTheme="minorEastAsia" w:eastAsiaTheme="minorEastAsia" w:cstheme="minorEastAsia"/>
          <w:snapToGrid/>
          <w:color w:val="auto"/>
          <w:spacing w:val="0"/>
          <w:kern w:val="21"/>
          <w:position w:val="0"/>
          <w:sz w:val="28"/>
          <w:szCs w:val="28"/>
          <w:highlight w:val="none"/>
          <w:lang w:eastAsia="zh-CN"/>
        </w:rPr>
        <w:t>阜康市发展和改革委员会</w:t>
      </w:r>
    </w:p>
    <w:p w14:paraId="430C6C5F">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联系人：</w:t>
      </w:r>
      <w:r>
        <w:rPr>
          <w:rFonts w:hint="eastAsia" w:asciiTheme="minorEastAsia" w:hAnsiTheme="minorEastAsia" w:eastAsiaTheme="minorEastAsia" w:cstheme="minorEastAsia"/>
          <w:snapToGrid/>
          <w:color w:val="auto"/>
          <w:spacing w:val="0"/>
          <w:kern w:val="21"/>
          <w:position w:val="0"/>
          <w:sz w:val="28"/>
          <w:szCs w:val="28"/>
          <w:highlight w:val="none"/>
          <w:lang w:eastAsia="zh-CN"/>
        </w:rPr>
        <w:t>马旭东</w:t>
      </w:r>
    </w:p>
    <w:p w14:paraId="169E6A20">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联系电话：</w:t>
      </w:r>
      <w:r>
        <w:rPr>
          <w:rFonts w:hint="eastAsia" w:asciiTheme="minorEastAsia" w:hAnsiTheme="minorEastAsia" w:eastAsiaTheme="minorEastAsia" w:cstheme="minorEastAsia"/>
          <w:snapToGrid/>
          <w:color w:val="auto"/>
          <w:spacing w:val="0"/>
          <w:kern w:val="21"/>
          <w:position w:val="0"/>
          <w:sz w:val="28"/>
          <w:szCs w:val="28"/>
          <w:highlight w:val="none"/>
          <w:lang w:eastAsia="zh-CN"/>
        </w:rPr>
        <w:t>18082806543</w:t>
      </w:r>
    </w:p>
    <w:p w14:paraId="14B924AD">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地址：</w:t>
      </w:r>
      <w:r>
        <w:rPr>
          <w:rFonts w:hint="eastAsia" w:asciiTheme="minorEastAsia" w:hAnsiTheme="minorEastAsia" w:eastAsiaTheme="minorEastAsia" w:cstheme="minorEastAsia"/>
          <w:snapToGrid/>
          <w:color w:val="auto"/>
          <w:spacing w:val="0"/>
          <w:kern w:val="21"/>
          <w:position w:val="0"/>
          <w:sz w:val="28"/>
          <w:szCs w:val="28"/>
          <w:highlight w:val="none"/>
          <w:lang w:eastAsia="zh-CN"/>
        </w:rPr>
        <w:t>昌吉州阜康市博峰街91号</w:t>
      </w:r>
    </w:p>
    <w:p w14:paraId="5FDC6DF9">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rPr>
      </w:pPr>
    </w:p>
    <w:p w14:paraId="4BA812FB">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代理机构：</w:t>
      </w:r>
      <w:r>
        <w:rPr>
          <w:rFonts w:hint="eastAsia" w:asciiTheme="minorEastAsia" w:hAnsiTheme="minorEastAsia" w:eastAsiaTheme="minorEastAsia" w:cstheme="minorEastAsia"/>
          <w:snapToGrid/>
          <w:color w:val="auto"/>
          <w:spacing w:val="0"/>
          <w:kern w:val="21"/>
          <w:position w:val="0"/>
          <w:sz w:val="28"/>
          <w:szCs w:val="28"/>
          <w:highlight w:val="none"/>
          <w:lang w:eastAsia="zh-CN"/>
        </w:rPr>
        <w:t>新疆沃图恒辉建设工程项目管理有限公司</w:t>
      </w:r>
    </w:p>
    <w:p w14:paraId="08289904">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联系人：</w:t>
      </w:r>
      <w:r>
        <w:rPr>
          <w:rFonts w:hint="eastAsia" w:asciiTheme="minorEastAsia" w:hAnsiTheme="minorEastAsia" w:eastAsiaTheme="minorEastAsia" w:cstheme="minorEastAsia"/>
          <w:snapToGrid/>
          <w:color w:val="auto"/>
          <w:spacing w:val="0"/>
          <w:kern w:val="21"/>
          <w:position w:val="0"/>
          <w:sz w:val="28"/>
          <w:szCs w:val="28"/>
          <w:highlight w:val="none"/>
          <w:lang w:eastAsia="zh-CN"/>
        </w:rPr>
        <w:t>马丽燕、牛树生</w:t>
      </w:r>
    </w:p>
    <w:p w14:paraId="3D9439EB">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联系电话：</w:t>
      </w:r>
      <w:r>
        <w:rPr>
          <w:rFonts w:hint="eastAsia" w:asciiTheme="minorEastAsia" w:hAnsiTheme="minorEastAsia" w:eastAsiaTheme="minorEastAsia" w:cstheme="minorEastAsia"/>
          <w:snapToGrid/>
          <w:color w:val="auto"/>
          <w:spacing w:val="0"/>
          <w:kern w:val="21"/>
          <w:position w:val="0"/>
          <w:sz w:val="28"/>
          <w:szCs w:val="28"/>
          <w:highlight w:val="none"/>
          <w:lang w:eastAsia="zh-CN"/>
        </w:rPr>
        <w:t>17690800968</w:t>
      </w:r>
    </w:p>
    <w:p w14:paraId="047840D7">
      <w:pPr>
        <w:snapToGrid w:val="0"/>
        <w:spacing w:line="360" w:lineRule="auto"/>
        <w:jc w:val="left"/>
        <w:rPr>
          <w:rFonts w:hint="eastAsia" w:asciiTheme="minorEastAsia" w:hAnsiTheme="minorEastAsia" w:eastAsiaTheme="minorEastAsia" w:cstheme="minorEastAsia"/>
          <w:snapToGrid/>
          <w:color w:val="auto"/>
          <w:spacing w:val="0"/>
          <w:kern w:val="21"/>
          <w:position w:val="0"/>
          <w:sz w:val="28"/>
          <w:szCs w:val="28"/>
          <w:highlight w:val="none"/>
          <w:lang w:eastAsia="zh-CN"/>
        </w:rPr>
      </w:pPr>
      <w:r>
        <w:rPr>
          <w:rFonts w:hint="eastAsia" w:asciiTheme="minorEastAsia" w:hAnsiTheme="minorEastAsia" w:eastAsiaTheme="minorEastAsia" w:cstheme="minorEastAsia"/>
          <w:snapToGrid/>
          <w:color w:val="auto"/>
          <w:spacing w:val="0"/>
          <w:kern w:val="21"/>
          <w:position w:val="0"/>
          <w:sz w:val="28"/>
          <w:szCs w:val="28"/>
          <w:highlight w:val="none"/>
        </w:rPr>
        <w:t>地址：</w:t>
      </w:r>
      <w:r>
        <w:rPr>
          <w:rFonts w:hint="eastAsia" w:asciiTheme="minorEastAsia" w:hAnsiTheme="minorEastAsia" w:eastAsiaTheme="minorEastAsia" w:cstheme="minorEastAsia"/>
          <w:snapToGrid/>
          <w:color w:val="auto"/>
          <w:spacing w:val="0"/>
          <w:kern w:val="21"/>
          <w:position w:val="0"/>
          <w:sz w:val="28"/>
          <w:szCs w:val="28"/>
          <w:highlight w:val="none"/>
          <w:lang w:eastAsia="zh-CN"/>
        </w:rPr>
        <w:t>乌鲁木齐市水磨沟区乐清大厦2508室</w:t>
      </w:r>
    </w:p>
    <w:p w14:paraId="444C27CF">
      <w:pPr>
        <w:snapToGrid w:val="0"/>
        <w:spacing w:line="360" w:lineRule="auto"/>
        <w:ind w:right="17" w:firstLine="980" w:firstLineChars="350"/>
        <w:jc w:val="left"/>
        <w:rPr>
          <w:rFonts w:hint="eastAsia" w:asciiTheme="minorEastAsia" w:hAnsiTheme="minorEastAsia" w:eastAsiaTheme="minorEastAsia" w:cstheme="minorEastAsia"/>
          <w:snapToGrid/>
          <w:color w:val="auto"/>
          <w:spacing w:val="0"/>
          <w:kern w:val="21"/>
          <w:position w:val="0"/>
          <w:sz w:val="28"/>
          <w:szCs w:val="28"/>
          <w:highlight w:val="none"/>
        </w:rPr>
      </w:pPr>
    </w:p>
    <w:p w14:paraId="1327006E">
      <w:pPr>
        <w:pStyle w:val="18"/>
        <w:snapToGrid w:val="0"/>
        <w:spacing w:line="360" w:lineRule="auto"/>
        <w:jc w:val="center"/>
        <w:rPr>
          <w:rFonts w:hint="eastAsia" w:asciiTheme="minorEastAsia" w:hAnsiTheme="minorEastAsia" w:eastAsiaTheme="minorEastAsia" w:cstheme="minorEastAsia"/>
          <w:snapToGrid/>
          <w:color w:val="auto"/>
          <w:spacing w:val="0"/>
          <w:kern w:val="21"/>
          <w:position w:val="0"/>
          <w:sz w:val="30"/>
          <w:szCs w:val="30"/>
          <w:highlight w:val="none"/>
        </w:rPr>
      </w:pPr>
    </w:p>
    <w:p w14:paraId="593E33ED">
      <w:pPr>
        <w:pStyle w:val="18"/>
        <w:snapToGrid w:val="0"/>
        <w:spacing w:line="360" w:lineRule="auto"/>
        <w:jc w:val="center"/>
        <w:rPr>
          <w:rFonts w:hint="eastAsia" w:asciiTheme="minorEastAsia" w:hAnsiTheme="minorEastAsia" w:eastAsiaTheme="minorEastAsia" w:cstheme="minorEastAsia"/>
          <w:b/>
          <w:snapToGrid/>
          <w:color w:val="auto"/>
          <w:spacing w:val="0"/>
          <w:kern w:val="21"/>
          <w:position w:val="0"/>
          <w:sz w:val="32"/>
          <w:szCs w:val="32"/>
          <w:highlight w:val="none"/>
        </w:rPr>
      </w:pPr>
      <w:r>
        <w:rPr>
          <w:rFonts w:hint="eastAsia" w:asciiTheme="minorEastAsia" w:hAnsiTheme="minorEastAsia" w:eastAsiaTheme="minorEastAsia" w:cstheme="minorEastAsia"/>
          <w:snapToGrid/>
          <w:color w:val="auto"/>
          <w:spacing w:val="0"/>
          <w:kern w:val="21"/>
          <w:position w:val="0"/>
          <w:sz w:val="30"/>
          <w:szCs w:val="30"/>
          <w:highlight w:val="none"/>
        </w:rPr>
        <w:t>二〇二</w:t>
      </w:r>
      <w:r>
        <w:rPr>
          <w:rFonts w:hint="eastAsia" w:asciiTheme="minorEastAsia" w:hAnsiTheme="minorEastAsia" w:eastAsiaTheme="minorEastAsia" w:cstheme="minorEastAsia"/>
          <w:snapToGrid/>
          <w:color w:val="auto"/>
          <w:spacing w:val="0"/>
          <w:kern w:val="21"/>
          <w:position w:val="0"/>
          <w:sz w:val="30"/>
          <w:szCs w:val="30"/>
          <w:highlight w:val="none"/>
          <w:lang w:val="en-US" w:eastAsia="zh-CN"/>
        </w:rPr>
        <w:t>六</w:t>
      </w:r>
      <w:r>
        <w:rPr>
          <w:rFonts w:hint="eastAsia" w:asciiTheme="minorEastAsia" w:hAnsiTheme="minorEastAsia" w:eastAsiaTheme="minorEastAsia" w:cstheme="minorEastAsia"/>
          <w:snapToGrid/>
          <w:color w:val="auto"/>
          <w:spacing w:val="0"/>
          <w:kern w:val="21"/>
          <w:position w:val="0"/>
          <w:sz w:val="30"/>
          <w:szCs w:val="30"/>
          <w:highlight w:val="none"/>
        </w:rPr>
        <w:t>年</w:t>
      </w:r>
      <w:r>
        <w:rPr>
          <w:rFonts w:hint="eastAsia" w:asciiTheme="minorEastAsia" w:hAnsiTheme="minorEastAsia" w:eastAsiaTheme="minorEastAsia" w:cstheme="minorEastAsia"/>
          <w:snapToGrid/>
          <w:color w:val="auto"/>
          <w:spacing w:val="0"/>
          <w:kern w:val="21"/>
          <w:position w:val="0"/>
          <w:sz w:val="30"/>
          <w:szCs w:val="30"/>
          <w:highlight w:val="none"/>
          <w:lang w:val="en-US" w:eastAsia="zh-CN"/>
        </w:rPr>
        <w:t>六</w:t>
      </w:r>
      <w:r>
        <w:rPr>
          <w:rFonts w:hint="eastAsia" w:asciiTheme="minorEastAsia" w:hAnsiTheme="minorEastAsia" w:eastAsiaTheme="minorEastAsia" w:cstheme="minorEastAsia"/>
          <w:snapToGrid/>
          <w:color w:val="auto"/>
          <w:spacing w:val="0"/>
          <w:kern w:val="21"/>
          <w:position w:val="0"/>
          <w:sz w:val="30"/>
          <w:szCs w:val="30"/>
          <w:highlight w:val="none"/>
        </w:rPr>
        <w:t>月</w:t>
      </w:r>
    </w:p>
    <w:p w14:paraId="00A1FBF1">
      <w:pPr>
        <w:snapToGrid w:val="0"/>
        <w:spacing w:line="360" w:lineRule="auto"/>
        <w:jc w:val="center"/>
        <w:rPr>
          <w:rFonts w:hint="eastAsia" w:asciiTheme="minorEastAsia" w:hAnsiTheme="minorEastAsia" w:eastAsiaTheme="minorEastAsia" w:cstheme="minorEastAsia"/>
          <w:b/>
          <w:snapToGrid/>
          <w:color w:val="auto"/>
          <w:spacing w:val="0"/>
          <w:kern w:val="21"/>
          <w:position w:val="0"/>
          <w:sz w:val="32"/>
          <w:szCs w:val="32"/>
          <w:highlight w:val="none"/>
        </w:rPr>
        <w:sectPr>
          <w:footerReference r:id="rId3" w:type="default"/>
          <w:pgSz w:w="11911" w:h="16838"/>
          <w:pgMar w:top="1440" w:right="1633" w:bottom="1440" w:left="1633" w:header="0" w:footer="879" w:gutter="0"/>
          <w:cols w:space="720" w:num="1"/>
        </w:sectPr>
      </w:pPr>
    </w:p>
    <w:p w14:paraId="63A1367E">
      <w:pPr>
        <w:spacing w:line="360" w:lineRule="auto"/>
        <w:rPr>
          <w:rFonts w:hint="eastAsia" w:asciiTheme="minorEastAsia" w:hAnsiTheme="minorEastAsia" w:eastAsiaTheme="minorEastAsia" w:cstheme="minorEastAsia"/>
          <w:snapToGrid/>
          <w:color w:val="auto"/>
          <w:spacing w:val="0"/>
          <w:kern w:val="21"/>
          <w:position w:val="0"/>
          <w:highlight w:val="none"/>
        </w:rPr>
      </w:pPr>
    </w:p>
    <w:p w14:paraId="453443CE">
      <w:pPr>
        <w:snapToGrid w:val="0"/>
        <w:spacing w:line="360" w:lineRule="auto"/>
        <w:jc w:val="center"/>
        <w:outlineLvl w:val="0"/>
        <w:rPr>
          <w:rFonts w:hint="eastAsia" w:asciiTheme="minorEastAsia" w:hAnsiTheme="minorEastAsia" w:eastAsiaTheme="minorEastAsia" w:cstheme="minorEastAsia"/>
          <w:bCs/>
          <w:snapToGrid/>
          <w:color w:val="auto"/>
          <w:spacing w:val="0"/>
          <w:kern w:val="21"/>
          <w:position w:val="0"/>
          <w:sz w:val="30"/>
          <w:szCs w:val="30"/>
          <w:highlight w:val="none"/>
        </w:rPr>
      </w:pPr>
      <w:r>
        <w:rPr>
          <w:rFonts w:hint="eastAsia" w:asciiTheme="minorEastAsia" w:hAnsiTheme="minorEastAsia" w:eastAsiaTheme="minorEastAsia" w:cstheme="minorEastAsia"/>
          <w:bCs/>
          <w:snapToGrid/>
          <w:color w:val="auto"/>
          <w:spacing w:val="0"/>
          <w:kern w:val="21"/>
          <w:position w:val="0"/>
          <w:sz w:val="30"/>
          <w:szCs w:val="30"/>
          <w:highlight w:val="none"/>
        </w:rPr>
        <w:t>目 录</w:t>
      </w:r>
    </w:p>
    <w:p w14:paraId="641A8996">
      <w:pPr>
        <w:pStyle w:val="6"/>
        <w:spacing w:line="360" w:lineRule="auto"/>
        <w:ind w:firstLine="0"/>
        <w:rPr>
          <w:rFonts w:hint="eastAsia" w:asciiTheme="minorEastAsia" w:hAnsiTheme="minorEastAsia" w:eastAsiaTheme="minorEastAsia" w:cstheme="minorEastAsia"/>
          <w:snapToGrid/>
          <w:color w:val="auto"/>
          <w:spacing w:val="0"/>
          <w:kern w:val="21"/>
          <w:position w:val="0"/>
          <w:highlight w:val="none"/>
        </w:rPr>
      </w:pPr>
    </w:p>
    <w:p w14:paraId="734E12E9">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highlight w:val="none"/>
        </w:rPr>
      </w:pPr>
      <w:r>
        <w:rPr>
          <w:rFonts w:hint="eastAsia" w:asciiTheme="minorEastAsia" w:hAnsiTheme="minorEastAsia" w:eastAsiaTheme="minorEastAsia" w:cstheme="minorEastAsia"/>
          <w:snapToGrid/>
          <w:color w:val="auto"/>
          <w:spacing w:val="0"/>
          <w:kern w:val="21"/>
          <w:position w:val="0"/>
          <w:szCs w:val="24"/>
          <w:highlight w:val="none"/>
        </w:rPr>
        <w:fldChar w:fldCharType="begin"/>
      </w:r>
      <w:r>
        <w:rPr>
          <w:rFonts w:hint="eastAsia" w:asciiTheme="minorEastAsia" w:hAnsiTheme="minorEastAsia" w:eastAsiaTheme="minorEastAsia" w:cstheme="minorEastAsia"/>
          <w:snapToGrid/>
          <w:color w:val="auto"/>
          <w:spacing w:val="0"/>
          <w:kern w:val="21"/>
          <w:position w:val="0"/>
          <w:szCs w:val="24"/>
          <w:highlight w:val="none"/>
        </w:rPr>
        <w:instrText xml:space="preserve">TOC \o "1-1" \h \u </w:instrText>
      </w:r>
      <w:r>
        <w:rPr>
          <w:rFonts w:hint="eastAsia" w:asciiTheme="minorEastAsia" w:hAnsiTheme="minorEastAsia" w:eastAsiaTheme="minorEastAsia" w:cstheme="minorEastAsia"/>
          <w:snapToGrid/>
          <w:color w:val="auto"/>
          <w:spacing w:val="0"/>
          <w:kern w:val="21"/>
          <w:position w:val="0"/>
          <w:szCs w:val="24"/>
          <w:highlight w:val="none"/>
        </w:rPr>
        <w:fldChar w:fldCharType="separate"/>
      </w:r>
    </w:p>
    <w:p w14:paraId="3FEC466A">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highlight w:val="none"/>
        </w:rPr>
        <w:fldChar w:fldCharType="begin"/>
      </w:r>
      <w:r>
        <w:rPr>
          <w:rFonts w:hint="eastAsia" w:asciiTheme="minorEastAsia" w:hAnsiTheme="minorEastAsia" w:eastAsiaTheme="minorEastAsia" w:cstheme="minorEastAsia"/>
          <w:snapToGrid/>
          <w:color w:val="auto"/>
          <w:spacing w:val="0"/>
          <w:kern w:val="21"/>
          <w:position w:val="0"/>
          <w:highlight w:val="none"/>
        </w:rPr>
        <w:instrText xml:space="preserve"> HYPERLINK \l "_Toc22261" </w:instrText>
      </w:r>
      <w:r>
        <w:rPr>
          <w:rFonts w:hint="eastAsia" w:asciiTheme="minorEastAsia" w:hAnsiTheme="minorEastAsia" w:eastAsiaTheme="minorEastAsia" w:cstheme="minorEastAsia"/>
          <w:snapToGrid/>
          <w:color w:val="auto"/>
          <w:spacing w:val="0"/>
          <w:kern w:val="21"/>
          <w:position w:val="0"/>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第一部分  竞争性磋商公告</w:t>
      </w:r>
      <w:r>
        <w:rPr>
          <w:rFonts w:hint="eastAsia" w:asciiTheme="minorEastAsia" w:hAnsiTheme="minorEastAsia" w:eastAsiaTheme="minorEastAsia" w:cstheme="minorEastAsia"/>
          <w:snapToGrid/>
          <w:color w:val="auto"/>
          <w:spacing w:val="0"/>
          <w:kern w:val="21"/>
          <w:position w:val="0"/>
          <w:sz w:val="28"/>
          <w:szCs w:val="28"/>
          <w:highlight w:val="none"/>
        </w:rPr>
        <w:tab/>
      </w:r>
      <w:r>
        <w:rPr>
          <w:rFonts w:hint="eastAsia" w:asciiTheme="minorEastAsia" w:hAnsiTheme="minorEastAsia" w:eastAsiaTheme="minorEastAsia" w:cstheme="minorEastAsia"/>
          <w:snapToGrid/>
          <w:color w:val="auto"/>
          <w:spacing w:val="0"/>
          <w:kern w:val="21"/>
          <w:position w:val="0"/>
          <w:sz w:val="28"/>
          <w:szCs w:val="28"/>
          <w:highlight w:val="none"/>
        </w:rPr>
        <w:fldChar w:fldCharType="begin"/>
      </w:r>
      <w:r>
        <w:rPr>
          <w:rFonts w:hint="eastAsia" w:asciiTheme="minorEastAsia" w:hAnsiTheme="minorEastAsia" w:eastAsiaTheme="minorEastAsia" w:cstheme="minorEastAsia"/>
          <w:snapToGrid/>
          <w:color w:val="auto"/>
          <w:spacing w:val="0"/>
          <w:kern w:val="21"/>
          <w:position w:val="0"/>
          <w:sz w:val="28"/>
          <w:szCs w:val="28"/>
          <w:highlight w:val="none"/>
        </w:rPr>
        <w:instrText xml:space="preserve"> PAGEREF _Toc22261 \h </w:instrText>
      </w:r>
      <w:r>
        <w:rPr>
          <w:rFonts w:hint="eastAsia" w:asciiTheme="minorEastAsia" w:hAnsiTheme="minorEastAsia" w:eastAsiaTheme="minorEastAsia" w:cstheme="minorEastAsia"/>
          <w:snapToGrid/>
          <w:color w:val="auto"/>
          <w:spacing w:val="0"/>
          <w:kern w:val="21"/>
          <w:position w:val="0"/>
          <w:sz w:val="28"/>
          <w:szCs w:val="28"/>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lang w:val="en-US" w:eastAsia="zh-CN"/>
        </w:rPr>
        <w:t>1</w:t>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p>
    <w:p w14:paraId="72E47E3C">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highlight w:val="none"/>
        </w:rPr>
        <w:fldChar w:fldCharType="begin"/>
      </w:r>
      <w:r>
        <w:rPr>
          <w:rFonts w:hint="eastAsia" w:asciiTheme="minorEastAsia" w:hAnsiTheme="minorEastAsia" w:eastAsiaTheme="minorEastAsia" w:cstheme="minorEastAsia"/>
          <w:snapToGrid/>
          <w:color w:val="auto"/>
          <w:spacing w:val="0"/>
          <w:kern w:val="21"/>
          <w:position w:val="0"/>
          <w:highlight w:val="none"/>
        </w:rPr>
        <w:instrText xml:space="preserve"> HYPERLINK \l "_Toc24415" </w:instrText>
      </w:r>
      <w:r>
        <w:rPr>
          <w:rFonts w:hint="eastAsia" w:asciiTheme="minorEastAsia" w:hAnsiTheme="minorEastAsia" w:eastAsiaTheme="minorEastAsia" w:cstheme="minorEastAsia"/>
          <w:snapToGrid/>
          <w:color w:val="auto"/>
          <w:spacing w:val="0"/>
          <w:kern w:val="21"/>
          <w:position w:val="0"/>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第二部分  供应商须知前附表</w:t>
      </w:r>
      <w:r>
        <w:rPr>
          <w:rFonts w:hint="eastAsia" w:asciiTheme="minorEastAsia" w:hAnsiTheme="minorEastAsia" w:eastAsiaTheme="minorEastAsia" w:cstheme="minorEastAsia"/>
          <w:snapToGrid/>
          <w:color w:val="auto"/>
          <w:spacing w:val="0"/>
          <w:kern w:val="21"/>
          <w:position w:val="0"/>
          <w:sz w:val="28"/>
          <w:szCs w:val="28"/>
          <w:highlight w:val="none"/>
        </w:rPr>
        <w:tab/>
      </w:r>
      <w:r>
        <w:rPr>
          <w:rFonts w:hint="eastAsia" w:asciiTheme="minorEastAsia" w:hAnsiTheme="minorEastAsia" w:eastAsiaTheme="minorEastAsia" w:cstheme="minorEastAsia"/>
          <w:snapToGrid/>
          <w:color w:val="auto"/>
          <w:spacing w:val="0"/>
          <w:kern w:val="21"/>
          <w:position w:val="0"/>
          <w:sz w:val="28"/>
          <w:szCs w:val="28"/>
          <w:highlight w:val="none"/>
        </w:rPr>
        <w:fldChar w:fldCharType="begin"/>
      </w:r>
      <w:r>
        <w:rPr>
          <w:rFonts w:hint="eastAsia" w:asciiTheme="minorEastAsia" w:hAnsiTheme="minorEastAsia" w:eastAsiaTheme="minorEastAsia" w:cstheme="minorEastAsia"/>
          <w:snapToGrid/>
          <w:color w:val="auto"/>
          <w:spacing w:val="0"/>
          <w:kern w:val="21"/>
          <w:position w:val="0"/>
          <w:sz w:val="28"/>
          <w:szCs w:val="28"/>
          <w:highlight w:val="none"/>
        </w:rPr>
        <w:instrText xml:space="preserve"> PAGEREF _Toc24415 \h </w:instrText>
      </w:r>
      <w:r>
        <w:rPr>
          <w:rFonts w:hint="eastAsia" w:asciiTheme="minorEastAsia" w:hAnsiTheme="minorEastAsia" w:eastAsiaTheme="minorEastAsia" w:cstheme="minorEastAsia"/>
          <w:snapToGrid/>
          <w:color w:val="auto"/>
          <w:spacing w:val="0"/>
          <w:kern w:val="21"/>
          <w:position w:val="0"/>
          <w:sz w:val="28"/>
          <w:szCs w:val="28"/>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lang w:val="en-US" w:eastAsia="zh-CN"/>
        </w:rPr>
        <w:t>3</w:t>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p>
    <w:p w14:paraId="012D1950">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highlight w:val="none"/>
        </w:rPr>
        <w:fldChar w:fldCharType="begin"/>
      </w:r>
      <w:r>
        <w:rPr>
          <w:rFonts w:hint="eastAsia" w:asciiTheme="minorEastAsia" w:hAnsiTheme="minorEastAsia" w:eastAsiaTheme="minorEastAsia" w:cstheme="minorEastAsia"/>
          <w:snapToGrid/>
          <w:color w:val="auto"/>
          <w:spacing w:val="0"/>
          <w:kern w:val="21"/>
          <w:position w:val="0"/>
          <w:highlight w:val="none"/>
        </w:rPr>
        <w:instrText xml:space="preserve"> HYPERLINK \l "_Toc3729" </w:instrText>
      </w:r>
      <w:r>
        <w:rPr>
          <w:rFonts w:hint="eastAsia" w:asciiTheme="minorEastAsia" w:hAnsiTheme="minorEastAsia" w:eastAsiaTheme="minorEastAsia" w:cstheme="minorEastAsia"/>
          <w:snapToGrid/>
          <w:color w:val="auto"/>
          <w:spacing w:val="0"/>
          <w:kern w:val="21"/>
          <w:position w:val="0"/>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第三部分  采购合同</w:t>
      </w:r>
      <w:r>
        <w:rPr>
          <w:rFonts w:hint="eastAsia" w:asciiTheme="minorEastAsia" w:hAnsiTheme="minorEastAsia" w:eastAsiaTheme="minorEastAsia" w:cstheme="minorEastAsia"/>
          <w:snapToGrid/>
          <w:color w:val="auto"/>
          <w:spacing w:val="0"/>
          <w:kern w:val="21"/>
          <w:position w:val="0"/>
          <w:sz w:val="28"/>
          <w:szCs w:val="28"/>
          <w:highlight w:val="none"/>
        </w:rPr>
        <w:tab/>
      </w:r>
      <w:r>
        <w:rPr>
          <w:rFonts w:hint="eastAsia" w:asciiTheme="minorEastAsia" w:hAnsiTheme="minorEastAsia" w:eastAsiaTheme="minorEastAsia" w:cstheme="minorEastAsia"/>
          <w:snapToGrid/>
          <w:color w:val="auto"/>
          <w:spacing w:val="0"/>
          <w:kern w:val="21"/>
          <w:position w:val="0"/>
          <w:sz w:val="28"/>
          <w:szCs w:val="28"/>
          <w:highlight w:val="none"/>
        </w:rPr>
        <w:fldChar w:fldCharType="begin"/>
      </w:r>
      <w:r>
        <w:rPr>
          <w:rFonts w:hint="eastAsia" w:asciiTheme="minorEastAsia" w:hAnsiTheme="minorEastAsia" w:eastAsiaTheme="minorEastAsia" w:cstheme="minorEastAsia"/>
          <w:snapToGrid/>
          <w:color w:val="auto"/>
          <w:spacing w:val="0"/>
          <w:kern w:val="21"/>
          <w:position w:val="0"/>
          <w:sz w:val="28"/>
          <w:szCs w:val="28"/>
          <w:highlight w:val="none"/>
        </w:rPr>
        <w:instrText xml:space="preserve"> PAGEREF _Toc3729 \h </w:instrText>
      </w:r>
      <w:r>
        <w:rPr>
          <w:rFonts w:hint="eastAsia" w:asciiTheme="minorEastAsia" w:hAnsiTheme="minorEastAsia" w:eastAsiaTheme="minorEastAsia" w:cstheme="minorEastAsia"/>
          <w:snapToGrid/>
          <w:color w:val="auto"/>
          <w:spacing w:val="0"/>
          <w:kern w:val="21"/>
          <w:position w:val="0"/>
          <w:sz w:val="28"/>
          <w:szCs w:val="28"/>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lang w:val="en-US" w:eastAsia="zh-CN"/>
        </w:rPr>
        <w:t>29</w:t>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p>
    <w:p w14:paraId="17643153">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highlight w:val="none"/>
        </w:rPr>
        <w:fldChar w:fldCharType="begin"/>
      </w:r>
      <w:r>
        <w:rPr>
          <w:rFonts w:hint="eastAsia" w:asciiTheme="minorEastAsia" w:hAnsiTheme="minorEastAsia" w:eastAsiaTheme="minorEastAsia" w:cstheme="minorEastAsia"/>
          <w:snapToGrid/>
          <w:color w:val="auto"/>
          <w:spacing w:val="0"/>
          <w:kern w:val="21"/>
          <w:position w:val="0"/>
          <w:highlight w:val="none"/>
        </w:rPr>
        <w:instrText xml:space="preserve"> HYPERLINK \l "_Toc9739" </w:instrText>
      </w:r>
      <w:r>
        <w:rPr>
          <w:rFonts w:hint="eastAsia" w:asciiTheme="minorEastAsia" w:hAnsiTheme="minorEastAsia" w:eastAsiaTheme="minorEastAsia" w:cstheme="minorEastAsia"/>
          <w:snapToGrid/>
          <w:color w:val="auto"/>
          <w:spacing w:val="0"/>
          <w:kern w:val="21"/>
          <w:position w:val="0"/>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第四部分  采购需求</w:t>
      </w:r>
      <w:r>
        <w:rPr>
          <w:rFonts w:hint="eastAsia" w:asciiTheme="minorEastAsia" w:hAnsiTheme="minorEastAsia" w:eastAsiaTheme="minorEastAsia" w:cstheme="minorEastAsia"/>
          <w:snapToGrid/>
          <w:color w:val="auto"/>
          <w:spacing w:val="0"/>
          <w:kern w:val="21"/>
          <w:position w:val="0"/>
          <w:sz w:val="28"/>
          <w:szCs w:val="28"/>
          <w:highlight w:val="none"/>
        </w:rPr>
        <w:tab/>
      </w:r>
      <w:r>
        <w:rPr>
          <w:rFonts w:hint="eastAsia" w:asciiTheme="minorEastAsia" w:hAnsiTheme="minorEastAsia" w:eastAsiaTheme="minorEastAsia" w:cstheme="minorEastAsia"/>
          <w:snapToGrid/>
          <w:color w:val="auto"/>
          <w:spacing w:val="0"/>
          <w:kern w:val="21"/>
          <w:position w:val="0"/>
          <w:sz w:val="28"/>
          <w:szCs w:val="28"/>
          <w:highlight w:val="none"/>
        </w:rPr>
        <w:fldChar w:fldCharType="begin"/>
      </w:r>
      <w:r>
        <w:rPr>
          <w:rFonts w:hint="eastAsia" w:asciiTheme="minorEastAsia" w:hAnsiTheme="minorEastAsia" w:eastAsiaTheme="minorEastAsia" w:cstheme="minorEastAsia"/>
          <w:snapToGrid/>
          <w:color w:val="auto"/>
          <w:spacing w:val="0"/>
          <w:kern w:val="21"/>
          <w:position w:val="0"/>
          <w:sz w:val="28"/>
          <w:szCs w:val="28"/>
          <w:highlight w:val="none"/>
        </w:rPr>
        <w:instrText xml:space="preserve"> PAGEREF _Toc9739 \h </w:instrText>
      </w:r>
      <w:r>
        <w:rPr>
          <w:rFonts w:hint="eastAsia" w:asciiTheme="minorEastAsia" w:hAnsiTheme="minorEastAsia" w:eastAsiaTheme="minorEastAsia" w:cstheme="minorEastAsia"/>
          <w:snapToGrid/>
          <w:color w:val="auto"/>
          <w:spacing w:val="0"/>
          <w:kern w:val="21"/>
          <w:position w:val="0"/>
          <w:sz w:val="28"/>
          <w:szCs w:val="28"/>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lang w:val="en-US" w:eastAsia="zh-CN"/>
        </w:rPr>
        <w:t>38</w:t>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p>
    <w:p w14:paraId="36573778">
      <w:pPr>
        <w:pStyle w:val="102"/>
        <w:tabs>
          <w:tab w:val="right" w:leader="dot" w:pos="8305"/>
        </w:tabs>
        <w:spacing w:line="360" w:lineRule="auto"/>
        <w:rPr>
          <w:rFonts w:hint="eastAsia" w:asciiTheme="minorEastAsia" w:hAnsiTheme="minorEastAsia" w:eastAsiaTheme="minorEastAsia" w:cstheme="minorEastAsia"/>
          <w:b/>
          <w:bCs/>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highlight w:val="none"/>
        </w:rPr>
        <w:fldChar w:fldCharType="begin"/>
      </w:r>
      <w:r>
        <w:rPr>
          <w:rFonts w:hint="eastAsia" w:asciiTheme="minorEastAsia" w:hAnsiTheme="minorEastAsia" w:eastAsiaTheme="minorEastAsia" w:cstheme="minorEastAsia"/>
          <w:snapToGrid/>
          <w:color w:val="auto"/>
          <w:spacing w:val="0"/>
          <w:kern w:val="21"/>
          <w:position w:val="0"/>
          <w:highlight w:val="none"/>
        </w:rPr>
        <w:instrText xml:space="preserve"> HYPERLINK \l "_Toc20810" </w:instrText>
      </w:r>
      <w:r>
        <w:rPr>
          <w:rFonts w:hint="eastAsia" w:asciiTheme="minorEastAsia" w:hAnsiTheme="minorEastAsia" w:eastAsiaTheme="minorEastAsia" w:cstheme="minorEastAsia"/>
          <w:snapToGrid/>
          <w:color w:val="auto"/>
          <w:spacing w:val="0"/>
          <w:kern w:val="21"/>
          <w:position w:val="0"/>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第五部分  磋商响应文件格式</w:t>
      </w:r>
      <w:r>
        <w:rPr>
          <w:rFonts w:hint="eastAsia" w:asciiTheme="minorEastAsia" w:hAnsiTheme="minorEastAsia" w:eastAsiaTheme="minorEastAsia" w:cstheme="minorEastAsia"/>
          <w:snapToGrid/>
          <w:color w:val="auto"/>
          <w:spacing w:val="0"/>
          <w:kern w:val="21"/>
          <w:position w:val="0"/>
          <w:sz w:val="28"/>
          <w:szCs w:val="28"/>
          <w:highlight w:val="none"/>
        </w:rPr>
        <w:tab/>
      </w:r>
      <w:r>
        <w:rPr>
          <w:rFonts w:hint="eastAsia" w:asciiTheme="minorEastAsia" w:hAnsiTheme="minorEastAsia" w:eastAsiaTheme="minorEastAsia" w:cstheme="minorEastAsia"/>
          <w:snapToGrid/>
          <w:color w:val="auto"/>
          <w:spacing w:val="0"/>
          <w:kern w:val="21"/>
          <w:position w:val="0"/>
          <w:sz w:val="28"/>
          <w:szCs w:val="28"/>
          <w:highlight w:val="none"/>
        </w:rPr>
        <w:fldChar w:fldCharType="begin"/>
      </w:r>
      <w:r>
        <w:rPr>
          <w:rFonts w:hint="eastAsia" w:asciiTheme="minorEastAsia" w:hAnsiTheme="minorEastAsia" w:eastAsiaTheme="minorEastAsia" w:cstheme="minorEastAsia"/>
          <w:snapToGrid/>
          <w:color w:val="auto"/>
          <w:spacing w:val="0"/>
          <w:kern w:val="21"/>
          <w:position w:val="0"/>
          <w:sz w:val="28"/>
          <w:szCs w:val="28"/>
          <w:highlight w:val="none"/>
        </w:rPr>
        <w:instrText xml:space="preserve"> PAGEREF _Toc20810 \h </w:instrText>
      </w:r>
      <w:r>
        <w:rPr>
          <w:rFonts w:hint="eastAsia" w:asciiTheme="minorEastAsia" w:hAnsiTheme="minorEastAsia" w:eastAsiaTheme="minorEastAsia" w:cstheme="minorEastAsia"/>
          <w:snapToGrid/>
          <w:color w:val="auto"/>
          <w:spacing w:val="0"/>
          <w:kern w:val="21"/>
          <w:position w:val="0"/>
          <w:sz w:val="28"/>
          <w:szCs w:val="28"/>
          <w:highlight w:val="none"/>
        </w:rPr>
        <w:fldChar w:fldCharType="separate"/>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lang w:val="en-US" w:eastAsia="zh-CN"/>
        </w:rPr>
        <w:t>41</w:t>
      </w:r>
      <w:r>
        <w:rPr>
          <w:rFonts w:hint="eastAsia" w:asciiTheme="minorEastAsia" w:hAnsiTheme="minorEastAsia" w:eastAsiaTheme="minorEastAsia" w:cstheme="minorEastAsia"/>
          <w:snapToGrid/>
          <w:color w:val="auto"/>
          <w:spacing w:val="0"/>
          <w:kern w:val="21"/>
          <w:position w:val="0"/>
          <w:sz w:val="28"/>
          <w:szCs w:val="28"/>
          <w:highlight w:val="none"/>
        </w:rPr>
        <w:t xml:space="preserve"> -</w:t>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r>
        <w:rPr>
          <w:rFonts w:hint="eastAsia" w:asciiTheme="minorEastAsia" w:hAnsiTheme="minorEastAsia" w:eastAsiaTheme="minorEastAsia" w:cstheme="minorEastAsia"/>
          <w:snapToGrid/>
          <w:color w:val="auto"/>
          <w:spacing w:val="0"/>
          <w:kern w:val="21"/>
          <w:position w:val="0"/>
          <w:sz w:val="28"/>
          <w:szCs w:val="28"/>
          <w:highlight w:val="none"/>
        </w:rPr>
        <w:fldChar w:fldCharType="end"/>
      </w:r>
    </w:p>
    <w:p w14:paraId="55A6F35D">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highlight w:val="none"/>
        </w:rPr>
      </w:pPr>
    </w:p>
    <w:p w14:paraId="656AFF0A">
      <w:pPr>
        <w:pStyle w:val="102"/>
        <w:tabs>
          <w:tab w:val="right" w:leader="dot" w:pos="8305"/>
        </w:tabs>
        <w:spacing w:line="360" w:lineRule="auto"/>
        <w:rPr>
          <w:rFonts w:hint="eastAsia" w:asciiTheme="minorEastAsia" w:hAnsiTheme="minorEastAsia" w:eastAsiaTheme="minorEastAsia" w:cstheme="minorEastAsia"/>
          <w:snapToGrid/>
          <w:color w:val="auto"/>
          <w:spacing w:val="0"/>
          <w:kern w:val="21"/>
          <w:position w:val="0"/>
          <w:highlight w:val="none"/>
        </w:rPr>
      </w:pPr>
    </w:p>
    <w:p w14:paraId="2572467D">
      <w:pPr>
        <w:spacing w:line="360" w:lineRule="auto"/>
        <w:rPr>
          <w:rFonts w:hint="eastAsia" w:asciiTheme="minorEastAsia" w:hAnsiTheme="minorEastAsia" w:eastAsiaTheme="minorEastAsia" w:cstheme="minorEastAsia"/>
          <w:snapToGrid/>
          <w:color w:val="auto"/>
          <w:spacing w:val="0"/>
          <w:kern w:val="21"/>
          <w:position w:val="0"/>
          <w:szCs w:val="24"/>
          <w:highlight w:val="none"/>
        </w:rPr>
      </w:pPr>
      <w:r>
        <w:rPr>
          <w:rFonts w:hint="eastAsia" w:asciiTheme="minorEastAsia" w:hAnsiTheme="minorEastAsia" w:eastAsiaTheme="minorEastAsia" w:cstheme="minorEastAsia"/>
          <w:snapToGrid/>
          <w:color w:val="auto"/>
          <w:spacing w:val="0"/>
          <w:kern w:val="21"/>
          <w:position w:val="0"/>
          <w:szCs w:val="24"/>
          <w:highlight w:val="none"/>
        </w:rPr>
        <w:fldChar w:fldCharType="end"/>
      </w:r>
    </w:p>
    <w:p w14:paraId="2DECB11D">
      <w:pPr>
        <w:spacing w:line="360" w:lineRule="auto"/>
        <w:rPr>
          <w:rFonts w:hint="eastAsia" w:asciiTheme="minorEastAsia" w:hAnsiTheme="minorEastAsia" w:eastAsiaTheme="minorEastAsia" w:cstheme="minorEastAsia"/>
          <w:snapToGrid/>
          <w:color w:val="auto"/>
          <w:spacing w:val="0"/>
          <w:kern w:val="21"/>
          <w:position w:val="0"/>
          <w:highlight w:val="none"/>
        </w:rPr>
      </w:pPr>
    </w:p>
    <w:p w14:paraId="18A433C2">
      <w:pPr>
        <w:spacing w:line="360" w:lineRule="auto"/>
        <w:rPr>
          <w:rFonts w:hint="eastAsia" w:asciiTheme="minorEastAsia" w:hAnsiTheme="minorEastAsia" w:eastAsiaTheme="minorEastAsia" w:cstheme="minorEastAsia"/>
          <w:snapToGrid/>
          <w:color w:val="auto"/>
          <w:spacing w:val="0"/>
          <w:kern w:val="21"/>
          <w:position w:val="0"/>
          <w:highlight w:val="none"/>
        </w:rPr>
      </w:pPr>
    </w:p>
    <w:p w14:paraId="290C9619">
      <w:pPr>
        <w:snapToGrid w:val="0"/>
        <w:spacing w:line="360" w:lineRule="auto"/>
        <w:jc w:val="center"/>
        <w:rPr>
          <w:rFonts w:hint="eastAsia" w:asciiTheme="minorEastAsia" w:hAnsiTheme="minorEastAsia" w:eastAsiaTheme="minorEastAsia" w:cstheme="minorEastAsia"/>
          <w:snapToGrid/>
          <w:color w:val="auto"/>
          <w:spacing w:val="0"/>
          <w:kern w:val="21"/>
          <w:position w:val="0"/>
          <w:highlight w:val="none"/>
        </w:rPr>
      </w:pPr>
      <w:r>
        <w:rPr>
          <w:rFonts w:hint="eastAsia" w:asciiTheme="minorEastAsia" w:hAnsiTheme="minorEastAsia" w:eastAsiaTheme="minorEastAsia" w:cstheme="minorEastAsia"/>
          <w:snapToGrid/>
          <w:color w:val="auto"/>
          <w:spacing w:val="0"/>
          <w:kern w:val="21"/>
          <w:position w:val="0"/>
          <w:highlight w:val="none"/>
        </w:rPr>
        <w:tab/>
      </w:r>
    </w:p>
    <w:p w14:paraId="411C9894">
      <w:pPr>
        <w:snapToGrid w:val="0"/>
        <w:spacing w:line="360" w:lineRule="auto"/>
        <w:rPr>
          <w:rFonts w:hint="eastAsia" w:asciiTheme="minorEastAsia" w:hAnsiTheme="minorEastAsia" w:eastAsiaTheme="minorEastAsia" w:cstheme="minorEastAsia"/>
          <w:bCs/>
          <w:snapToGrid/>
          <w:color w:val="auto"/>
          <w:spacing w:val="0"/>
          <w:kern w:val="21"/>
          <w:position w:val="0"/>
          <w:sz w:val="36"/>
          <w:szCs w:val="36"/>
          <w:highlight w:val="none"/>
        </w:rPr>
      </w:pPr>
    </w:p>
    <w:p w14:paraId="0ACF20A2">
      <w:pPr>
        <w:snapToGrid w:val="0"/>
        <w:spacing w:line="360" w:lineRule="auto"/>
        <w:rPr>
          <w:rFonts w:hint="eastAsia" w:asciiTheme="minorEastAsia" w:hAnsiTheme="minorEastAsia" w:eastAsiaTheme="minorEastAsia" w:cstheme="minorEastAsia"/>
          <w:bCs/>
          <w:snapToGrid/>
          <w:color w:val="auto"/>
          <w:spacing w:val="0"/>
          <w:kern w:val="21"/>
          <w:position w:val="0"/>
          <w:sz w:val="36"/>
          <w:szCs w:val="36"/>
          <w:highlight w:val="none"/>
        </w:rPr>
      </w:pPr>
    </w:p>
    <w:p w14:paraId="4A7C67DC">
      <w:pPr>
        <w:snapToGrid w:val="0"/>
        <w:spacing w:line="360" w:lineRule="auto"/>
        <w:rPr>
          <w:rFonts w:hint="eastAsia" w:asciiTheme="minorEastAsia" w:hAnsiTheme="minorEastAsia" w:eastAsiaTheme="minorEastAsia" w:cstheme="minorEastAsia"/>
          <w:bCs/>
          <w:snapToGrid/>
          <w:color w:val="auto"/>
          <w:spacing w:val="0"/>
          <w:kern w:val="21"/>
          <w:position w:val="0"/>
          <w:sz w:val="36"/>
          <w:szCs w:val="36"/>
          <w:highlight w:val="none"/>
        </w:rPr>
      </w:pPr>
    </w:p>
    <w:p w14:paraId="32724D6C">
      <w:pPr>
        <w:snapToGrid w:val="0"/>
        <w:spacing w:line="360" w:lineRule="auto"/>
        <w:jc w:val="center"/>
        <w:outlineLvl w:val="0"/>
        <w:rPr>
          <w:rFonts w:hint="eastAsia" w:asciiTheme="minorEastAsia" w:hAnsiTheme="minorEastAsia" w:eastAsiaTheme="minorEastAsia" w:cstheme="minorEastAsia"/>
          <w:b/>
          <w:snapToGrid/>
          <w:color w:val="auto"/>
          <w:spacing w:val="0"/>
          <w:kern w:val="21"/>
          <w:position w:val="0"/>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start="1"/>
          <w:cols w:space="720" w:num="1"/>
          <w:docGrid w:linePitch="312" w:charSpace="0"/>
        </w:sectPr>
      </w:pPr>
      <w:bookmarkStart w:id="0" w:name="_Toc21101"/>
      <w:bookmarkStart w:id="1" w:name="_Toc22261"/>
    </w:p>
    <w:p w14:paraId="4B32CA8F">
      <w:pPr>
        <w:snapToGrid w:val="0"/>
        <w:spacing w:line="360" w:lineRule="auto"/>
        <w:jc w:val="center"/>
        <w:outlineLvl w:val="0"/>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30"/>
          <w:szCs w:val="30"/>
          <w:highlight w:val="none"/>
        </w:rPr>
        <w:t>第一部分   竞争性磋商公告</w:t>
      </w:r>
      <w:bookmarkEnd w:id="0"/>
      <w:bookmarkEnd w:id="1"/>
    </w:p>
    <w:p w14:paraId="13C0370E">
      <w:pPr>
        <w:pStyle w:val="2"/>
        <w:widowControl/>
        <w:spacing w:line="360" w:lineRule="auto"/>
        <w:jc w:val="center"/>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snapToGrid/>
          <w:color w:val="auto"/>
          <w:spacing w:val="0"/>
          <w:kern w:val="21"/>
          <w:position w:val="0"/>
          <w:sz w:val="28"/>
          <w:szCs w:val="28"/>
          <w:highlight w:val="none"/>
          <w:lang w:eastAsia="zh-CN"/>
        </w:rPr>
        <w:t>阜康市“十五五”时期碳排放预算试编制项目</w:t>
      </w:r>
      <w:r>
        <w:rPr>
          <w:rFonts w:hint="eastAsia" w:asciiTheme="minorEastAsia" w:hAnsiTheme="minorEastAsia" w:eastAsiaTheme="minorEastAsia" w:cstheme="minorEastAsia"/>
          <w:snapToGrid/>
          <w:color w:val="auto"/>
          <w:spacing w:val="0"/>
          <w:kern w:val="21"/>
          <w:position w:val="0"/>
          <w:sz w:val="28"/>
          <w:szCs w:val="28"/>
          <w:highlight w:val="none"/>
        </w:rPr>
        <w:t>竞争性磋商公告</w:t>
      </w:r>
    </w:p>
    <w:p w14:paraId="697AAE5E">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项目概况</w:t>
      </w:r>
    </w:p>
    <w:p w14:paraId="657DB6B0">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阜康市“十五五”时期碳排放预算试编制项目</w:t>
      </w:r>
      <w:r>
        <w:rPr>
          <w:rFonts w:hint="eastAsia" w:asciiTheme="minorEastAsia" w:hAnsiTheme="minorEastAsia" w:eastAsiaTheme="minorEastAsia" w:cstheme="minorEastAsia"/>
          <w:snapToGrid/>
          <w:color w:val="auto"/>
          <w:spacing w:val="0"/>
          <w:kern w:val="21"/>
          <w:position w:val="0"/>
          <w:sz w:val="24"/>
          <w:szCs w:val="24"/>
          <w:highlight w:val="none"/>
        </w:rPr>
        <w:t>的潜在供应商应在</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新疆政府采购网</w:t>
      </w:r>
      <w:r>
        <w:rPr>
          <w:rFonts w:hint="eastAsia" w:asciiTheme="minorEastAsia" w:hAnsiTheme="minorEastAsia" w:eastAsiaTheme="minorEastAsia" w:cstheme="minorEastAsia"/>
          <w:snapToGrid/>
          <w:color w:val="auto"/>
          <w:spacing w:val="0"/>
          <w:kern w:val="21"/>
          <w:position w:val="0"/>
          <w:sz w:val="24"/>
          <w:szCs w:val="24"/>
          <w:highlight w:val="none"/>
        </w:rPr>
        <w:t>获取采购文件，并于</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（北京时间）前提交响应文件。</w:t>
      </w:r>
    </w:p>
    <w:p w14:paraId="31C68A89">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一、项目基本情况</w:t>
      </w:r>
    </w:p>
    <w:p w14:paraId="65F2612A">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项目编号：</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WTHH-ZB2026130</w:t>
      </w:r>
    </w:p>
    <w:p w14:paraId="6519F1BF">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项目名称：</w:t>
      </w:r>
      <w:r>
        <w:rPr>
          <w:rFonts w:hint="eastAsia" w:asciiTheme="minorEastAsia" w:hAnsiTheme="minorEastAsia" w:eastAsiaTheme="minorEastAsia" w:cstheme="minorEastAsia"/>
          <w:snapToGrid/>
          <w:color w:val="auto"/>
          <w:spacing w:val="0"/>
          <w:kern w:val="21"/>
          <w:position w:val="0"/>
          <w:sz w:val="24"/>
          <w:szCs w:val="24"/>
          <w:highlight w:val="none"/>
          <w:lang w:eastAsia="zh-CN"/>
        </w:rPr>
        <w:t>阜康市“十五五”时期碳排放预算试编制项目</w:t>
      </w:r>
    </w:p>
    <w:p w14:paraId="72E3E8C7">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采购方式：竞争性磋商</w:t>
      </w:r>
    </w:p>
    <w:p w14:paraId="487F1D0F">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预算金额（元）：</w:t>
      </w:r>
      <w:r>
        <w:rPr>
          <w:rFonts w:hint="eastAsia" w:asciiTheme="minorEastAsia" w:hAnsiTheme="minorEastAsia" w:eastAsiaTheme="minorEastAsia" w:cstheme="minorEastAsia"/>
          <w:snapToGrid/>
          <w:color w:val="auto"/>
          <w:spacing w:val="0"/>
          <w:kern w:val="21"/>
          <w:position w:val="0"/>
          <w:sz w:val="24"/>
          <w:szCs w:val="24"/>
          <w:highlight w:val="none"/>
          <w:lang w:eastAsia="zh-CN"/>
        </w:rPr>
        <w:t>430000</w:t>
      </w:r>
      <w:r>
        <w:rPr>
          <w:rFonts w:hint="eastAsia" w:asciiTheme="minorEastAsia" w:hAnsiTheme="minorEastAsia" w:eastAsiaTheme="minorEastAsia" w:cstheme="minorEastAsia"/>
          <w:snapToGrid/>
          <w:color w:val="auto"/>
          <w:spacing w:val="0"/>
          <w:kern w:val="21"/>
          <w:position w:val="0"/>
          <w:sz w:val="24"/>
          <w:szCs w:val="24"/>
          <w:highlight w:val="none"/>
        </w:rPr>
        <w:t>.00</w:t>
      </w:r>
    </w:p>
    <w:p w14:paraId="626F5398">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最高限价（元）：</w:t>
      </w:r>
      <w:r>
        <w:rPr>
          <w:rFonts w:hint="eastAsia" w:asciiTheme="minorEastAsia" w:hAnsiTheme="minorEastAsia" w:eastAsiaTheme="minorEastAsia" w:cstheme="minorEastAsia"/>
          <w:snapToGrid/>
          <w:color w:val="auto"/>
          <w:spacing w:val="0"/>
          <w:kern w:val="21"/>
          <w:position w:val="0"/>
          <w:sz w:val="24"/>
          <w:szCs w:val="24"/>
          <w:highlight w:val="none"/>
          <w:lang w:eastAsia="zh-CN"/>
        </w:rPr>
        <w:t>430000</w:t>
      </w:r>
      <w:r>
        <w:rPr>
          <w:rFonts w:hint="eastAsia" w:asciiTheme="minorEastAsia" w:hAnsiTheme="minorEastAsia" w:eastAsiaTheme="minorEastAsia" w:cstheme="minorEastAsia"/>
          <w:snapToGrid/>
          <w:color w:val="auto"/>
          <w:spacing w:val="0"/>
          <w:kern w:val="21"/>
          <w:position w:val="0"/>
          <w:sz w:val="24"/>
          <w:szCs w:val="24"/>
          <w:highlight w:val="none"/>
        </w:rPr>
        <w:t>.00</w:t>
      </w:r>
    </w:p>
    <w:p w14:paraId="22844C15">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采购需求：详见磋商文件</w:t>
      </w:r>
    </w:p>
    <w:p w14:paraId="21C33131">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合同履行期限：详见磋商文件</w:t>
      </w:r>
    </w:p>
    <w:p w14:paraId="77C27926">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本项目(不接受)联合体投标。</w:t>
      </w:r>
    </w:p>
    <w:p w14:paraId="7E81F29E">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二、申请人的资格要求：</w:t>
      </w:r>
    </w:p>
    <w:p w14:paraId="1112F05A">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1.满足《中华人民共和国政府采购法》第二十二条规定；</w:t>
      </w:r>
    </w:p>
    <w:p w14:paraId="3AB454C7">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rPr>
        <w:t>2.落实政府采购政策需满足的资格要求：本项目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不</w:t>
      </w:r>
      <w:r>
        <w:rPr>
          <w:rFonts w:hint="eastAsia" w:asciiTheme="minorEastAsia" w:hAnsiTheme="minorEastAsia" w:eastAsiaTheme="minorEastAsia" w:cstheme="minorEastAsia"/>
          <w:snapToGrid/>
          <w:color w:val="auto"/>
          <w:spacing w:val="0"/>
          <w:kern w:val="21"/>
          <w:position w:val="0"/>
          <w:sz w:val="24"/>
          <w:szCs w:val="24"/>
          <w:highlight w:val="none"/>
        </w:rPr>
        <w:t>专门面向中小企业</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采购</w:t>
      </w:r>
    </w:p>
    <w:p w14:paraId="307DF690">
      <w:pPr>
        <w:keepNext w:val="0"/>
        <w:keepLines w:val="0"/>
        <w:pageBreakBefore w:val="0"/>
        <w:widowControl w:val="0"/>
        <w:numPr>
          <w:ilvl w:val="0"/>
          <w:numId w:val="1"/>
        </w:numPr>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本项目的特定资格要求：</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无</w:t>
      </w:r>
    </w:p>
    <w:p w14:paraId="1B30C829">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b/>
          <w:bCs/>
          <w:snapToGrid/>
          <w:color w:val="auto"/>
          <w:spacing w:val="0"/>
          <w:kern w:val="21"/>
          <w:position w:val="0"/>
          <w:sz w:val="24"/>
          <w:szCs w:val="24"/>
          <w:highlight w:val="none"/>
        </w:rPr>
        <w:t>三、获取</w:t>
      </w:r>
      <w:r>
        <w:rPr>
          <w:rFonts w:hint="eastAsia" w:asciiTheme="minorEastAsia" w:hAnsiTheme="minorEastAsia" w:eastAsiaTheme="minorEastAsia" w:cstheme="minorEastAsia"/>
          <w:b/>
          <w:bCs/>
          <w:snapToGrid/>
          <w:color w:val="auto"/>
          <w:spacing w:val="0"/>
          <w:kern w:val="21"/>
          <w:position w:val="0"/>
          <w:sz w:val="24"/>
          <w:szCs w:val="24"/>
          <w:highlight w:val="none"/>
          <w:lang w:eastAsia="zh-CN"/>
        </w:rPr>
        <w:t>磋商文件</w:t>
      </w:r>
    </w:p>
    <w:p w14:paraId="6B077959">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6</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月</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17</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日至2026年</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6</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月</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24</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日</w:t>
      </w:r>
      <w:r>
        <w:rPr>
          <w:rFonts w:hint="eastAsia" w:asciiTheme="minorEastAsia" w:hAnsiTheme="minorEastAsia" w:eastAsiaTheme="minorEastAsia" w:cstheme="minorEastAsia"/>
          <w:snapToGrid/>
          <w:color w:val="auto"/>
          <w:spacing w:val="0"/>
          <w:kern w:val="21"/>
          <w:position w:val="0"/>
          <w:sz w:val="24"/>
          <w:szCs w:val="24"/>
          <w:highlight w:val="none"/>
        </w:rPr>
        <w:t>，每天上午00:00至12:00，下午12:00至23:59。（北京时间，法定节假日除外）</w:t>
      </w:r>
    </w:p>
    <w:p w14:paraId="1F093741">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地点：政采云平台</w:t>
      </w:r>
    </w:p>
    <w:p w14:paraId="21D4AF31">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方式：供应商</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登录</w:t>
      </w:r>
      <w:r>
        <w:rPr>
          <w:rFonts w:hint="eastAsia" w:asciiTheme="minorEastAsia" w:hAnsiTheme="minorEastAsia" w:eastAsiaTheme="minorEastAsia" w:cstheme="minorEastAsia"/>
          <w:snapToGrid/>
          <w:color w:val="auto"/>
          <w:spacing w:val="0"/>
          <w:kern w:val="21"/>
          <w:position w:val="0"/>
          <w:sz w:val="24"/>
          <w:szCs w:val="24"/>
          <w:highlight w:val="none"/>
        </w:rPr>
        <w:t>政采云平台 https://www.zcygov.cn/进入“项目采购”栏目，在获取磋商文件菜单中选择所要投标的项目，申请获取磋商文件。</w:t>
      </w:r>
    </w:p>
    <w:p w14:paraId="3471B12C">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售价：0</w:t>
      </w:r>
    </w:p>
    <w:p w14:paraId="2F441C6F">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四、响应文件提交</w:t>
      </w:r>
    </w:p>
    <w:p w14:paraId="07433579">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截止时间：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（北京时间）</w:t>
      </w:r>
    </w:p>
    <w:p w14:paraId="033BE457">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地点：政采云平台</w:t>
      </w:r>
    </w:p>
    <w:p w14:paraId="482283EF">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响应文件开启</w:t>
      </w:r>
    </w:p>
    <w:p w14:paraId="3651AFDB">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开启时间：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（北京时间）</w:t>
      </w:r>
    </w:p>
    <w:p w14:paraId="38E14FDE">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地点：政采云平台</w:t>
      </w:r>
    </w:p>
    <w:p w14:paraId="641FF476">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六、公告期限</w:t>
      </w:r>
    </w:p>
    <w:p w14:paraId="22308E7B">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自本公告发布之日起5个工作日</w:t>
      </w:r>
    </w:p>
    <w:p w14:paraId="74C9F24A">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七、其他补充事宜</w:t>
      </w:r>
    </w:p>
    <w:p w14:paraId="63CF5F38">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1、本项目实行网上投标，采用电子投标文件。</w:t>
      </w:r>
    </w:p>
    <w:p w14:paraId="232A106A">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E3E5AB6">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8C1FDEF">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八、凡对本次采购提出询问，请按以下方式联系。</w:t>
      </w:r>
    </w:p>
    <w:p w14:paraId="2861511F">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1.采购人信息</w:t>
      </w:r>
    </w:p>
    <w:p w14:paraId="5810496C">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名 称：</w:t>
      </w:r>
      <w:r>
        <w:rPr>
          <w:rFonts w:hint="eastAsia" w:asciiTheme="minorEastAsia" w:hAnsiTheme="minorEastAsia" w:eastAsiaTheme="minorEastAsia" w:cstheme="minorEastAsia"/>
          <w:snapToGrid/>
          <w:color w:val="auto"/>
          <w:spacing w:val="0"/>
          <w:kern w:val="21"/>
          <w:position w:val="0"/>
          <w:sz w:val="24"/>
          <w:szCs w:val="24"/>
          <w:highlight w:val="none"/>
          <w:lang w:eastAsia="zh-CN"/>
        </w:rPr>
        <w:t>阜康市发展和改革委员会</w:t>
      </w:r>
    </w:p>
    <w:p w14:paraId="479C1943">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地 址：</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昌吉州阜康市博峰街91号</w:t>
      </w:r>
    </w:p>
    <w:p w14:paraId="37D3637A">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联系方式：</w:t>
      </w:r>
      <w:r>
        <w:rPr>
          <w:rFonts w:hint="eastAsia" w:asciiTheme="minorEastAsia" w:hAnsiTheme="minorEastAsia" w:eastAsiaTheme="minorEastAsia" w:cstheme="minorEastAsia"/>
          <w:snapToGrid/>
          <w:color w:val="auto"/>
          <w:spacing w:val="0"/>
          <w:kern w:val="21"/>
          <w:position w:val="0"/>
          <w:sz w:val="24"/>
          <w:szCs w:val="24"/>
          <w:highlight w:val="none"/>
          <w:lang w:eastAsia="zh-CN"/>
        </w:rPr>
        <w:t>马旭东</w:t>
      </w:r>
      <w:r>
        <w:rPr>
          <w:rFonts w:hint="eastAsia" w:asciiTheme="minorEastAsia" w:hAnsiTheme="minorEastAsia" w:eastAsiaTheme="minorEastAsia" w:cstheme="minorEastAsia"/>
          <w:snapToGrid/>
          <w:color w:val="auto"/>
          <w:spacing w:val="0"/>
          <w:kern w:val="21"/>
          <w:position w:val="0"/>
          <w:sz w:val="24"/>
          <w:szCs w:val="24"/>
          <w:highlight w:val="non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lang w:eastAsia="zh-CN"/>
        </w:rPr>
        <w:t>18082806543</w:t>
      </w:r>
    </w:p>
    <w:p w14:paraId="6AA44B43">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2.采购代理机构信息</w:t>
      </w:r>
    </w:p>
    <w:p w14:paraId="1D777934">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名 称：</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新疆沃图恒辉建设工程项目管理有限公司</w:t>
      </w:r>
    </w:p>
    <w:p w14:paraId="1CB8B192">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地 址：</w:t>
      </w:r>
      <w:r>
        <w:rPr>
          <w:rFonts w:hint="eastAsia" w:asciiTheme="minorEastAsia" w:hAnsiTheme="minorEastAsia" w:eastAsiaTheme="minorEastAsia" w:cstheme="minorEastAsia"/>
          <w:snapToGrid/>
          <w:color w:val="auto"/>
          <w:spacing w:val="0"/>
          <w:kern w:val="21"/>
          <w:position w:val="0"/>
          <w:sz w:val="24"/>
          <w:szCs w:val="24"/>
          <w:highlight w:val="none"/>
          <w:lang w:eastAsia="zh-CN"/>
        </w:rPr>
        <w:t>乌鲁木齐市水磨沟区乐清大厦2508室</w:t>
      </w:r>
    </w:p>
    <w:p w14:paraId="5365B66C">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3.项目联系方式</w:t>
      </w:r>
    </w:p>
    <w:p w14:paraId="11114EA9">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项目联系人：</w:t>
      </w:r>
      <w:r>
        <w:rPr>
          <w:rFonts w:hint="eastAsia" w:asciiTheme="minorEastAsia" w:hAnsiTheme="minorEastAsia" w:eastAsiaTheme="minorEastAsia" w:cstheme="minorEastAsia"/>
          <w:snapToGrid/>
          <w:color w:val="auto"/>
          <w:spacing w:val="0"/>
          <w:kern w:val="21"/>
          <w:position w:val="0"/>
          <w:sz w:val="24"/>
          <w:szCs w:val="24"/>
          <w:highlight w:val="none"/>
          <w:lang w:eastAsia="zh-CN"/>
        </w:rPr>
        <w:t>马丽燕、牛树生</w:t>
      </w:r>
    </w:p>
    <w:p w14:paraId="0FFA0996">
      <w:pPr>
        <w:keepNext w:val="0"/>
        <w:keepLines w:val="0"/>
        <w:pageBreakBefore w:val="0"/>
        <w:widowControl w:val="0"/>
        <w:kinsoku/>
        <w:wordWrap/>
        <w:overflowPunct/>
        <w:topLinePunct/>
        <w:autoSpaceDE/>
        <w:autoSpaceDN/>
        <w:bidi w:val="0"/>
        <w:adjustRightInd/>
        <w:snapToGrid/>
        <w:spacing w:beforeAutospacing="0" w:afterAutospacing="0" w:line="360" w:lineRule="auto"/>
        <w:ind w:right="0" w:firstLine="480" w:firstLineChars="200"/>
        <w:textAlignment w:val="auto"/>
        <w:rPr>
          <w:rFonts w:hint="eastAsia" w:asciiTheme="minorEastAsia" w:hAnsiTheme="minorEastAsia" w:eastAsiaTheme="minorEastAsia" w:cstheme="minorEastAsia"/>
          <w:snapToGrid/>
          <w:color w:val="auto"/>
          <w:spacing w:val="0"/>
          <w:kern w:val="21"/>
          <w:position w:val="0"/>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电 话：</w:t>
      </w:r>
      <w:r>
        <w:rPr>
          <w:rFonts w:hint="eastAsia" w:asciiTheme="minorEastAsia" w:hAnsiTheme="minorEastAsia" w:eastAsiaTheme="minorEastAsia" w:cstheme="minorEastAsia"/>
          <w:snapToGrid/>
          <w:color w:val="auto"/>
          <w:spacing w:val="0"/>
          <w:kern w:val="21"/>
          <w:position w:val="0"/>
          <w:sz w:val="24"/>
          <w:szCs w:val="24"/>
          <w:highlight w:val="none"/>
          <w:lang w:eastAsia="zh-CN"/>
        </w:rPr>
        <w:t>17690800968</w:t>
      </w:r>
    </w:p>
    <w:p w14:paraId="5C89E352">
      <w:pPr>
        <w:snapToGrid w:val="0"/>
        <w:spacing w:line="360" w:lineRule="auto"/>
        <w:jc w:val="center"/>
        <w:outlineLvl w:val="0"/>
        <w:rPr>
          <w:rFonts w:hint="eastAsia" w:asciiTheme="minorEastAsia" w:hAnsiTheme="minorEastAsia" w:eastAsiaTheme="minorEastAsia" w:cstheme="minorEastAsia"/>
          <w:b/>
          <w:snapToGrid/>
          <w:color w:val="auto"/>
          <w:spacing w:val="0"/>
          <w:kern w:val="21"/>
          <w:position w:val="0"/>
          <w:sz w:val="30"/>
          <w:szCs w:val="30"/>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br w:type="page"/>
      </w:r>
      <w:bookmarkStart w:id="2" w:name="_Toc24415"/>
      <w:bookmarkStart w:id="3" w:name="_Toc9179"/>
      <w:r>
        <w:rPr>
          <w:rFonts w:hint="eastAsia" w:asciiTheme="minorEastAsia" w:hAnsiTheme="minorEastAsia" w:eastAsiaTheme="minorEastAsia" w:cstheme="minorEastAsia"/>
          <w:b/>
          <w:snapToGrid/>
          <w:color w:val="auto"/>
          <w:spacing w:val="0"/>
          <w:kern w:val="21"/>
          <w:position w:val="0"/>
          <w:sz w:val="30"/>
          <w:szCs w:val="30"/>
          <w:highlight w:val="none"/>
        </w:rPr>
        <w:t>第二部分   供应商须知前附表</w:t>
      </w:r>
      <w:bookmarkEnd w:id="2"/>
      <w:bookmarkEnd w:id="3"/>
    </w:p>
    <w:tbl>
      <w:tblPr>
        <w:tblStyle w:val="32"/>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14:paraId="5928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41AFF3E">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项目</w:t>
            </w:r>
          </w:p>
        </w:tc>
        <w:tc>
          <w:tcPr>
            <w:tcW w:w="9245" w:type="dxa"/>
            <w:vAlign w:val="center"/>
          </w:tcPr>
          <w:p w14:paraId="535A53F6">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内    容</w:t>
            </w:r>
          </w:p>
        </w:tc>
      </w:tr>
      <w:tr w14:paraId="5A20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159A3E1">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9245" w:type="dxa"/>
            <w:vAlign w:val="center"/>
          </w:tcPr>
          <w:p w14:paraId="7111F075">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项目名称：</w:t>
            </w:r>
            <w:bookmarkStart w:id="324" w:name="_GoBack"/>
            <w:r>
              <w:rPr>
                <w:rFonts w:hint="eastAsia" w:asciiTheme="minorEastAsia" w:hAnsiTheme="minorEastAsia" w:eastAsiaTheme="minorEastAsia" w:cstheme="minorEastAsia"/>
                <w:snapToGrid/>
                <w:color w:val="auto"/>
                <w:spacing w:val="0"/>
                <w:kern w:val="21"/>
                <w:position w:val="0"/>
                <w:sz w:val="24"/>
                <w:szCs w:val="24"/>
                <w:highlight w:val="none"/>
                <w:lang w:eastAsia="zh-CN"/>
              </w:rPr>
              <w:t>阜康市“十五五”时期碳排放预算试编制项目</w:t>
            </w:r>
            <w:bookmarkEnd w:id="324"/>
          </w:p>
          <w:p w14:paraId="2C570A85">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eastAsia="zh-CN"/>
              </w:rPr>
              <w:t>项目编号</w:t>
            </w:r>
            <w:r>
              <w:rPr>
                <w:rFonts w:hint="eastAsia" w:asciiTheme="minorEastAsia" w:hAnsiTheme="minorEastAsia" w:eastAsiaTheme="minorEastAsia" w:cstheme="minorEastAsia"/>
                <w:snapToGrid/>
                <w:color w:val="auto"/>
                <w:spacing w:val="0"/>
                <w:kern w:val="21"/>
                <w:position w:val="0"/>
                <w:sz w:val="24"/>
                <w:szCs w:val="24"/>
                <w:highlight w:val="none"/>
              </w:rPr>
              <w:t>：</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WTHH-ZB2026130</w:t>
            </w:r>
          </w:p>
        </w:tc>
      </w:tr>
      <w:tr w14:paraId="4C33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5ED7BA3">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9245" w:type="dxa"/>
            <w:vAlign w:val="center"/>
          </w:tcPr>
          <w:p w14:paraId="180E9A42">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采购内容：磋商文件、补充答疑文件、采购需求等全部采购及服务内容。</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详见采购需求</w:t>
            </w:r>
            <w:r>
              <w:rPr>
                <w:rFonts w:hint="eastAsia" w:asciiTheme="minorEastAsia" w:hAnsiTheme="minorEastAsia" w:eastAsiaTheme="minorEastAsia" w:cstheme="minorEastAsia"/>
                <w:snapToGrid/>
                <w:color w:val="auto"/>
                <w:spacing w:val="0"/>
                <w:kern w:val="21"/>
                <w:position w:val="0"/>
                <w:sz w:val="24"/>
                <w:szCs w:val="24"/>
                <w:highlight w:val="none"/>
              </w:rPr>
              <w:t>。</w:t>
            </w:r>
          </w:p>
        </w:tc>
      </w:tr>
      <w:tr w14:paraId="1F5E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51" w:type="dxa"/>
            <w:vAlign w:val="center"/>
          </w:tcPr>
          <w:p w14:paraId="4DB573E7">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9245" w:type="dxa"/>
            <w:vAlign w:val="center"/>
          </w:tcPr>
          <w:p w14:paraId="32FE6053">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磋商供应商资格要求：</w:t>
            </w:r>
          </w:p>
          <w:p w14:paraId="6D997870">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1.满足《中华人民共和国政府采购法》第二十二条规定；</w:t>
            </w:r>
          </w:p>
          <w:p w14:paraId="71742F7C">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2.落实政府采购政策需满足的资格要求：本项目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不</w:t>
            </w:r>
            <w:r>
              <w:rPr>
                <w:rFonts w:hint="eastAsia" w:asciiTheme="minorEastAsia" w:hAnsiTheme="minorEastAsia" w:eastAsiaTheme="minorEastAsia" w:cstheme="minorEastAsia"/>
                <w:snapToGrid/>
                <w:color w:val="auto"/>
                <w:spacing w:val="0"/>
                <w:kern w:val="21"/>
                <w:position w:val="0"/>
                <w:sz w:val="24"/>
                <w:szCs w:val="24"/>
                <w:highlight w:val="none"/>
              </w:rPr>
              <w:t>专门面向中小企业</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采购</w:t>
            </w:r>
          </w:p>
          <w:p w14:paraId="3A70D9CB">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3.本项目的特定资格要求：</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无</w:t>
            </w:r>
          </w:p>
        </w:tc>
      </w:tr>
      <w:tr w14:paraId="33D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FFD2D14">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9245" w:type="dxa"/>
            <w:vAlign w:val="center"/>
          </w:tcPr>
          <w:p w14:paraId="2D0137BC">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信用查询时间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rPr>
              <w:t>磋商响应文件提交截止时间前</w:t>
            </w:r>
          </w:p>
        </w:tc>
      </w:tr>
      <w:tr w14:paraId="077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18D3121">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p>
        </w:tc>
        <w:tc>
          <w:tcPr>
            <w:tcW w:w="9245" w:type="dxa"/>
            <w:vAlign w:val="center"/>
          </w:tcPr>
          <w:p w14:paraId="5E39D7F8">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竞争性磋商文件费用：0元。</w:t>
            </w:r>
          </w:p>
        </w:tc>
      </w:tr>
      <w:tr w14:paraId="078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851" w:type="dxa"/>
            <w:vAlign w:val="center"/>
          </w:tcPr>
          <w:p w14:paraId="1E46B525">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w:t>
            </w:r>
          </w:p>
        </w:tc>
        <w:tc>
          <w:tcPr>
            <w:tcW w:w="9245" w:type="dxa"/>
            <w:vAlign w:val="center"/>
          </w:tcPr>
          <w:p w14:paraId="1E49829A">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投标保证金的金额：人民币</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8000</w:t>
            </w:r>
            <w:r>
              <w:rPr>
                <w:rFonts w:hint="eastAsia" w:asciiTheme="minorEastAsia" w:hAnsiTheme="minorEastAsia" w:eastAsiaTheme="minorEastAsia" w:cstheme="minorEastAsia"/>
                <w:snapToGrid/>
                <w:color w:val="auto"/>
                <w:spacing w:val="0"/>
                <w:kern w:val="21"/>
                <w:position w:val="0"/>
                <w:sz w:val="24"/>
                <w:szCs w:val="24"/>
                <w:highlight w:val="none"/>
              </w:rPr>
              <w:t>元</w:t>
            </w:r>
          </w:p>
          <w:p w14:paraId="68CC30E6">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于</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前（北京时间，以到账时间为准)从供应商账户以支票、银行电汇、网银形式汇至指定账户，供应商递交投标保证金应充分考虑资金在途时间。</w:t>
            </w:r>
          </w:p>
          <w:p w14:paraId="0DA0CA95">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保证金收款人：新疆沃图恒辉建设工程项目管理有限公司 </w:t>
            </w:r>
          </w:p>
          <w:p w14:paraId="34A54EDF">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保证金收款账号：3002016309200163095</w:t>
            </w:r>
          </w:p>
          <w:p w14:paraId="5D91BEEB">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保证收款银行:中国工商银行乌鲁木齐水磨沟支行</w:t>
            </w:r>
          </w:p>
          <w:p w14:paraId="229DC370">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行号：102881001634</w:t>
            </w:r>
          </w:p>
          <w:p w14:paraId="4E7B1D98">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投标保证金的形式：银行电汇、网银</w:t>
            </w:r>
          </w:p>
          <w:p w14:paraId="06674066">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汇款后请把汇款凭证复印件放在投标文件中，无需到公司换取收据。</w:t>
            </w:r>
          </w:p>
          <w:p w14:paraId="3667DC8D">
            <w:pPr>
              <w:pStyle w:val="28"/>
              <w:keepNext w:val="0"/>
              <w:keepLines w:val="0"/>
              <w:pageBreakBefore w:val="0"/>
              <w:widowControl w:val="0"/>
              <w:kinsoku/>
              <w:wordWrap/>
              <w:overflowPunct/>
              <w:topLinePunct/>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注：供应商递交磋商保证金时，须注明所投项目名称</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可简写</w:t>
            </w:r>
            <w:r>
              <w:rPr>
                <w:rFonts w:hint="eastAsia" w:asciiTheme="minorEastAsia" w:hAnsiTheme="minorEastAsia" w:eastAsiaTheme="minorEastAsia" w:cstheme="minorEastAsia"/>
                <w:snapToGrid/>
                <w:color w:val="auto"/>
                <w:spacing w:val="0"/>
                <w:kern w:val="21"/>
                <w:position w:val="0"/>
                <w:sz w:val="24"/>
                <w:szCs w:val="24"/>
                <w:highlight w:val="none"/>
              </w:rPr>
              <w:t>。</w:t>
            </w:r>
          </w:p>
        </w:tc>
      </w:tr>
      <w:tr w14:paraId="3E8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26CFEB4C">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w:t>
            </w:r>
          </w:p>
        </w:tc>
        <w:tc>
          <w:tcPr>
            <w:tcW w:w="9245" w:type="dxa"/>
            <w:vAlign w:val="center"/>
          </w:tcPr>
          <w:p w14:paraId="6F32AD7A">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采购预算：</w:t>
            </w:r>
            <w:r>
              <w:rPr>
                <w:rFonts w:hint="eastAsia" w:asciiTheme="minorEastAsia" w:hAnsiTheme="minorEastAsia" w:eastAsiaTheme="minorEastAsia" w:cstheme="minorEastAsia"/>
                <w:snapToGrid/>
                <w:color w:val="auto"/>
                <w:spacing w:val="0"/>
                <w:kern w:val="21"/>
                <w:position w:val="0"/>
                <w:sz w:val="24"/>
                <w:szCs w:val="24"/>
                <w:highlight w:val="none"/>
                <w:lang w:eastAsia="zh-CN"/>
              </w:rPr>
              <w:t>430000</w:t>
            </w:r>
            <w:r>
              <w:rPr>
                <w:rFonts w:hint="eastAsia" w:asciiTheme="minorEastAsia" w:hAnsiTheme="minorEastAsia" w:eastAsiaTheme="minorEastAsia" w:cstheme="minorEastAsia"/>
                <w:snapToGrid/>
                <w:color w:val="auto"/>
                <w:spacing w:val="0"/>
                <w:kern w:val="21"/>
                <w:position w:val="0"/>
                <w:sz w:val="24"/>
                <w:szCs w:val="24"/>
                <w:highlight w:val="none"/>
              </w:rPr>
              <w:t>元（大写：</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肆拾叁万</w:t>
            </w:r>
            <w:r>
              <w:rPr>
                <w:rFonts w:hint="eastAsia" w:asciiTheme="minorEastAsia" w:hAnsiTheme="minorEastAsia" w:eastAsiaTheme="minorEastAsia" w:cstheme="minorEastAsia"/>
                <w:snapToGrid/>
                <w:color w:val="auto"/>
                <w:spacing w:val="0"/>
                <w:kern w:val="21"/>
                <w:position w:val="0"/>
                <w:sz w:val="24"/>
                <w:szCs w:val="24"/>
                <w:highlight w:val="none"/>
              </w:rPr>
              <w:t>元整）</w:t>
            </w:r>
            <w:r>
              <w:rPr>
                <w:rFonts w:hint="eastAsia" w:asciiTheme="minorEastAsia" w:hAnsiTheme="minorEastAsia" w:eastAsiaTheme="minorEastAsia" w:cstheme="minorEastAsia"/>
                <w:b/>
                <w:bCs/>
                <w:snapToGrid/>
                <w:color w:val="auto"/>
                <w:spacing w:val="0"/>
                <w:kern w:val="21"/>
                <w:position w:val="0"/>
                <w:sz w:val="24"/>
                <w:szCs w:val="24"/>
                <w:highlight w:val="none"/>
              </w:rPr>
              <w:t>供应商的投标报价不得高于此限价，否则按无效投标处理</w:t>
            </w:r>
          </w:p>
        </w:tc>
      </w:tr>
      <w:tr w14:paraId="611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51" w:type="dxa"/>
            <w:vAlign w:val="center"/>
          </w:tcPr>
          <w:p w14:paraId="77B22352">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8</w:t>
            </w:r>
          </w:p>
        </w:tc>
        <w:tc>
          <w:tcPr>
            <w:tcW w:w="9245" w:type="dxa"/>
            <w:vAlign w:val="center"/>
          </w:tcPr>
          <w:p w14:paraId="42BE9F4B">
            <w:pPr>
              <w:keepNext w:val="0"/>
              <w:keepLines w:val="0"/>
              <w:pageBreakBefore w:val="0"/>
              <w:widowControl w:val="0"/>
              <w:numPr>
                <w:ilvl w:val="0"/>
                <w:numId w:val="3"/>
              </w:numPr>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电子投标文件递交：供应商应于</w:t>
            </w:r>
            <w:r>
              <w:rPr>
                <w:rFonts w:hint="eastAsia" w:asciiTheme="minorEastAsia" w:hAnsiTheme="minorEastAsia" w:eastAsiaTheme="minorEastAsia" w:cstheme="minorEastAsia"/>
                <w:bCs/>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bCs/>
                <w:snapToGrid/>
                <w:color w:val="auto"/>
                <w:spacing w:val="0"/>
                <w:kern w:val="21"/>
                <w:position w:val="0"/>
                <w:sz w:val="24"/>
                <w:szCs w:val="24"/>
                <w:highlight w:val="none"/>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w:t>
            </w:r>
            <w:r>
              <w:rPr>
                <w:rFonts w:hint="eastAsia" w:asciiTheme="minorEastAsia" w:hAnsiTheme="minorEastAsia" w:eastAsiaTheme="minorEastAsia" w:cstheme="minorEastAsia"/>
                <w:bCs/>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bCs/>
                <w:snapToGrid/>
                <w:color w:val="auto"/>
                <w:spacing w:val="0"/>
                <w:kern w:val="21"/>
                <w:position w:val="0"/>
                <w:sz w:val="24"/>
                <w:szCs w:val="24"/>
                <w:highlight w:val="none"/>
              </w:rPr>
              <w:t>电子 招投标”—“政府采购项目电子交易管理操作指南</w:t>
            </w:r>
            <w:r>
              <w:rPr>
                <w:rFonts w:hint="eastAsia" w:asciiTheme="minorEastAsia" w:hAnsiTheme="minorEastAsia" w:eastAsiaTheme="minorEastAsia" w:cstheme="minorEastAsia"/>
                <w:bCs/>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bCs/>
                <w:snapToGrid/>
                <w:color w:val="auto"/>
                <w:spacing w:val="0"/>
                <w:kern w:val="21"/>
                <w:position w:val="0"/>
                <w:sz w:val="24"/>
                <w:szCs w:val="24"/>
                <w:highlight w:val="none"/>
              </w:rPr>
              <w:t>供应商”版面获取操 作指南，同时对自助查询无法解决的问题可通过钉钉群及政采云在线客服获取服务支持。</w:t>
            </w:r>
          </w:p>
          <w:p w14:paraId="35D4FD81">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（2）投标现场无需递交投标文件。</w:t>
            </w:r>
          </w:p>
        </w:tc>
      </w:tr>
      <w:tr w14:paraId="4731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1" w:type="dxa"/>
            <w:vAlign w:val="center"/>
          </w:tcPr>
          <w:p w14:paraId="5617C9DF">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w:t>
            </w:r>
          </w:p>
        </w:tc>
        <w:tc>
          <w:tcPr>
            <w:tcW w:w="9245" w:type="dxa"/>
            <w:vAlign w:val="center"/>
          </w:tcPr>
          <w:p w14:paraId="6A1A3754">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本项目实行网上投标，采用电子投标文件。若供应商参与投标，自行承担投标一切费用。</w:t>
            </w:r>
          </w:p>
          <w:p w14:paraId="53A5EDD0">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952B12A">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投标供应商应当在投标截止时间前，将生成的“电子加密投标文件”上传递交至“政府采购云平台”。投标截止时间以后上传递交的投标文件将被“政府采购云平台”拒收。</w:t>
            </w:r>
          </w:p>
        </w:tc>
      </w:tr>
      <w:tr w14:paraId="349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42D61AB">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10</w:t>
            </w:r>
          </w:p>
        </w:tc>
        <w:tc>
          <w:tcPr>
            <w:tcW w:w="9245" w:type="dxa"/>
            <w:vAlign w:val="center"/>
          </w:tcPr>
          <w:p w14:paraId="6F523563">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磋商报价：供应商的报价应为所确定的招标范围内的全部工作内容的价格体现。</w:t>
            </w:r>
          </w:p>
        </w:tc>
      </w:tr>
      <w:tr w14:paraId="5E9B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55B640">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w:t>
            </w:r>
          </w:p>
        </w:tc>
        <w:tc>
          <w:tcPr>
            <w:tcW w:w="9245" w:type="dxa"/>
            <w:vAlign w:val="center"/>
          </w:tcPr>
          <w:p w14:paraId="24464294">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投标文件解密时间为30分钟，供应商可以登录“政采云”平台，用“项目采购</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rPr>
              <w:t>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14:paraId="1EE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CEFF337">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12</w:t>
            </w:r>
          </w:p>
        </w:tc>
        <w:tc>
          <w:tcPr>
            <w:tcW w:w="9245" w:type="dxa"/>
            <w:vAlign w:val="center"/>
          </w:tcPr>
          <w:p w14:paraId="4A64C2CC">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磋商响应文件的递交截止时间：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（北京时间）</w:t>
            </w:r>
          </w:p>
        </w:tc>
      </w:tr>
      <w:tr w14:paraId="3758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591F654">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w:t>
            </w:r>
          </w:p>
        </w:tc>
        <w:tc>
          <w:tcPr>
            <w:tcW w:w="9245" w:type="dxa"/>
            <w:vAlign w:val="center"/>
          </w:tcPr>
          <w:p w14:paraId="3E08C71C">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磋商响应文件递交地点：政采云平台（https://www.zcygov.cn/）</w:t>
            </w:r>
          </w:p>
        </w:tc>
      </w:tr>
      <w:tr w14:paraId="3D5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183DB41">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w:t>
            </w:r>
          </w:p>
        </w:tc>
        <w:tc>
          <w:tcPr>
            <w:tcW w:w="9245" w:type="dxa"/>
            <w:vAlign w:val="center"/>
          </w:tcPr>
          <w:p w14:paraId="6EA69151">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磋商响应时间：</w:t>
            </w:r>
            <w:r>
              <w:rPr>
                <w:rFonts w:hint="eastAsia" w:asciiTheme="minorEastAsia" w:hAnsiTheme="minorEastAsia" w:eastAsiaTheme="minorEastAsia" w:cstheme="minorEastAsia"/>
                <w:snapToGrid/>
                <w:color w:val="auto"/>
                <w:spacing w:val="0"/>
                <w:kern w:val="21"/>
                <w:position w:val="0"/>
                <w:sz w:val="24"/>
                <w:szCs w:val="24"/>
                <w:highlight w:val="none"/>
                <w:lang w:eastAsia="zh-CN"/>
              </w:rPr>
              <w:t>2026年6月30日11点30分</w:t>
            </w:r>
            <w:r>
              <w:rPr>
                <w:rFonts w:hint="eastAsia" w:asciiTheme="minorEastAsia" w:hAnsiTheme="minorEastAsia" w:eastAsiaTheme="minorEastAsia" w:cstheme="minorEastAsia"/>
                <w:snapToGrid/>
                <w:color w:val="auto"/>
                <w:spacing w:val="0"/>
                <w:kern w:val="21"/>
                <w:position w:val="0"/>
                <w:sz w:val="24"/>
                <w:szCs w:val="24"/>
                <w:highlight w:val="none"/>
              </w:rPr>
              <w:t>（北京时间）</w:t>
            </w:r>
          </w:p>
          <w:p w14:paraId="477AE263">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磋商地点：政采云平台（https://www.zcygov.cn/）</w:t>
            </w:r>
          </w:p>
        </w:tc>
      </w:tr>
      <w:tr w14:paraId="507B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52739F2D">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15</w:t>
            </w:r>
          </w:p>
        </w:tc>
        <w:tc>
          <w:tcPr>
            <w:tcW w:w="9245" w:type="dxa"/>
            <w:vAlign w:val="center"/>
          </w:tcPr>
          <w:p w14:paraId="3DB3FD0E">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成交原则：依据提交最后报价的供应商，由磋商小组采用综合评分法对提交最后报价的供应商的磋商响应文件和最后报价进行综合评分。</w:t>
            </w:r>
          </w:p>
          <w:p w14:paraId="53B1BC2B">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综合评分法，是指磋商响应文件满足磋商文件全部实质性要求且按评审因素的量化指标评审得分最高的供应商为成交候选供应商的评审方法。</w:t>
            </w:r>
          </w:p>
        </w:tc>
      </w:tr>
      <w:tr w14:paraId="7714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34122B3">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16</w:t>
            </w:r>
          </w:p>
        </w:tc>
        <w:tc>
          <w:tcPr>
            <w:tcW w:w="9245" w:type="dxa"/>
            <w:vAlign w:val="center"/>
          </w:tcPr>
          <w:p w14:paraId="571632AA">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磋商小组的组建：由采购人代表和评审专家共3人以上单数组成，其中评审专家人数不得少于磋商小组成员总数的2/3。</w:t>
            </w:r>
          </w:p>
        </w:tc>
      </w:tr>
      <w:tr w14:paraId="7253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17D6C263">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17</w:t>
            </w:r>
          </w:p>
        </w:tc>
        <w:tc>
          <w:tcPr>
            <w:tcW w:w="9245" w:type="dxa"/>
            <w:vAlign w:val="center"/>
          </w:tcPr>
          <w:p w14:paraId="0C3921A2">
            <w:pPr>
              <w:keepNext w:val="0"/>
              <w:keepLines w:val="0"/>
              <w:pageBreakBefore w:val="0"/>
              <w:widowControl w:val="0"/>
              <w:kinsoku/>
              <w:wordWrap/>
              <w:overflowPunct/>
              <w:topLinePunct/>
              <w:autoSpaceDE/>
              <w:autoSpaceDN/>
              <w:bidi w:val="0"/>
              <w:adjustRightInd/>
              <w:snapToGrid/>
              <w:spacing w:line="360" w:lineRule="auto"/>
              <w:ind w:right="0" w:rightChars="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中小微型企业有关政策：</w:t>
            </w:r>
          </w:p>
          <w:p w14:paraId="289B30A0">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根据工信部等部委发布的《关于印发中小企业划型标准规定的通知》（工信部联企业[2011]300号）规定执行；监狱企业、残疾人福利性单位视同为小微企业。</w:t>
            </w:r>
          </w:p>
        </w:tc>
      </w:tr>
      <w:tr w14:paraId="618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35DDE46">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18</w:t>
            </w:r>
          </w:p>
        </w:tc>
        <w:tc>
          <w:tcPr>
            <w:tcW w:w="9245" w:type="dxa"/>
            <w:vAlign w:val="center"/>
          </w:tcPr>
          <w:p w14:paraId="58C6A14D">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服务期：1年</w:t>
            </w:r>
          </w:p>
          <w:p w14:paraId="7F3C931C">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eastAsia="zh-CN"/>
              </w:rPr>
              <w:t>服务地点</w:t>
            </w:r>
            <w:r>
              <w:rPr>
                <w:rFonts w:hint="eastAsia" w:asciiTheme="minorEastAsia" w:hAnsiTheme="minorEastAsia" w:eastAsiaTheme="minorEastAsia" w:cstheme="minorEastAsia"/>
                <w:snapToGrid/>
                <w:color w:val="auto"/>
                <w:spacing w:val="0"/>
                <w:kern w:val="21"/>
                <w:position w:val="0"/>
                <w:sz w:val="24"/>
                <w:szCs w:val="24"/>
                <w:highlight w:val="none"/>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招标人指定地点</w:t>
            </w:r>
          </w:p>
        </w:tc>
      </w:tr>
      <w:tr w14:paraId="0BC9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7F79F9C">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19</w:t>
            </w:r>
          </w:p>
        </w:tc>
        <w:tc>
          <w:tcPr>
            <w:tcW w:w="9245" w:type="dxa"/>
            <w:vAlign w:val="center"/>
          </w:tcPr>
          <w:p w14:paraId="3CBB3990">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付款方式：项目合同签订后支付30%</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预付款</w:t>
            </w:r>
            <w:r>
              <w:rPr>
                <w:rFonts w:hint="eastAsia" w:asciiTheme="minorEastAsia" w:hAnsiTheme="minorEastAsia" w:eastAsiaTheme="minorEastAsia" w:cstheme="minorEastAsia"/>
                <w:snapToGrid/>
                <w:color w:val="auto"/>
                <w:spacing w:val="0"/>
                <w:kern w:val="21"/>
                <w:position w:val="0"/>
                <w:sz w:val="24"/>
                <w:szCs w:val="24"/>
                <w:highlight w:val="none"/>
              </w:rPr>
              <w:t>，提交《阜康市碳排放预算管理方案》正式稿后支付40%，提供《阜康市碳排放预算管理方案》定稿并通过审核合格后支付剩余30%。（具体付款时间以合同签订内容为准）乙方应当在申请付款前，开具符合甲方要求的足额发票，否则甲方有权延期付款且不承担逾期付款的违约责任。</w:t>
            </w:r>
          </w:p>
        </w:tc>
      </w:tr>
      <w:tr w14:paraId="0382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594227B">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20</w:t>
            </w:r>
          </w:p>
        </w:tc>
        <w:tc>
          <w:tcPr>
            <w:tcW w:w="9245" w:type="dxa"/>
            <w:vAlign w:val="center"/>
          </w:tcPr>
          <w:p w14:paraId="67324F24">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t>履约保证金：</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w:t>
            </w:r>
          </w:p>
        </w:tc>
      </w:tr>
      <w:tr w14:paraId="5289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65B75C4">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w:t>
            </w:r>
          </w:p>
        </w:tc>
        <w:tc>
          <w:tcPr>
            <w:tcW w:w="9245" w:type="dxa"/>
            <w:vAlign w:val="center"/>
          </w:tcPr>
          <w:p w14:paraId="033B5115">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14:paraId="37B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777C78">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w:t>
            </w:r>
          </w:p>
        </w:tc>
        <w:tc>
          <w:tcPr>
            <w:tcW w:w="9245" w:type="dxa"/>
            <w:vAlign w:val="center"/>
          </w:tcPr>
          <w:p w14:paraId="2C247B38">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是否允许提交备选方案：不允许</w:t>
            </w:r>
          </w:p>
        </w:tc>
      </w:tr>
      <w:tr w14:paraId="594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774789">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p>
        </w:tc>
        <w:tc>
          <w:tcPr>
            <w:tcW w:w="9245" w:type="dxa"/>
            <w:vAlign w:val="center"/>
          </w:tcPr>
          <w:p w14:paraId="765E072B">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踏勘现场：采购人不组织踏勘现场</w:t>
            </w:r>
          </w:p>
        </w:tc>
      </w:tr>
      <w:tr w14:paraId="681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5EAFDBD">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4</w:t>
            </w:r>
          </w:p>
        </w:tc>
        <w:tc>
          <w:tcPr>
            <w:tcW w:w="9245" w:type="dxa"/>
            <w:vAlign w:val="center"/>
          </w:tcPr>
          <w:p w14:paraId="38042B29">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公告发布媒体：新疆政府采购网</w:t>
            </w:r>
          </w:p>
        </w:tc>
      </w:tr>
      <w:tr w14:paraId="156B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shd w:val="clear" w:color="auto" w:fill="auto"/>
            <w:vAlign w:val="center"/>
          </w:tcPr>
          <w:p w14:paraId="16775CEA">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5</w:t>
            </w:r>
          </w:p>
        </w:tc>
        <w:tc>
          <w:tcPr>
            <w:tcW w:w="9245" w:type="dxa"/>
            <w:vAlign w:val="center"/>
          </w:tcPr>
          <w:p w14:paraId="38BC3A23">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磋商文件的澄清和修改：</w:t>
            </w:r>
          </w:p>
          <w:p w14:paraId="5816B8F8">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14:paraId="26CA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F97FEC">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6</w:t>
            </w:r>
          </w:p>
        </w:tc>
        <w:tc>
          <w:tcPr>
            <w:tcW w:w="9245" w:type="dxa"/>
            <w:vAlign w:val="center"/>
          </w:tcPr>
          <w:p w14:paraId="2A02EC83">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代理服务费：按新疆维吾尔自治区建设工程招标投标协会文件新建招协[2024]4号文的规定收取，由中标单位支付。</w:t>
            </w:r>
          </w:p>
        </w:tc>
      </w:tr>
      <w:tr w14:paraId="4138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6BC053D3">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7</w:t>
            </w:r>
          </w:p>
        </w:tc>
        <w:tc>
          <w:tcPr>
            <w:tcW w:w="9245" w:type="dxa"/>
            <w:vAlign w:val="center"/>
          </w:tcPr>
          <w:p w14:paraId="4C75C46C">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无论竞标结果如何，供应商均应自行承担竞标所需一切费用。</w:t>
            </w:r>
          </w:p>
        </w:tc>
      </w:tr>
      <w:tr w14:paraId="0FF8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D136D6">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8</w:t>
            </w:r>
          </w:p>
        </w:tc>
        <w:tc>
          <w:tcPr>
            <w:tcW w:w="9245" w:type="dxa"/>
            <w:vAlign w:val="center"/>
          </w:tcPr>
          <w:p w14:paraId="40CB150E">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磋商有效期：磋商响应文件截止之日起90天。</w:t>
            </w:r>
          </w:p>
        </w:tc>
      </w:tr>
      <w:tr w14:paraId="30F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6426872">
            <w:pPr>
              <w:keepNext w:val="0"/>
              <w:keepLines w:val="0"/>
              <w:pageBreakBefore w:val="0"/>
              <w:widowControl w:val="0"/>
              <w:kinsoku/>
              <w:wordWrap/>
              <w:overflowPunct/>
              <w:topLinePunct/>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29</w:t>
            </w:r>
          </w:p>
        </w:tc>
        <w:tc>
          <w:tcPr>
            <w:tcW w:w="9245" w:type="dxa"/>
            <w:vAlign w:val="center"/>
          </w:tcPr>
          <w:p w14:paraId="65D5DFA6">
            <w:pPr>
              <w:keepNext w:val="0"/>
              <w:keepLines w:val="0"/>
              <w:pageBreakBefore w:val="0"/>
              <w:widowControl w:val="0"/>
              <w:kinsoku/>
              <w:wordWrap/>
              <w:overflowPunct/>
              <w:topLinePunct/>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14:paraId="7834B10B">
      <w:pPr>
        <w:snapToGrid w:val="0"/>
        <w:spacing w:line="360" w:lineRule="auto"/>
        <w:jc w:val="left"/>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4" w:name="_Toc27351"/>
      <w:r>
        <w:rPr>
          <w:rFonts w:hint="eastAsia" w:asciiTheme="minorEastAsia" w:hAnsiTheme="minorEastAsia" w:eastAsiaTheme="minorEastAsia" w:cstheme="minorEastAsia"/>
          <w:b/>
          <w:snapToGrid/>
          <w:color w:val="auto"/>
          <w:spacing w:val="0"/>
          <w:kern w:val="21"/>
          <w:position w:val="0"/>
          <w:sz w:val="24"/>
          <w:szCs w:val="24"/>
          <w:highlight w:val="none"/>
        </w:rPr>
        <w:t>说明</w:t>
      </w:r>
      <w:r>
        <w:rPr>
          <w:rFonts w:hint="eastAsia" w:asciiTheme="minorEastAsia" w:hAnsiTheme="minorEastAsia" w:eastAsiaTheme="minorEastAsia" w:cstheme="minorEastAsia"/>
          <w:b/>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b/>
          <w:snapToGrid/>
          <w:color w:val="auto"/>
          <w:spacing w:val="0"/>
          <w:kern w:val="21"/>
          <w:position w:val="0"/>
          <w:sz w:val="24"/>
          <w:szCs w:val="24"/>
          <w:highlight w:val="none"/>
        </w:rPr>
        <w:t>当正文中的内容与前附表规定的内容不一致时，以前附表的规定为准。</w:t>
      </w:r>
    </w:p>
    <w:p w14:paraId="3382EC09">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br w:type="page"/>
      </w:r>
    </w:p>
    <w:p w14:paraId="1C9291F5">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一、总则</w:t>
      </w:r>
      <w:bookmarkEnd w:id="4"/>
    </w:p>
    <w:p w14:paraId="025FE96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（一）总则</w:t>
      </w:r>
    </w:p>
    <w:p w14:paraId="26B71B5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  项目说明</w:t>
      </w:r>
    </w:p>
    <w:p w14:paraId="77EE2348">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 本项目的说明详见供应商须知前附表（以下简称“前附表”）所述。</w:t>
      </w:r>
    </w:p>
    <w:p w14:paraId="61C2737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1.2 本招标项目已经批准，采购单位为</w:t>
      </w:r>
      <w:r>
        <w:rPr>
          <w:rFonts w:hint="eastAsia" w:asciiTheme="minorEastAsia" w:hAnsiTheme="minorEastAsia" w:eastAsiaTheme="minorEastAsia" w:cstheme="minorEastAsia"/>
          <w:snapToGrid/>
          <w:color w:val="auto"/>
          <w:spacing w:val="0"/>
          <w:kern w:val="21"/>
          <w:position w:val="0"/>
          <w:sz w:val="24"/>
          <w:szCs w:val="24"/>
          <w:highlight w:val="none"/>
          <w:u w:val="single"/>
          <w:lang w:eastAsia="zh-CN"/>
        </w:rPr>
        <w:t>阜康市发展和改革委员会</w:t>
      </w:r>
      <w:r>
        <w:rPr>
          <w:rFonts w:hint="eastAsia" w:asciiTheme="minorEastAsia" w:hAnsiTheme="minorEastAsia" w:eastAsiaTheme="minorEastAsia" w:cstheme="minorEastAsia"/>
          <w:snapToGrid/>
          <w:color w:val="auto"/>
          <w:spacing w:val="0"/>
          <w:kern w:val="21"/>
          <w:position w:val="0"/>
          <w:sz w:val="24"/>
          <w:szCs w:val="24"/>
          <w:highlight w:val="none"/>
        </w:rPr>
        <w:t>，该项目已具备招标条件。</w:t>
      </w:r>
    </w:p>
    <w:p w14:paraId="2EA2614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val="0"/>
          <w:bCs w:val="0"/>
          <w:snapToGrid/>
          <w:color w:val="auto"/>
          <w:spacing w:val="0"/>
          <w:kern w:val="21"/>
          <w:position w:val="0"/>
          <w:sz w:val="24"/>
          <w:szCs w:val="24"/>
          <w:highlight w:val="none"/>
        </w:rPr>
        <w:t>，成交后不允许转包、违法分包。</w:t>
      </w:r>
    </w:p>
    <w:p w14:paraId="107410B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 资格后审包括下列的内容</w:t>
      </w:r>
    </w:p>
    <w:p w14:paraId="3D110E2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1.4.1 供应商须满足“前附表”规定的资格要求 ；</w:t>
      </w:r>
    </w:p>
    <w:p w14:paraId="0B270B4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1.4.2 磋商响应文件有要求供应商法定代表人或其授权代表签字或盖章和加盖供应商公章要求的，供应商须按要求盖章或签字；</w:t>
      </w:r>
    </w:p>
    <w:p w14:paraId="4CCCD105">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1.4.3供货期、</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服务期</w:t>
      </w:r>
      <w:r>
        <w:rPr>
          <w:rFonts w:hint="eastAsia" w:asciiTheme="minorEastAsia" w:hAnsiTheme="minorEastAsia" w:eastAsiaTheme="minorEastAsia" w:cstheme="minorEastAsia"/>
          <w:snapToGrid/>
          <w:color w:val="auto"/>
          <w:spacing w:val="0"/>
          <w:kern w:val="21"/>
          <w:position w:val="0"/>
          <w:sz w:val="24"/>
          <w:szCs w:val="24"/>
          <w:highlight w:val="none"/>
        </w:rPr>
        <w:t>符合磋商文件要求；</w:t>
      </w:r>
    </w:p>
    <w:p w14:paraId="5C65ECC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1.4.4 磋商地点符合磋商文件规定；</w:t>
      </w:r>
    </w:p>
    <w:p w14:paraId="68831E1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1.4.5 磋商内容、质量满足磋商文件要求；</w:t>
      </w:r>
    </w:p>
    <w:p w14:paraId="546EEF3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1.4.6 磋商响应文件中所提条件均符合采购人的要求；</w:t>
      </w:r>
    </w:p>
    <w:p w14:paraId="11FD28F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1.4.7 符合磋商文件中规定的其他实质性要求；</w:t>
      </w:r>
    </w:p>
    <w:p w14:paraId="3251E0C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1.4.8 无</w:t>
      </w:r>
      <w:r>
        <w:rPr>
          <w:rFonts w:hint="eastAsia" w:asciiTheme="minorEastAsia" w:hAnsiTheme="minorEastAsia" w:eastAsiaTheme="minorEastAsia" w:cstheme="minorEastAsia"/>
          <w:snapToGrid/>
          <w:color w:val="auto"/>
          <w:spacing w:val="0"/>
          <w:kern w:val="21"/>
          <w:position w:val="0"/>
          <w:sz w:val="24"/>
          <w:szCs w:val="24"/>
          <w:highlight w:val="none"/>
          <w:lang w:eastAsia="zh-CN"/>
        </w:rPr>
        <w:t>法律法规</w:t>
      </w:r>
      <w:r>
        <w:rPr>
          <w:rFonts w:hint="eastAsia" w:asciiTheme="minorEastAsia" w:hAnsiTheme="minorEastAsia" w:eastAsiaTheme="minorEastAsia" w:cstheme="minorEastAsia"/>
          <w:snapToGrid/>
          <w:color w:val="auto"/>
          <w:spacing w:val="0"/>
          <w:kern w:val="21"/>
          <w:position w:val="0"/>
          <w:sz w:val="24"/>
          <w:szCs w:val="24"/>
          <w:highlight w:val="none"/>
        </w:rPr>
        <w:t>和规章禁止的其他情况。</w:t>
      </w:r>
    </w:p>
    <w:p w14:paraId="48596B95">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（二）采购方式</w:t>
      </w:r>
    </w:p>
    <w:p w14:paraId="3DC5029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2.1 本项目采取</w:t>
      </w:r>
      <w:r>
        <w:rPr>
          <w:rFonts w:hint="eastAsia" w:asciiTheme="minorEastAsia" w:hAnsiTheme="minorEastAsia" w:eastAsiaTheme="minorEastAsia" w:cstheme="minorEastAsia"/>
          <w:snapToGrid/>
          <w:color w:val="auto"/>
          <w:spacing w:val="0"/>
          <w:kern w:val="21"/>
          <w:position w:val="0"/>
          <w:sz w:val="24"/>
          <w:szCs w:val="24"/>
          <w:highlight w:val="none"/>
          <w:u w:val="single"/>
        </w:rPr>
        <w:t>竞争性磋商方式</w:t>
      </w:r>
      <w:r>
        <w:rPr>
          <w:rFonts w:hint="eastAsia" w:asciiTheme="minorEastAsia" w:hAnsiTheme="minorEastAsia" w:eastAsiaTheme="minorEastAsia" w:cstheme="minorEastAsia"/>
          <w:snapToGrid/>
          <w:color w:val="auto"/>
          <w:spacing w:val="0"/>
          <w:kern w:val="21"/>
          <w:position w:val="0"/>
          <w:sz w:val="24"/>
          <w:szCs w:val="24"/>
          <w:highlight w:val="none"/>
        </w:rPr>
        <w:t>采购。</w:t>
      </w:r>
    </w:p>
    <w:p w14:paraId="382184DA">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（三）合格的供应商</w:t>
      </w:r>
    </w:p>
    <w:p w14:paraId="6C9182D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3.1 合格的供应商必须是有能力按照本竞争性磋商文件规定的要求提供货物、服务，且具有独立承担民事等法律责任的法人或其它经济组织，本次磋商不接受联合体投标。</w:t>
      </w:r>
    </w:p>
    <w:p w14:paraId="311D0F76">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3.2 供应商应按照磋商文件的要求编制磋商响应文件。磋商响应文件应当对磋商文件提出的要求和条件</w:t>
      </w:r>
      <w:r>
        <w:rPr>
          <w:rFonts w:hint="eastAsia" w:asciiTheme="minorEastAsia" w:hAnsiTheme="minorEastAsia" w:eastAsiaTheme="minorEastAsia" w:cstheme="minorEastAsia"/>
          <w:snapToGrid/>
          <w:color w:val="auto"/>
          <w:spacing w:val="0"/>
          <w:kern w:val="21"/>
          <w:position w:val="0"/>
          <w:sz w:val="24"/>
          <w:szCs w:val="24"/>
          <w:highlight w:val="none"/>
          <w:lang w:eastAsia="zh-CN"/>
        </w:rPr>
        <w:t>作出</w:t>
      </w:r>
      <w:r>
        <w:rPr>
          <w:rFonts w:hint="eastAsia" w:asciiTheme="minorEastAsia" w:hAnsiTheme="minorEastAsia" w:eastAsiaTheme="minorEastAsia" w:cstheme="minorEastAsia"/>
          <w:snapToGrid/>
          <w:color w:val="auto"/>
          <w:spacing w:val="0"/>
          <w:kern w:val="21"/>
          <w:position w:val="0"/>
          <w:sz w:val="24"/>
          <w:szCs w:val="24"/>
          <w:highlight w:val="none"/>
        </w:rPr>
        <w:t>实质性响应。</w:t>
      </w:r>
    </w:p>
    <w:p w14:paraId="42AC0E4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3.3已按规定交纳磋商保证金。</w:t>
      </w:r>
    </w:p>
    <w:p w14:paraId="6680BC8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3.4单位负责人为同一人或者存在直接控股、管理关系的不同供应商，不得参加同一合同项下的政府采购活动。</w:t>
      </w:r>
    </w:p>
    <w:p w14:paraId="043FFB2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3.5 为采购项目提供整体设计、规范编制或者项目管理、监理、检测等服务的供应商，不得再参加本项目的采购活动。</w:t>
      </w:r>
    </w:p>
    <w:p w14:paraId="207D54AA">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（四）适用法律</w:t>
      </w:r>
    </w:p>
    <w:p w14:paraId="3FEA2D28">
      <w:pPr>
        <w:pStyle w:val="20"/>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val="0"/>
          <w:snapToGrid/>
          <w:color w:val="auto"/>
          <w:spacing w:val="0"/>
          <w:kern w:val="21"/>
          <w:position w:val="0"/>
          <w:sz w:val="24"/>
          <w:szCs w:val="24"/>
          <w:highlight w:val="none"/>
          <w:u w:val="none"/>
        </w:rPr>
        <w:t>4.1</w:t>
      </w:r>
      <w:r>
        <w:rPr>
          <w:rFonts w:hint="eastAsia" w:asciiTheme="minorEastAsia" w:hAnsiTheme="minorEastAsia" w:eastAsiaTheme="minorEastAsia" w:cstheme="minorEastAsia"/>
          <w:snapToGrid/>
          <w:color w:val="auto"/>
          <w:spacing w:val="0"/>
          <w:kern w:val="21"/>
          <w:position w:val="0"/>
          <w:sz w:val="24"/>
          <w:szCs w:val="24"/>
          <w:highlight w:val="none"/>
          <w:u w:val="non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本次磋商及由本次磋商产生的合同受中华人民共和国的相关法律、法规制约和保护。</w:t>
      </w:r>
    </w:p>
    <w:p w14:paraId="6B76BF68">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（五）竞争性磋商费用</w:t>
      </w:r>
    </w:p>
    <w:p w14:paraId="15C0D08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5.1 供应商应自行承担所有参加磋商有关的费用。</w:t>
      </w:r>
    </w:p>
    <w:p w14:paraId="3D7EBCDF">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（六）竞争性磋商文件的约束力</w:t>
      </w:r>
    </w:p>
    <w:p w14:paraId="706E9F9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6.1 供应商一旦报名参加本项目竞标，即被认为接受了本竞争性磋商文件中的所有条件和规定。</w:t>
      </w:r>
    </w:p>
    <w:p w14:paraId="1563E2BC">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5" w:name="_Toc31468"/>
    </w:p>
    <w:p w14:paraId="0B3013D5">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二、竞争性磋商文件</w:t>
      </w:r>
      <w:bookmarkEnd w:id="5"/>
    </w:p>
    <w:p w14:paraId="3AD6505A">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（七）竞争性磋商文件构成</w:t>
      </w:r>
    </w:p>
    <w:p w14:paraId="4A4BBE7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7.1 竞争性磋商文件包括内容：</w:t>
      </w:r>
    </w:p>
    <w:p w14:paraId="17C2288F">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7.1.1竞争性磋商公告；</w:t>
      </w:r>
    </w:p>
    <w:p w14:paraId="7BA7F96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7.1.2供应商须知前附表及须知；</w:t>
      </w:r>
    </w:p>
    <w:p w14:paraId="522EDE4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7.1.3采购合同；</w:t>
      </w:r>
    </w:p>
    <w:p w14:paraId="7C00B8F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7.1.4采购需求 ；</w:t>
      </w:r>
    </w:p>
    <w:p w14:paraId="60B4BF2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7.1.5磋商响应文件格式。</w:t>
      </w:r>
    </w:p>
    <w:p w14:paraId="56A597CF">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7.2 供应商获取竞争性磋商文件后，应仔细检查竞争性磋商文件页数和附件数量，如发现有缺漏，请</w:t>
      </w:r>
      <w:r>
        <w:rPr>
          <w:rFonts w:hint="eastAsia" w:asciiTheme="minorEastAsia" w:hAnsiTheme="minorEastAsia" w:eastAsiaTheme="minorEastAsia" w:cstheme="minorEastAsia"/>
          <w:snapToGrid/>
          <w:color w:val="auto"/>
          <w:spacing w:val="0"/>
          <w:kern w:val="21"/>
          <w:position w:val="0"/>
          <w:sz w:val="24"/>
          <w:szCs w:val="24"/>
          <w:highlight w:val="none"/>
          <w:lang w:eastAsia="zh-CN"/>
        </w:rPr>
        <w:t>及时</w:t>
      </w:r>
      <w:r>
        <w:rPr>
          <w:rFonts w:hint="eastAsia" w:asciiTheme="minorEastAsia" w:hAnsiTheme="minorEastAsia" w:eastAsiaTheme="minorEastAsia" w:cstheme="minorEastAsia"/>
          <w:snapToGrid/>
          <w:color w:val="auto"/>
          <w:spacing w:val="0"/>
          <w:kern w:val="21"/>
          <w:position w:val="0"/>
          <w:sz w:val="24"/>
          <w:szCs w:val="24"/>
          <w:highlight w:val="none"/>
        </w:rPr>
        <w:t>与采购代理机构联系补全。如果供应商不按上述要求操作而造成不良后果，采购人及采购代理机构不承担责任。</w:t>
      </w:r>
    </w:p>
    <w:p w14:paraId="16A652F6">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（八）竞争性磋商文件的澄清</w:t>
      </w:r>
    </w:p>
    <w:p w14:paraId="1601DE8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14:paraId="651BCC75">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（九）竞争性磋商文件的修改</w:t>
      </w:r>
    </w:p>
    <w:p w14:paraId="23266B9C">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9.1 </w:t>
      </w:r>
      <w:r>
        <w:rPr>
          <w:rFonts w:hint="eastAsia" w:asciiTheme="minorEastAsia" w:hAnsiTheme="minorEastAsia" w:eastAsiaTheme="minorEastAsia" w:cstheme="minorEastAsia"/>
          <w:bCs/>
          <w:snapToGrid/>
          <w:color w:val="auto"/>
          <w:spacing w:val="0"/>
          <w:kern w:val="21"/>
          <w:position w:val="0"/>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14:paraId="2C0879B8">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9.2 竞争性磋商文件的修改将以书面形式通知所有已报名供应商，并对竞标供应商具有约束力。</w:t>
      </w:r>
      <w:r>
        <w:rPr>
          <w:rFonts w:hint="eastAsia" w:asciiTheme="minorEastAsia" w:hAnsiTheme="minorEastAsia" w:eastAsiaTheme="minorEastAsia" w:cstheme="minorEastAsia"/>
          <w:bCs/>
          <w:snapToGrid/>
          <w:color w:val="auto"/>
          <w:spacing w:val="0"/>
          <w:kern w:val="21"/>
          <w:position w:val="0"/>
          <w:sz w:val="24"/>
          <w:szCs w:val="24"/>
          <w:highlight w:val="none"/>
          <w:u w:val="single"/>
        </w:rPr>
        <w:t>供应商收到修改文件后，应于1日内回复采购人，逾期不回的，视同已收。</w:t>
      </w:r>
    </w:p>
    <w:p w14:paraId="4D101BD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9.3 为使供应商有充分的时间对竞争性磋商文件的修改部分进行分析、研究，采购人有权推迟磋商响应文件接收截止日期和磋商时间，并将此变更书面通知所有购买竞争性磋商文件的供应商。</w:t>
      </w:r>
    </w:p>
    <w:p w14:paraId="0874F9D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9.4 采购人发出的所有补充、修改和变更文件均作为竞争性磋商文件的组成部分，与竞争性磋商文件具有同等法律效力。</w:t>
      </w:r>
    </w:p>
    <w:p w14:paraId="618EFD2A">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6" w:name="_Toc1863"/>
    </w:p>
    <w:p w14:paraId="4D6ABBAE">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三、磋商响应文件的编制</w:t>
      </w:r>
      <w:bookmarkEnd w:id="6"/>
    </w:p>
    <w:p w14:paraId="0D169C03">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（十）磋商响应文件的编制要求</w:t>
      </w:r>
    </w:p>
    <w:p w14:paraId="360CDBC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14:paraId="449BE928">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（十一）磋商响应文件构成</w:t>
      </w:r>
    </w:p>
    <w:p w14:paraId="570FD99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11.1</w:t>
      </w:r>
      <w:r>
        <w:rPr>
          <w:rFonts w:hint="eastAsia" w:asciiTheme="minorEastAsia" w:hAnsiTheme="minorEastAsia" w:eastAsiaTheme="minorEastAsia" w:cstheme="minorEastAsia"/>
          <w:snapToGrid/>
          <w:color w:val="auto"/>
          <w:spacing w:val="0"/>
          <w:kern w:val="21"/>
          <w:position w:val="0"/>
          <w:sz w:val="24"/>
          <w:szCs w:val="24"/>
          <w:highlight w:val="none"/>
        </w:rPr>
        <w:t>磋商响应书</w:t>
      </w:r>
    </w:p>
    <w:p w14:paraId="774B910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11.2开标一览表</w:t>
      </w:r>
    </w:p>
    <w:p w14:paraId="51FA40F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11.3供应商基本情况表</w:t>
      </w:r>
    </w:p>
    <w:p w14:paraId="5D5E1758">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11.4法定代表人身份证明书</w:t>
      </w:r>
    </w:p>
    <w:p w14:paraId="5A28E2C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11.5法定代表人授权委托书</w:t>
      </w:r>
    </w:p>
    <w:p w14:paraId="1F9FE18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11.6关于《中华人民共和国政府采购法》第二十二条的承诺书</w:t>
      </w:r>
    </w:p>
    <w:p w14:paraId="2095CD6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7</w:t>
      </w:r>
      <w:r>
        <w:rPr>
          <w:rFonts w:hint="eastAsia" w:asciiTheme="minorEastAsia" w:hAnsiTheme="minorEastAsia" w:eastAsiaTheme="minorEastAsia" w:cstheme="minorEastAsia"/>
          <w:snapToGrid/>
          <w:color w:val="auto"/>
          <w:spacing w:val="0"/>
          <w:kern w:val="21"/>
          <w:position w:val="0"/>
          <w:sz w:val="24"/>
          <w:szCs w:val="24"/>
          <w:highlight w:val="none"/>
        </w:rPr>
        <w:t>供应商的资格声明</w:t>
      </w:r>
    </w:p>
    <w:p w14:paraId="10AE512C">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8</w:t>
      </w:r>
      <w:r>
        <w:rPr>
          <w:rFonts w:hint="eastAsia" w:asciiTheme="minorEastAsia" w:hAnsiTheme="minorEastAsia" w:eastAsiaTheme="minorEastAsia" w:cstheme="minorEastAsia"/>
          <w:snapToGrid/>
          <w:color w:val="auto"/>
          <w:spacing w:val="0"/>
          <w:kern w:val="21"/>
          <w:position w:val="0"/>
          <w:sz w:val="24"/>
          <w:szCs w:val="24"/>
          <w:highlight w:val="none"/>
        </w:rPr>
        <w:t>供应商需提供的资料</w:t>
      </w:r>
    </w:p>
    <w:p w14:paraId="17B61B0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9</w:t>
      </w:r>
      <w:r>
        <w:rPr>
          <w:rFonts w:hint="eastAsia" w:asciiTheme="minorEastAsia" w:hAnsiTheme="minorEastAsia" w:eastAsiaTheme="minorEastAsia" w:cstheme="minorEastAsia"/>
          <w:snapToGrid/>
          <w:color w:val="auto"/>
          <w:spacing w:val="0"/>
          <w:kern w:val="21"/>
          <w:position w:val="0"/>
          <w:sz w:val="24"/>
          <w:szCs w:val="24"/>
          <w:highlight w:val="none"/>
        </w:rPr>
        <w:t>采购需求响应偏离表</w:t>
      </w:r>
    </w:p>
    <w:p w14:paraId="5388E78E">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0</w:t>
      </w:r>
      <w:r>
        <w:rPr>
          <w:rFonts w:hint="eastAsia" w:asciiTheme="minorEastAsia" w:hAnsiTheme="minorEastAsia" w:eastAsiaTheme="minorEastAsia" w:cstheme="minorEastAsia"/>
          <w:snapToGrid/>
          <w:color w:val="auto"/>
          <w:spacing w:val="0"/>
          <w:kern w:val="21"/>
          <w:position w:val="0"/>
          <w:sz w:val="24"/>
          <w:szCs w:val="24"/>
          <w:highlight w:val="none"/>
        </w:rPr>
        <w:t>供应商类似项目业绩表</w:t>
      </w:r>
    </w:p>
    <w:p w14:paraId="7091304C">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w:t>
      </w:r>
      <w:r>
        <w:rPr>
          <w:rFonts w:hint="eastAsia" w:asciiTheme="minorEastAsia" w:hAnsiTheme="minorEastAsia" w:eastAsiaTheme="minorEastAsia" w:cstheme="minorEastAsia"/>
          <w:snapToGrid/>
          <w:color w:val="auto"/>
          <w:spacing w:val="0"/>
          <w:kern w:val="21"/>
          <w:position w:val="0"/>
          <w:sz w:val="24"/>
          <w:szCs w:val="24"/>
          <w:highlight w:val="none"/>
        </w:rPr>
        <w:t>中小微企业声明函</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如是）</w:t>
      </w:r>
    </w:p>
    <w:p w14:paraId="2FAF9D8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w:t>
      </w:r>
      <w:r>
        <w:rPr>
          <w:rFonts w:hint="eastAsia" w:asciiTheme="minorEastAsia" w:hAnsiTheme="minorEastAsia" w:eastAsiaTheme="minorEastAsia" w:cstheme="minorEastAsia"/>
          <w:snapToGrid/>
          <w:color w:val="auto"/>
          <w:spacing w:val="0"/>
          <w:kern w:val="21"/>
          <w:position w:val="0"/>
          <w:sz w:val="24"/>
          <w:szCs w:val="24"/>
          <w:highlight w:val="none"/>
        </w:rPr>
        <w:t>评审中所需资料</w:t>
      </w:r>
    </w:p>
    <w:p w14:paraId="456384CF">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11.1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r>
        <w:rPr>
          <w:rFonts w:hint="eastAsia" w:asciiTheme="minorEastAsia" w:hAnsiTheme="minorEastAsia" w:eastAsiaTheme="minorEastAsia" w:cstheme="minorEastAsia"/>
          <w:snapToGrid/>
          <w:color w:val="auto"/>
          <w:spacing w:val="0"/>
          <w:kern w:val="21"/>
          <w:position w:val="0"/>
          <w:sz w:val="24"/>
          <w:szCs w:val="24"/>
          <w:highlight w:val="none"/>
        </w:rPr>
        <w:t>供应商认为有必要提供的其他资料</w:t>
      </w:r>
    </w:p>
    <w:p w14:paraId="231F4B56">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（十二）磋商响应文件格式</w:t>
      </w:r>
    </w:p>
    <w:p w14:paraId="5E559EC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12.1 供应商需按照上述磋商响应文件构成顺序编制磋商响应文件，并编制目录、页码，并按竞争性磋商文件中提供的格式填写、签署。措施文件未提供格式的，供应商可自行拓展。</w:t>
      </w:r>
    </w:p>
    <w:p w14:paraId="2A2EDDC4">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（十三）竞标报价</w:t>
      </w:r>
    </w:p>
    <w:p w14:paraId="458EF2DF">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13.1 本招标项目使用的货币为</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人民币 </w:t>
      </w:r>
      <w:r>
        <w:rPr>
          <w:rFonts w:hint="eastAsia" w:asciiTheme="minorEastAsia" w:hAnsiTheme="minorEastAsia" w:eastAsiaTheme="minorEastAsia" w:cstheme="minorEastAsia"/>
          <w:snapToGrid/>
          <w:color w:val="auto"/>
          <w:spacing w:val="0"/>
          <w:kern w:val="21"/>
          <w:position w:val="0"/>
          <w:sz w:val="24"/>
          <w:szCs w:val="24"/>
          <w:highlight w:val="none"/>
        </w:rPr>
        <w:t xml:space="preserve">，实施时亦以 </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人民币 </w:t>
      </w:r>
      <w:r>
        <w:rPr>
          <w:rFonts w:hint="eastAsia" w:asciiTheme="minorEastAsia" w:hAnsiTheme="minorEastAsia" w:eastAsiaTheme="minorEastAsia" w:cstheme="minorEastAsia"/>
          <w:snapToGrid/>
          <w:color w:val="auto"/>
          <w:spacing w:val="0"/>
          <w:kern w:val="21"/>
          <w:position w:val="0"/>
          <w:sz w:val="24"/>
          <w:szCs w:val="24"/>
          <w:highlight w:val="none"/>
        </w:rPr>
        <w:t>支付。</w:t>
      </w:r>
    </w:p>
    <w:p w14:paraId="66D10CE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13.2 竞标报价为供应商的报价应为所确定的招标范围内的全部工作内容的价格体现。任何有选择的报价将不予接受（除非采购人另有约定），否则，在评标时将其视为无效投标。</w:t>
      </w:r>
    </w:p>
    <w:p w14:paraId="7D28A039">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13.3 开标一览表（报价表）标明的价格在签订合同及合同执行过程中是固定不变的，不得以任何理由予以变更（除非采购人另有约定）。</w:t>
      </w:r>
    </w:p>
    <w:p w14:paraId="65B146B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14:paraId="034A8429">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（十四）磋商保证金</w:t>
      </w:r>
    </w:p>
    <w:p w14:paraId="380AA74F">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14:paraId="5300840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14:paraId="1C6124F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14.3 磋商保证金不接受银行保函。凡未提交磋商保证金的投标，将被视为非实质性响应性投标而被拒绝。</w:t>
      </w:r>
    </w:p>
    <w:p w14:paraId="05CD9CE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14.4 联合体投标的，可以由联合体中的一方或者共同提交磋商保证金。以一方名义提交磋商保证金的，对联合体各方均具有约束力。</w:t>
      </w:r>
    </w:p>
    <w:p w14:paraId="3A783F1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14.5 未成交供应商的磋商保证金，将在成交通知书发出5个工作日内退还。因违反规定被没收的磋商保证金不予退回。</w:t>
      </w:r>
    </w:p>
    <w:p w14:paraId="39984E7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14.6 成交供应商的磋商保证金，须按磋商要求与采购人签订合同并缴纳履约担保，提供与采购签署的合同复印件（须加盖成交供应商公章）</w:t>
      </w:r>
      <w:r>
        <w:rPr>
          <w:rFonts w:hint="eastAsia" w:asciiTheme="minorEastAsia" w:hAnsiTheme="minorEastAsia" w:eastAsiaTheme="minorEastAsia" w:cstheme="minorEastAsia"/>
          <w:snapToGrid/>
          <w:color w:val="auto"/>
          <w:spacing w:val="0"/>
          <w:kern w:val="21"/>
          <w:position w:val="0"/>
          <w:sz w:val="24"/>
          <w:szCs w:val="24"/>
          <w:highlight w:val="none"/>
          <w:lang w:eastAsia="zh-CN"/>
        </w:rPr>
        <w:t>及</w:t>
      </w:r>
      <w:r>
        <w:rPr>
          <w:rFonts w:hint="eastAsia" w:asciiTheme="minorEastAsia" w:hAnsiTheme="minorEastAsia" w:eastAsiaTheme="minorEastAsia" w:cstheme="minorEastAsia"/>
          <w:snapToGrid/>
          <w:color w:val="auto"/>
          <w:spacing w:val="0"/>
          <w:kern w:val="21"/>
          <w:position w:val="0"/>
          <w:sz w:val="24"/>
          <w:szCs w:val="24"/>
          <w:highlight w:val="none"/>
        </w:rPr>
        <w:t>按磋商要求向采购人提交履约担保证明资料（加盖成交供应商公章），向招标机构付清政府采购代理服务费后5个工作日内予以退还。</w:t>
      </w:r>
    </w:p>
    <w:p w14:paraId="660C9C2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14.7 下列任何情况发生时，磋商保证金将可能被没收：</w:t>
      </w:r>
    </w:p>
    <w:p w14:paraId="45529C1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14.7.1 供应商在规定的磋商有效期内撤回其投标；</w:t>
      </w:r>
    </w:p>
    <w:p w14:paraId="3E43A8F1">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14.7.2 成交供应商无正当理由拒绝按规定与采购人签订合同或未能在规定期限内签署合同的或未按采购文件要求提交履约保证金的；</w:t>
      </w:r>
    </w:p>
    <w:p w14:paraId="1143A53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14.8 供应商办理磋商保证金退款申请手续须提供以下资料：</w:t>
      </w:r>
    </w:p>
    <w:p w14:paraId="467DFBB1">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14.8.1 供应商给代理机构开具的收款收据（收款单位开具并加盖收款单位财务章）；同时须提供清晰的开户银行名称、银行账号及收款单位名称。</w:t>
      </w:r>
    </w:p>
    <w:p w14:paraId="658A11E8">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14.8.2 退还成交供应商方磋商保证金时，成交供应商方还须提供与采购人签订的合同原件一份（原件核查无误后退还）和已加盖成交方公章的合同全本复印件一份（代理机构存档备查）。</w:t>
      </w:r>
    </w:p>
    <w:p w14:paraId="650D86E6">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（十五）磋商有效期</w:t>
      </w:r>
    </w:p>
    <w:p w14:paraId="12B0E1A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15.1 磋商有效期为竞争性磋商文件规定的供应商提交磋商响应文件截止之日起</w:t>
      </w:r>
      <w:r>
        <w:rPr>
          <w:rFonts w:hint="eastAsia" w:asciiTheme="minorEastAsia" w:hAnsiTheme="minorEastAsia" w:eastAsiaTheme="minorEastAsia" w:cstheme="minorEastAsia"/>
          <w:snapToGrid/>
          <w:color w:val="auto"/>
          <w:spacing w:val="0"/>
          <w:kern w:val="21"/>
          <w:position w:val="0"/>
          <w:sz w:val="24"/>
          <w:szCs w:val="24"/>
          <w:highlight w:val="none"/>
          <w:u w:val="single"/>
        </w:rPr>
        <w:t>90</w:t>
      </w:r>
      <w:r>
        <w:rPr>
          <w:rFonts w:hint="eastAsia" w:asciiTheme="minorEastAsia" w:hAnsiTheme="minorEastAsia" w:eastAsiaTheme="minorEastAsia" w:cstheme="minorEastAsia"/>
          <w:snapToGrid/>
          <w:color w:val="auto"/>
          <w:spacing w:val="0"/>
          <w:kern w:val="21"/>
          <w:position w:val="0"/>
          <w:sz w:val="24"/>
          <w:szCs w:val="24"/>
          <w:highlight w:val="none"/>
        </w:rPr>
        <w:t>天。磋商有效期不满足竞争性磋商文件要求的将视为非响应性文件而予以拒绝。</w:t>
      </w:r>
    </w:p>
    <w:p w14:paraId="3D68FC4C">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14:paraId="3F634A00">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（十六）磋商响应文件份数</w:t>
      </w:r>
    </w:p>
    <w:p w14:paraId="6F2D6286">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16.1 响应文件的组成</w:t>
      </w:r>
    </w:p>
    <w:p w14:paraId="12B3EFC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投标现场无需递交投标文件。</w:t>
      </w:r>
    </w:p>
    <w:p w14:paraId="21C2659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15、</w:t>
      </w:r>
      <w:r>
        <w:rPr>
          <w:rFonts w:hint="eastAsia" w:asciiTheme="minorEastAsia" w:hAnsiTheme="minorEastAsia" w:eastAsiaTheme="minorEastAsia" w:cstheme="minorEastAsia"/>
          <w:b/>
          <w:snapToGrid/>
          <w:color w:val="auto"/>
          <w:spacing w:val="0"/>
          <w:kern w:val="21"/>
          <w:position w:val="0"/>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14:paraId="6C575947">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（十七）磋商响应文件格式</w:t>
      </w:r>
    </w:p>
    <w:p w14:paraId="0CCE76C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17.1 供应商应按磋商文件提供的格式编写。</w:t>
      </w:r>
    </w:p>
    <w:p w14:paraId="1988055A">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p>
    <w:p w14:paraId="0D31A06C">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7" w:name="_Toc10581"/>
      <w:r>
        <w:rPr>
          <w:rFonts w:hint="eastAsia" w:asciiTheme="minorEastAsia" w:hAnsiTheme="minorEastAsia" w:eastAsiaTheme="minorEastAsia" w:cstheme="minorEastAsia"/>
          <w:b/>
          <w:snapToGrid/>
          <w:color w:val="auto"/>
          <w:spacing w:val="0"/>
          <w:kern w:val="21"/>
          <w:position w:val="0"/>
          <w:sz w:val="24"/>
          <w:szCs w:val="24"/>
          <w:highlight w:val="none"/>
        </w:rPr>
        <w:t>四、磋商响应文件的递交</w:t>
      </w:r>
      <w:bookmarkEnd w:id="7"/>
    </w:p>
    <w:p w14:paraId="769DBC8B">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（十八）磋商响应文件递交截止日期及方式</w:t>
      </w:r>
    </w:p>
    <w:p w14:paraId="6113E796">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18.1 所有磋商响应文件都必须在竞争性磋商文件规定的递交截止时间前上传政采云平台。</w:t>
      </w:r>
    </w:p>
    <w:p w14:paraId="33DCF52B">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18.2 采购代理机构将在竞争性磋商文件规定的时间和地点组织磋商会议</w:t>
      </w:r>
      <w:r>
        <w:rPr>
          <w:rFonts w:hint="eastAsia" w:asciiTheme="minorEastAsia" w:hAnsiTheme="minorEastAsia" w:eastAsiaTheme="minorEastAsia" w:cstheme="minorEastAsia"/>
          <w:b/>
          <w:snapToGrid/>
          <w:color w:val="auto"/>
          <w:spacing w:val="0"/>
          <w:kern w:val="21"/>
          <w:position w:val="0"/>
          <w:sz w:val="24"/>
          <w:szCs w:val="24"/>
          <w:highlight w:val="none"/>
        </w:rPr>
        <w:t>。</w:t>
      </w:r>
    </w:p>
    <w:p w14:paraId="0B2EF740">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（十九）迟交的磋商响应文件</w:t>
      </w:r>
    </w:p>
    <w:p w14:paraId="6DD85CA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19.1 采购人将拒绝接收在规定的截止日期后递交的任何磋商响应文件。</w:t>
      </w:r>
      <w:bookmarkStart w:id="8" w:name="_Toc213839733"/>
    </w:p>
    <w:p w14:paraId="569D7FEE">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（二十）磋商响应文件的修改</w:t>
      </w:r>
      <w:bookmarkEnd w:id="8"/>
    </w:p>
    <w:p w14:paraId="1E2E3AA8">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14:paraId="03F0A4FB">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20.2供应商对磋商响应文件的补充、修改或撤回，应按本磋商文件的规定编制、标识和提交。</w:t>
      </w:r>
    </w:p>
    <w:p w14:paraId="506CE62A">
      <w:pPr>
        <w:keepNext w:val="0"/>
        <w:keepLines w:val="0"/>
        <w:pageBreakBefore w:val="0"/>
        <w:widowControl w:val="0"/>
        <w:kinsoku/>
        <w:wordWrap/>
        <w:overflowPunct/>
        <w:topLinePunct/>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10" w:name="_Toc14072"/>
    </w:p>
    <w:p w14:paraId="2177FEDC">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五、无效标、废标条款</w:t>
      </w:r>
      <w:bookmarkEnd w:id="10"/>
    </w:p>
    <w:p w14:paraId="5B7742C6">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（二十一）无效竞标条款</w:t>
      </w:r>
    </w:p>
    <w:p w14:paraId="645AB9D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1" w:name="_Toc520282245"/>
      <w:r>
        <w:rPr>
          <w:rFonts w:hint="eastAsia" w:asciiTheme="minorEastAsia" w:hAnsiTheme="minorEastAsia" w:eastAsiaTheme="minorEastAsia" w:cstheme="minorEastAsia"/>
          <w:snapToGrid/>
          <w:color w:val="auto"/>
          <w:spacing w:val="0"/>
          <w:kern w:val="21"/>
          <w:position w:val="0"/>
          <w:sz w:val="24"/>
          <w:szCs w:val="24"/>
          <w:highlight w:val="none"/>
        </w:rPr>
        <w:t>21.1</w:t>
      </w:r>
      <w:r>
        <w:rPr>
          <w:rFonts w:hint="eastAsia" w:asciiTheme="minorEastAsia" w:hAnsiTheme="minorEastAsia" w:eastAsiaTheme="minorEastAsia" w:cstheme="minorEastAsia"/>
          <w:snapToGrid/>
          <w:color w:val="auto"/>
          <w:spacing w:val="0"/>
          <w:kern w:val="21"/>
          <w:position w:val="0"/>
          <w:sz w:val="24"/>
          <w:szCs w:val="24"/>
          <w:highlight w:val="none"/>
          <w:lang w:val="zh-CN"/>
        </w:rPr>
        <w:t>未按竞争性磋商文件规定的形式和金额交纳磋商保证金的；</w:t>
      </w:r>
      <w:bookmarkEnd w:id="11"/>
    </w:p>
    <w:p w14:paraId="31A3536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2" w:name="_Toc520282246"/>
      <w:r>
        <w:rPr>
          <w:rFonts w:hint="eastAsia" w:asciiTheme="minorEastAsia" w:hAnsiTheme="minorEastAsia" w:eastAsiaTheme="minorEastAsia" w:cstheme="minorEastAsia"/>
          <w:snapToGrid/>
          <w:color w:val="auto"/>
          <w:spacing w:val="0"/>
          <w:kern w:val="21"/>
          <w:position w:val="0"/>
          <w:sz w:val="24"/>
          <w:szCs w:val="24"/>
          <w:highlight w:val="none"/>
        </w:rPr>
        <w:t>21.2</w:t>
      </w:r>
      <w:r>
        <w:rPr>
          <w:rFonts w:hint="eastAsia" w:asciiTheme="minorEastAsia" w:hAnsiTheme="minorEastAsia" w:eastAsiaTheme="minorEastAsia" w:cstheme="minorEastAsia"/>
          <w:snapToGrid/>
          <w:color w:val="auto"/>
          <w:spacing w:val="0"/>
          <w:kern w:val="21"/>
          <w:position w:val="0"/>
          <w:sz w:val="24"/>
          <w:szCs w:val="24"/>
          <w:highlight w:val="none"/>
          <w:lang w:val="zh-CN"/>
        </w:rPr>
        <w:t>未按照竞争性磋商文件规定要求签署、盖章的；</w:t>
      </w:r>
      <w:bookmarkEnd w:id="12"/>
    </w:p>
    <w:p w14:paraId="1BE6E67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bookmarkStart w:id="13" w:name="_Toc520282247"/>
      <w:r>
        <w:rPr>
          <w:rFonts w:hint="eastAsia" w:asciiTheme="minorEastAsia" w:hAnsiTheme="minorEastAsia" w:eastAsiaTheme="minorEastAsia" w:cstheme="minorEastAsia"/>
          <w:snapToGrid/>
          <w:color w:val="auto"/>
          <w:spacing w:val="0"/>
          <w:kern w:val="21"/>
          <w:position w:val="0"/>
          <w:sz w:val="24"/>
          <w:szCs w:val="24"/>
          <w:highlight w:val="none"/>
        </w:rPr>
        <w:t>21.3</w:t>
      </w:r>
      <w:r>
        <w:rPr>
          <w:rFonts w:hint="eastAsia" w:asciiTheme="minorEastAsia" w:hAnsiTheme="minorEastAsia" w:eastAsiaTheme="minorEastAsia" w:cstheme="minorEastAsia"/>
          <w:snapToGrid/>
          <w:color w:val="auto"/>
          <w:spacing w:val="0"/>
          <w:kern w:val="21"/>
          <w:position w:val="0"/>
          <w:sz w:val="24"/>
          <w:szCs w:val="24"/>
          <w:highlight w:val="none"/>
          <w:lang w:val="zh-CN"/>
        </w:rPr>
        <w:t>未满足</w:t>
      </w:r>
      <w:r>
        <w:rPr>
          <w:rFonts w:hint="eastAsia" w:asciiTheme="minorEastAsia" w:hAnsiTheme="minorEastAsia" w:eastAsiaTheme="minorEastAsia" w:cstheme="minorEastAsia"/>
          <w:snapToGrid/>
          <w:color w:val="auto"/>
          <w:spacing w:val="0"/>
          <w:kern w:val="21"/>
          <w:position w:val="0"/>
          <w:sz w:val="24"/>
          <w:szCs w:val="24"/>
          <w:highlight w:val="none"/>
        </w:rPr>
        <w:t>竞争性磋商文件规定资格要求的；</w:t>
      </w:r>
    </w:p>
    <w:p w14:paraId="546ADFD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21.4未满足“投标须知”规定的实质性要求的；</w:t>
      </w:r>
    </w:p>
    <w:p w14:paraId="2F00408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21.5同一供应商提交两个以上不同的磋商响应文件或者竞标报价的（竞争性磋商文件要求允许提交备选方案的除外）；</w:t>
      </w:r>
    </w:p>
    <w:p w14:paraId="59421DA1">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21.6磋商响应文件载明的磋商响应内容小于竞争性磋商文件规定的采购内容的(缺漏竞争性磋商文件所要求的内容)；</w:t>
      </w:r>
    </w:p>
    <w:p w14:paraId="3D4DAB9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21.7磋商有效期</w:t>
      </w:r>
      <w:r>
        <w:rPr>
          <w:rFonts w:hint="eastAsia" w:asciiTheme="minorEastAsia" w:hAnsiTheme="minorEastAsia" w:eastAsiaTheme="minorEastAsia" w:cstheme="minorEastAsia"/>
          <w:snapToGrid/>
          <w:color w:val="auto"/>
          <w:spacing w:val="0"/>
          <w:kern w:val="21"/>
          <w:position w:val="0"/>
          <w:sz w:val="24"/>
          <w:szCs w:val="24"/>
          <w:highlight w:val="none"/>
          <w:lang w:val="zh-CN"/>
        </w:rPr>
        <w:t>不满足要求</w:t>
      </w:r>
      <w:r>
        <w:rPr>
          <w:rFonts w:hint="eastAsia" w:asciiTheme="minorEastAsia" w:hAnsiTheme="minorEastAsia" w:eastAsiaTheme="minorEastAsia" w:cstheme="minorEastAsia"/>
          <w:snapToGrid/>
          <w:color w:val="auto"/>
          <w:spacing w:val="0"/>
          <w:kern w:val="21"/>
          <w:position w:val="0"/>
          <w:sz w:val="24"/>
          <w:szCs w:val="24"/>
          <w:highlight w:val="none"/>
        </w:rPr>
        <w:t>的；</w:t>
      </w:r>
    </w:p>
    <w:p w14:paraId="264074F3">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rPr>
        <w:t>21.8</w:t>
      </w:r>
      <w:r>
        <w:rPr>
          <w:rFonts w:hint="eastAsia" w:asciiTheme="minorEastAsia" w:hAnsiTheme="minorEastAsia" w:eastAsiaTheme="minorEastAsia" w:cstheme="minorEastAsia"/>
          <w:snapToGrid/>
          <w:color w:val="auto"/>
          <w:spacing w:val="0"/>
          <w:kern w:val="21"/>
          <w:position w:val="0"/>
          <w:sz w:val="24"/>
          <w:szCs w:val="24"/>
          <w:highlight w:val="none"/>
          <w:lang w:val="zh-CN"/>
        </w:rPr>
        <w:t>未满足竞争性磋商文件中商务及技术条款的实质性要求；</w:t>
      </w:r>
      <w:bookmarkEnd w:id="13"/>
    </w:p>
    <w:p w14:paraId="11A1B7A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4" w:name="_Toc520282248"/>
      <w:r>
        <w:rPr>
          <w:rFonts w:hint="eastAsia" w:asciiTheme="minorEastAsia" w:hAnsiTheme="minorEastAsia" w:eastAsiaTheme="minorEastAsia" w:cstheme="minorEastAsia"/>
          <w:snapToGrid/>
          <w:color w:val="auto"/>
          <w:spacing w:val="0"/>
          <w:kern w:val="21"/>
          <w:position w:val="0"/>
          <w:sz w:val="24"/>
          <w:szCs w:val="24"/>
          <w:highlight w:val="none"/>
        </w:rPr>
        <w:t>21.9</w:t>
      </w:r>
      <w:r>
        <w:rPr>
          <w:rFonts w:hint="eastAsia" w:asciiTheme="minorEastAsia" w:hAnsiTheme="minorEastAsia" w:eastAsiaTheme="minorEastAsia" w:cstheme="minorEastAsia"/>
          <w:snapToGrid/>
          <w:color w:val="auto"/>
          <w:spacing w:val="0"/>
          <w:kern w:val="21"/>
          <w:position w:val="0"/>
          <w:sz w:val="24"/>
          <w:szCs w:val="24"/>
          <w:highlight w:val="none"/>
          <w:lang w:val="zh-CN"/>
        </w:rPr>
        <w:t>与其他供应商串通投标，或者与采购人串通投标妨碍其他供应商竞争行为，损害采购人或者其他供应商合法权益的；</w:t>
      </w:r>
      <w:bookmarkEnd w:id="14"/>
    </w:p>
    <w:p w14:paraId="6CFC2E7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5" w:name="_Toc520282249"/>
      <w:r>
        <w:rPr>
          <w:rFonts w:hint="eastAsia" w:asciiTheme="minorEastAsia" w:hAnsiTheme="minorEastAsia" w:eastAsiaTheme="minorEastAsia" w:cstheme="minorEastAsia"/>
          <w:snapToGrid/>
          <w:color w:val="auto"/>
          <w:spacing w:val="0"/>
          <w:kern w:val="21"/>
          <w:position w:val="0"/>
          <w:sz w:val="24"/>
          <w:szCs w:val="24"/>
          <w:highlight w:val="none"/>
        </w:rPr>
        <w:t>21.10</w:t>
      </w:r>
      <w:r>
        <w:rPr>
          <w:rFonts w:hint="eastAsia" w:asciiTheme="minorEastAsia" w:hAnsiTheme="minorEastAsia" w:eastAsiaTheme="minorEastAsia" w:cstheme="minorEastAsia"/>
          <w:snapToGrid/>
          <w:color w:val="auto"/>
          <w:spacing w:val="0"/>
          <w:kern w:val="21"/>
          <w:position w:val="0"/>
          <w:sz w:val="24"/>
          <w:szCs w:val="24"/>
          <w:highlight w:val="none"/>
          <w:lang w:val="zh-CN"/>
        </w:rPr>
        <w:t>属于竞争性磋商文件规定的其他无效投标情形；</w:t>
      </w:r>
      <w:bookmarkEnd w:id="15"/>
    </w:p>
    <w:p w14:paraId="47351F3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6" w:name="_Toc520282250"/>
      <w:r>
        <w:rPr>
          <w:rFonts w:hint="eastAsia" w:asciiTheme="minorEastAsia" w:hAnsiTheme="minorEastAsia" w:eastAsiaTheme="minorEastAsia" w:cstheme="minorEastAsia"/>
          <w:snapToGrid/>
          <w:color w:val="auto"/>
          <w:spacing w:val="0"/>
          <w:kern w:val="21"/>
          <w:position w:val="0"/>
          <w:sz w:val="24"/>
          <w:szCs w:val="24"/>
          <w:highlight w:val="none"/>
        </w:rPr>
        <w:t>21.11</w:t>
      </w:r>
      <w:r>
        <w:rPr>
          <w:rFonts w:hint="eastAsia" w:asciiTheme="minorEastAsia" w:hAnsiTheme="minorEastAsia" w:eastAsiaTheme="minorEastAsia" w:cstheme="minorEastAsia"/>
          <w:snapToGrid/>
          <w:color w:val="auto"/>
          <w:spacing w:val="0"/>
          <w:kern w:val="21"/>
          <w:position w:val="0"/>
          <w:sz w:val="24"/>
          <w:szCs w:val="24"/>
          <w:highlight w:val="none"/>
          <w:lang w:val="zh-CN"/>
        </w:rPr>
        <w:t>评标委员会认为供应商的价格明显低于其他通过符合性检查供应商的价格，有可能影响履约的，且供应商未按照规定证明其报价合理性的；</w:t>
      </w:r>
      <w:bookmarkEnd w:id="16"/>
    </w:p>
    <w:p w14:paraId="531E94A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lang w:val="zh-CN"/>
        </w:rPr>
      </w:pPr>
      <w:bookmarkStart w:id="17" w:name="_Toc520282251"/>
      <w:r>
        <w:rPr>
          <w:rFonts w:hint="eastAsia" w:asciiTheme="minorEastAsia" w:hAnsiTheme="minorEastAsia" w:eastAsiaTheme="minorEastAsia" w:cstheme="minorEastAsia"/>
          <w:snapToGrid/>
          <w:color w:val="auto"/>
          <w:spacing w:val="0"/>
          <w:kern w:val="21"/>
          <w:position w:val="0"/>
          <w:sz w:val="24"/>
          <w:szCs w:val="24"/>
          <w:highlight w:val="none"/>
        </w:rPr>
        <w:t>21.12</w:t>
      </w:r>
      <w:r>
        <w:rPr>
          <w:rFonts w:hint="eastAsia" w:asciiTheme="minorEastAsia" w:hAnsiTheme="minorEastAsia" w:eastAsiaTheme="minorEastAsia" w:cstheme="minorEastAsia"/>
          <w:snapToGrid/>
          <w:color w:val="auto"/>
          <w:spacing w:val="0"/>
          <w:kern w:val="21"/>
          <w:position w:val="0"/>
          <w:sz w:val="24"/>
          <w:szCs w:val="24"/>
          <w:highlight w:val="none"/>
          <w:lang w:val="zh-CN"/>
        </w:rPr>
        <w:t>磋商响应文件含有采购人不能接受的附加条件的；</w:t>
      </w:r>
      <w:bookmarkEnd w:id="17"/>
    </w:p>
    <w:p w14:paraId="40A724A7">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bookmarkStart w:id="18" w:name="_Toc520282252"/>
      <w:r>
        <w:rPr>
          <w:rFonts w:hint="eastAsia" w:asciiTheme="minorEastAsia" w:hAnsiTheme="minorEastAsia" w:eastAsiaTheme="minorEastAsia" w:cstheme="minorEastAsia"/>
          <w:snapToGrid/>
          <w:color w:val="auto"/>
          <w:spacing w:val="0"/>
          <w:kern w:val="21"/>
          <w:position w:val="0"/>
          <w:sz w:val="24"/>
          <w:szCs w:val="24"/>
          <w:highlight w:val="none"/>
        </w:rPr>
        <w:t>21.13</w:t>
      </w:r>
      <w:r>
        <w:rPr>
          <w:rFonts w:hint="eastAsia" w:asciiTheme="minorEastAsia" w:hAnsiTheme="minorEastAsia" w:eastAsiaTheme="minorEastAsia" w:cstheme="minorEastAsia"/>
          <w:snapToGrid/>
          <w:color w:val="auto"/>
          <w:spacing w:val="0"/>
          <w:kern w:val="21"/>
          <w:position w:val="0"/>
          <w:sz w:val="24"/>
          <w:szCs w:val="24"/>
          <w:highlight w:val="none"/>
          <w:lang w:val="zh-CN"/>
        </w:rPr>
        <w:t>不符合法规和竞争性磋商文件中规定的其他实质性要求的。</w:t>
      </w:r>
      <w:bookmarkEnd w:id="18"/>
    </w:p>
    <w:p w14:paraId="0FE012BD">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（二十二）废标条款</w:t>
      </w:r>
    </w:p>
    <w:p w14:paraId="77876BBD">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22.1 开标后，符合专业条件的供应商或者对竞争性磋商文件作实质响应的供应商不足三家的；</w:t>
      </w:r>
    </w:p>
    <w:p w14:paraId="701C8009">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22.2 出现影响采购公正的违法、违规行为的；</w:t>
      </w:r>
    </w:p>
    <w:p w14:paraId="562105A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22.3 供应商的报价均超过了采购预算，采购人不能支付的；</w:t>
      </w:r>
    </w:p>
    <w:p w14:paraId="16A8666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22.4 因重大变故，采购任务取消的。</w:t>
      </w:r>
    </w:p>
    <w:p w14:paraId="5CDC2353">
      <w:pPr>
        <w:keepNext w:val="0"/>
        <w:keepLines w:val="0"/>
        <w:pageBreakBefore w:val="0"/>
        <w:widowControl w:val="0"/>
        <w:kinsoku/>
        <w:wordWrap/>
        <w:overflowPunct/>
        <w:topLinePunct/>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（二十三）参与供应商不得少于三家</w:t>
      </w:r>
    </w:p>
    <w:p w14:paraId="03A40D0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23.1 根据《政府采购竞争性磋商采购方式管理暂行办法》的规定，参与项目的供应商不得少于三家。</w:t>
      </w:r>
    </w:p>
    <w:p w14:paraId="15258EF3">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（二十四）取消成交候选人资格条款</w:t>
      </w:r>
    </w:p>
    <w:p w14:paraId="20D5E89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24.1 提供虚假材料谋取成交的；</w:t>
      </w:r>
    </w:p>
    <w:p w14:paraId="0E79DCC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24.2 采取不正当手段诋毁、排挤其他供应商的；</w:t>
      </w:r>
    </w:p>
    <w:p w14:paraId="03062EE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24.3 与采购人、其他供应商或者采购代理机构恶意串通的；</w:t>
      </w:r>
    </w:p>
    <w:p w14:paraId="5E83B1B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24.4 向采购人、采购代理机构行贿或者提供其他不正当利益的；</w:t>
      </w:r>
    </w:p>
    <w:p w14:paraId="453162B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24.5 在规定的时间内未按磋商要求与采购人签订采购合同或未按采购文件要求提交履约担保的；</w:t>
      </w:r>
    </w:p>
    <w:p w14:paraId="761044A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24.6 法律、法规规定的其他情况。</w:t>
      </w:r>
    </w:p>
    <w:p w14:paraId="0FC47DB0">
      <w:pPr>
        <w:keepNext w:val="0"/>
        <w:keepLines w:val="0"/>
        <w:pageBreakBefore w:val="0"/>
        <w:widowControl w:val="0"/>
        <w:kinsoku/>
        <w:wordWrap/>
        <w:overflowPunct/>
        <w:topLinePunct/>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19" w:name="_Toc5909"/>
    </w:p>
    <w:p w14:paraId="235A65E0">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六、磋商程序及最终报价</w:t>
      </w:r>
      <w:bookmarkEnd w:id="9"/>
      <w:bookmarkEnd w:id="19"/>
    </w:p>
    <w:p w14:paraId="3FE18D41">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（二十五）磋商原则</w:t>
      </w:r>
    </w:p>
    <w:p w14:paraId="1DCC0F0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评、定标依据《中华人民共和国政府采购法</w:t>
      </w:r>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rPr>
        <w:t>政府采购竞争性磋商采购方式管理暂行办法》等相关规定，遵循公开、公平、公正、竞争的原则。</w:t>
      </w:r>
    </w:p>
    <w:p w14:paraId="7123C519">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25.1 严格执行《中华人民共和国政府采购法》及自治区有关法规、政策、维护采购人、供应商的合法权益，选择对采购人最为有利的供应商或候选供应商。</w:t>
      </w:r>
    </w:p>
    <w:p w14:paraId="7ABD0C5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25.2 磋商小组所有成员应当集中与单一供应商分别进行磋商，并给予所有参加磋商的供应商平等的磋商机会。不应谈及与供应商所提供的服务质量、技术、价格等无关的话题。</w:t>
      </w:r>
    </w:p>
    <w:p w14:paraId="66D26C6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14:paraId="336B11D7">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25.4 坚持价格合理、综合评优的原则，不以最低报价作为中标唯一标准。</w:t>
      </w:r>
    </w:p>
    <w:p w14:paraId="1ED0C6DC">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（二十六）</w:t>
      </w:r>
      <w:r>
        <w:rPr>
          <w:rFonts w:hint="eastAsia" w:asciiTheme="minorEastAsia" w:hAnsiTheme="minorEastAsia" w:eastAsiaTheme="minorEastAsia" w:cstheme="minorEastAsia"/>
          <w:b/>
          <w:snapToGrid/>
          <w:color w:val="auto"/>
          <w:spacing w:val="0"/>
          <w:kern w:val="21"/>
          <w:position w:val="0"/>
          <w:sz w:val="24"/>
          <w:szCs w:val="24"/>
          <w:highlight w:val="none"/>
        </w:rPr>
        <w:t>磋商小组</w:t>
      </w:r>
    </w:p>
    <w:p w14:paraId="570F7B1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DF05B6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26.2 磋商小组在监督部门的监督下独立完成磋商工作，负责对磋商响应文件进行审查、质询、评审、推选成交候选供应商。</w:t>
      </w:r>
    </w:p>
    <w:p w14:paraId="088E10B6">
      <w:pPr>
        <w:keepNext w:val="0"/>
        <w:keepLines w:val="0"/>
        <w:pageBreakBefore w:val="0"/>
        <w:widowControl w:val="0"/>
        <w:tabs>
          <w:tab w:val="left" w:pos="5744"/>
        </w:tabs>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（二十七）磋商程序</w:t>
      </w:r>
      <w:r>
        <w:rPr>
          <w:rFonts w:hint="eastAsia" w:asciiTheme="minorEastAsia" w:hAnsiTheme="minorEastAsia" w:eastAsiaTheme="minorEastAsia" w:cstheme="minorEastAsia"/>
          <w:b/>
          <w:bCs/>
          <w:snapToGrid/>
          <w:color w:val="auto"/>
          <w:spacing w:val="0"/>
          <w:kern w:val="21"/>
          <w:position w:val="0"/>
          <w:sz w:val="24"/>
          <w:szCs w:val="24"/>
          <w:highlight w:val="none"/>
        </w:rPr>
        <w:tab/>
      </w:r>
    </w:p>
    <w:p w14:paraId="1F1DF54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27.1 代理机构按竞争性磋商文件规定的时间、地点组织开标、磋商。采购单位代表及有关工作人员参加，政府采购监管部门视情况参与。</w:t>
      </w:r>
    </w:p>
    <w:p w14:paraId="69C21C6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val="0"/>
          <w:bCs w:val="0"/>
          <w:snapToGrid/>
          <w:color w:val="auto"/>
          <w:spacing w:val="0"/>
          <w:kern w:val="21"/>
          <w:position w:val="0"/>
          <w:sz w:val="24"/>
          <w:szCs w:val="24"/>
          <w:highlight w:val="none"/>
        </w:rPr>
        <w:t>。在开标截止时间前不得解密磋商响应文件。</w:t>
      </w:r>
    </w:p>
    <w:p w14:paraId="3775279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27.3 开标会议由代理机构主持。合格供应商不足3家的，不得评标。对检查未通过的，采购人将拒绝并原封退回其磋商响应文件。</w:t>
      </w:r>
    </w:p>
    <w:p w14:paraId="39F5014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27.4. 在本项目竞争性磋商文件规定的查询时间之外，网站信息发生的任何变更均不作为资格审查依据。</w:t>
      </w:r>
    </w:p>
    <w:p w14:paraId="2C6E5CB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27.5 供应商代表对开标过程和开标记录有疑义，以及认为采购人、采购代理机构相关工作人员有需要回避的情形的，应当场提出询问或者回避申请。供应商未参加开标的，视同认可开标结果。</w:t>
      </w:r>
    </w:p>
    <w:p w14:paraId="34C477F9">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27.6 磋商会议由磋商小组组长主持。磋商小组首先对各磋商响应文件进行初步审查，初步审查包括资格性审查和符合性审查，未通过审查的为无效标。</w:t>
      </w:r>
    </w:p>
    <w:p w14:paraId="30B68059">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⑴资格性检查：磋商小组将根据法律法规和竞争性磋商文件的规定，对磋商响应文件的资格证明文件、磋商保证金等进行审查，以确定供应商是否具备竞争性磋商资格。</w:t>
      </w:r>
    </w:p>
    <w:p w14:paraId="3ED8FE25">
      <w:pPr>
        <w:keepNext w:val="0"/>
        <w:keepLines w:val="0"/>
        <w:pageBreakBefore w:val="0"/>
        <w:widowControl w:val="0"/>
        <w:tabs>
          <w:tab w:val="left" w:pos="54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snapToGrid/>
          <w:color w:val="auto"/>
          <w:spacing w:val="0"/>
          <w:kern w:val="21"/>
          <w:position w:val="0"/>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14:paraId="271F0368">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27.7 磋商小组判断“磋商响应文件”的响应性，仅基于“磋商响应文件”本身而不靠外部证据。对非实质性响应的磋商响应文件，供应商不能通过修正或撤销不符之处，而使其成为实质性响应。</w:t>
      </w:r>
    </w:p>
    <w:p w14:paraId="4E81CDFD">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27.8 磋商小组根据竞争性磋商文件要求，讨论、通过磋商工作流程和磋商要点。</w:t>
      </w:r>
    </w:p>
    <w:p w14:paraId="73F65F1A">
      <w:pPr>
        <w:pStyle w:val="18"/>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27.9 采购人按照供应商签到时间顺序通知有效供应商磋商。</w:t>
      </w:r>
    </w:p>
    <w:p w14:paraId="79F7E4A1">
      <w:pPr>
        <w:pStyle w:val="18"/>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u w:val="single"/>
        </w:rPr>
        <w:t>参与二次及多次报价及服务承诺的人员须是供应商法定代表人或其授权代表人。供应商未及时参与磋商或多次报价的，视为自动放弃参与磋商的资格。</w:t>
      </w:r>
    </w:p>
    <w:p w14:paraId="37C9BB10">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27.10</w:t>
      </w:r>
      <w:r>
        <w:rPr>
          <w:rFonts w:hint="eastAsia" w:asciiTheme="minorEastAsia" w:hAnsiTheme="minorEastAsia" w:eastAsiaTheme="minorEastAsia" w:cstheme="minorEastAsia"/>
          <w:b/>
          <w:bCs/>
          <w:snapToGrid/>
          <w:color w:val="auto"/>
          <w:spacing w:val="0"/>
          <w:kern w:val="21"/>
          <w:position w:val="0"/>
          <w:sz w:val="24"/>
          <w:szCs w:val="24"/>
          <w:highlight w:val="none"/>
        </w:rPr>
        <w:t>第一轮磋商：</w:t>
      </w:r>
      <w:r>
        <w:rPr>
          <w:rFonts w:hint="eastAsia" w:asciiTheme="minorEastAsia" w:hAnsiTheme="minorEastAsia" w:eastAsiaTheme="minorEastAsia" w:cstheme="minorEastAsia"/>
          <w:snapToGrid/>
          <w:color w:val="auto"/>
          <w:spacing w:val="0"/>
          <w:kern w:val="21"/>
          <w:position w:val="0"/>
          <w:sz w:val="24"/>
          <w:szCs w:val="24"/>
          <w:highlight w:val="none"/>
        </w:rPr>
        <w:t>磋商小组所有成员集中按已确定的磋商顺序，与单一供应商分别就符合采购需求、质量、服务等进行磋商，并了解其报价组成情况。</w:t>
      </w:r>
    </w:p>
    <w:p w14:paraId="62A0BC56">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27.11</w:t>
      </w:r>
      <w:r>
        <w:rPr>
          <w:rFonts w:hint="eastAsia" w:asciiTheme="minorEastAsia" w:hAnsiTheme="minorEastAsia" w:eastAsiaTheme="minorEastAsia" w:cstheme="minorEastAsia"/>
          <w:b/>
          <w:bCs/>
          <w:snapToGrid/>
          <w:color w:val="auto"/>
          <w:spacing w:val="0"/>
          <w:kern w:val="21"/>
          <w:position w:val="0"/>
          <w:sz w:val="24"/>
          <w:szCs w:val="24"/>
          <w:highlight w:val="none"/>
        </w:rPr>
        <w:t>磋商文件修正：</w:t>
      </w:r>
      <w:r>
        <w:rPr>
          <w:rFonts w:hint="eastAsia" w:asciiTheme="minorEastAsia" w:hAnsiTheme="minorEastAsia" w:eastAsiaTheme="minorEastAsia" w:cstheme="minorEastAsia"/>
          <w:snapToGrid/>
          <w:color w:val="auto"/>
          <w:spacing w:val="0"/>
          <w:kern w:val="21"/>
          <w:position w:val="0"/>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14:paraId="7C62227A">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14:paraId="6685E625">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27.12第二轮磋商：</w:t>
      </w:r>
      <w:r>
        <w:rPr>
          <w:rFonts w:hint="eastAsia" w:asciiTheme="minorEastAsia" w:hAnsiTheme="minorEastAsia" w:eastAsiaTheme="minorEastAsia" w:cstheme="minorEastAsia"/>
          <w:snapToGrid/>
          <w:color w:val="auto"/>
          <w:spacing w:val="0"/>
          <w:kern w:val="21"/>
          <w:position w:val="0"/>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14:paraId="6B87E0DB">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第二轮磋商后磋商小组未能确定成交候选人的，按27.11磋商文件修正的要求，对磋商文件修正后进行第三轮磋商。</w:t>
      </w:r>
    </w:p>
    <w:p w14:paraId="47AE17E1">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27.13</w:t>
      </w:r>
      <w:r>
        <w:rPr>
          <w:rFonts w:hint="eastAsia" w:asciiTheme="minorEastAsia" w:hAnsiTheme="minorEastAsia" w:eastAsiaTheme="minorEastAsia" w:cstheme="minorEastAsia"/>
          <w:b/>
          <w:bCs/>
          <w:snapToGrid/>
          <w:color w:val="auto"/>
          <w:spacing w:val="0"/>
          <w:kern w:val="21"/>
          <w:position w:val="0"/>
          <w:sz w:val="24"/>
          <w:szCs w:val="24"/>
          <w:highlight w:val="none"/>
        </w:rPr>
        <w:t>最终报价：</w:t>
      </w:r>
      <w:r>
        <w:rPr>
          <w:rFonts w:hint="eastAsia" w:asciiTheme="minorEastAsia" w:hAnsiTheme="minorEastAsia" w:eastAsiaTheme="minorEastAsia" w:cstheme="minorEastAsia"/>
          <w:snapToGrid/>
          <w:color w:val="auto"/>
          <w:spacing w:val="0"/>
          <w:kern w:val="21"/>
          <w:position w:val="0"/>
          <w:sz w:val="24"/>
          <w:szCs w:val="24"/>
          <w:highlight w:val="none"/>
        </w:rPr>
        <w:t>最终的磋商结束后，所有磋商响应供应商</w:t>
      </w:r>
      <w:r>
        <w:rPr>
          <w:rFonts w:hint="eastAsia" w:asciiTheme="minorEastAsia" w:hAnsiTheme="minorEastAsia" w:eastAsiaTheme="minorEastAsia" w:cstheme="minorEastAsia"/>
          <w:snapToGrid/>
          <w:color w:val="auto"/>
          <w:spacing w:val="0"/>
          <w:kern w:val="21"/>
          <w:position w:val="0"/>
          <w:sz w:val="24"/>
          <w:szCs w:val="24"/>
          <w:highlight w:val="none"/>
          <w:lang w:eastAsia="zh-CN"/>
        </w:rPr>
        <w:t>做</w:t>
      </w:r>
      <w:r>
        <w:rPr>
          <w:rFonts w:hint="eastAsia" w:asciiTheme="minorEastAsia" w:hAnsiTheme="minorEastAsia" w:eastAsiaTheme="minorEastAsia" w:cstheme="minorEastAsia"/>
          <w:snapToGrid/>
          <w:color w:val="auto"/>
          <w:spacing w:val="0"/>
          <w:kern w:val="21"/>
          <w:position w:val="0"/>
          <w:sz w:val="24"/>
          <w:szCs w:val="24"/>
          <w:highlight w:val="none"/>
        </w:rPr>
        <w:t>最终报价，在规定时间内递交磋商小组，最终报价是供应商磋商响应文件的有效组成部分。由磋商小组采用综合评分法对提交最后报价的供应商的响应文件和最后报价进行综合评分。</w:t>
      </w:r>
    </w:p>
    <w:p w14:paraId="05A9D766">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14:paraId="3B792B13">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85508F">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14:paraId="60A5FDE1">
      <w:pPr>
        <w:pStyle w:val="18"/>
        <w:keepNext w:val="0"/>
        <w:keepLines w:val="0"/>
        <w:pageBreakBefore w:val="0"/>
        <w:widowControl w:val="0"/>
        <w:tabs>
          <w:tab w:val="left" w:pos="1260"/>
        </w:tabs>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27.15已提交响应文件的供应商，在提交最后报价之前，可以根据磋商情况退出磋商。采购人、采购代理机构应当退还退出磋商的供应商的磋商保证金。   </w:t>
      </w:r>
    </w:p>
    <w:p w14:paraId="0F7CEAC5">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E9D965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14:paraId="68097FC6">
      <w:pPr>
        <w:pStyle w:val="18"/>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bookmarkStart w:id="20" w:name="_Toc213839741"/>
      <w:r>
        <w:rPr>
          <w:rFonts w:hint="eastAsia" w:asciiTheme="minorEastAsia" w:hAnsiTheme="minorEastAsia" w:eastAsiaTheme="minorEastAsia" w:cstheme="minorEastAsia"/>
          <w:b/>
          <w:snapToGrid/>
          <w:color w:val="auto"/>
          <w:spacing w:val="0"/>
          <w:kern w:val="21"/>
          <w:position w:val="0"/>
          <w:sz w:val="24"/>
          <w:szCs w:val="24"/>
          <w:highlight w:val="none"/>
        </w:rPr>
        <w:t>（二十八）最终报价</w:t>
      </w:r>
    </w:p>
    <w:p w14:paraId="741E8AC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28.1 磋商结束后，磋商小组将要求所有有效供应商在规定时间内提交最终报价及服务承诺。</w:t>
      </w:r>
    </w:p>
    <w:p w14:paraId="7B086F8F">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（二十九）确定成交候选供应商</w:t>
      </w:r>
    </w:p>
    <w:p w14:paraId="31E88C7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29.1 经磋商确定最终采购需求和提交最后报价的供应商后，由磋商小组采用综合评分法对提交最后报价的供应商的磋商响应文件和最后报价进行综合评分。</w:t>
      </w:r>
    </w:p>
    <w:p w14:paraId="2F257BC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2DA3F9EE">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（三十）磋商过程</w:t>
      </w:r>
      <w:bookmarkEnd w:id="20"/>
      <w:r>
        <w:rPr>
          <w:rFonts w:hint="eastAsia" w:asciiTheme="minorEastAsia" w:hAnsiTheme="minorEastAsia" w:eastAsiaTheme="minorEastAsia" w:cstheme="minorEastAsia"/>
          <w:b/>
          <w:snapToGrid/>
          <w:color w:val="auto"/>
          <w:spacing w:val="0"/>
          <w:kern w:val="21"/>
          <w:position w:val="0"/>
          <w:sz w:val="24"/>
          <w:szCs w:val="24"/>
          <w:highlight w:val="none"/>
        </w:rPr>
        <w:t>保密</w:t>
      </w:r>
    </w:p>
    <w:p w14:paraId="19934D2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30.1 在宣布成交结果之前，凡属于审查、澄清、评价、比较竞争性磋商文件等有关信息，相关当事人均不得泄露给任何磋商供应商或与磋商工作无关的人员。</w:t>
      </w:r>
    </w:p>
    <w:p w14:paraId="556682E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30.2 供应商不得探听上述信息，不得以任何行为影响磋商过程，否则其磋商响应文件将被作为无效磋商响应文件。</w:t>
      </w:r>
    </w:p>
    <w:p w14:paraId="7747229A">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30.3 在磋商期间，代理机构有专门工作人员与供应商进行联络。</w:t>
      </w:r>
    </w:p>
    <w:p w14:paraId="5837EEF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30.4 采购人和磋商小组不向未成交的供应商解释未成交原因，也不对磋商过程中的细节问题进行公布。</w:t>
      </w:r>
    </w:p>
    <w:p w14:paraId="0A1140EB">
      <w:pPr>
        <w:snapToGrid w:val="0"/>
        <w:spacing w:line="360" w:lineRule="auto"/>
        <w:ind w:firstLine="200"/>
        <w:jc w:val="center"/>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br w:type="page"/>
      </w:r>
      <w:bookmarkStart w:id="21" w:name="_Toc28256"/>
      <w:r>
        <w:rPr>
          <w:rFonts w:hint="eastAsia" w:asciiTheme="minorEastAsia" w:hAnsiTheme="minorEastAsia" w:eastAsiaTheme="minorEastAsia" w:cstheme="minorEastAsia"/>
          <w:b/>
          <w:snapToGrid/>
          <w:color w:val="auto"/>
          <w:spacing w:val="0"/>
          <w:kern w:val="21"/>
          <w:position w:val="0"/>
          <w:sz w:val="24"/>
          <w:szCs w:val="24"/>
          <w:highlight w:val="none"/>
        </w:rPr>
        <w:t>七、评标办法</w:t>
      </w:r>
      <w:bookmarkEnd w:id="21"/>
    </w:p>
    <w:p w14:paraId="3F9D8185">
      <w:pPr>
        <w:snapToGrid w:val="0"/>
        <w:spacing w:line="360" w:lineRule="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（三十一）</w:t>
      </w:r>
      <w:r>
        <w:rPr>
          <w:rFonts w:hint="eastAsia" w:asciiTheme="minorEastAsia" w:hAnsiTheme="minorEastAsia" w:eastAsiaTheme="minorEastAsia" w:cstheme="minorEastAsia"/>
          <w:b/>
          <w:bCs/>
          <w:snapToGrid/>
          <w:color w:val="auto"/>
          <w:spacing w:val="0"/>
          <w:kern w:val="21"/>
          <w:position w:val="0"/>
          <w:sz w:val="24"/>
          <w:szCs w:val="24"/>
          <w:highlight w:val="none"/>
        </w:rPr>
        <w:t>初步</w:t>
      </w:r>
      <w:r>
        <w:rPr>
          <w:rFonts w:hint="eastAsia" w:asciiTheme="minorEastAsia" w:hAnsiTheme="minorEastAsia" w:eastAsiaTheme="minorEastAsia" w:cstheme="minorEastAsia"/>
          <w:b/>
          <w:snapToGrid/>
          <w:color w:val="auto"/>
          <w:spacing w:val="0"/>
          <w:kern w:val="21"/>
          <w:position w:val="0"/>
          <w:sz w:val="24"/>
          <w:szCs w:val="24"/>
          <w:highlight w:val="none"/>
        </w:rPr>
        <w:t>评审</w:t>
      </w:r>
    </w:p>
    <w:p w14:paraId="585A8713">
      <w:pPr>
        <w:snapToGrid w:val="0"/>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初步评审（资格审查标准）</w:t>
      </w:r>
    </w:p>
    <w:tbl>
      <w:tblPr>
        <w:tblStyle w:val="32"/>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14:paraId="47B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14:paraId="7EAF2A8B">
            <w:pPr>
              <w:spacing w:line="360" w:lineRule="auto"/>
              <w:jc w:val="center"/>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序号</w:t>
            </w:r>
          </w:p>
        </w:tc>
        <w:tc>
          <w:tcPr>
            <w:tcW w:w="5780" w:type="dxa"/>
            <w:tcBorders>
              <w:bottom w:val="single" w:color="auto" w:sz="4" w:space="0"/>
            </w:tcBorders>
            <w:vAlign w:val="center"/>
          </w:tcPr>
          <w:p w14:paraId="4F984601">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评审内容及标准</w:t>
            </w:r>
          </w:p>
        </w:tc>
        <w:tc>
          <w:tcPr>
            <w:tcW w:w="854" w:type="dxa"/>
            <w:tcBorders>
              <w:bottom w:val="single" w:color="auto" w:sz="4" w:space="0"/>
            </w:tcBorders>
            <w:vAlign w:val="center"/>
          </w:tcPr>
          <w:p w14:paraId="3FBB5EED">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供应商1</w:t>
            </w:r>
          </w:p>
        </w:tc>
        <w:tc>
          <w:tcPr>
            <w:tcW w:w="852" w:type="dxa"/>
            <w:tcBorders>
              <w:bottom w:val="single" w:color="auto" w:sz="4" w:space="0"/>
            </w:tcBorders>
            <w:vAlign w:val="center"/>
          </w:tcPr>
          <w:p w14:paraId="0A0B8381">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供应商2</w:t>
            </w:r>
          </w:p>
        </w:tc>
        <w:tc>
          <w:tcPr>
            <w:tcW w:w="851" w:type="dxa"/>
            <w:tcBorders>
              <w:bottom w:val="single" w:color="auto" w:sz="4" w:space="0"/>
            </w:tcBorders>
            <w:vAlign w:val="center"/>
          </w:tcPr>
          <w:p w14:paraId="481E44B4">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供应商3</w:t>
            </w:r>
          </w:p>
        </w:tc>
        <w:tc>
          <w:tcPr>
            <w:tcW w:w="792" w:type="dxa"/>
            <w:tcBorders>
              <w:bottom w:val="single" w:color="auto" w:sz="4" w:space="0"/>
            </w:tcBorders>
            <w:vAlign w:val="center"/>
          </w:tcPr>
          <w:p w14:paraId="5309562C">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供应商N</w:t>
            </w:r>
          </w:p>
        </w:tc>
      </w:tr>
      <w:tr w14:paraId="66F1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702" w:type="dxa"/>
            <w:vAlign w:val="center"/>
          </w:tcPr>
          <w:p w14:paraId="7748E1AF">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5780" w:type="dxa"/>
            <w:vAlign w:val="center"/>
          </w:tcPr>
          <w:p w14:paraId="52B88CAE">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满足《中华人民共和国政府采购法》第二十二条规定；</w:t>
            </w:r>
          </w:p>
        </w:tc>
        <w:tc>
          <w:tcPr>
            <w:tcW w:w="854" w:type="dxa"/>
            <w:vAlign w:val="center"/>
          </w:tcPr>
          <w:p w14:paraId="6DD0D63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52" w:type="dxa"/>
            <w:vAlign w:val="center"/>
          </w:tcPr>
          <w:p w14:paraId="4D54A7A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51" w:type="dxa"/>
            <w:vAlign w:val="center"/>
          </w:tcPr>
          <w:p w14:paraId="6C8DD4A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792" w:type="dxa"/>
            <w:vAlign w:val="center"/>
          </w:tcPr>
          <w:p w14:paraId="48900C2E">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7E4E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14:paraId="67AB293C">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结论：是否通过</w:t>
            </w:r>
            <w:r>
              <w:rPr>
                <w:rFonts w:hint="eastAsia" w:asciiTheme="minorEastAsia" w:hAnsiTheme="minorEastAsia" w:eastAsiaTheme="minorEastAsia" w:cstheme="minorEastAsia"/>
                <w:b/>
                <w:snapToGrid/>
                <w:color w:val="auto"/>
                <w:spacing w:val="0"/>
                <w:kern w:val="21"/>
                <w:position w:val="0"/>
                <w:sz w:val="24"/>
                <w:szCs w:val="24"/>
                <w:highlight w:val="none"/>
              </w:rPr>
              <w:t>（</w:t>
            </w:r>
            <w:r>
              <w:rPr>
                <w:rFonts w:hint="eastAsia" w:asciiTheme="minorEastAsia" w:hAnsiTheme="minorEastAsia" w:eastAsiaTheme="minorEastAsia" w:cstheme="minorEastAsia"/>
                <w:bCs/>
                <w:snapToGrid/>
                <w:color w:val="auto"/>
                <w:spacing w:val="0"/>
                <w:kern w:val="21"/>
                <w:position w:val="0"/>
                <w:sz w:val="24"/>
                <w:szCs w:val="24"/>
                <w:highlight w:val="none"/>
              </w:rPr>
              <w:t>资格审查</w:t>
            </w:r>
            <w:r>
              <w:rPr>
                <w:rFonts w:hint="eastAsia" w:asciiTheme="minorEastAsia" w:hAnsiTheme="minorEastAsia" w:eastAsiaTheme="minorEastAsia" w:cstheme="minorEastAsia"/>
                <w:snapToGrid/>
                <w:color w:val="auto"/>
                <w:spacing w:val="0"/>
                <w:kern w:val="21"/>
                <w:position w:val="0"/>
                <w:sz w:val="24"/>
                <w:szCs w:val="24"/>
                <w:highlight w:val="none"/>
              </w:rPr>
              <w:t>合格后方可进入符合性审查阶段</w:t>
            </w:r>
            <w:r>
              <w:rPr>
                <w:rFonts w:hint="eastAsia" w:asciiTheme="minorEastAsia" w:hAnsiTheme="minorEastAsia" w:eastAsiaTheme="minorEastAsia" w:cstheme="minorEastAsia"/>
                <w:b/>
                <w:snapToGrid/>
                <w:color w:val="auto"/>
                <w:spacing w:val="0"/>
                <w:kern w:val="21"/>
                <w:position w:val="0"/>
                <w:sz w:val="24"/>
                <w:szCs w:val="24"/>
                <w:highlight w:val="none"/>
              </w:rPr>
              <w:t>）</w:t>
            </w:r>
          </w:p>
        </w:tc>
        <w:tc>
          <w:tcPr>
            <w:tcW w:w="854" w:type="dxa"/>
            <w:vAlign w:val="center"/>
          </w:tcPr>
          <w:p w14:paraId="677D7C5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52" w:type="dxa"/>
            <w:vAlign w:val="center"/>
          </w:tcPr>
          <w:p w14:paraId="056D8F06">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51" w:type="dxa"/>
            <w:vAlign w:val="center"/>
          </w:tcPr>
          <w:p w14:paraId="743FE1C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792" w:type="dxa"/>
            <w:vAlign w:val="center"/>
          </w:tcPr>
          <w:p w14:paraId="789C49F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3F64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14:paraId="0370353B">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14:paraId="6519B242">
      <w:pPr>
        <w:pageBreakBefore/>
        <w:snapToGrid w:val="0"/>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初步评审（符合性审查）</w:t>
      </w:r>
    </w:p>
    <w:tbl>
      <w:tblPr>
        <w:tblStyle w:val="32"/>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14:paraId="5C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14:paraId="593EBEAE">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项目</w:t>
            </w:r>
          </w:p>
        </w:tc>
        <w:tc>
          <w:tcPr>
            <w:tcW w:w="4708" w:type="dxa"/>
            <w:gridSpan w:val="2"/>
            <w:tcBorders>
              <w:bottom w:val="single" w:color="auto" w:sz="4" w:space="0"/>
            </w:tcBorders>
            <w:vAlign w:val="center"/>
          </w:tcPr>
          <w:p w14:paraId="163A6A8B">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评  审  内  容</w:t>
            </w:r>
          </w:p>
        </w:tc>
        <w:tc>
          <w:tcPr>
            <w:tcW w:w="806" w:type="dxa"/>
            <w:tcBorders>
              <w:bottom w:val="single" w:color="auto" w:sz="4" w:space="0"/>
            </w:tcBorders>
            <w:vAlign w:val="center"/>
          </w:tcPr>
          <w:p w14:paraId="6D13C5EC">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供应商1</w:t>
            </w:r>
          </w:p>
        </w:tc>
        <w:tc>
          <w:tcPr>
            <w:tcW w:w="806" w:type="dxa"/>
            <w:tcBorders>
              <w:bottom w:val="single" w:color="auto" w:sz="4" w:space="0"/>
            </w:tcBorders>
            <w:vAlign w:val="center"/>
          </w:tcPr>
          <w:p w14:paraId="4DFDCBF2">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供应商2</w:t>
            </w:r>
          </w:p>
        </w:tc>
        <w:tc>
          <w:tcPr>
            <w:tcW w:w="806" w:type="dxa"/>
            <w:tcBorders>
              <w:bottom w:val="single" w:color="auto" w:sz="4" w:space="0"/>
            </w:tcBorders>
            <w:vAlign w:val="center"/>
          </w:tcPr>
          <w:p w14:paraId="1D611CE1">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供应商3</w:t>
            </w:r>
          </w:p>
        </w:tc>
        <w:tc>
          <w:tcPr>
            <w:tcW w:w="807" w:type="dxa"/>
            <w:tcBorders>
              <w:bottom w:val="single" w:color="auto" w:sz="4" w:space="0"/>
            </w:tcBorders>
            <w:vAlign w:val="center"/>
          </w:tcPr>
          <w:p w14:paraId="2E9613D7">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供应商N</w:t>
            </w:r>
          </w:p>
        </w:tc>
      </w:tr>
      <w:tr w14:paraId="7A2C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14:paraId="17A0C60A">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初</w:t>
            </w:r>
          </w:p>
          <w:p w14:paraId="23262BB8">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步</w:t>
            </w:r>
          </w:p>
          <w:p w14:paraId="27770BEA">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评</w:t>
            </w:r>
          </w:p>
          <w:p w14:paraId="7B2B76D0">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审</w:t>
            </w:r>
          </w:p>
          <w:p w14:paraId="7E8F7446">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w:t>
            </w:r>
          </w:p>
          <w:p w14:paraId="52D731A1">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符合性审查</w:t>
            </w:r>
          </w:p>
          <w:p w14:paraId="580381F9">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w:t>
            </w:r>
          </w:p>
        </w:tc>
        <w:tc>
          <w:tcPr>
            <w:tcW w:w="545" w:type="dxa"/>
            <w:vAlign w:val="center"/>
          </w:tcPr>
          <w:p w14:paraId="3DCCDB7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4163" w:type="dxa"/>
            <w:vAlign w:val="center"/>
          </w:tcPr>
          <w:p w14:paraId="0B63AFF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投标报价不得超过</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采购预算，是否按照</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格式填写；</w:t>
            </w:r>
          </w:p>
        </w:tc>
        <w:tc>
          <w:tcPr>
            <w:tcW w:w="806" w:type="dxa"/>
            <w:vAlign w:val="center"/>
          </w:tcPr>
          <w:p w14:paraId="14A98D9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968193E">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6245D404">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1B8093B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4A10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14:paraId="549698DD">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694F7BBB">
            <w:pPr>
              <w:spacing w:line="360" w:lineRule="auto"/>
              <w:jc w:val="center"/>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4163" w:type="dxa"/>
            <w:vAlign w:val="center"/>
          </w:tcPr>
          <w:p w14:paraId="73C9D0AD">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投标文件是否</w:t>
            </w:r>
            <w:r>
              <w:rPr>
                <w:rFonts w:hint="eastAsia" w:asciiTheme="minorEastAsia" w:hAnsiTheme="minorEastAsia" w:eastAsiaTheme="minorEastAsia" w:cstheme="minorEastAsia"/>
                <w:snapToGrid/>
                <w:color w:val="auto"/>
                <w:spacing w:val="0"/>
                <w:kern w:val="21"/>
                <w:position w:val="0"/>
                <w:sz w:val="24"/>
                <w:szCs w:val="24"/>
                <w:highlight w:val="none"/>
                <w:lang w:val="zh-CN"/>
              </w:rPr>
              <w:t>按照磋商文件规定格式完整提供</w:t>
            </w:r>
            <w:r>
              <w:rPr>
                <w:rFonts w:hint="eastAsia" w:asciiTheme="minorEastAsia" w:hAnsiTheme="minorEastAsia" w:eastAsiaTheme="minorEastAsia" w:cstheme="minorEastAsia"/>
                <w:snapToGrid/>
                <w:color w:val="auto"/>
                <w:spacing w:val="0"/>
                <w:kern w:val="21"/>
                <w:position w:val="0"/>
                <w:sz w:val="24"/>
                <w:szCs w:val="24"/>
                <w:highlight w:val="none"/>
              </w:rPr>
              <w:t>；</w:t>
            </w:r>
          </w:p>
        </w:tc>
        <w:tc>
          <w:tcPr>
            <w:tcW w:w="806" w:type="dxa"/>
            <w:vAlign w:val="center"/>
          </w:tcPr>
          <w:p w14:paraId="485B72B7">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36D1639A">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0F381A7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01205028">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3E2B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32A72524">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05E6DC33">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4163" w:type="dxa"/>
            <w:vAlign w:val="center"/>
          </w:tcPr>
          <w:p w14:paraId="75D62639">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lang w:val="zh-CN"/>
              </w:rPr>
              <w:t>投标文件中法定代表人身份证明书是否按磋商文件规定格式完整提供</w:t>
            </w:r>
            <w:r>
              <w:rPr>
                <w:rFonts w:hint="eastAsia" w:asciiTheme="minorEastAsia" w:hAnsiTheme="minorEastAsia" w:eastAsiaTheme="minorEastAsia" w:cstheme="minorEastAsia"/>
                <w:snapToGrid/>
                <w:color w:val="auto"/>
                <w:spacing w:val="0"/>
                <w:kern w:val="21"/>
                <w:position w:val="0"/>
                <w:sz w:val="24"/>
                <w:szCs w:val="24"/>
                <w:highlight w:val="none"/>
              </w:rPr>
              <w:t>；</w:t>
            </w:r>
          </w:p>
        </w:tc>
        <w:tc>
          <w:tcPr>
            <w:tcW w:w="806" w:type="dxa"/>
            <w:vAlign w:val="center"/>
          </w:tcPr>
          <w:p w14:paraId="7C7F58E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17DEE4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0C732AF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688247E8">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5C6F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09189774">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6270ED6E">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4163" w:type="dxa"/>
            <w:vAlign w:val="center"/>
          </w:tcPr>
          <w:p w14:paraId="769AD2A3">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lang w:val="zh-CN"/>
              </w:rPr>
              <w:t>投标文件中法定代表人授权委托书是否按磋商文件规定格式完整提供</w:t>
            </w:r>
            <w:r>
              <w:rPr>
                <w:rFonts w:hint="eastAsia" w:asciiTheme="minorEastAsia" w:hAnsiTheme="minorEastAsia" w:eastAsiaTheme="minorEastAsia" w:cstheme="minorEastAsia"/>
                <w:snapToGrid/>
                <w:color w:val="auto"/>
                <w:spacing w:val="0"/>
                <w:kern w:val="21"/>
                <w:position w:val="0"/>
                <w:sz w:val="24"/>
                <w:szCs w:val="24"/>
                <w:highlight w:val="none"/>
              </w:rPr>
              <w:t>；</w:t>
            </w:r>
          </w:p>
        </w:tc>
        <w:tc>
          <w:tcPr>
            <w:tcW w:w="806" w:type="dxa"/>
            <w:vAlign w:val="center"/>
          </w:tcPr>
          <w:p w14:paraId="2588CAA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6C8486A8">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6AEE04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74952C68">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4EE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14:paraId="18AD3B7B">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05522D4B">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p>
        </w:tc>
        <w:tc>
          <w:tcPr>
            <w:tcW w:w="4163" w:type="dxa"/>
            <w:vAlign w:val="center"/>
          </w:tcPr>
          <w:p w14:paraId="707AD280">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投标文件是否按</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要求签字或盖章；</w:t>
            </w:r>
          </w:p>
        </w:tc>
        <w:tc>
          <w:tcPr>
            <w:tcW w:w="806" w:type="dxa"/>
            <w:vAlign w:val="center"/>
          </w:tcPr>
          <w:p w14:paraId="0BE7BB1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51FC56E6">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38F0013">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656EAE9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7F0F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14:paraId="307C23F6">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43698ED2">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w:t>
            </w:r>
          </w:p>
        </w:tc>
        <w:tc>
          <w:tcPr>
            <w:tcW w:w="4163" w:type="dxa"/>
            <w:vAlign w:val="center"/>
          </w:tcPr>
          <w:p w14:paraId="47079D37">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投标保证金的缴纳主体是否与供应商一致、提供投标担保符合</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要求；</w:t>
            </w:r>
          </w:p>
        </w:tc>
        <w:tc>
          <w:tcPr>
            <w:tcW w:w="806" w:type="dxa"/>
            <w:vAlign w:val="center"/>
          </w:tcPr>
          <w:p w14:paraId="429AB94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35934DAB">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3D042380">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1F9E610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5EDB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14:paraId="4569CF01">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1194E1C0">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w:t>
            </w:r>
          </w:p>
        </w:tc>
        <w:tc>
          <w:tcPr>
            <w:tcW w:w="4163" w:type="dxa"/>
            <w:vAlign w:val="center"/>
          </w:tcPr>
          <w:p w14:paraId="0DB9344B">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投标文件的</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服务期</w:t>
            </w:r>
            <w:r>
              <w:rPr>
                <w:rFonts w:hint="eastAsia" w:asciiTheme="minorEastAsia" w:hAnsiTheme="minorEastAsia" w:eastAsiaTheme="minorEastAsia" w:cstheme="minorEastAsia"/>
                <w:snapToGrid/>
                <w:color w:val="auto"/>
                <w:spacing w:val="0"/>
                <w:kern w:val="21"/>
                <w:position w:val="0"/>
                <w:sz w:val="24"/>
                <w:szCs w:val="24"/>
                <w:highlight w:val="none"/>
              </w:rPr>
              <w:t>是否满足</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规定期限；</w:t>
            </w:r>
          </w:p>
        </w:tc>
        <w:tc>
          <w:tcPr>
            <w:tcW w:w="806" w:type="dxa"/>
            <w:vAlign w:val="center"/>
          </w:tcPr>
          <w:p w14:paraId="777C89F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32BBF08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74D72FC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005826CA">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059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14:paraId="31225323">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2EDCE07A">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8</w:t>
            </w:r>
          </w:p>
        </w:tc>
        <w:tc>
          <w:tcPr>
            <w:tcW w:w="4163" w:type="dxa"/>
            <w:vAlign w:val="center"/>
          </w:tcPr>
          <w:p w14:paraId="10A1C49A">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投标有效期是否满足</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要求的；</w:t>
            </w:r>
          </w:p>
        </w:tc>
        <w:tc>
          <w:tcPr>
            <w:tcW w:w="806" w:type="dxa"/>
            <w:vAlign w:val="center"/>
          </w:tcPr>
          <w:p w14:paraId="1CEBE19B">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193DD7BB">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17EB0614">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7140D74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49B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14:paraId="5FAD7BF0">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2EBBCC0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w:t>
            </w:r>
          </w:p>
        </w:tc>
        <w:tc>
          <w:tcPr>
            <w:tcW w:w="4163" w:type="dxa"/>
            <w:vAlign w:val="center"/>
          </w:tcPr>
          <w:p w14:paraId="38EB5E6D">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投标文件是否附有采购人不能接受的条件；</w:t>
            </w:r>
          </w:p>
        </w:tc>
        <w:tc>
          <w:tcPr>
            <w:tcW w:w="806" w:type="dxa"/>
            <w:vAlign w:val="center"/>
          </w:tcPr>
          <w:p w14:paraId="551D5EE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F89602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0D215A7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04660173">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741E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14:paraId="14837A2E">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c>
          <w:tcPr>
            <w:tcW w:w="545" w:type="dxa"/>
            <w:vAlign w:val="center"/>
          </w:tcPr>
          <w:p w14:paraId="63BC891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10</w:t>
            </w:r>
          </w:p>
        </w:tc>
        <w:tc>
          <w:tcPr>
            <w:tcW w:w="4163" w:type="dxa"/>
            <w:vAlign w:val="center"/>
          </w:tcPr>
          <w:p w14:paraId="5533BF12">
            <w:pPr>
              <w:spacing w:line="360" w:lineRule="auto"/>
              <w:rPr>
                <w:rFonts w:hint="eastAsia" w:asciiTheme="minorEastAsia" w:hAnsiTheme="minorEastAsia" w:eastAsiaTheme="minorEastAsia" w:cstheme="minorEastAsia"/>
                <w:snapToGrid/>
                <w:color w:val="auto"/>
                <w:spacing w:val="0"/>
                <w:kern w:val="21"/>
                <w:position w:val="0"/>
                <w:szCs w:val="21"/>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是否满足</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实质性要求的其他情形。</w:t>
            </w:r>
          </w:p>
        </w:tc>
        <w:tc>
          <w:tcPr>
            <w:tcW w:w="806" w:type="dxa"/>
            <w:vAlign w:val="center"/>
          </w:tcPr>
          <w:p w14:paraId="5B8EA6CA">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21253B5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6" w:type="dxa"/>
            <w:vAlign w:val="center"/>
          </w:tcPr>
          <w:p w14:paraId="3912509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807" w:type="dxa"/>
            <w:vAlign w:val="center"/>
          </w:tcPr>
          <w:p w14:paraId="112C092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0D1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14:paraId="21C91326">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结论：是否通过初步评审</w:t>
            </w:r>
            <w:r>
              <w:rPr>
                <w:rFonts w:hint="eastAsia" w:asciiTheme="minorEastAsia" w:hAnsiTheme="minorEastAsia" w:eastAsiaTheme="minorEastAsia" w:cstheme="minorEastAsia"/>
                <w:b/>
                <w:snapToGrid/>
                <w:color w:val="auto"/>
                <w:spacing w:val="0"/>
                <w:kern w:val="21"/>
                <w:position w:val="0"/>
                <w:sz w:val="24"/>
                <w:szCs w:val="24"/>
                <w:highlight w:val="none"/>
              </w:rPr>
              <w:t>（</w:t>
            </w:r>
            <w:r>
              <w:rPr>
                <w:rFonts w:hint="eastAsia" w:asciiTheme="minorEastAsia" w:hAnsiTheme="minorEastAsia" w:eastAsiaTheme="minorEastAsia" w:cstheme="minorEastAsia"/>
                <w:snapToGrid/>
                <w:color w:val="auto"/>
                <w:spacing w:val="0"/>
                <w:kern w:val="21"/>
                <w:position w:val="0"/>
                <w:sz w:val="24"/>
                <w:szCs w:val="24"/>
                <w:highlight w:val="none"/>
              </w:rPr>
              <w:t>初步评审合格后方可进入详细评审阶段</w:t>
            </w:r>
            <w:r>
              <w:rPr>
                <w:rFonts w:hint="eastAsia" w:asciiTheme="minorEastAsia" w:hAnsiTheme="minorEastAsia" w:eastAsiaTheme="minorEastAsia" w:cstheme="minorEastAsia"/>
                <w:b/>
                <w:snapToGrid/>
                <w:color w:val="auto"/>
                <w:spacing w:val="0"/>
                <w:kern w:val="21"/>
                <w:position w:val="0"/>
                <w:sz w:val="24"/>
                <w:szCs w:val="24"/>
                <w:highlight w:val="none"/>
              </w:rPr>
              <w:t>）</w:t>
            </w:r>
          </w:p>
        </w:tc>
      </w:tr>
      <w:tr w14:paraId="5AA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14:paraId="51CA8D92">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14:paraId="5F48A8FD">
      <w:pPr>
        <w:pStyle w:val="99"/>
        <w:numPr>
          <w:ilvl w:val="0"/>
          <w:numId w:val="4"/>
        </w:numPr>
        <w:spacing w:line="360" w:lineRule="auto"/>
        <w:ind w:firstLine="482"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br w:type="page"/>
      </w:r>
      <w:bookmarkStart w:id="22" w:name="_Hlk521877884"/>
      <w:r>
        <w:rPr>
          <w:rFonts w:hint="eastAsia" w:asciiTheme="minorEastAsia" w:hAnsiTheme="minorEastAsia" w:eastAsiaTheme="minorEastAsia" w:cstheme="minorEastAsia"/>
          <w:b/>
          <w:snapToGrid/>
          <w:color w:val="auto"/>
          <w:spacing w:val="0"/>
          <w:kern w:val="21"/>
          <w:position w:val="0"/>
          <w:sz w:val="24"/>
          <w:szCs w:val="24"/>
          <w:highlight w:val="none"/>
        </w:rPr>
        <w:t>详细评审</w:t>
      </w:r>
      <w:bookmarkEnd w:id="22"/>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rPr>
        <w:t>标准</w:t>
      </w:r>
    </w:p>
    <w:tbl>
      <w:tblPr>
        <w:tblStyle w:val="3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04"/>
        <w:gridCol w:w="1301"/>
        <w:gridCol w:w="5670"/>
      </w:tblGrid>
      <w:tr w14:paraId="15BD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92" w:type="dxa"/>
            <w:vAlign w:val="center"/>
          </w:tcPr>
          <w:p w14:paraId="5567FCF2">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序号</w:t>
            </w:r>
          </w:p>
        </w:tc>
        <w:tc>
          <w:tcPr>
            <w:tcW w:w="1304" w:type="dxa"/>
            <w:vAlign w:val="center"/>
          </w:tcPr>
          <w:p w14:paraId="45E8EC48">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评审内容</w:t>
            </w:r>
          </w:p>
        </w:tc>
        <w:tc>
          <w:tcPr>
            <w:tcW w:w="1301" w:type="dxa"/>
            <w:vAlign w:val="center"/>
          </w:tcPr>
          <w:p w14:paraId="72119243">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评分</w:t>
            </w:r>
          </w:p>
          <w:p w14:paraId="70C2535B">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分值</w:t>
            </w:r>
          </w:p>
        </w:tc>
        <w:tc>
          <w:tcPr>
            <w:tcW w:w="5670" w:type="dxa"/>
            <w:vAlign w:val="center"/>
          </w:tcPr>
          <w:p w14:paraId="42471A3B">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评分标准</w:t>
            </w:r>
          </w:p>
        </w:tc>
      </w:tr>
      <w:tr w14:paraId="26E5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2" w:type="dxa"/>
            <w:vAlign w:val="center"/>
          </w:tcPr>
          <w:p w14:paraId="6F8E2058">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b w:val="0"/>
                <w:bCs/>
                <w:snapToGrid/>
                <w:color w:val="auto"/>
                <w:spacing w:val="0"/>
                <w:kern w:val="21"/>
                <w:position w:val="0"/>
                <w:sz w:val="24"/>
                <w:szCs w:val="24"/>
                <w:highlight w:val="none"/>
                <w:lang w:val="en-US" w:eastAsia="zh-CN"/>
              </w:rPr>
              <w:t>1</w:t>
            </w:r>
          </w:p>
        </w:tc>
        <w:tc>
          <w:tcPr>
            <w:tcW w:w="1304" w:type="dxa"/>
            <w:vAlign w:val="center"/>
          </w:tcPr>
          <w:p w14:paraId="5BFF5218">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投标</w:t>
            </w:r>
            <w:r>
              <w:rPr>
                <w:rFonts w:hint="eastAsia" w:asciiTheme="minorEastAsia" w:hAnsiTheme="minorEastAsia" w:eastAsiaTheme="minorEastAsia" w:cstheme="minorEastAsia"/>
                <w:snapToGrid/>
                <w:color w:val="auto"/>
                <w:spacing w:val="0"/>
                <w:kern w:val="21"/>
                <w:position w:val="0"/>
                <w:sz w:val="24"/>
                <w:szCs w:val="24"/>
                <w:highlight w:val="none"/>
              </w:rPr>
              <w:t>报价</w:t>
            </w:r>
          </w:p>
        </w:tc>
        <w:tc>
          <w:tcPr>
            <w:tcW w:w="1301" w:type="dxa"/>
            <w:vAlign w:val="center"/>
          </w:tcPr>
          <w:p w14:paraId="0E7AD300">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b w:val="0"/>
                <w:bCs/>
                <w:snapToGrid/>
                <w:color w:val="auto"/>
                <w:spacing w:val="0"/>
                <w:kern w:val="21"/>
                <w:position w:val="0"/>
                <w:sz w:val="24"/>
                <w:szCs w:val="24"/>
                <w:highlight w:val="none"/>
                <w:lang w:val="en-US" w:eastAsia="zh-CN"/>
              </w:rPr>
              <w:t>10</w:t>
            </w:r>
          </w:p>
        </w:tc>
        <w:tc>
          <w:tcPr>
            <w:tcW w:w="5670" w:type="dxa"/>
            <w:vAlign w:val="center"/>
          </w:tcPr>
          <w:p w14:paraId="3D2FDFD3">
            <w:pPr>
              <w:keepNext w:val="0"/>
              <w:keepLines w:val="0"/>
              <w:pageBreakBefore w:val="0"/>
              <w:kinsoku/>
              <w:wordWrap/>
              <w:overflowPunct/>
              <w:bidi w:val="0"/>
              <w:snapToGrid/>
              <w:spacing w:line="360" w:lineRule="auto"/>
              <w:jc w:val="left"/>
              <w:rPr>
                <w:rFonts w:hint="eastAsia" w:asciiTheme="minorEastAsia" w:hAnsiTheme="minorEastAsia" w:eastAsiaTheme="minorEastAsia" w:cstheme="minorEastAsia"/>
                <w:b w:val="0"/>
                <w:bCs/>
                <w:snapToGrid/>
                <w:color w:val="auto"/>
                <w:spacing w:val="0"/>
                <w:kern w:val="21"/>
                <w:position w:val="0"/>
                <w:sz w:val="24"/>
                <w:szCs w:val="24"/>
                <w:highlight w:val="none"/>
              </w:rPr>
            </w:pPr>
            <w:r>
              <w:rPr>
                <w:rFonts w:hint="eastAsia" w:asciiTheme="minorEastAsia" w:hAnsiTheme="minorEastAsia" w:eastAsiaTheme="minorEastAsia" w:cstheme="minorEastAsia"/>
                <w:b w:val="0"/>
                <w:bCs/>
                <w:snapToGrid/>
                <w:color w:val="auto"/>
                <w:spacing w:val="0"/>
                <w:kern w:val="21"/>
                <w:position w:val="0"/>
                <w:sz w:val="24"/>
                <w:szCs w:val="24"/>
                <w:highlight w:val="none"/>
              </w:rPr>
              <w:t>采用低价优先法计算，即满足</w:t>
            </w:r>
            <w:r>
              <w:rPr>
                <w:rFonts w:hint="eastAsia" w:asciiTheme="minorEastAsia" w:hAnsiTheme="minorEastAsia" w:eastAsiaTheme="minorEastAsia" w:cstheme="minorEastAsia"/>
                <w:b w:val="0"/>
                <w:bCs/>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b w:val="0"/>
                <w:bCs/>
                <w:snapToGrid/>
                <w:color w:val="auto"/>
                <w:spacing w:val="0"/>
                <w:kern w:val="21"/>
                <w:position w:val="0"/>
                <w:sz w:val="24"/>
                <w:szCs w:val="24"/>
                <w:highlight w:val="none"/>
              </w:rPr>
              <w:t>要求且投标报价最低的价格为评标基准价，其价格分为满分。其他供应商的价格分统一按照下列公式计算：</w:t>
            </w:r>
          </w:p>
          <w:p w14:paraId="622A01DE">
            <w:pPr>
              <w:keepNext w:val="0"/>
              <w:keepLines w:val="0"/>
              <w:pageBreakBefore w:val="0"/>
              <w:kinsoku/>
              <w:wordWrap/>
              <w:overflowPunct/>
              <w:bidi w:val="0"/>
              <w:snapToGrid/>
              <w:spacing w:line="360" w:lineRule="auto"/>
              <w:jc w:val="left"/>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val="0"/>
                <w:bCs/>
                <w:snapToGrid/>
                <w:color w:val="auto"/>
                <w:spacing w:val="0"/>
                <w:kern w:val="21"/>
                <w:position w:val="0"/>
                <w:sz w:val="24"/>
                <w:szCs w:val="24"/>
                <w:highlight w:val="none"/>
              </w:rPr>
              <w:t>投标报价得分=（评标基准价／投标报价）×价格权值×100（小数点保留两位）。项目评审过程中，不得去掉投标报价中的最高报价和最低报价。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tc>
      </w:tr>
      <w:tr w14:paraId="76C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vAlign w:val="center"/>
          </w:tcPr>
          <w:p w14:paraId="067D0282">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商务部分（</w:t>
            </w: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rPr>
              <w:t>35</w:t>
            </w:r>
            <w:r>
              <w:rPr>
                <w:rFonts w:hint="eastAsia" w:asciiTheme="minorEastAsia" w:hAnsiTheme="minorEastAsia" w:eastAsiaTheme="minorEastAsia" w:cstheme="minorEastAsia"/>
                <w:b/>
                <w:snapToGrid/>
                <w:color w:val="auto"/>
                <w:spacing w:val="0"/>
                <w:kern w:val="21"/>
                <w:position w:val="0"/>
                <w:sz w:val="24"/>
                <w:szCs w:val="24"/>
                <w:highlight w:val="none"/>
              </w:rPr>
              <w:t>分）</w:t>
            </w:r>
          </w:p>
        </w:tc>
      </w:tr>
      <w:tr w14:paraId="5452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jc w:val="center"/>
        </w:trPr>
        <w:tc>
          <w:tcPr>
            <w:tcW w:w="792" w:type="dxa"/>
            <w:vAlign w:val="center"/>
          </w:tcPr>
          <w:p w14:paraId="65701C8A">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1304" w:type="dxa"/>
            <w:vAlign w:val="center"/>
          </w:tcPr>
          <w:p w14:paraId="3C47C9F4">
            <w:pPr>
              <w:keepNext w:val="0"/>
              <w:keepLines w:val="0"/>
              <w:pageBreakBefore w:val="0"/>
              <w:kinsoku/>
              <w:wordWrap/>
              <w:overflowPunct/>
              <w:bidi w:val="0"/>
              <w:adjustRightInd w:val="0"/>
              <w:snapToGrid/>
              <w:spacing w:line="360" w:lineRule="auto"/>
              <w:jc w:val="center"/>
              <w:rPr>
                <w:rFonts w:hint="default"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类似项目业绩</w:t>
            </w:r>
          </w:p>
        </w:tc>
        <w:tc>
          <w:tcPr>
            <w:tcW w:w="1301" w:type="dxa"/>
            <w:shd w:val="clear" w:color="auto" w:fill="auto"/>
            <w:vAlign w:val="center"/>
          </w:tcPr>
          <w:p w14:paraId="49BEBE7D">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0</w:t>
            </w:r>
            <w:r>
              <w:rPr>
                <w:rFonts w:hint="eastAsia" w:asciiTheme="minorEastAsia" w:hAnsiTheme="minorEastAsia" w:eastAsiaTheme="minorEastAsia" w:cstheme="minorEastAsia"/>
                <w:snapToGrid/>
                <w:color w:val="auto"/>
                <w:spacing w:val="0"/>
                <w:kern w:val="21"/>
                <w:position w:val="0"/>
                <w:sz w:val="24"/>
                <w:szCs w:val="24"/>
                <w:highlight w:val="none"/>
              </w:rPr>
              <w:t>分</w:t>
            </w:r>
          </w:p>
        </w:tc>
        <w:tc>
          <w:tcPr>
            <w:tcW w:w="5670" w:type="dxa"/>
            <w:shd w:val="clear" w:color="auto" w:fill="auto"/>
            <w:vAlign w:val="center"/>
          </w:tcPr>
          <w:p w14:paraId="4CF9623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leftChars="0" w:right="0" w:rightChars="0"/>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供应商提供近5年（2021年1月1日至投标文件递交截止日期）独立承担业绩，有一项得2分，最多得10分。</w:t>
            </w:r>
          </w:p>
          <w:p w14:paraId="00084CE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leftChars="0" w:right="0" w:rightChars="0"/>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注：业绩证明为服务合同或中标（成交）通知书，在投标文件中附服务合同（协议）扫描件（合同须包含合同首页、金额页、服务内容页、签字盖章页）加盖单位公章，未提供业绩证明材或内容模糊不清的，其业绩不予认定，弄虚作假者取消其投标资格并追究其法律责任）。</w:t>
            </w:r>
          </w:p>
        </w:tc>
      </w:tr>
      <w:tr w14:paraId="26CA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2" w:type="dxa"/>
            <w:vAlign w:val="center"/>
          </w:tcPr>
          <w:p w14:paraId="35534801">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1304" w:type="dxa"/>
            <w:shd w:val="clear" w:color="auto" w:fill="auto"/>
            <w:vAlign w:val="center"/>
          </w:tcPr>
          <w:p w14:paraId="4BD1491A">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服务能力</w:t>
            </w:r>
          </w:p>
        </w:tc>
        <w:tc>
          <w:tcPr>
            <w:tcW w:w="1301" w:type="dxa"/>
            <w:shd w:val="clear" w:color="auto" w:fill="auto"/>
            <w:vAlign w:val="center"/>
          </w:tcPr>
          <w:p w14:paraId="0786F07C">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r>
              <w:rPr>
                <w:rFonts w:hint="eastAsia" w:asciiTheme="minorEastAsia" w:hAnsiTheme="minorEastAsia" w:eastAsiaTheme="minorEastAsia" w:cstheme="minorEastAsia"/>
                <w:snapToGrid/>
                <w:color w:val="auto"/>
                <w:spacing w:val="0"/>
                <w:kern w:val="21"/>
                <w:position w:val="0"/>
                <w:sz w:val="24"/>
                <w:szCs w:val="24"/>
                <w:highlight w:val="none"/>
              </w:rPr>
              <w:t>分</w:t>
            </w:r>
          </w:p>
        </w:tc>
        <w:tc>
          <w:tcPr>
            <w:tcW w:w="5670" w:type="dxa"/>
            <w:shd w:val="clear" w:color="auto" w:fill="auto"/>
            <w:vAlign w:val="center"/>
          </w:tcPr>
          <w:p w14:paraId="059FCD3C">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要求供应商具有完成本次招标项目的技术能力，积累了大量的新建项目及存量项目碳排放相关的基础数据，具有关于碳排放相关完成的研究课题或规划类报告，每提供一项得1分，最高得3分</w:t>
            </w:r>
          </w:p>
        </w:tc>
      </w:tr>
      <w:tr w14:paraId="72CE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2" w:type="dxa"/>
            <w:vAlign w:val="center"/>
          </w:tcPr>
          <w:p w14:paraId="088D8ECB">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p>
        </w:tc>
        <w:tc>
          <w:tcPr>
            <w:tcW w:w="1304" w:type="dxa"/>
            <w:shd w:val="clear" w:color="auto" w:fill="auto"/>
            <w:vAlign w:val="center"/>
          </w:tcPr>
          <w:p w14:paraId="666F3B2D">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项目负责人</w:t>
            </w:r>
          </w:p>
        </w:tc>
        <w:tc>
          <w:tcPr>
            <w:tcW w:w="1301" w:type="dxa"/>
            <w:shd w:val="clear" w:color="auto" w:fill="auto"/>
            <w:vAlign w:val="center"/>
          </w:tcPr>
          <w:p w14:paraId="3E4D3021">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10</w:t>
            </w:r>
            <w:r>
              <w:rPr>
                <w:rFonts w:hint="eastAsia" w:asciiTheme="minorEastAsia" w:hAnsiTheme="minorEastAsia" w:eastAsiaTheme="minorEastAsia" w:cstheme="minorEastAsia"/>
                <w:snapToGrid/>
                <w:color w:val="auto"/>
                <w:spacing w:val="0"/>
                <w:kern w:val="21"/>
                <w:position w:val="0"/>
                <w:sz w:val="24"/>
                <w:szCs w:val="24"/>
                <w:highlight w:val="none"/>
              </w:rPr>
              <w:t>分</w:t>
            </w:r>
          </w:p>
        </w:tc>
        <w:tc>
          <w:tcPr>
            <w:tcW w:w="5670" w:type="dxa"/>
            <w:shd w:val="clear" w:color="auto" w:fill="auto"/>
            <w:vAlign w:val="center"/>
          </w:tcPr>
          <w:p w14:paraId="5B11003A">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（1）项目负责人具有相关专业正高级职称证书的得5分，具有相关专业副高级职称证书的得3分，没有不得分。</w:t>
            </w:r>
          </w:p>
          <w:p w14:paraId="259719D2">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（2）从事相关专业年限10年以上得：5分；5～10年得：2分；5年以下得：1分。（需提供相应的证明材料）</w:t>
            </w:r>
          </w:p>
          <w:p w14:paraId="73C1189B">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（注:项目负责人需提供相关专业证书及在本单位履职的证明材料（包括并不限于社保证明、劳动合同）。未按要求提供有效证明材料或提供不清晰导致评委无法识别的不计得分）。</w:t>
            </w:r>
          </w:p>
        </w:tc>
      </w:tr>
      <w:tr w14:paraId="725A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750CE03E">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4</w:t>
            </w:r>
          </w:p>
        </w:tc>
        <w:tc>
          <w:tcPr>
            <w:tcW w:w="1304" w:type="dxa"/>
            <w:shd w:val="clear" w:color="auto" w:fill="auto"/>
            <w:vAlign w:val="center"/>
          </w:tcPr>
          <w:p w14:paraId="741317EE">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项目服务团队</w:t>
            </w:r>
          </w:p>
        </w:tc>
        <w:tc>
          <w:tcPr>
            <w:tcW w:w="1301" w:type="dxa"/>
            <w:shd w:val="clear" w:color="auto" w:fill="auto"/>
            <w:vAlign w:val="center"/>
          </w:tcPr>
          <w:p w14:paraId="00897932">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12</w:t>
            </w:r>
            <w:r>
              <w:rPr>
                <w:rFonts w:hint="eastAsia" w:asciiTheme="minorEastAsia" w:hAnsiTheme="minorEastAsia" w:eastAsiaTheme="minorEastAsia" w:cstheme="minorEastAsia"/>
                <w:snapToGrid/>
                <w:color w:val="auto"/>
                <w:spacing w:val="0"/>
                <w:kern w:val="21"/>
                <w:position w:val="0"/>
                <w:sz w:val="24"/>
                <w:szCs w:val="24"/>
                <w:highlight w:val="none"/>
              </w:rPr>
              <w:t>分</w:t>
            </w:r>
          </w:p>
        </w:tc>
        <w:tc>
          <w:tcPr>
            <w:tcW w:w="5670" w:type="dxa"/>
            <w:shd w:val="clear" w:color="auto" w:fill="auto"/>
            <w:vAlign w:val="top"/>
          </w:tcPr>
          <w:p w14:paraId="4FCB939F">
            <w:pPr>
              <w:keepNext w:val="0"/>
              <w:keepLines w:val="0"/>
              <w:pageBreakBefore w:val="0"/>
              <w:widowControl/>
              <w:numPr>
                <w:ilvl w:val="0"/>
                <w:numId w:val="5"/>
              </w:numPr>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专业技术人员配备齐全的（不含项目负责人）10人及以上，得6分；专业技术人员配备在6～4人，得3分；专业技术人员配备4人以下的得1分。</w:t>
            </w:r>
          </w:p>
          <w:p w14:paraId="6CE16981">
            <w:pPr>
              <w:keepNext w:val="0"/>
              <w:keepLines w:val="0"/>
              <w:pageBreakBefore w:val="0"/>
              <w:widowControl/>
              <w:numPr>
                <w:ilvl w:val="0"/>
                <w:numId w:val="0"/>
              </w:numPr>
              <w:suppressLineNumbers w:val="0"/>
              <w:kinsoku/>
              <w:wordWrap/>
              <w:overflowPunct/>
              <w:bidi w:val="0"/>
              <w:snapToGrid/>
              <w:spacing w:before="0" w:beforeAutospacing="0" w:after="0" w:afterAutospacing="0" w:line="360" w:lineRule="auto"/>
              <w:ind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（2）专业技术人员中（含项目负责人）有高级工程师及以上职称人员5人以上（不含5人），得6分；专业技术人员中的有高级工程师及以上职称人员比例在5人以下（不含5人），得3分；</w:t>
            </w:r>
          </w:p>
          <w:p w14:paraId="1F4E5DE0">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本项合计最高得12分，资料不全或未提供不得分（注：项目服务团队人员均需提供相关专业证书及在本单位履职的证明材料（包括并不限于社保证明、劳动合同）。未按要求提供有效证明材料或提供不清晰导致评委无法识别的不计得分。）</w:t>
            </w:r>
          </w:p>
        </w:tc>
      </w:tr>
      <w:tr w14:paraId="21F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67" w:type="dxa"/>
            <w:gridSpan w:val="4"/>
            <w:vAlign w:val="center"/>
          </w:tcPr>
          <w:p w14:paraId="5D44FFE9">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技术部分（满分</w:t>
            </w: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rPr>
              <w:t>55</w:t>
            </w:r>
            <w:r>
              <w:rPr>
                <w:rFonts w:hint="eastAsia" w:asciiTheme="minorEastAsia" w:hAnsiTheme="minorEastAsia" w:eastAsiaTheme="minorEastAsia" w:cstheme="minorEastAsia"/>
                <w:b/>
                <w:snapToGrid/>
                <w:color w:val="auto"/>
                <w:spacing w:val="0"/>
                <w:kern w:val="21"/>
                <w:position w:val="0"/>
                <w:sz w:val="24"/>
                <w:szCs w:val="24"/>
                <w:highlight w:val="none"/>
              </w:rPr>
              <w:t>分）</w:t>
            </w:r>
          </w:p>
        </w:tc>
      </w:tr>
      <w:tr w14:paraId="0FB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61859593">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1304" w:type="dxa"/>
            <w:vAlign w:val="center"/>
          </w:tcPr>
          <w:p w14:paraId="44A7B628">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eastAsia="zh-CN"/>
              </w:rPr>
              <w:t>服务方案</w:t>
            </w:r>
          </w:p>
        </w:tc>
        <w:tc>
          <w:tcPr>
            <w:tcW w:w="1301" w:type="dxa"/>
            <w:vAlign w:val="center"/>
          </w:tcPr>
          <w:p w14:paraId="781C5966">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30分</w:t>
            </w:r>
          </w:p>
        </w:tc>
        <w:tc>
          <w:tcPr>
            <w:tcW w:w="5670" w:type="dxa"/>
            <w:shd w:val="clear" w:color="auto" w:fill="auto"/>
            <w:vAlign w:val="top"/>
          </w:tcPr>
          <w:p w14:paraId="253F8863">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据各供应商提供的服务方案综合比较包含但不限于：</w:t>
            </w:r>
            <w:r>
              <w:rPr>
                <w:rFonts w:hint="eastAsia" w:asciiTheme="minorEastAsia" w:hAnsiTheme="minorEastAsia" w:eastAsiaTheme="minorEastAsia" w:cstheme="minorEastAsia"/>
                <w:snapToGrid w:val="0"/>
                <w:color w:val="auto"/>
                <w:sz w:val="24"/>
                <w:szCs w:val="24"/>
                <w:highlight w:val="none"/>
                <w:lang w:val="en-US" w:eastAsia="zh-CN" w:bidi="ar-SA"/>
              </w:rPr>
              <w:t>①</w:t>
            </w:r>
            <w:r>
              <w:rPr>
                <w:rFonts w:hint="eastAsia" w:asciiTheme="minorEastAsia" w:hAnsiTheme="minorEastAsia" w:eastAsiaTheme="minorEastAsia" w:cstheme="minorEastAsia"/>
                <w:snapToGrid w:val="0"/>
                <w:color w:val="auto"/>
                <w:sz w:val="24"/>
                <w:szCs w:val="24"/>
                <w:highlight w:val="none"/>
                <w:lang w:val="zh-CN" w:eastAsia="zh-CN" w:bidi="ar-SA"/>
              </w:rPr>
              <w:t>项目理解与工作思路</w:t>
            </w:r>
            <w:r>
              <w:rPr>
                <w:rFonts w:hint="eastAsia" w:asciiTheme="minorEastAsia" w:hAnsiTheme="minorEastAsia" w:eastAsiaTheme="minorEastAsia" w:cstheme="minorEastAsia"/>
                <w:snapToGrid w:val="0"/>
                <w:color w:val="auto"/>
                <w:sz w:val="24"/>
                <w:szCs w:val="24"/>
                <w:highlight w:val="none"/>
                <w:lang w:val="en-US" w:eastAsia="zh-CN" w:bidi="ar-SA"/>
              </w:rPr>
              <w:t>②阜康</w:t>
            </w:r>
            <w:r>
              <w:rPr>
                <w:rFonts w:hint="eastAsia" w:asciiTheme="minorEastAsia" w:hAnsiTheme="minorEastAsia" w:eastAsiaTheme="minorEastAsia" w:cstheme="minorEastAsia"/>
                <w:snapToGrid w:val="0"/>
                <w:color w:val="auto"/>
                <w:sz w:val="24"/>
                <w:szCs w:val="24"/>
                <w:highlight w:val="none"/>
                <w:lang w:val="zh-CN" w:eastAsia="zh-CN" w:bidi="ar-SA"/>
              </w:rPr>
              <w:t>发展现状概要</w:t>
            </w:r>
            <w:r>
              <w:rPr>
                <w:rFonts w:hint="eastAsia" w:asciiTheme="minorEastAsia" w:hAnsiTheme="minorEastAsia" w:eastAsiaTheme="minorEastAsia" w:cstheme="minorEastAsia"/>
                <w:snapToGrid w:val="0"/>
                <w:color w:val="auto"/>
                <w:sz w:val="24"/>
                <w:szCs w:val="24"/>
                <w:highlight w:val="none"/>
                <w:lang w:val="en-US" w:eastAsia="zh-CN" w:bidi="ar-SA"/>
              </w:rPr>
              <w:t>③阜康</w:t>
            </w:r>
            <w:r>
              <w:rPr>
                <w:rFonts w:hint="eastAsia" w:asciiTheme="minorEastAsia" w:hAnsiTheme="minorEastAsia" w:eastAsiaTheme="minorEastAsia" w:cstheme="minorEastAsia"/>
                <w:snapToGrid w:val="0"/>
                <w:color w:val="auto"/>
                <w:sz w:val="24"/>
                <w:szCs w:val="24"/>
                <w:highlight w:val="none"/>
                <w:lang w:val="zh-CN" w:eastAsia="zh-CN" w:bidi="ar-SA"/>
              </w:rPr>
              <w:t>碳排放现状概要</w:t>
            </w:r>
            <w:r>
              <w:rPr>
                <w:rFonts w:hint="eastAsia" w:asciiTheme="minorEastAsia" w:hAnsiTheme="minorEastAsia" w:eastAsiaTheme="minorEastAsia" w:cstheme="minorEastAsia"/>
                <w:snapToGrid w:val="0"/>
                <w:color w:val="auto"/>
                <w:sz w:val="24"/>
                <w:szCs w:val="24"/>
                <w:highlight w:val="none"/>
                <w:lang w:val="en-US" w:eastAsia="zh-CN" w:bidi="ar-SA"/>
              </w:rPr>
              <w:t>④</w:t>
            </w:r>
            <w:r>
              <w:rPr>
                <w:rFonts w:hint="eastAsia" w:asciiTheme="minorEastAsia" w:hAnsiTheme="minorEastAsia" w:eastAsiaTheme="minorEastAsia" w:cstheme="minorEastAsia"/>
                <w:snapToGrid w:val="0"/>
                <w:color w:val="auto"/>
                <w:sz w:val="24"/>
                <w:szCs w:val="24"/>
                <w:highlight w:val="none"/>
                <w:lang w:val="zh-CN" w:eastAsia="zh-CN" w:bidi="ar-SA"/>
              </w:rPr>
              <w:t>碳排放分析预测</w:t>
            </w:r>
            <w:r>
              <w:rPr>
                <w:rFonts w:hint="eastAsia" w:asciiTheme="minorEastAsia" w:hAnsiTheme="minorEastAsia" w:eastAsiaTheme="minorEastAsia" w:cstheme="minorEastAsia"/>
                <w:snapToGrid w:val="0"/>
                <w:color w:val="auto"/>
                <w:sz w:val="24"/>
                <w:szCs w:val="24"/>
                <w:highlight w:val="none"/>
                <w:lang w:val="en-US" w:eastAsia="zh-CN" w:bidi="ar-SA"/>
              </w:rPr>
              <w:t>⑤</w:t>
            </w:r>
            <w:r>
              <w:rPr>
                <w:rFonts w:hint="eastAsia" w:asciiTheme="minorEastAsia" w:hAnsiTheme="minorEastAsia" w:eastAsiaTheme="minorEastAsia" w:cstheme="minorEastAsia"/>
                <w:snapToGrid w:val="0"/>
                <w:color w:val="auto"/>
                <w:sz w:val="24"/>
                <w:szCs w:val="24"/>
                <w:highlight w:val="none"/>
                <w:lang w:val="zh-CN" w:eastAsia="zh-CN" w:bidi="ar-SA"/>
              </w:rPr>
              <w:t>保障预算达到预期目标的工作举措</w:t>
            </w:r>
            <w:r>
              <w:rPr>
                <w:rFonts w:hint="eastAsia" w:asciiTheme="minorEastAsia" w:hAnsiTheme="minorEastAsia" w:eastAsiaTheme="minorEastAsia" w:cstheme="minorEastAsia"/>
                <w:snapToGrid w:val="0"/>
                <w:color w:val="auto"/>
                <w:sz w:val="24"/>
                <w:szCs w:val="24"/>
                <w:highlight w:val="none"/>
                <w:lang w:val="en-US" w:eastAsia="zh-CN" w:bidi="ar-SA"/>
              </w:rPr>
              <w:t>⑥</w:t>
            </w:r>
            <w:r>
              <w:rPr>
                <w:rFonts w:hint="eastAsia" w:asciiTheme="minorEastAsia" w:hAnsiTheme="minorEastAsia" w:eastAsiaTheme="minorEastAsia" w:cstheme="minorEastAsia"/>
                <w:snapToGrid w:val="0"/>
                <w:color w:val="auto"/>
                <w:sz w:val="24"/>
                <w:szCs w:val="24"/>
                <w:highlight w:val="none"/>
                <w:lang w:val="zh-CN" w:eastAsia="zh-CN" w:bidi="ar-SA"/>
              </w:rPr>
              <w:t>确保预算顺利实施的保障措施等，编制内容完整、层次分明、无缺项漏项、满足采购需求得30分；每缺一项扣5分，每有一项不合理扣2分，扣完为止。</w:t>
            </w:r>
          </w:p>
          <w:p w14:paraId="56DFA862">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注：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r w14:paraId="6C61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26D9E511">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1304" w:type="dxa"/>
            <w:vAlign w:val="center"/>
          </w:tcPr>
          <w:p w14:paraId="2FFB8EB3">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质量保证</w:t>
            </w:r>
          </w:p>
          <w:p w14:paraId="4DC2E868">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措施</w:t>
            </w:r>
          </w:p>
        </w:tc>
        <w:tc>
          <w:tcPr>
            <w:tcW w:w="1301" w:type="dxa"/>
            <w:vAlign w:val="center"/>
          </w:tcPr>
          <w:p w14:paraId="18ABF8F9">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12分</w:t>
            </w:r>
          </w:p>
        </w:tc>
        <w:tc>
          <w:tcPr>
            <w:tcW w:w="5670" w:type="dxa"/>
            <w:shd w:val="clear" w:color="auto" w:fill="auto"/>
            <w:vAlign w:val="top"/>
          </w:tcPr>
          <w:p w14:paraId="739FAF02">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snapToGrid w:val="0"/>
                <w:color w:val="auto"/>
                <w:sz w:val="24"/>
                <w:szCs w:val="24"/>
                <w:highlight w:val="none"/>
                <w:lang w:val="en-US" w:eastAsia="zh-CN" w:bidi="ar-SA"/>
              </w:rPr>
              <w:t>据各供应商提供的质量保障措施综合比较包含但不限于：①项目实施时间节点②人员管理③工作管理制度④质量保障措施⑤档案管理保障措施⑥应急预案保障措施；编制内容完整、层次分明、无缺项漏项、满足采购需求得12分；每缺一项扣2分，每有一项不合理扣1分，扣完为止。</w:t>
            </w:r>
          </w:p>
          <w:p w14:paraId="620671C2">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snapToGrid w:val="0"/>
                <w:color w:val="auto"/>
                <w:sz w:val="24"/>
                <w:szCs w:val="24"/>
                <w:highlight w:val="none"/>
                <w:lang w:val="en-US" w:eastAsia="zh-CN" w:bidi="ar-SA"/>
              </w:rPr>
              <w:t>注：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r w14:paraId="31DF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2" w:type="dxa"/>
            <w:vAlign w:val="center"/>
          </w:tcPr>
          <w:p w14:paraId="7F7C1001">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1304" w:type="dxa"/>
            <w:vAlign w:val="center"/>
          </w:tcPr>
          <w:p w14:paraId="3211099B">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工作进度保障措施</w:t>
            </w:r>
          </w:p>
        </w:tc>
        <w:tc>
          <w:tcPr>
            <w:tcW w:w="1301" w:type="dxa"/>
            <w:vAlign w:val="center"/>
          </w:tcPr>
          <w:p w14:paraId="2BB09268">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9分</w:t>
            </w:r>
          </w:p>
        </w:tc>
        <w:tc>
          <w:tcPr>
            <w:tcW w:w="5670" w:type="dxa"/>
            <w:shd w:val="clear" w:color="auto" w:fill="auto"/>
            <w:vAlign w:val="top"/>
          </w:tcPr>
          <w:p w14:paraId="3DE4C78B">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针对本项目制定详细的规划进度安排，包括但不限于以下内容：①规划进度控制目标；②规划进度控制任务；③进度计划安排表（履约进度计划表）；编制内容完整、层次分明、无缺项漏项、满足采购需求得9分；每缺一项扣3分，每有一项不合理扣1.5分，扣完为止。</w:t>
            </w:r>
          </w:p>
          <w:p w14:paraId="21956C4C">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注：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r w14:paraId="7E93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2" w:type="dxa"/>
            <w:vAlign w:val="center"/>
          </w:tcPr>
          <w:p w14:paraId="6A527DFA">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4</w:t>
            </w:r>
          </w:p>
        </w:tc>
        <w:tc>
          <w:tcPr>
            <w:tcW w:w="1304" w:type="dxa"/>
            <w:vAlign w:val="center"/>
          </w:tcPr>
          <w:p w14:paraId="794C174D">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数据保密措施</w:t>
            </w:r>
          </w:p>
        </w:tc>
        <w:tc>
          <w:tcPr>
            <w:tcW w:w="1301" w:type="dxa"/>
            <w:vAlign w:val="center"/>
          </w:tcPr>
          <w:p w14:paraId="49FA63EA">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4分</w:t>
            </w:r>
          </w:p>
        </w:tc>
        <w:tc>
          <w:tcPr>
            <w:tcW w:w="5670" w:type="dxa"/>
            <w:shd w:val="clear" w:color="auto" w:fill="auto"/>
            <w:vAlign w:val="top"/>
          </w:tcPr>
          <w:p w14:paraId="43C6B037">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针对本项目制定详细的管理数据措施，包括但不限于以下内容：</w:t>
            </w:r>
          </w:p>
          <w:p w14:paraId="1EB5E8FA">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①制度建设；②数据存储、传输安全；③人员管理④应急与泄密处置；编制内容完整、层次分明、无缺项漏项、满足采购需求得4分；每缺一项扣1分，每有一项不合理扣0.5分，扣完为止。</w:t>
            </w:r>
          </w:p>
          <w:p w14:paraId="6FD24796">
            <w:pPr>
              <w:keepNext w:val="0"/>
              <w:keepLines w:val="0"/>
              <w:pageBreakBefore w:val="0"/>
              <w:widowControl/>
              <w:suppressLineNumbers w:val="0"/>
              <w:kinsoku/>
              <w:wordWrap/>
              <w:overflowPunct/>
              <w:bidi w:val="0"/>
              <w:snapToGrid/>
              <w:spacing w:before="0" w:beforeAutospacing="0" w:after="0" w:afterAutospacing="0" w:line="360" w:lineRule="auto"/>
              <w:ind w:left="0" w:leftChars="0" w:right="0" w:rightChars="0"/>
              <w:rPr>
                <w:rFonts w:hint="eastAsia" w:asciiTheme="minorEastAsia" w:hAnsiTheme="minorEastAsia" w:eastAsiaTheme="minorEastAsia" w:cstheme="minorEastAsia"/>
                <w:snapToGrid w:val="0"/>
                <w:color w:val="auto"/>
                <w:sz w:val="24"/>
                <w:szCs w:val="24"/>
                <w:highlight w:val="none"/>
                <w:lang w:val="zh-CN" w:eastAsia="zh-CN" w:bidi="ar-SA"/>
              </w:rPr>
            </w:pPr>
            <w:r>
              <w:rPr>
                <w:rFonts w:hint="eastAsia" w:asciiTheme="minorEastAsia" w:hAnsiTheme="minorEastAsia" w:eastAsiaTheme="minorEastAsia" w:cstheme="minorEastAsia"/>
                <w:snapToGrid w:val="0"/>
                <w:color w:val="auto"/>
                <w:sz w:val="24"/>
                <w:szCs w:val="24"/>
                <w:highlight w:val="none"/>
                <w:lang w:val="zh-CN" w:eastAsia="zh-CN" w:bidi="ar-SA"/>
              </w:rPr>
              <w:t>注：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r w14:paraId="5D0E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096" w:type="dxa"/>
            <w:gridSpan w:val="2"/>
            <w:vAlign w:val="center"/>
          </w:tcPr>
          <w:p w14:paraId="5E083183">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合计</w:t>
            </w:r>
          </w:p>
        </w:tc>
        <w:tc>
          <w:tcPr>
            <w:tcW w:w="1301" w:type="dxa"/>
            <w:vAlign w:val="center"/>
          </w:tcPr>
          <w:p w14:paraId="793225EA">
            <w:pPr>
              <w:keepNext w:val="0"/>
              <w:keepLines w:val="0"/>
              <w:pageBreakBefore w:val="0"/>
              <w:kinsoku/>
              <w:wordWrap/>
              <w:overflowPunct/>
              <w:bidi w:val="0"/>
              <w:snapToGrid/>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100</w:t>
            </w:r>
          </w:p>
        </w:tc>
        <w:tc>
          <w:tcPr>
            <w:tcW w:w="5670" w:type="dxa"/>
            <w:vAlign w:val="center"/>
          </w:tcPr>
          <w:p w14:paraId="77C25D3A">
            <w:pPr>
              <w:keepNext w:val="0"/>
              <w:keepLines w:val="0"/>
              <w:pageBreakBefore w:val="0"/>
              <w:kinsoku/>
              <w:wordWrap/>
              <w:overflowPunct/>
              <w:autoSpaceDE w:val="0"/>
              <w:autoSpaceDN w:val="0"/>
              <w:bidi w:val="0"/>
              <w:adjustRightInd w:val="0"/>
              <w:snapToGrid/>
              <w:spacing w:line="360" w:lineRule="auto"/>
              <w:jc w:val="center"/>
              <w:textAlignment w:val="baseline"/>
              <w:rPr>
                <w:rFonts w:hint="eastAsia" w:asciiTheme="minorEastAsia" w:hAnsiTheme="minorEastAsia" w:eastAsiaTheme="minorEastAsia" w:cstheme="minorEastAsia"/>
                <w:b/>
                <w:snapToGrid/>
                <w:color w:val="auto"/>
                <w:spacing w:val="0"/>
                <w:kern w:val="21"/>
                <w:position w:val="0"/>
                <w:sz w:val="24"/>
                <w:szCs w:val="24"/>
                <w:highlight w:val="none"/>
              </w:rPr>
            </w:pPr>
          </w:p>
        </w:tc>
      </w:tr>
    </w:tbl>
    <w:p w14:paraId="48E500F3">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23" w:name="_Toc32023"/>
    </w:p>
    <w:p w14:paraId="7AF1DE2F">
      <w:pPr>
        <w:pStyle w:val="26"/>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p>
    <w:tbl>
      <w:tblPr>
        <w:tblStyle w:val="32"/>
        <w:tblpPr w:leftFromText="180" w:rightFromText="180" w:vertAnchor="text" w:horzAnchor="page" w:tblpX="1542" w:tblpY="440"/>
        <w:tblOverlap w:val="never"/>
        <w:tblW w:w="90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5"/>
      </w:tblGrid>
      <w:tr w14:paraId="47D08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045" w:type="dxa"/>
            <w:tcBorders>
              <w:top w:val="single" w:color="auto" w:sz="4" w:space="0"/>
              <w:bottom w:val="single" w:color="auto" w:sz="4" w:space="0"/>
            </w:tcBorders>
            <w:vAlign w:val="center"/>
          </w:tcPr>
          <w:p w14:paraId="0ECB85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napToGrid/>
                <w:color w:val="auto"/>
                <w:spacing w:val="0"/>
                <w:kern w:val="21"/>
                <w:position w:val="0"/>
                <w:sz w:val="24"/>
                <w:szCs w:val="24"/>
                <w:highlight w:val="none"/>
              </w:rPr>
              <w:t>属于中小企业</w:t>
            </w:r>
            <w:r>
              <w:rPr>
                <w:rFonts w:hint="eastAsia" w:asciiTheme="minorEastAsia" w:hAnsiTheme="minorEastAsia" w:eastAsiaTheme="minorEastAsia" w:cstheme="minorEastAsia"/>
                <w:snapToGrid/>
                <w:color w:val="auto"/>
                <w:spacing w:val="0"/>
                <w:kern w:val="21"/>
                <w:position w:val="0"/>
                <w:sz w:val="24"/>
                <w:szCs w:val="24"/>
                <w:highlight w:val="none"/>
              </w:rPr>
              <w:t>评审优惠内容及幅度如下：</w:t>
            </w:r>
          </w:p>
          <w:p w14:paraId="7721253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（一）</w:t>
            </w:r>
            <w:r>
              <w:rPr>
                <w:rFonts w:hint="eastAsia" w:asciiTheme="minorEastAsia" w:hAnsiTheme="minorEastAsia" w:eastAsiaTheme="minorEastAsia" w:cstheme="minorEastAsia"/>
                <w:snapToGrid/>
                <w:color w:val="auto"/>
                <w:spacing w:val="0"/>
                <w:kern w:val="21"/>
                <w:position w:val="0"/>
                <w:sz w:val="24"/>
                <w:szCs w:val="24"/>
                <w:highlight w:val="none"/>
              </w:rPr>
              <w:t>中小企业（含中型、小型、微型企业）应当</w:t>
            </w:r>
            <w:r>
              <w:rPr>
                <w:rFonts w:hint="eastAsia" w:asciiTheme="minorEastAsia" w:hAnsiTheme="minorEastAsia" w:eastAsiaTheme="minorEastAsia" w:cstheme="minorEastAsia"/>
                <w:b/>
                <w:snapToGrid/>
                <w:color w:val="auto"/>
                <w:spacing w:val="0"/>
                <w:kern w:val="21"/>
                <w:position w:val="0"/>
                <w:sz w:val="24"/>
                <w:szCs w:val="24"/>
                <w:highlight w:val="none"/>
              </w:rPr>
              <w:t>同时符合</w:t>
            </w:r>
            <w:r>
              <w:rPr>
                <w:rFonts w:hint="eastAsia" w:asciiTheme="minorEastAsia" w:hAnsiTheme="minorEastAsia" w:eastAsiaTheme="minorEastAsia" w:cstheme="minorEastAsia"/>
                <w:snapToGrid/>
                <w:color w:val="auto"/>
                <w:spacing w:val="0"/>
                <w:kern w:val="21"/>
                <w:position w:val="0"/>
                <w:sz w:val="24"/>
                <w:szCs w:val="24"/>
                <w:highlight w:val="none"/>
              </w:rPr>
              <w:t>以下条件：</w:t>
            </w:r>
          </w:p>
          <w:p w14:paraId="63946D35">
            <w:pPr>
              <w:pStyle w:val="10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①符合中小企业划分标准（按《关于印发中小企业划型标准规定的通知》（工信部联企业〔2011〕300号）执行）；</w:t>
            </w:r>
          </w:p>
          <w:p w14:paraId="2A18F7F4">
            <w:pPr>
              <w:pStyle w:val="10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②提供本企业制造的货物、承担的项目或者服务，或者提供其他中小企业制造的货物。本项所称货物不包括使用大型企业注册商标的货物；</w:t>
            </w:r>
          </w:p>
          <w:p w14:paraId="64C39D0B">
            <w:pPr>
              <w:pStyle w:val="10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③小型、微型企业提供中型企业制造的货物的，视同为中型企业。</w:t>
            </w:r>
          </w:p>
        </w:tc>
      </w:tr>
    </w:tbl>
    <w:p w14:paraId="02C50A0B">
      <w:pPr>
        <w:keepNext w:val="0"/>
        <w:keepLines w:val="0"/>
        <w:pageBreakBefore w:val="0"/>
        <w:widowControl w:val="0"/>
        <w:kinsoku/>
        <w:wordWrap/>
        <w:overflowPunct/>
        <w:topLinePunct/>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p>
    <w:p w14:paraId="0099EAA5">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八、成交及合同签订</w:t>
      </w:r>
      <w:bookmarkEnd w:id="23"/>
    </w:p>
    <w:p w14:paraId="6CAD2A36">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（三十二）成交供应商</w:t>
      </w:r>
    </w:p>
    <w:p w14:paraId="6F75B817">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14:paraId="77E44DF3">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（三十三）资格条件</w:t>
      </w:r>
    </w:p>
    <w:p w14:paraId="1FC5A633">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14:paraId="68364993">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14:paraId="4EE71C7A">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33.3 如果成交候选供应商被确认为不具备执行合同的能力，采购人将考虑按同样的程序审查下一个成交候选供应商。</w:t>
      </w:r>
    </w:p>
    <w:p w14:paraId="14D0E1BB">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（三十四）成交通知书</w:t>
      </w:r>
    </w:p>
    <w:p w14:paraId="1CE3E543">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34.1 成交结果在原磋商公告发布媒体上发布后，公示期1个工作日，采购人将同时向成交供应商发出成交通知书。</w:t>
      </w:r>
    </w:p>
    <w:p w14:paraId="7BBFDE77">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34.2 成交人应及时到政府采购人领取成交通知书，成交通知书是签订合同的依据和组成部分。</w:t>
      </w:r>
    </w:p>
    <w:p w14:paraId="4CA1AD7C">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（三十五）签订合同</w:t>
      </w:r>
    </w:p>
    <w:p w14:paraId="1C1C4862">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snapToGrid/>
          <w:color w:val="auto"/>
          <w:spacing w:val="0"/>
          <w:kern w:val="21"/>
          <w:position w:val="0"/>
          <w:sz w:val="24"/>
          <w:szCs w:val="24"/>
          <w:highlight w:val="none"/>
        </w:rPr>
        <w:t>合同经采购人、成交供应商双方审核盖章后实施。</w:t>
      </w:r>
    </w:p>
    <w:p w14:paraId="1D233862">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35.2 成交供应商无正当理由未在规定时间内与采购人签订合同的或未按磋商文件要求提交履约担保的，采购人有权建议取消其成交资格，并报请监管部门将对其依法处理。</w:t>
      </w:r>
    </w:p>
    <w:p w14:paraId="47C6A220">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（三十六）政府采购代理服务费和履约保证金</w:t>
      </w:r>
    </w:p>
    <w:p w14:paraId="7E17D722">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36.1成交供应商应向政府采购代理机构缴纳代理服务费，</w:t>
      </w:r>
      <w:r>
        <w:rPr>
          <w:rFonts w:hint="eastAsia" w:asciiTheme="minorEastAsia" w:hAnsiTheme="minorEastAsia" w:eastAsiaTheme="minorEastAsia" w:cstheme="minorEastAsia"/>
          <w:bCs/>
          <w:snapToGrid/>
          <w:color w:val="auto"/>
          <w:spacing w:val="0"/>
          <w:kern w:val="21"/>
          <w:position w:val="0"/>
          <w:sz w:val="24"/>
          <w:szCs w:val="24"/>
          <w:highlight w:val="none"/>
        </w:rPr>
        <w:t>政府采购代理服务费按</w:t>
      </w:r>
      <w:r>
        <w:rPr>
          <w:rFonts w:hint="eastAsia" w:asciiTheme="minorEastAsia" w:hAnsiTheme="minorEastAsia" w:eastAsiaTheme="minorEastAsia" w:cstheme="minorEastAsia"/>
          <w:snapToGrid/>
          <w:color w:val="auto"/>
          <w:spacing w:val="0"/>
          <w:kern w:val="21"/>
          <w:position w:val="0"/>
          <w:sz w:val="24"/>
          <w:szCs w:val="24"/>
          <w:highlight w:val="none"/>
        </w:rPr>
        <w:t>国家发改委计价格[2002]1980号文、</w:t>
      </w:r>
      <w:r>
        <w:rPr>
          <w:rFonts w:hint="eastAsia" w:asciiTheme="minorEastAsia" w:hAnsiTheme="minorEastAsia" w:eastAsiaTheme="minorEastAsia" w:cstheme="minorEastAsia"/>
          <w:snapToGrid/>
          <w:color w:val="auto"/>
          <w:spacing w:val="0"/>
          <w:kern w:val="21"/>
          <w:position w:val="0"/>
          <w:sz w:val="24"/>
          <w:highlight w:val="none"/>
        </w:rPr>
        <w:t>发改办价格[2003]857号文计取。</w:t>
      </w:r>
    </w:p>
    <w:p w14:paraId="505EEF27">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36.2 成交供应商需在签订合同时需按磋商文件要求向采购人提交履约担保。</w:t>
      </w:r>
    </w:p>
    <w:p w14:paraId="696C8D69">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24" w:name="_Toc6848"/>
    </w:p>
    <w:p w14:paraId="5FA35540">
      <w:pPr>
        <w:keepNext w:val="0"/>
        <w:keepLines w:val="0"/>
        <w:pageBreakBefore w:val="0"/>
        <w:widowControl w:val="0"/>
        <w:kinsoku/>
        <w:wordWrap/>
        <w:overflowPunct/>
        <w:topLinePunct/>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九、验收及付款</w:t>
      </w:r>
      <w:bookmarkEnd w:id="24"/>
    </w:p>
    <w:p w14:paraId="615A4412">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（三十七）验收</w:t>
      </w:r>
    </w:p>
    <w:p w14:paraId="73E2ECF9">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37.1 采购单位组建验收小组，验收小组由采购单位三人以上组成，按</w:t>
      </w:r>
      <w:r>
        <w:rPr>
          <w:rFonts w:hint="eastAsia" w:asciiTheme="minorEastAsia" w:hAnsiTheme="minorEastAsia" w:eastAsiaTheme="minorEastAsia" w:cstheme="minorEastAsia"/>
          <w:bCs/>
          <w:snapToGrid/>
          <w:color w:val="auto"/>
          <w:spacing w:val="0"/>
          <w:kern w:val="21"/>
          <w:position w:val="0"/>
          <w:sz w:val="24"/>
          <w:szCs w:val="24"/>
          <w:highlight w:val="none"/>
        </w:rPr>
        <w:t>采购合同约定的时间组织验收。</w:t>
      </w:r>
    </w:p>
    <w:p w14:paraId="151D89D3">
      <w:pPr>
        <w:keepNext w:val="0"/>
        <w:keepLines w:val="0"/>
        <w:pageBreakBefore w:val="0"/>
        <w:widowControl w:val="0"/>
        <w:kinsoku/>
        <w:wordWrap/>
        <w:overflowPunct/>
        <w:topLinePunct/>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（三十八）项目办结及付款</w:t>
      </w:r>
    </w:p>
    <w:p w14:paraId="11705F0B">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38.1 采购人凭项目合同、验收报告和提供采购人要求的发票原件后，在合同约定的时间内办理采购款支付手续。</w:t>
      </w:r>
    </w:p>
    <w:p w14:paraId="186E1196">
      <w:pPr>
        <w:keepNext w:val="0"/>
        <w:keepLines w:val="0"/>
        <w:pageBreakBefore w:val="0"/>
        <w:widowControl w:val="0"/>
        <w:kinsoku/>
        <w:wordWrap/>
        <w:overflowPunct/>
        <w:topLinePunct/>
        <w:autoSpaceDE/>
        <w:autoSpaceDN/>
        <w:bidi w:val="0"/>
        <w:adjustRightInd/>
        <w:snapToGrid/>
        <w:spacing w:line="360" w:lineRule="auto"/>
        <w:ind w:firstLine="482" w:firstLineChars="200"/>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bookmarkStart w:id="25" w:name="_Toc17033"/>
    </w:p>
    <w:p w14:paraId="4F773646">
      <w:pPr>
        <w:keepNext w:val="0"/>
        <w:keepLines w:val="0"/>
        <w:pageBreakBefore w:val="0"/>
        <w:widowControl w:val="0"/>
        <w:kinsoku/>
        <w:wordWrap/>
        <w:overflowPunct/>
        <w:topLinePunct/>
        <w:autoSpaceDE/>
        <w:autoSpaceDN/>
        <w:bidi w:val="0"/>
        <w:adjustRightInd/>
        <w:snapToGrid/>
        <w:spacing w:line="360" w:lineRule="auto"/>
        <w:ind w:firstLine="482" w:firstLineChars="200"/>
        <w:jc w:val="center"/>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十、质疑与投诉</w:t>
      </w:r>
      <w:bookmarkEnd w:id="25"/>
    </w:p>
    <w:p w14:paraId="7A6F5AAE">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26" w:name="_Toc8717"/>
      <w:bookmarkStart w:id="27" w:name="_Toc19410"/>
      <w:r>
        <w:rPr>
          <w:rFonts w:hint="eastAsia" w:asciiTheme="minorEastAsia" w:hAnsiTheme="minorEastAsia" w:eastAsiaTheme="minorEastAsia" w:cstheme="minorEastAsia"/>
          <w:b/>
          <w:bCs/>
          <w:snapToGrid/>
          <w:color w:val="auto"/>
          <w:spacing w:val="0"/>
          <w:kern w:val="21"/>
          <w:position w:val="0"/>
          <w:sz w:val="24"/>
          <w:szCs w:val="24"/>
          <w:highlight w:val="none"/>
        </w:rPr>
        <w:t>（三十九）质疑与投诉</w:t>
      </w:r>
      <w:bookmarkEnd w:id="26"/>
      <w:bookmarkEnd w:id="27"/>
    </w:p>
    <w:p w14:paraId="11767FA7">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8" w:name="_Toc25914"/>
      <w:bookmarkStart w:id="29" w:name="_Toc30957"/>
      <w:r>
        <w:rPr>
          <w:rFonts w:hint="eastAsia" w:asciiTheme="minorEastAsia" w:hAnsiTheme="minorEastAsia" w:eastAsiaTheme="minorEastAsia" w:cstheme="minorEastAsia"/>
          <w:b/>
          <w:bCs/>
          <w:snapToGrid/>
          <w:color w:val="auto"/>
          <w:spacing w:val="0"/>
          <w:kern w:val="21"/>
          <w:position w:val="0"/>
          <w:sz w:val="24"/>
          <w:szCs w:val="24"/>
          <w:highlight w:val="none"/>
        </w:rPr>
        <w:t>39.1 质疑的提出</w:t>
      </w:r>
      <w:bookmarkEnd w:id="28"/>
      <w:bookmarkEnd w:id="29"/>
    </w:p>
    <w:p w14:paraId="01ACB46E">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1）供应商认为竞磋文件、招标过程和中标、成交结果使自己的权益受到损害的，可以在知道或者应知其权益受到损害之日起七个工作日内，以书面形式向采购人提出质疑。</w:t>
      </w:r>
    </w:p>
    <w:p w14:paraId="51BC24C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2）质疑函的必备内容</w:t>
      </w:r>
    </w:p>
    <w:p w14:paraId="20D002C6">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①供应商提交的质疑函必须注明单位名称、详细地址、可供查询的单位和法定代表人的电话号码；</w:t>
      </w:r>
    </w:p>
    <w:p w14:paraId="69AB0C7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②所参加项目的具体质疑事项及事实依据；</w:t>
      </w:r>
    </w:p>
    <w:p w14:paraId="7E506882">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③提起质疑的日期；</w:t>
      </w:r>
    </w:p>
    <w:p w14:paraId="7D8B8BDC">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④质疑函须加盖单位公章和法定代表人签章。</w:t>
      </w:r>
    </w:p>
    <w:p w14:paraId="4838772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14:paraId="076C4408">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3）质疑应符合下列条件：</w:t>
      </w:r>
    </w:p>
    <w:p w14:paraId="192B2B09">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①质疑人是参与所质疑项目的招标活动供应商；</w:t>
      </w:r>
    </w:p>
    <w:p w14:paraId="07D7D57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②质疑函内容符合相关的规定；</w:t>
      </w:r>
    </w:p>
    <w:p w14:paraId="54B7A662">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③在规定的有效期限内提起质疑；</w:t>
      </w:r>
    </w:p>
    <w:p w14:paraId="71DD7309">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④招投标监管部门规定的其他条件。</w:t>
      </w:r>
    </w:p>
    <w:p w14:paraId="758DD5B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4）采购人在收到供应商的书面质疑后七个工作日内作出答复，并以书面形式通知质疑供应商和其他有关供应商，但答复的内容不涉及商业秘密。</w:t>
      </w:r>
    </w:p>
    <w:p w14:paraId="03B2FAE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057B878C">
      <w:pPr>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br w:type="page"/>
      </w:r>
    </w:p>
    <w:p w14:paraId="10841B0A">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附表一</w:t>
      </w:r>
    </w:p>
    <w:p w14:paraId="1897C9EB">
      <w:pPr>
        <w:keepNext w:val="0"/>
        <w:keepLines w:val="0"/>
        <w:pageBreakBefore w:val="0"/>
        <w:widowControl w:val="0"/>
        <w:kinsoku/>
        <w:wordWrap/>
        <w:overflowPunct/>
        <w:topLinePunct/>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质 疑 书</w:t>
      </w:r>
    </w:p>
    <w:p w14:paraId="0A74F9A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(政府采购代理机构名称)：</w:t>
      </w:r>
    </w:p>
    <w:p w14:paraId="61D94417">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依据《中华人民共和国政府采购法》第五十二条规定，认为</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项目的采购活动中有</w:t>
      </w:r>
      <w:r>
        <w:rPr>
          <w:rFonts w:hint="eastAsia" w:asciiTheme="minorEastAsia" w:hAnsiTheme="minorEastAsia" w:eastAsiaTheme="minorEastAsia" w:cstheme="minorEastAsia"/>
          <w:bCs/>
          <w:snapToGrid/>
          <w:color w:val="auto"/>
          <w:spacing w:val="0"/>
          <w:kern w:val="21"/>
          <w:position w:val="0"/>
          <w:sz w:val="24"/>
          <w:szCs w:val="24"/>
          <w:highlight w:val="none"/>
          <w:lang w:eastAsia="zh-CN"/>
        </w:rPr>
        <w:t>几项</w:t>
      </w:r>
      <w:r>
        <w:rPr>
          <w:rFonts w:hint="eastAsia" w:asciiTheme="minorEastAsia" w:hAnsiTheme="minorEastAsia" w:eastAsiaTheme="minorEastAsia" w:cstheme="minorEastAsia"/>
          <w:bCs/>
          <w:snapToGrid/>
          <w:color w:val="auto"/>
          <w:spacing w:val="0"/>
          <w:kern w:val="21"/>
          <w:position w:val="0"/>
          <w:sz w:val="24"/>
          <w:szCs w:val="24"/>
          <w:highlight w:val="none"/>
        </w:rPr>
        <w:t>内容损害了我公司的权益，现以书面原件形式提出质疑。并根据《中华人民共和国政府采购法实施条例》第五十五条规定，提出以下请求和提供必要的证明材料。质疑的事实和理由：</w:t>
      </w:r>
    </w:p>
    <w:p w14:paraId="36ABA85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1、</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(事宜经过)            </w:t>
      </w:r>
      <w:r>
        <w:rPr>
          <w:rFonts w:hint="eastAsia" w:asciiTheme="minorEastAsia" w:hAnsiTheme="minorEastAsia" w:eastAsiaTheme="minorEastAsia" w:cstheme="minorEastAsia"/>
          <w:bCs/>
          <w:snapToGrid/>
          <w:color w:val="auto"/>
          <w:spacing w:val="0"/>
          <w:kern w:val="21"/>
          <w:position w:val="0"/>
          <w:sz w:val="24"/>
          <w:szCs w:val="24"/>
          <w:highlight w:val="none"/>
        </w:rPr>
        <w:t>；2、</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(事宜经过)            </w:t>
      </w:r>
      <w:r>
        <w:rPr>
          <w:rFonts w:hint="eastAsia" w:asciiTheme="minorEastAsia" w:hAnsiTheme="minorEastAsia" w:eastAsiaTheme="minorEastAsia" w:cstheme="minorEastAsia"/>
          <w:bCs/>
          <w:snapToGrid/>
          <w:color w:val="auto"/>
          <w:spacing w:val="0"/>
          <w:kern w:val="21"/>
          <w:position w:val="0"/>
          <w:sz w:val="24"/>
          <w:szCs w:val="24"/>
          <w:highlight w:val="none"/>
        </w:rPr>
        <w:t>；……</w:t>
      </w:r>
    </w:p>
    <w:p w14:paraId="7789405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我们认为，以上几项，违背了政府采购法规的有关规定，其中第1项违背《</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法</w:t>
      </w:r>
      <w:r>
        <w:rPr>
          <w:rFonts w:hint="eastAsia" w:asciiTheme="minorEastAsia" w:hAnsiTheme="minorEastAsia" w:eastAsiaTheme="minorEastAsia" w:cstheme="minorEastAsia"/>
          <w:bCs/>
          <w:snapToGrid/>
          <w:color w:val="auto"/>
          <w:spacing w:val="0"/>
          <w:kern w:val="21"/>
          <w:position w:val="0"/>
          <w:sz w:val="24"/>
          <w:szCs w:val="24"/>
          <w:highlight w:val="none"/>
        </w:rPr>
        <w:t>》第</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条的“</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”规定，第2项违背《</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法</w:t>
      </w:r>
      <w:r>
        <w:rPr>
          <w:rFonts w:hint="eastAsia" w:asciiTheme="minorEastAsia" w:hAnsiTheme="minorEastAsia" w:eastAsiaTheme="minorEastAsia" w:cstheme="minorEastAsia"/>
          <w:bCs/>
          <w:snapToGrid/>
          <w:color w:val="auto"/>
          <w:spacing w:val="0"/>
          <w:kern w:val="21"/>
          <w:position w:val="0"/>
          <w:sz w:val="24"/>
          <w:szCs w:val="24"/>
          <w:highlight w:val="none"/>
        </w:rPr>
        <w:t>》第</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条的规定，请予审查纠正为盼。</w:t>
      </w:r>
    </w:p>
    <w:p w14:paraId="36825AF7">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质疑人(全称并加</w:t>
      </w:r>
      <w:r>
        <w:rPr>
          <w:rFonts w:hint="eastAsia" w:asciiTheme="minorEastAsia" w:hAnsiTheme="minorEastAsia" w:eastAsiaTheme="minorEastAsia" w:cstheme="minorEastAsia"/>
          <w:bCs/>
          <w:snapToGrid/>
          <w:color w:val="auto"/>
          <w:spacing w:val="0"/>
          <w:kern w:val="21"/>
          <w:position w:val="0"/>
          <w:sz w:val="24"/>
          <w:szCs w:val="24"/>
          <w:highlight w:val="none"/>
          <w:u w:val="single"/>
        </w:rPr>
        <w:t>盖</w:t>
      </w:r>
      <w:r>
        <w:rPr>
          <w:rFonts w:hint="eastAsia" w:asciiTheme="minorEastAsia" w:hAnsiTheme="minorEastAsia" w:eastAsiaTheme="minorEastAsia" w:cstheme="minorEastAsia"/>
          <w:bCs/>
          <w:snapToGrid/>
          <w:color w:val="auto"/>
          <w:spacing w:val="0"/>
          <w:kern w:val="21"/>
          <w:position w:val="0"/>
          <w:sz w:val="24"/>
          <w:szCs w:val="24"/>
          <w:highlight w:val="none"/>
        </w:rPr>
        <w:t>公章)：</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3E2E38B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法定代表人签字：</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35F1B74B">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委托人签字：</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5764563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地址：</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联系电话：</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2062A91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邮编：</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传真：</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2C08BBB7">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                             日期：</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p>
    <w:p w14:paraId="6E5B976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注：质疑人提供的资料应包括但不限于以下内容：</w:t>
      </w:r>
    </w:p>
    <w:p w14:paraId="3E97B48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1、加盖供应商单位公章法定代表人授权书；</w:t>
      </w:r>
    </w:p>
    <w:p w14:paraId="4FD22B1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2、明确的请求和供应商单位加盖公章证明材料。</w:t>
      </w:r>
    </w:p>
    <w:p w14:paraId="698EFD2C">
      <w:pPr>
        <w:snapToGrid w:val="0"/>
        <w:spacing w:line="360" w:lineRule="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br w:type="page"/>
      </w:r>
      <w:r>
        <w:rPr>
          <w:rFonts w:hint="eastAsia" w:asciiTheme="minorEastAsia" w:hAnsiTheme="minorEastAsia" w:eastAsiaTheme="minorEastAsia" w:cstheme="minorEastAsia"/>
          <w:b/>
          <w:snapToGrid/>
          <w:color w:val="auto"/>
          <w:spacing w:val="0"/>
          <w:kern w:val="21"/>
          <w:position w:val="0"/>
          <w:sz w:val="24"/>
          <w:szCs w:val="24"/>
          <w:highlight w:val="none"/>
        </w:rPr>
        <w:t>附表二</w:t>
      </w:r>
    </w:p>
    <w:p w14:paraId="75CEE561">
      <w:pPr>
        <w:snapToGrid w:val="0"/>
        <w:spacing w:line="360" w:lineRule="auto"/>
        <w:ind w:firstLine="482" w:firstLineChars="200"/>
        <w:jc w:val="center"/>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30" w:name="_Toc16258"/>
      <w:bookmarkStart w:id="31" w:name="_Toc5031"/>
      <w:r>
        <w:rPr>
          <w:rFonts w:hint="eastAsia" w:asciiTheme="minorEastAsia" w:hAnsiTheme="minorEastAsia" w:eastAsiaTheme="minorEastAsia" w:cstheme="minorEastAsia"/>
          <w:b/>
          <w:bCs/>
          <w:snapToGrid/>
          <w:color w:val="auto"/>
          <w:spacing w:val="0"/>
          <w:kern w:val="21"/>
          <w:position w:val="0"/>
          <w:sz w:val="24"/>
          <w:szCs w:val="24"/>
          <w:highlight w:val="none"/>
        </w:rPr>
        <w:t>质疑内容</w:t>
      </w:r>
      <w:bookmarkEnd w:id="30"/>
      <w:bookmarkEnd w:id="31"/>
    </w:p>
    <w:tbl>
      <w:tblPr>
        <w:tblStyle w:val="32"/>
        <w:tblW w:w="8647" w:type="dxa"/>
        <w:jc w:val="center"/>
        <w:tblLayout w:type="fixed"/>
        <w:tblCellMar>
          <w:top w:w="0" w:type="dxa"/>
          <w:left w:w="0" w:type="dxa"/>
          <w:bottom w:w="0" w:type="dxa"/>
          <w:right w:w="0" w:type="dxa"/>
        </w:tblCellMar>
      </w:tblPr>
      <w:tblGrid>
        <w:gridCol w:w="936"/>
        <w:gridCol w:w="905"/>
        <w:gridCol w:w="6806"/>
      </w:tblGrid>
      <w:tr w14:paraId="00F77D03">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B434E8">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32" w:name="_Toc2338"/>
            <w:bookmarkStart w:id="33" w:name="_Toc21078"/>
            <w:r>
              <w:rPr>
                <w:rFonts w:hint="eastAsia" w:asciiTheme="minorEastAsia" w:hAnsiTheme="minorEastAsia" w:eastAsiaTheme="minorEastAsia" w:cstheme="minorEastAsia"/>
                <w:snapToGrid/>
                <w:color w:val="auto"/>
                <w:spacing w:val="0"/>
                <w:kern w:val="21"/>
                <w:position w:val="0"/>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FDDF17">
            <w:pPr>
              <w:snapToGrid w:val="0"/>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w:t>
            </w:r>
          </w:p>
        </w:tc>
      </w:tr>
      <w:tr w14:paraId="641B7A12">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602F47">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eastAsia="zh-CN"/>
              </w:rPr>
              <w:t>项目编号</w:t>
            </w:r>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F598A0">
            <w:pPr>
              <w:snapToGrid w:val="0"/>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w:t>
            </w:r>
          </w:p>
        </w:tc>
      </w:tr>
      <w:tr w14:paraId="7027B5F2">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58E5F0">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34" w:name="_Toc19055"/>
            <w:bookmarkStart w:id="35" w:name="_Toc9705"/>
            <w:r>
              <w:rPr>
                <w:rFonts w:hint="eastAsia" w:asciiTheme="minorEastAsia" w:hAnsiTheme="minorEastAsia" w:eastAsiaTheme="minorEastAsia" w:cstheme="minorEastAsia"/>
                <w:snapToGrid/>
                <w:color w:val="auto"/>
                <w:spacing w:val="0"/>
                <w:kern w:val="21"/>
                <w:position w:val="0"/>
                <w:sz w:val="24"/>
                <w:szCs w:val="24"/>
                <w:highlight w:val="none"/>
              </w:rPr>
              <w:t>具体的质疑事项及事实依据</w:t>
            </w:r>
            <w:bookmarkEnd w:id="34"/>
            <w:bookmarkEnd w:id="35"/>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24EC6BE9">
            <w:pPr>
              <w:snapToGrid w:val="0"/>
              <w:spacing w:line="360" w:lineRule="auto"/>
              <w:ind w:firstLine="482"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36" w:name="_Toc13573"/>
            <w:bookmarkStart w:id="37" w:name="_Toc11039"/>
            <w:r>
              <w:rPr>
                <w:rFonts w:hint="eastAsia" w:asciiTheme="minorEastAsia" w:hAnsiTheme="minorEastAsia" w:eastAsiaTheme="minorEastAsia" w:cstheme="minorEastAsia"/>
                <w:b/>
                <w:bCs/>
                <w:snapToGrid/>
                <w:color w:val="auto"/>
                <w:spacing w:val="0"/>
                <w:kern w:val="21"/>
                <w:position w:val="0"/>
                <w:sz w:val="24"/>
                <w:szCs w:val="24"/>
                <w:highlight w:val="none"/>
              </w:rPr>
              <w:t>一、质疑事项1：</w:t>
            </w:r>
            <w:bookmarkEnd w:id="36"/>
            <w:bookmarkEnd w:id="37"/>
          </w:p>
          <w:p w14:paraId="49639654">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38" w:name="_Toc25614"/>
            <w:bookmarkStart w:id="39" w:name="_Toc23129"/>
            <w:r>
              <w:rPr>
                <w:rFonts w:hint="eastAsia" w:asciiTheme="minorEastAsia" w:hAnsiTheme="minorEastAsia" w:eastAsiaTheme="minorEastAsia" w:cstheme="minorEastAsia"/>
                <w:snapToGrid/>
                <w:color w:val="auto"/>
                <w:spacing w:val="0"/>
                <w:kern w:val="21"/>
                <w:position w:val="0"/>
                <w:sz w:val="24"/>
                <w:szCs w:val="24"/>
                <w:highlight w:val="none"/>
              </w:rPr>
              <w:t>主要内容：</w:t>
            </w:r>
            <w:bookmarkEnd w:id="38"/>
            <w:bookmarkEnd w:id="39"/>
          </w:p>
          <w:p w14:paraId="5660A435">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40" w:name="_Toc2762"/>
            <w:bookmarkStart w:id="41" w:name="_Toc4921"/>
            <w:r>
              <w:rPr>
                <w:rFonts w:hint="eastAsia" w:asciiTheme="minorEastAsia" w:hAnsiTheme="minorEastAsia" w:eastAsiaTheme="minorEastAsia" w:cstheme="minorEastAsia"/>
                <w:snapToGrid/>
                <w:color w:val="auto"/>
                <w:spacing w:val="0"/>
                <w:kern w:val="21"/>
                <w:position w:val="0"/>
                <w:sz w:val="24"/>
                <w:szCs w:val="24"/>
                <w:highlight w:val="none"/>
              </w:rPr>
              <w:t>事实依据：</w:t>
            </w:r>
            <w:bookmarkEnd w:id="40"/>
            <w:bookmarkEnd w:id="41"/>
          </w:p>
          <w:p w14:paraId="22EFD915">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42" w:name="_Toc24639"/>
            <w:bookmarkStart w:id="43" w:name="_Toc9636"/>
            <w:r>
              <w:rPr>
                <w:rFonts w:hint="eastAsia" w:asciiTheme="minorEastAsia" w:hAnsiTheme="minorEastAsia" w:eastAsiaTheme="minorEastAsia" w:cstheme="minorEastAsia"/>
                <w:snapToGrid/>
                <w:color w:val="auto"/>
                <w:spacing w:val="0"/>
                <w:kern w:val="21"/>
                <w:position w:val="0"/>
                <w:sz w:val="24"/>
                <w:szCs w:val="24"/>
                <w:highlight w:val="none"/>
              </w:rPr>
              <w:t>适应法规条款：</w:t>
            </w:r>
            <w:bookmarkEnd w:id="42"/>
            <w:bookmarkEnd w:id="43"/>
          </w:p>
          <w:p w14:paraId="66B1F46D">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44" w:name="_Toc17715"/>
            <w:bookmarkStart w:id="45" w:name="_Toc4949"/>
            <w:r>
              <w:rPr>
                <w:rFonts w:hint="eastAsia" w:asciiTheme="minorEastAsia" w:hAnsiTheme="minorEastAsia" w:eastAsiaTheme="minorEastAsia" w:cstheme="minorEastAsia"/>
                <w:snapToGrid/>
                <w:color w:val="auto"/>
                <w:spacing w:val="0"/>
                <w:kern w:val="21"/>
                <w:position w:val="0"/>
                <w:sz w:val="24"/>
                <w:szCs w:val="24"/>
                <w:highlight w:val="none"/>
              </w:rPr>
              <w:t>佐证材料：</w:t>
            </w:r>
            <w:bookmarkEnd w:id="44"/>
            <w:bookmarkEnd w:id="45"/>
          </w:p>
          <w:p w14:paraId="0A15E0BD">
            <w:pPr>
              <w:snapToGrid w:val="0"/>
              <w:spacing w:line="360" w:lineRule="auto"/>
              <w:ind w:firstLine="482"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46" w:name="_Toc30791"/>
            <w:bookmarkStart w:id="47" w:name="_Toc28263"/>
            <w:r>
              <w:rPr>
                <w:rFonts w:hint="eastAsia" w:asciiTheme="minorEastAsia" w:hAnsiTheme="minorEastAsia" w:eastAsiaTheme="minorEastAsia" w:cstheme="minorEastAsia"/>
                <w:b/>
                <w:bCs/>
                <w:snapToGrid/>
                <w:color w:val="auto"/>
                <w:spacing w:val="0"/>
                <w:kern w:val="21"/>
                <w:position w:val="0"/>
                <w:sz w:val="24"/>
                <w:szCs w:val="24"/>
                <w:highlight w:val="none"/>
              </w:rPr>
              <w:t>二、质疑事项2：</w:t>
            </w:r>
            <w:bookmarkEnd w:id="46"/>
            <w:bookmarkEnd w:id="47"/>
          </w:p>
          <w:p w14:paraId="63689156">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48" w:name="_Toc5157"/>
            <w:bookmarkStart w:id="49" w:name="_Toc10041"/>
            <w:r>
              <w:rPr>
                <w:rFonts w:hint="eastAsia" w:asciiTheme="minorEastAsia" w:hAnsiTheme="minorEastAsia" w:eastAsiaTheme="minorEastAsia" w:cstheme="minorEastAsia"/>
                <w:snapToGrid/>
                <w:color w:val="auto"/>
                <w:spacing w:val="0"/>
                <w:kern w:val="21"/>
                <w:position w:val="0"/>
                <w:sz w:val="24"/>
                <w:szCs w:val="24"/>
                <w:highlight w:val="none"/>
              </w:rPr>
              <w:t>主要内容：</w:t>
            </w:r>
            <w:bookmarkEnd w:id="48"/>
            <w:bookmarkEnd w:id="49"/>
          </w:p>
          <w:p w14:paraId="5C8A429F">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50" w:name="_Toc576"/>
            <w:bookmarkStart w:id="51" w:name="_Toc2440"/>
            <w:r>
              <w:rPr>
                <w:rFonts w:hint="eastAsia" w:asciiTheme="minorEastAsia" w:hAnsiTheme="minorEastAsia" w:eastAsiaTheme="minorEastAsia" w:cstheme="minorEastAsia"/>
                <w:snapToGrid/>
                <w:color w:val="auto"/>
                <w:spacing w:val="0"/>
                <w:kern w:val="21"/>
                <w:position w:val="0"/>
                <w:sz w:val="24"/>
                <w:szCs w:val="24"/>
                <w:highlight w:val="none"/>
              </w:rPr>
              <w:t>事实依据：</w:t>
            </w:r>
            <w:bookmarkEnd w:id="50"/>
            <w:bookmarkEnd w:id="51"/>
          </w:p>
          <w:p w14:paraId="61A4CABC">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52" w:name="_Toc19804"/>
            <w:bookmarkStart w:id="53" w:name="_Toc32283"/>
            <w:r>
              <w:rPr>
                <w:rFonts w:hint="eastAsia" w:asciiTheme="minorEastAsia" w:hAnsiTheme="minorEastAsia" w:eastAsiaTheme="minorEastAsia" w:cstheme="minorEastAsia"/>
                <w:snapToGrid/>
                <w:color w:val="auto"/>
                <w:spacing w:val="0"/>
                <w:kern w:val="21"/>
                <w:position w:val="0"/>
                <w:sz w:val="24"/>
                <w:szCs w:val="24"/>
                <w:highlight w:val="none"/>
              </w:rPr>
              <w:t>适应法规条款：</w:t>
            </w:r>
            <w:bookmarkEnd w:id="52"/>
            <w:bookmarkEnd w:id="53"/>
          </w:p>
          <w:p w14:paraId="1DC8C1A6">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54" w:name="_Toc20847"/>
            <w:bookmarkStart w:id="55" w:name="_Toc21267"/>
            <w:r>
              <w:rPr>
                <w:rFonts w:hint="eastAsia" w:asciiTheme="minorEastAsia" w:hAnsiTheme="minorEastAsia" w:eastAsiaTheme="minorEastAsia" w:cstheme="minorEastAsia"/>
                <w:snapToGrid/>
                <w:color w:val="auto"/>
                <w:spacing w:val="0"/>
                <w:kern w:val="21"/>
                <w:position w:val="0"/>
                <w:sz w:val="24"/>
                <w:szCs w:val="24"/>
                <w:highlight w:val="none"/>
              </w:rPr>
              <w:t>佐证材料： </w:t>
            </w:r>
            <w:bookmarkEnd w:id="54"/>
            <w:bookmarkEnd w:id="55"/>
          </w:p>
          <w:p w14:paraId="3720F64E">
            <w:pPr>
              <w:snapToGrid w:val="0"/>
              <w:spacing w:line="360" w:lineRule="auto"/>
              <w:ind w:firstLine="482"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56" w:name="_Toc27781"/>
            <w:bookmarkStart w:id="57" w:name="_Toc25584"/>
            <w:r>
              <w:rPr>
                <w:rFonts w:hint="eastAsia" w:asciiTheme="minorEastAsia" w:hAnsiTheme="minorEastAsia" w:eastAsiaTheme="minorEastAsia" w:cstheme="minorEastAsia"/>
                <w:b/>
                <w:bCs/>
                <w:snapToGrid/>
                <w:color w:val="auto"/>
                <w:spacing w:val="0"/>
                <w:kern w:val="21"/>
                <w:position w:val="0"/>
                <w:sz w:val="24"/>
                <w:szCs w:val="24"/>
                <w:highlight w:val="none"/>
              </w:rPr>
              <w:t>三、同上</w:t>
            </w:r>
            <w:bookmarkEnd w:id="56"/>
            <w:bookmarkEnd w:id="57"/>
          </w:p>
        </w:tc>
      </w:tr>
    </w:tbl>
    <w:p w14:paraId="07D56D6A">
      <w:pPr>
        <w:snapToGrid w:val="0"/>
        <w:spacing w:line="360" w:lineRule="auto"/>
        <w:ind w:firstLine="482" w:firstLineChars="200"/>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58" w:name="_Toc1484"/>
      <w:bookmarkStart w:id="59" w:name="_Toc9069"/>
      <w:r>
        <w:rPr>
          <w:rFonts w:hint="eastAsia" w:asciiTheme="minorEastAsia" w:hAnsiTheme="minorEastAsia" w:eastAsiaTheme="minorEastAsia" w:cstheme="minorEastAsia"/>
          <w:b/>
          <w:bCs/>
          <w:snapToGrid/>
          <w:color w:val="auto"/>
          <w:spacing w:val="0"/>
          <w:kern w:val="21"/>
          <w:position w:val="0"/>
          <w:sz w:val="24"/>
          <w:szCs w:val="24"/>
          <w:highlight w:val="none"/>
        </w:rPr>
        <w:t>质疑人（盖公章）：</w:t>
      </w:r>
      <w:bookmarkEnd w:id="58"/>
      <w:bookmarkEnd w:id="59"/>
    </w:p>
    <w:p w14:paraId="0185A4FC">
      <w:pPr>
        <w:snapToGrid w:val="0"/>
        <w:spacing w:line="360" w:lineRule="auto"/>
        <w:ind w:firstLine="482" w:firstLineChars="200"/>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60" w:name="_Toc15635"/>
      <w:bookmarkStart w:id="61" w:name="_Toc18025"/>
      <w:r>
        <w:rPr>
          <w:rFonts w:hint="eastAsia" w:asciiTheme="minorEastAsia" w:hAnsiTheme="minorEastAsia" w:eastAsiaTheme="minorEastAsia" w:cstheme="minorEastAsia"/>
          <w:b/>
          <w:bCs/>
          <w:snapToGrid/>
          <w:color w:val="auto"/>
          <w:spacing w:val="0"/>
          <w:kern w:val="21"/>
          <w:position w:val="0"/>
          <w:sz w:val="24"/>
          <w:szCs w:val="24"/>
          <w:highlight w:val="none"/>
        </w:rPr>
        <w:t>法定</w:t>
      </w:r>
      <w:r>
        <w:rPr>
          <w:rFonts w:hint="eastAsia" w:asciiTheme="minorEastAsia" w:hAnsiTheme="minorEastAsia" w:eastAsiaTheme="minorEastAsia" w:cstheme="minorEastAsia"/>
          <w:b/>
          <w:bCs/>
          <w:snapToGrid/>
          <w:color w:val="auto"/>
          <w:spacing w:val="0"/>
          <w:kern w:val="21"/>
          <w:position w:val="0"/>
          <w:sz w:val="24"/>
          <w:szCs w:val="24"/>
          <w:highlight w:val="none"/>
          <w:lang w:eastAsia="zh-CN"/>
        </w:rPr>
        <w:t>代表</w:t>
      </w:r>
      <w:r>
        <w:rPr>
          <w:rFonts w:hint="eastAsia" w:asciiTheme="minorEastAsia" w:hAnsiTheme="minorEastAsia" w:eastAsiaTheme="minorEastAsia" w:cstheme="minorEastAsia"/>
          <w:b/>
          <w:bCs/>
          <w:snapToGrid/>
          <w:color w:val="auto"/>
          <w:spacing w:val="0"/>
          <w:kern w:val="21"/>
          <w:position w:val="0"/>
          <w:sz w:val="24"/>
          <w:szCs w:val="24"/>
          <w:highlight w:val="none"/>
        </w:rPr>
        <w:t>人（签字、盖章）：</w:t>
      </w:r>
      <w:bookmarkEnd w:id="60"/>
      <w:bookmarkEnd w:id="61"/>
    </w:p>
    <w:p w14:paraId="5BC695A8">
      <w:pPr>
        <w:snapToGrid w:val="0"/>
        <w:spacing w:line="360" w:lineRule="auto"/>
        <w:ind w:firstLine="482" w:firstLineChars="200"/>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62" w:name="_Toc12827"/>
      <w:bookmarkStart w:id="63" w:name="_Toc9674"/>
      <w:r>
        <w:rPr>
          <w:rFonts w:hint="eastAsia" w:asciiTheme="minorEastAsia" w:hAnsiTheme="minorEastAsia" w:eastAsiaTheme="minorEastAsia" w:cstheme="minorEastAsia"/>
          <w:b/>
          <w:bCs/>
          <w:snapToGrid/>
          <w:color w:val="auto"/>
          <w:spacing w:val="0"/>
          <w:kern w:val="21"/>
          <w:position w:val="0"/>
          <w:sz w:val="24"/>
          <w:szCs w:val="24"/>
          <w:highlight w:val="none"/>
        </w:rPr>
        <w:t>授权代理人（签字）：</w:t>
      </w:r>
      <w:bookmarkEnd w:id="62"/>
      <w:bookmarkEnd w:id="63"/>
    </w:p>
    <w:p w14:paraId="79185E44">
      <w:pPr>
        <w:snapToGrid w:val="0"/>
        <w:spacing w:line="360" w:lineRule="auto"/>
        <w:ind w:firstLine="482" w:firstLineChars="200"/>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64" w:name="_Toc21978"/>
      <w:bookmarkStart w:id="65" w:name="_Toc10390"/>
      <w:r>
        <w:rPr>
          <w:rFonts w:hint="eastAsia" w:asciiTheme="minorEastAsia" w:hAnsiTheme="minorEastAsia" w:eastAsiaTheme="minorEastAsia" w:cstheme="minorEastAsia"/>
          <w:b/>
          <w:bCs/>
          <w:snapToGrid/>
          <w:color w:val="auto"/>
          <w:spacing w:val="0"/>
          <w:kern w:val="21"/>
          <w:position w:val="0"/>
          <w:sz w:val="24"/>
          <w:szCs w:val="24"/>
          <w:highlight w:val="none"/>
        </w:rPr>
        <w:t>日期：年  月 日</w:t>
      </w:r>
      <w:bookmarkEnd w:id="64"/>
      <w:bookmarkEnd w:id="65"/>
    </w:p>
    <w:p w14:paraId="3D16BAA3">
      <w:pPr>
        <w:snapToGrid w:val="0"/>
        <w:spacing w:line="360" w:lineRule="auto"/>
        <w:ind w:firstLine="482"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66" w:name="_Toc10187"/>
      <w:bookmarkStart w:id="67" w:name="_Toc3990"/>
      <w:r>
        <w:rPr>
          <w:rFonts w:hint="eastAsia" w:asciiTheme="minorEastAsia" w:hAnsiTheme="minorEastAsia" w:eastAsiaTheme="minorEastAsia" w:cstheme="minorEastAsia"/>
          <w:b/>
          <w:bCs/>
          <w:snapToGrid/>
          <w:color w:val="auto"/>
          <w:spacing w:val="0"/>
          <w:kern w:val="21"/>
          <w:position w:val="0"/>
          <w:sz w:val="24"/>
          <w:szCs w:val="24"/>
          <w:highlight w:val="none"/>
        </w:rPr>
        <w:t>备注：</w:t>
      </w:r>
      <w:bookmarkEnd w:id="66"/>
      <w:bookmarkEnd w:id="67"/>
    </w:p>
    <w:p w14:paraId="139BE910">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68" w:name="_Toc26970"/>
      <w:bookmarkStart w:id="69" w:name="_Toc21980"/>
      <w:r>
        <w:rPr>
          <w:rFonts w:hint="eastAsia" w:asciiTheme="minorEastAsia" w:hAnsiTheme="minorEastAsia" w:eastAsiaTheme="minorEastAsia" w:cstheme="minorEastAsia"/>
          <w:snapToGrid/>
          <w:color w:val="auto"/>
          <w:spacing w:val="0"/>
          <w:kern w:val="21"/>
          <w:position w:val="0"/>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68"/>
      <w:bookmarkEnd w:id="69"/>
    </w:p>
    <w:p w14:paraId="7DD8F518">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70" w:name="_Toc29109"/>
      <w:bookmarkStart w:id="71" w:name="_Toc29931"/>
      <w:r>
        <w:rPr>
          <w:rFonts w:hint="eastAsia" w:asciiTheme="minorEastAsia" w:hAnsiTheme="minorEastAsia" w:eastAsiaTheme="minorEastAsia" w:cstheme="minorEastAsia"/>
          <w:snapToGrid/>
          <w:color w:val="auto"/>
          <w:spacing w:val="0"/>
          <w:kern w:val="21"/>
          <w:position w:val="0"/>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0"/>
      <w:bookmarkEnd w:id="71"/>
    </w:p>
    <w:p w14:paraId="3197D964">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72" w:name="_Toc22283"/>
      <w:bookmarkStart w:id="73" w:name="_Toc22526"/>
      <w:r>
        <w:rPr>
          <w:rFonts w:hint="eastAsia" w:asciiTheme="minorEastAsia" w:hAnsiTheme="minorEastAsia" w:eastAsiaTheme="minorEastAsia" w:cstheme="minorEastAsia"/>
          <w:snapToGrid/>
          <w:color w:val="auto"/>
          <w:spacing w:val="0"/>
          <w:kern w:val="21"/>
          <w:position w:val="0"/>
          <w:sz w:val="24"/>
          <w:szCs w:val="24"/>
          <w:highlight w:val="none"/>
        </w:rPr>
        <w:t>3、“具体的质疑事项及事实依据”一栏填写不下时，质疑人可另附页（A4），但附纸要求加盖质疑人公章。</w:t>
      </w:r>
      <w:bookmarkEnd w:id="72"/>
      <w:bookmarkEnd w:id="73"/>
    </w:p>
    <w:p w14:paraId="411B9338">
      <w:pPr>
        <w:snapToGrid w:val="0"/>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74" w:name="_Toc13249"/>
      <w:bookmarkStart w:id="75" w:name="_Toc29680"/>
      <w:r>
        <w:rPr>
          <w:rFonts w:hint="eastAsia" w:asciiTheme="minorEastAsia" w:hAnsiTheme="minorEastAsia" w:eastAsiaTheme="minorEastAsia" w:cstheme="minorEastAsia"/>
          <w:snapToGrid/>
          <w:color w:val="auto"/>
          <w:spacing w:val="0"/>
          <w:kern w:val="21"/>
          <w:position w:val="0"/>
          <w:sz w:val="24"/>
          <w:szCs w:val="24"/>
          <w:highlight w:val="none"/>
        </w:rPr>
        <w:t>4、与质疑事项有关的材料应与质疑函合并装订。</w:t>
      </w:r>
      <w:bookmarkEnd w:id="74"/>
      <w:bookmarkEnd w:id="75"/>
    </w:p>
    <w:p w14:paraId="5BB2A5BC">
      <w:pPr>
        <w:snapToGrid w:val="0"/>
        <w:spacing w:line="360" w:lineRule="auto"/>
        <w:ind w:firstLine="480" w:firstLineChars="200"/>
        <w:jc w:val="left"/>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r>
        <w:rPr>
          <w:rFonts w:hint="eastAsia" w:asciiTheme="minorEastAsia" w:hAnsiTheme="minorEastAsia" w:eastAsiaTheme="minorEastAsia" w:cstheme="minorEastAsia"/>
          <w:b/>
          <w:bCs/>
          <w:snapToGrid/>
          <w:color w:val="auto"/>
          <w:spacing w:val="0"/>
          <w:kern w:val="21"/>
          <w:position w:val="0"/>
          <w:sz w:val="24"/>
          <w:szCs w:val="24"/>
          <w:highlight w:val="none"/>
        </w:rPr>
        <w:t>质疑函一式三份。</w:t>
      </w:r>
    </w:p>
    <w:p w14:paraId="728C111F">
      <w:pPr>
        <w:pStyle w:val="3"/>
        <w:spacing w:line="360" w:lineRule="auto"/>
        <w:jc w:val="center"/>
        <w:rPr>
          <w:rFonts w:hint="eastAsia" w:asciiTheme="minorEastAsia" w:hAnsiTheme="minorEastAsia" w:eastAsiaTheme="minorEastAsia" w:cstheme="minorEastAsia"/>
          <w:snapToGrid/>
          <w:color w:val="auto"/>
          <w:spacing w:val="0"/>
          <w:kern w:val="21"/>
          <w:position w:val="0"/>
          <w:sz w:val="28"/>
          <w:szCs w:val="28"/>
          <w:highlight w:val="none"/>
        </w:rPr>
      </w:pPr>
      <w:r>
        <w:rPr>
          <w:rFonts w:hint="eastAsia" w:asciiTheme="minorEastAsia" w:hAnsiTheme="minorEastAsia" w:eastAsiaTheme="minorEastAsia" w:cstheme="minorEastAsia"/>
          <w:b w:val="0"/>
          <w:bCs/>
          <w:snapToGrid/>
          <w:color w:val="auto"/>
          <w:spacing w:val="0"/>
          <w:kern w:val="21"/>
          <w:position w:val="0"/>
          <w:sz w:val="24"/>
          <w:szCs w:val="24"/>
          <w:highlight w:val="none"/>
        </w:rPr>
        <w:br w:type="page"/>
      </w:r>
      <w:bookmarkStart w:id="76" w:name="_Toc4069"/>
      <w:bookmarkStart w:id="77" w:name="_Toc3729"/>
      <w:r>
        <w:rPr>
          <w:rFonts w:hint="eastAsia" w:asciiTheme="minorEastAsia" w:hAnsiTheme="minorEastAsia" w:eastAsiaTheme="minorEastAsia" w:cstheme="minorEastAsia"/>
          <w:snapToGrid/>
          <w:color w:val="auto"/>
          <w:spacing w:val="0"/>
          <w:kern w:val="21"/>
          <w:position w:val="0"/>
          <w:sz w:val="28"/>
          <w:szCs w:val="28"/>
          <w:highlight w:val="none"/>
        </w:rPr>
        <w:t>第三部分 采购合同</w:t>
      </w:r>
    </w:p>
    <w:bookmarkEnd w:id="76"/>
    <w:bookmarkEnd w:id="77"/>
    <w:p w14:paraId="54BBD688">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71DE93B7">
      <w:pPr>
        <w:wordWrap w:val="0"/>
        <w:jc w:val="center"/>
        <w:rPr>
          <w:rFonts w:hint="eastAsia" w:asciiTheme="minorEastAsia" w:hAnsiTheme="minorEastAsia" w:eastAsiaTheme="minorEastAsia" w:cstheme="minorEastAsia"/>
          <w:bCs/>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此合同书仅作为签订正式合同时的参考，正式合同书应包括本参考格式的内容</w:t>
      </w:r>
      <w:r>
        <w:rPr>
          <w:rFonts w:hint="eastAsia" w:asciiTheme="minorEastAsia" w:hAnsiTheme="minorEastAsia" w:eastAsiaTheme="minorEastAsia" w:cstheme="minorEastAsia"/>
          <w:i w:val="0"/>
          <w:iCs w:val="0"/>
          <w:color w:val="auto"/>
          <w:sz w:val="24"/>
          <w:szCs w:val="24"/>
          <w:highlight w:val="none"/>
          <w:lang w:eastAsia="zh-CN"/>
        </w:rPr>
        <w:t>】</w:t>
      </w:r>
    </w:p>
    <w:p w14:paraId="1FE909E4">
      <w:pPr>
        <w:wordWrap w:val="0"/>
        <w:rPr>
          <w:rFonts w:hint="eastAsia" w:asciiTheme="minorEastAsia" w:hAnsiTheme="minorEastAsia" w:eastAsiaTheme="minorEastAsia" w:cstheme="minorEastAsia"/>
          <w:bCs/>
          <w:i w:val="0"/>
          <w:iCs w:val="0"/>
          <w:color w:val="auto"/>
          <w:sz w:val="28"/>
          <w:szCs w:val="28"/>
          <w:highlight w:val="none"/>
        </w:rPr>
      </w:pPr>
      <w:r>
        <w:rPr>
          <w:rFonts w:hint="eastAsia" w:asciiTheme="minorEastAsia" w:hAnsiTheme="minorEastAsia" w:eastAsiaTheme="minorEastAsia" w:cstheme="minorEastAsia"/>
          <w:bCs/>
          <w:i w:val="0"/>
          <w:iCs w:val="0"/>
          <w:color w:val="auto"/>
          <w:sz w:val="24"/>
          <w:szCs w:val="24"/>
          <w:highlight w:val="none"/>
          <w:lang w:val="zh-CN"/>
        </w:rPr>
        <w:t>合同编号：</w:t>
      </w:r>
      <w:r>
        <w:rPr>
          <w:rFonts w:hint="eastAsia" w:asciiTheme="minorEastAsia" w:hAnsiTheme="minorEastAsia" w:eastAsiaTheme="minorEastAsia" w:cstheme="minorEastAsia"/>
          <w:bCs/>
          <w:i w:val="0"/>
          <w:iCs w:val="0"/>
          <w:color w:val="auto"/>
          <w:sz w:val="24"/>
          <w:szCs w:val="24"/>
          <w:highlight w:val="none"/>
          <w:u w:val="single"/>
        </w:rPr>
        <w:t xml:space="preserve">              </w:t>
      </w:r>
    </w:p>
    <w:p w14:paraId="453FD5DE">
      <w:pPr>
        <w:pStyle w:val="14"/>
        <w:spacing w:after="0"/>
        <w:jc w:val="center"/>
        <w:rPr>
          <w:rFonts w:hint="eastAsia" w:asciiTheme="minorEastAsia" w:hAnsiTheme="minorEastAsia" w:eastAsiaTheme="minorEastAsia" w:cstheme="minorEastAsia"/>
          <w:b/>
          <w:bCs/>
          <w:i w:val="0"/>
          <w:iCs w:val="0"/>
          <w:color w:val="auto"/>
          <w:spacing w:val="-20"/>
          <w:kern w:val="44"/>
          <w:sz w:val="48"/>
          <w:szCs w:val="48"/>
          <w:highlight w:val="none"/>
        </w:rPr>
      </w:pPr>
      <w:bookmarkStart w:id="78" w:name="_Toc3995"/>
    </w:p>
    <w:p w14:paraId="6FBA184A">
      <w:pPr>
        <w:pStyle w:val="14"/>
        <w:spacing w:after="0"/>
        <w:jc w:val="center"/>
        <w:rPr>
          <w:rFonts w:hint="eastAsia" w:asciiTheme="minorEastAsia" w:hAnsiTheme="minorEastAsia" w:eastAsiaTheme="minorEastAsia" w:cstheme="minorEastAsia"/>
          <w:b/>
          <w:bCs/>
          <w:i w:val="0"/>
          <w:iCs w:val="0"/>
          <w:color w:val="auto"/>
          <w:spacing w:val="-20"/>
          <w:kern w:val="44"/>
          <w:sz w:val="48"/>
          <w:szCs w:val="48"/>
          <w:highlight w:val="none"/>
        </w:rPr>
      </w:pPr>
    </w:p>
    <w:p w14:paraId="1EAD278A">
      <w:pPr>
        <w:spacing w:line="480" w:lineRule="auto"/>
        <w:jc w:val="center"/>
        <w:outlineLvl w:val="1"/>
        <w:rPr>
          <w:rFonts w:hint="eastAsia" w:asciiTheme="minorEastAsia" w:hAnsiTheme="minorEastAsia" w:eastAsiaTheme="minorEastAsia" w:cstheme="minorEastAsia"/>
          <w:b/>
          <w:bCs/>
          <w:i w:val="0"/>
          <w:iCs w:val="0"/>
          <w:color w:val="auto"/>
          <w:spacing w:val="-20"/>
          <w:kern w:val="44"/>
          <w:sz w:val="24"/>
          <w:szCs w:val="24"/>
          <w:highlight w:val="none"/>
          <w:lang w:val="en-US" w:eastAsia="zh-CN" w:bidi="ar-SA"/>
        </w:rPr>
      </w:pPr>
      <w:bookmarkStart w:id="79" w:name="_Toc10084"/>
      <w:bookmarkStart w:id="80" w:name="_Toc31237"/>
      <w:bookmarkStart w:id="81" w:name="_Toc3714"/>
      <w:r>
        <w:rPr>
          <w:rFonts w:hint="eastAsia" w:asciiTheme="minorEastAsia" w:hAnsiTheme="minorEastAsia" w:eastAsiaTheme="minorEastAsia" w:cstheme="minorEastAsia"/>
          <w:b/>
          <w:bCs/>
          <w:i w:val="0"/>
          <w:iCs w:val="0"/>
          <w:color w:val="auto"/>
          <w:spacing w:val="-20"/>
          <w:kern w:val="44"/>
          <w:sz w:val="24"/>
          <w:szCs w:val="24"/>
          <w:highlight w:val="none"/>
          <w:lang w:val="en-US" w:eastAsia="zh-CN" w:bidi="ar-SA"/>
        </w:rPr>
        <w:t>政府采购合同参考范本</w:t>
      </w:r>
      <w:bookmarkEnd w:id="79"/>
      <w:bookmarkEnd w:id="80"/>
      <w:bookmarkEnd w:id="81"/>
    </w:p>
    <w:p w14:paraId="4571CDB1">
      <w:pPr>
        <w:spacing w:line="480" w:lineRule="auto"/>
        <w:jc w:val="center"/>
        <w:outlineLvl w:val="1"/>
        <w:rPr>
          <w:rFonts w:hint="eastAsia" w:asciiTheme="minorEastAsia" w:hAnsiTheme="minorEastAsia" w:eastAsiaTheme="minorEastAsia" w:cstheme="minorEastAsia"/>
          <w:b/>
          <w:i w:val="0"/>
          <w:iCs w:val="0"/>
          <w:color w:val="auto"/>
          <w:sz w:val="24"/>
          <w:szCs w:val="24"/>
          <w:highlight w:val="none"/>
        </w:rPr>
      </w:pPr>
      <w:bookmarkStart w:id="82" w:name="_Toc19383"/>
      <w:bookmarkStart w:id="83" w:name="_Toc1613"/>
      <w:bookmarkStart w:id="84" w:name="_Toc8560"/>
      <w:r>
        <w:rPr>
          <w:rFonts w:hint="eastAsia" w:asciiTheme="minorEastAsia" w:hAnsiTheme="minorEastAsia" w:eastAsiaTheme="minorEastAsia" w:cstheme="minorEastAsia"/>
          <w:b/>
          <w:bCs/>
          <w:i w:val="0"/>
          <w:iCs w:val="0"/>
          <w:color w:val="auto"/>
          <w:spacing w:val="-20"/>
          <w:kern w:val="44"/>
          <w:sz w:val="24"/>
          <w:szCs w:val="24"/>
          <w:highlight w:val="none"/>
          <w:lang w:val="en-US" w:eastAsia="zh-CN" w:bidi="ar-SA"/>
        </w:rPr>
        <w:t>（服务类）</w:t>
      </w:r>
      <w:bookmarkEnd w:id="82"/>
      <w:bookmarkEnd w:id="83"/>
      <w:bookmarkEnd w:id="84"/>
    </w:p>
    <w:p w14:paraId="78DDAE5C">
      <w:pPr>
        <w:spacing w:line="480" w:lineRule="auto"/>
        <w:jc w:val="center"/>
        <w:rPr>
          <w:rFonts w:hint="eastAsia" w:asciiTheme="minorEastAsia" w:hAnsiTheme="minorEastAsia" w:eastAsiaTheme="minorEastAsia" w:cstheme="minorEastAsia"/>
          <w:b/>
          <w:i w:val="0"/>
          <w:iCs w:val="0"/>
          <w:color w:val="auto"/>
          <w:sz w:val="24"/>
          <w:szCs w:val="24"/>
          <w:highlight w:val="none"/>
        </w:rPr>
      </w:pPr>
    </w:p>
    <w:p w14:paraId="55C3B597">
      <w:pPr>
        <w:pStyle w:val="2"/>
        <w:bidi w:val="0"/>
        <w:jc w:val="center"/>
        <w:rPr>
          <w:rFonts w:hint="eastAsia" w:asciiTheme="minorEastAsia" w:hAnsiTheme="minorEastAsia" w:eastAsiaTheme="minorEastAsia" w:cstheme="minorEastAsia"/>
          <w:color w:val="auto"/>
          <w:sz w:val="24"/>
          <w:szCs w:val="24"/>
          <w:highlight w:val="none"/>
        </w:rPr>
      </w:pPr>
      <w:bookmarkStart w:id="85" w:name="_Toc9879"/>
      <w:bookmarkStart w:id="86" w:name="_Toc2449"/>
      <w:bookmarkStart w:id="87" w:name="_Toc6128"/>
      <w:r>
        <w:rPr>
          <w:rFonts w:hint="eastAsia" w:asciiTheme="minorEastAsia" w:hAnsiTheme="minorEastAsia" w:eastAsiaTheme="minorEastAsia" w:cstheme="minorEastAsia"/>
          <w:color w:val="auto"/>
          <w:sz w:val="24"/>
          <w:szCs w:val="24"/>
          <w:highlight w:val="none"/>
        </w:rPr>
        <w:t>第一部分 合同书</w:t>
      </w:r>
      <w:bookmarkEnd w:id="85"/>
      <w:bookmarkEnd w:id="86"/>
      <w:bookmarkEnd w:id="87"/>
    </w:p>
    <w:p w14:paraId="4BA01776">
      <w:pPr>
        <w:spacing w:line="480" w:lineRule="auto"/>
        <w:jc w:val="center"/>
        <w:rPr>
          <w:rFonts w:hint="eastAsia" w:asciiTheme="minorEastAsia" w:hAnsiTheme="minorEastAsia" w:eastAsiaTheme="minorEastAsia" w:cstheme="minorEastAsia"/>
          <w:b/>
          <w:i w:val="0"/>
          <w:iCs w:val="0"/>
          <w:color w:val="auto"/>
          <w:sz w:val="24"/>
          <w:szCs w:val="24"/>
          <w:highlight w:val="none"/>
        </w:rPr>
      </w:pPr>
    </w:p>
    <w:p w14:paraId="5F204112">
      <w:pPr>
        <w:pStyle w:val="14"/>
        <w:rPr>
          <w:rFonts w:hint="eastAsia" w:asciiTheme="minorEastAsia" w:hAnsiTheme="minorEastAsia" w:eastAsiaTheme="minorEastAsia" w:cstheme="minorEastAsia"/>
          <w:i w:val="0"/>
          <w:iCs w:val="0"/>
          <w:color w:val="auto"/>
          <w:highlight w:val="none"/>
        </w:rPr>
      </w:pPr>
    </w:p>
    <w:p w14:paraId="69570DA0">
      <w:pPr>
        <w:pStyle w:val="14"/>
        <w:rPr>
          <w:rFonts w:hint="eastAsia" w:asciiTheme="minorEastAsia" w:hAnsiTheme="minorEastAsia" w:eastAsiaTheme="minorEastAsia" w:cstheme="minorEastAsia"/>
          <w:i w:val="0"/>
          <w:iCs w:val="0"/>
          <w:color w:val="auto"/>
          <w:highlight w:val="none"/>
        </w:rPr>
      </w:pPr>
    </w:p>
    <w:p w14:paraId="77910ED1">
      <w:pPr>
        <w:spacing w:before="120" w:line="480" w:lineRule="auto"/>
        <w:ind w:left="960"/>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（分包项目须填写完整的分包号及分包名称）</w:t>
      </w:r>
    </w:p>
    <w:p w14:paraId="730F4465">
      <w:pPr>
        <w:spacing w:before="120" w:line="480" w:lineRule="auto"/>
        <w:ind w:left="96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/包号</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u w:val="single"/>
        </w:rPr>
        <w:t xml:space="preserve">        </w:t>
      </w:r>
    </w:p>
    <w:p w14:paraId="66872538">
      <w:pPr>
        <w:spacing w:before="120" w:line="480" w:lineRule="auto"/>
        <w:ind w:left="960"/>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甲方（采购人）：</w:t>
      </w:r>
      <w:r>
        <w:rPr>
          <w:rFonts w:hint="eastAsia" w:asciiTheme="minorEastAsia" w:hAnsiTheme="minorEastAsia" w:eastAsiaTheme="minorEastAsia" w:cstheme="minorEastAsia"/>
          <w:i w:val="0"/>
          <w:iCs w:val="0"/>
          <w:color w:val="auto"/>
          <w:sz w:val="24"/>
          <w:szCs w:val="24"/>
          <w:highlight w:val="none"/>
          <w:u w:val="single"/>
        </w:rPr>
        <w:t xml:space="preserve">                              </w:t>
      </w:r>
    </w:p>
    <w:p w14:paraId="557645D2">
      <w:pPr>
        <w:spacing w:before="120" w:line="480" w:lineRule="auto"/>
        <w:ind w:left="960"/>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乙方（</w:t>
      </w:r>
      <w:r>
        <w:rPr>
          <w:rFonts w:hint="eastAsia" w:asciiTheme="minorEastAsia" w:hAnsiTheme="minorEastAsia" w:eastAsiaTheme="minorEastAsia" w:cstheme="minorEastAsia"/>
          <w:i w:val="0"/>
          <w:iCs w:val="0"/>
          <w:color w:val="auto"/>
          <w:sz w:val="24"/>
          <w:szCs w:val="24"/>
          <w:highlight w:val="none"/>
          <w:lang w:val="en-US" w:eastAsia="zh-CN"/>
        </w:rPr>
        <w:t>成交</w:t>
      </w:r>
      <w:r>
        <w:rPr>
          <w:rFonts w:hint="eastAsia" w:asciiTheme="minorEastAsia" w:hAnsiTheme="minorEastAsia" w:eastAsiaTheme="minorEastAsia" w:cstheme="minorEastAsia"/>
          <w:i w:val="0"/>
          <w:iCs w:val="0"/>
          <w:color w:val="auto"/>
          <w:sz w:val="24"/>
          <w:szCs w:val="24"/>
          <w:highlight w:val="none"/>
        </w:rPr>
        <w:t>人）：</w:t>
      </w:r>
      <w:r>
        <w:rPr>
          <w:rFonts w:hint="eastAsia" w:asciiTheme="minorEastAsia" w:hAnsiTheme="minorEastAsia" w:eastAsiaTheme="minorEastAsia" w:cstheme="minorEastAsia"/>
          <w:i w:val="0"/>
          <w:iCs w:val="0"/>
          <w:color w:val="auto"/>
          <w:sz w:val="24"/>
          <w:szCs w:val="24"/>
          <w:highlight w:val="none"/>
          <w:u w:val="single"/>
        </w:rPr>
        <w:t xml:space="preserve">                              </w:t>
      </w:r>
    </w:p>
    <w:p w14:paraId="263D5C0B">
      <w:pPr>
        <w:spacing w:before="120" w:line="480" w:lineRule="auto"/>
        <w:ind w:firstLine="960" w:firstLineChars="400"/>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签订地：</w:t>
      </w:r>
      <w:r>
        <w:rPr>
          <w:rFonts w:hint="eastAsia" w:asciiTheme="minorEastAsia" w:hAnsiTheme="minorEastAsia" w:eastAsiaTheme="minorEastAsia" w:cstheme="minorEastAsia"/>
          <w:i w:val="0"/>
          <w:iCs w:val="0"/>
          <w:color w:val="auto"/>
          <w:sz w:val="24"/>
          <w:szCs w:val="24"/>
          <w:highlight w:val="none"/>
          <w:u w:val="single"/>
        </w:rPr>
        <w:t xml:space="preserve">                                     </w:t>
      </w:r>
    </w:p>
    <w:p w14:paraId="28A94FB3">
      <w:pPr>
        <w:spacing w:before="120" w:line="480" w:lineRule="auto"/>
        <w:ind w:firstLine="960" w:firstLineChars="4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签订日期：</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年</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月</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日</w:t>
      </w:r>
    </w:p>
    <w:p w14:paraId="34F4996A">
      <w:pPr>
        <w:widowControl/>
        <w:jc w:val="left"/>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br w:type="page"/>
      </w:r>
    </w:p>
    <w:p w14:paraId="5343AEB4">
      <w:pPr>
        <w:spacing w:line="360" w:lineRule="auto"/>
        <w:ind w:firstLine="43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szCs w:val="24"/>
          <w:highlight w:val="none"/>
          <w:lang w:val="zh-CN"/>
        </w:rPr>
        <w:t>以下简称：甲方</w:t>
      </w:r>
      <w:r>
        <w:rPr>
          <w:rFonts w:hint="eastAsia" w:asciiTheme="minorEastAsia" w:hAnsiTheme="minorEastAsia" w:eastAsiaTheme="minorEastAsia" w:cstheme="minorEastAsia"/>
          <w:i w:val="0"/>
          <w:iCs w:val="0"/>
          <w:color w:val="auto"/>
          <w:sz w:val="24"/>
          <w:highlight w:val="none"/>
        </w:rPr>
        <w:t>）通过</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rPr>
        <w:t>组织的</w:t>
      </w:r>
      <w:r>
        <w:rPr>
          <w:rFonts w:hint="eastAsia" w:asciiTheme="minorEastAsia" w:hAnsiTheme="minorEastAsia" w:eastAsiaTheme="minorEastAsia" w:cstheme="minorEastAsia"/>
          <w:i w:val="0"/>
          <w:iCs w:val="0"/>
          <w:color w:val="auto"/>
          <w:sz w:val="24"/>
          <w:highlight w:val="none"/>
          <w:u w:val="single"/>
          <w:lang w:val="en-US" w:eastAsia="zh-CN"/>
        </w:rPr>
        <w:t>竞争性磋商</w:t>
      </w:r>
      <w:r>
        <w:rPr>
          <w:rFonts w:hint="eastAsia" w:asciiTheme="minorEastAsia" w:hAnsiTheme="minorEastAsia" w:eastAsiaTheme="minorEastAsia" w:cstheme="minorEastAsia"/>
          <w:i w:val="0"/>
          <w:iCs w:val="0"/>
          <w:color w:val="auto"/>
          <w:sz w:val="24"/>
          <w:highlight w:val="none"/>
        </w:rPr>
        <w:t>方式采购活动，经</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评</w:t>
      </w:r>
      <w:r>
        <w:rPr>
          <w:rFonts w:hint="eastAsia" w:asciiTheme="minorEastAsia" w:hAnsiTheme="minorEastAsia" w:eastAsiaTheme="minorEastAsia" w:cstheme="minorEastAsia"/>
          <w:i w:val="0"/>
          <w:iCs w:val="0"/>
          <w:color w:val="auto"/>
          <w:sz w:val="24"/>
          <w:highlight w:val="none"/>
          <w:u w:val="single"/>
          <w:lang w:val="en-US" w:eastAsia="zh-CN"/>
        </w:rPr>
        <w:t xml:space="preserve">审小组  </w:t>
      </w:r>
      <w:r>
        <w:rPr>
          <w:rFonts w:hint="eastAsia" w:asciiTheme="minorEastAsia" w:hAnsiTheme="minorEastAsia" w:eastAsiaTheme="minorEastAsia" w:cstheme="minorEastAsia"/>
          <w:i w:val="0"/>
          <w:iCs w:val="0"/>
          <w:color w:val="auto"/>
          <w:sz w:val="24"/>
          <w:highlight w:val="none"/>
        </w:rPr>
        <w:t>评定，</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szCs w:val="24"/>
          <w:highlight w:val="none"/>
          <w:lang w:val="zh-CN"/>
        </w:rPr>
        <w:t>以下简称：乙方</w:t>
      </w:r>
      <w:r>
        <w:rPr>
          <w:rFonts w:hint="eastAsia" w:asciiTheme="minorEastAsia" w:hAnsiTheme="minorEastAsia" w:eastAsiaTheme="minorEastAsia" w:cstheme="minorEastAsia"/>
          <w:i w:val="0"/>
          <w:iCs w:val="0"/>
          <w:color w:val="auto"/>
          <w:sz w:val="24"/>
          <w:highlight w:val="none"/>
        </w:rPr>
        <w:t>）为本项目</w:t>
      </w:r>
      <w:r>
        <w:rPr>
          <w:rFonts w:hint="eastAsia" w:asciiTheme="minorEastAsia" w:hAnsiTheme="minorEastAsia" w:eastAsiaTheme="minorEastAsia" w:cstheme="minorEastAsia"/>
          <w:i w:val="0"/>
          <w:iCs w:val="0"/>
          <w:color w:val="auto"/>
          <w:sz w:val="24"/>
          <w:highlight w:val="none"/>
          <w:lang w:val="en-US" w:eastAsia="zh-CN"/>
        </w:rPr>
        <w:t>成交</w:t>
      </w:r>
      <w:r>
        <w:rPr>
          <w:rFonts w:hint="eastAsia" w:asciiTheme="minorEastAsia" w:hAnsiTheme="minorEastAsia" w:eastAsiaTheme="minorEastAsia" w:cstheme="minorEastAsia"/>
          <w:i w:val="0"/>
          <w:iCs w:val="0"/>
          <w:color w:val="auto"/>
          <w:sz w:val="24"/>
          <w:highlight w:val="none"/>
        </w:rPr>
        <w:t>人，现</w:t>
      </w:r>
      <w:r>
        <w:rPr>
          <w:rFonts w:hint="eastAsia" w:asciiTheme="minorEastAsia" w:hAnsiTheme="minorEastAsia" w:eastAsiaTheme="minorEastAsia" w:cstheme="minorEastAsia"/>
          <w:i w:val="0"/>
          <w:iCs w:val="0"/>
          <w:color w:val="auto"/>
          <w:sz w:val="24"/>
          <w:szCs w:val="24"/>
          <w:highlight w:val="none"/>
        </w:rPr>
        <w:t>按照采购文件确定的事项签订本合同。</w:t>
      </w:r>
    </w:p>
    <w:p w14:paraId="1A7D6614">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88" w:name="_Toc24059"/>
      <w:bookmarkStart w:id="89" w:name="_Toc2232"/>
      <w:bookmarkStart w:id="90" w:name="_Toc3029"/>
      <w:r>
        <w:rPr>
          <w:rFonts w:hint="eastAsia" w:asciiTheme="minorEastAsia" w:hAnsiTheme="minorEastAsia" w:eastAsiaTheme="minorEastAsia" w:cstheme="minorEastAsia"/>
          <w:b/>
          <w:bCs/>
          <w:i w:val="0"/>
          <w:iCs w:val="0"/>
          <w:color w:val="auto"/>
          <w:sz w:val="24"/>
          <w:szCs w:val="24"/>
          <w:highlight w:val="none"/>
          <w:lang w:val="zh-CN"/>
        </w:rPr>
        <w:t>1.1 合同组成部分</w:t>
      </w:r>
      <w:bookmarkEnd w:id="88"/>
      <w:bookmarkEnd w:id="89"/>
      <w:bookmarkEnd w:id="90"/>
    </w:p>
    <w:p w14:paraId="024A42B6">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1.1.1本合同及其补充合同、变更协议；</w:t>
      </w:r>
    </w:p>
    <w:p w14:paraId="037DCF58">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1.1.2</w:t>
      </w:r>
      <w:r>
        <w:rPr>
          <w:rFonts w:hint="eastAsia" w:asciiTheme="minorEastAsia" w:hAnsiTheme="minorEastAsia" w:eastAsiaTheme="minorEastAsia" w:cstheme="minorEastAsia"/>
          <w:i w:val="0"/>
          <w:iCs w:val="0"/>
          <w:color w:val="auto"/>
          <w:sz w:val="24"/>
          <w:szCs w:val="24"/>
          <w:highlight w:val="none"/>
          <w:lang w:val="en-US" w:eastAsia="zh-CN"/>
        </w:rPr>
        <w:t>成交</w:t>
      </w:r>
      <w:r>
        <w:rPr>
          <w:rFonts w:hint="eastAsia" w:asciiTheme="minorEastAsia" w:hAnsiTheme="minorEastAsia" w:eastAsiaTheme="minorEastAsia" w:cstheme="minorEastAsia"/>
          <w:i w:val="0"/>
          <w:iCs w:val="0"/>
          <w:color w:val="auto"/>
          <w:sz w:val="24"/>
          <w:szCs w:val="24"/>
          <w:highlight w:val="none"/>
          <w:lang w:val="zh-CN"/>
        </w:rPr>
        <w:t>通知书；</w:t>
      </w:r>
    </w:p>
    <w:p w14:paraId="20FA8DCC">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1.1.3</w:t>
      </w:r>
      <w:r>
        <w:rPr>
          <w:rFonts w:hint="eastAsia" w:asciiTheme="minorEastAsia" w:hAnsiTheme="minorEastAsia" w:eastAsiaTheme="minorEastAsia" w:cstheme="minorEastAsia"/>
          <w:i w:val="0"/>
          <w:iCs w:val="0"/>
          <w:color w:val="auto"/>
          <w:sz w:val="24"/>
          <w:szCs w:val="24"/>
          <w:highlight w:val="none"/>
          <w:lang w:val="en-US" w:eastAsia="zh-CN"/>
        </w:rPr>
        <w:t>响应</w:t>
      </w:r>
      <w:r>
        <w:rPr>
          <w:rFonts w:hint="eastAsia" w:asciiTheme="minorEastAsia" w:hAnsiTheme="minorEastAsia" w:eastAsiaTheme="minorEastAsia" w:cstheme="minorEastAsia"/>
          <w:i w:val="0"/>
          <w:iCs w:val="0"/>
          <w:color w:val="auto"/>
          <w:sz w:val="24"/>
          <w:szCs w:val="24"/>
          <w:highlight w:val="none"/>
          <w:lang w:val="zh-CN"/>
        </w:rPr>
        <w:t>文件（含澄清或者说明文件）；</w:t>
      </w:r>
    </w:p>
    <w:p w14:paraId="01E3C1EE">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1.1.4</w:t>
      </w:r>
      <w:r>
        <w:rPr>
          <w:rFonts w:hint="eastAsia" w:asciiTheme="minorEastAsia" w:hAnsiTheme="minorEastAsia" w:eastAsiaTheme="minorEastAsia" w:cstheme="minorEastAsia"/>
          <w:i w:val="0"/>
          <w:iCs w:val="0"/>
          <w:color w:val="auto"/>
          <w:sz w:val="24"/>
          <w:szCs w:val="24"/>
          <w:highlight w:val="none"/>
          <w:lang w:val="en-US" w:eastAsia="zh-CN"/>
        </w:rPr>
        <w:t>竞争性磋商</w:t>
      </w:r>
      <w:r>
        <w:rPr>
          <w:rFonts w:hint="eastAsia" w:asciiTheme="minorEastAsia" w:hAnsiTheme="minorEastAsia" w:eastAsiaTheme="minorEastAsia" w:cstheme="minorEastAsia"/>
          <w:i w:val="0"/>
          <w:iCs w:val="0"/>
          <w:color w:val="auto"/>
          <w:sz w:val="24"/>
          <w:szCs w:val="24"/>
          <w:highlight w:val="none"/>
          <w:lang w:val="zh-CN"/>
        </w:rPr>
        <w:t>文件（含澄清或者修改文件）；</w:t>
      </w:r>
    </w:p>
    <w:p w14:paraId="7BCC15DE">
      <w:pPr>
        <w:spacing w:line="360" w:lineRule="auto"/>
        <w:ind w:firstLine="435"/>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1.1.5其他相关采购文件。</w:t>
      </w:r>
    </w:p>
    <w:p w14:paraId="283E7943">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91" w:name="_Toc22185"/>
      <w:bookmarkStart w:id="92" w:name="_Toc2918"/>
      <w:bookmarkStart w:id="93" w:name="_Toc6773"/>
      <w:bookmarkStart w:id="94" w:name="_Toc18585"/>
      <w:bookmarkStart w:id="95" w:name="_Toc6311"/>
      <w:r>
        <w:rPr>
          <w:rFonts w:hint="eastAsia" w:asciiTheme="minorEastAsia" w:hAnsiTheme="minorEastAsia" w:eastAsiaTheme="minorEastAsia" w:cstheme="minorEastAsia"/>
          <w:b/>
          <w:bCs/>
          <w:i w:val="0"/>
          <w:iCs w:val="0"/>
          <w:color w:val="auto"/>
          <w:sz w:val="24"/>
          <w:szCs w:val="24"/>
          <w:highlight w:val="none"/>
          <w:lang w:val="zh-CN"/>
        </w:rPr>
        <w:t xml:space="preserve">1.2 </w:t>
      </w:r>
      <w:bookmarkEnd w:id="91"/>
      <w:bookmarkEnd w:id="92"/>
      <w:bookmarkEnd w:id="93"/>
      <w:bookmarkEnd w:id="94"/>
      <w:bookmarkEnd w:id="95"/>
      <w:r>
        <w:rPr>
          <w:rFonts w:hint="eastAsia" w:asciiTheme="minorEastAsia" w:hAnsiTheme="minorEastAsia" w:eastAsiaTheme="minorEastAsia" w:cstheme="minorEastAsia"/>
          <w:b/>
          <w:bCs/>
          <w:i w:val="0"/>
          <w:iCs w:val="0"/>
          <w:color w:val="auto"/>
          <w:sz w:val="24"/>
          <w:szCs w:val="24"/>
          <w:highlight w:val="none"/>
          <w:lang w:val="zh-CN"/>
        </w:rPr>
        <w:t>服务</w:t>
      </w:r>
    </w:p>
    <w:p w14:paraId="2A8C8081">
      <w:pPr>
        <w:spacing w:line="360" w:lineRule="auto"/>
        <w:ind w:firstLine="435"/>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1.2.1服务名称：</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7D507EFA">
      <w:pPr>
        <w:spacing w:line="360" w:lineRule="auto"/>
        <w:ind w:firstLine="435"/>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1.2.2服务内容：</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47170C53">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1.2.3服务质量：</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72949008">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96" w:name="_Toc21551"/>
      <w:bookmarkStart w:id="97" w:name="_Toc23292"/>
      <w:bookmarkStart w:id="98" w:name="_Toc21631"/>
      <w:r>
        <w:rPr>
          <w:rFonts w:hint="eastAsia" w:asciiTheme="minorEastAsia" w:hAnsiTheme="minorEastAsia" w:eastAsiaTheme="minorEastAsia" w:cstheme="minorEastAsia"/>
          <w:b/>
          <w:bCs/>
          <w:i w:val="0"/>
          <w:iCs w:val="0"/>
          <w:color w:val="auto"/>
          <w:sz w:val="24"/>
          <w:szCs w:val="24"/>
          <w:highlight w:val="none"/>
          <w:lang w:val="zh-CN"/>
        </w:rPr>
        <w:t>1.3 价款</w:t>
      </w:r>
      <w:bookmarkEnd w:id="96"/>
      <w:bookmarkEnd w:id="97"/>
      <w:bookmarkEnd w:id="98"/>
    </w:p>
    <w:p w14:paraId="0E6E2DB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本合同总价为：￥</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元（大写：人民币</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元）。</w:t>
      </w:r>
    </w:p>
    <w:p w14:paraId="585CBE51">
      <w:pPr>
        <w:spacing w:line="360" w:lineRule="auto"/>
        <w:ind w:firstLine="435"/>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分项价格：</w:t>
      </w:r>
    </w:p>
    <w:tbl>
      <w:tblPr>
        <w:tblStyle w:val="32"/>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序号</w:t>
            </w:r>
          </w:p>
        </w:tc>
        <w:tc>
          <w:tcPr>
            <w:tcW w:w="4316" w:type="dxa"/>
            <w:vAlign w:val="center"/>
          </w:tcPr>
          <w:p w14:paraId="4F68A816">
            <w:pPr>
              <w:ind w:firstLine="20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分项名称</w:t>
            </w:r>
          </w:p>
        </w:tc>
        <w:tc>
          <w:tcPr>
            <w:tcW w:w="3000" w:type="dxa"/>
            <w:vAlign w:val="center"/>
          </w:tcPr>
          <w:p w14:paraId="4C7FFB26">
            <w:pPr>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1</w:t>
            </w:r>
          </w:p>
        </w:tc>
        <w:tc>
          <w:tcPr>
            <w:tcW w:w="4316" w:type="dxa"/>
            <w:vAlign w:val="center"/>
          </w:tcPr>
          <w:p w14:paraId="2461E5E0">
            <w:pPr>
              <w:ind w:firstLine="200"/>
              <w:jc w:val="center"/>
              <w:rPr>
                <w:rFonts w:hint="eastAsia" w:asciiTheme="minorEastAsia" w:hAnsiTheme="minorEastAsia" w:eastAsiaTheme="minorEastAsia" w:cstheme="minorEastAsia"/>
                <w:i w:val="0"/>
                <w:iCs w:val="0"/>
                <w:color w:val="auto"/>
                <w:sz w:val="24"/>
                <w:szCs w:val="24"/>
                <w:highlight w:val="none"/>
              </w:rPr>
            </w:pPr>
          </w:p>
        </w:tc>
        <w:tc>
          <w:tcPr>
            <w:tcW w:w="3000" w:type="dxa"/>
            <w:vAlign w:val="center"/>
          </w:tcPr>
          <w:p w14:paraId="0E415F66">
            <w:pPr>
              <w:ind w:firstLine="200"/>
              <w:jc w:val="center"/>
              <w:rPr>
                <w:rFonts w:hint="eastAsia" w:asciiTheme="minorEastAsia" w:hAnsiTheme="minorEastAsia" w:eastAsiaTheme="minorEastAsia" w:cstheme="minorEastAsia"/>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2</w:t>
            </w:r>
          </w:p>
        </w:tc>
        <w:tc>
          <w:tcPr>
            <w:tcW w:w="4316" w:type="dxa"/>
            <w:vAlign w:val="center"/>
          </w:tcPr>
          <w:p w14:paraId="345F5B41">
            <w:pPr>
              <w:ind w:firstLine="200"/>
              <w:jc w:val="center"/>
              <w:rPr>
                <w:rFonts w:hint="eastAsia" w:asciiTheme="minorEastAsia" w:hAnsiTheme="minorEastAsia" w:eastAsiaTheme="minorEastAsia" w:cstheme="minorEastAsia"/>
                <w:i w:val="0"/>
                <w:iCs w:val="0"/>
                <w:color w:val="auto"/>
                <w:sz w:val="24"/>
                <w:szCs w:val="24"/>
                <w:highlight w:val="none"/>
              </w:rPr>
            </w:pPr>
          </w:p>
        </w:tc>
        <w:tc>
          <w:tcPr>
            <w:tcW w:w="3000" w:type="dxa"/>
            <w:vAlign w:val="center"/>
          </w:tcPr>
          <w:p w14:paraId="3722A032">
            <w:pPr>
              <w:ind w:firstLine="200"/>
              <w:jc w:val="center"/>
              <w:rPr>
                <w:rFonts w:hint="eastAsia" w:asciiTheme="minorEastAsia" w:hAnsiTheme="minorEastAsia" w:eastAsiaTheme="minorEastAsia" w:cstheme="minorEastAsia"/>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3</w:t>
            </w:r>
          </w:p>
        </w:tc>
        <w:tc>
          <w:tcPr>
            <w:tcW w:w="4316" w:type="dxa"/>
            <w:vAlign w:val="center"/>
          </w:tcPr>
          <w:p w14:paraId="498FC842">
            <w:pPr>
              <w:ind w:firstLine="200"/>
              <w:jc w:val="center"/>
              <w:rPr>
                <w:rFonts w:hint="eastAsia" w:asciiTheme="minorEastAsia" w:hAnsiTheme="minorEastAsia" w:eastAsiaTheme="minorEastAsia" w:cstheme="minorEastAsia"/>
                <w:i w:val="0"/>
                <w:iCs w:val="0"/>
                <w:color w:val="auto"/>
                <w:sz w:val="24"/>
                <w:szCs w:val="24"/>
                <w:highlight w:val="none"/>
              </w:rPr>
            </w:pPr>
          </w:p>
        </w:tc>
        <w:tc>
          <w:tcPr>
            <w:tcW w:w="3000" w:type="dxa"/>
            <w:vAlign w:val="center"/>
          </w:tcPr>
          <w:p w14:paraId="4CAABBD7">
            <w:pPr>
              <w:ind w:firstLine="200"/>
              <w:jc w:val="center"/>
              <w:rPr>
                <w:rFonts w:hint="eastAsia" w:asciiTheme="minorEastAsia" w:hAnsiTheme="minorEastAsia" w:eastAsiaTheme="minorEastAsia" w:cstheme="minorEastAsia"/>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w:t>
            </w:r>
          </w:p>
        </w:tc>
        <w:tc>
          <w:tcPr>
            <w:tcW w:w="4316" w:type="dxa"/>
            <w:vAlign w:val="center"/>
          </w:tcPr>
          <w:p w14:paraId="1668CCE7">
            <w:pPr>
              <w:ind w:firstLine="200"/>
              <w:jc w:val="center"/>
              <w:rPr>
                <w:rFonts w:hint="eastAsia" w:asciiTheme="minorEastAsia" w:hAnsiTheme="minorEastAsia" w:eastAsiaTheme="minorEastAsia" w:cstheme="minorEastAsia"/>
                <w:i w:val="0"/>
                <w:iCs w:val="0"/>
                <w:color w:val="auto"/>
                <w:sz w:val="24"/>
                <w:szCs w:val="24"/>
                <w:highlight w:val="none"/>
              </w:rPr>
            </w:pPr>
          </w:p>
        </w:tc>
        <w:tc>
          <w:tcPr>
            <w:tcW w:w="3000" w:type="dxa"/>
            <w:vAlign w:val="center"/>
          </w:tcPr>
          <w:p w14:paraId="14647217">
            <w:pPr>
              <w:ind w:firstLine="200"/>
              <w:jc w:val="center"/>
              <w:rPr>
                <w:rFonts w:hint="eastAsia" w:asciiTheme="minorEastAsia" w:hAnsiTheme="minorEastAsia" w:eastAsiaTheme="minorEastAsia" w:cstheme="minorEastAsia"/>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总价</w:t>
            </w:r>
          </w:p>
        </w:tc>
        <w:tc>
          <w:tcPr>
            <w:tcW w:w="3000" w:type="dxa"/>
            <w:vAlign w:val="center"/>
          </w:tcPr>
          <w:p w14:paraId="155BB530">
            <w:pPr>
              <w:ind w:firstLine="200"/>
              <w:jc w:val="center"/>
              <w:rPr>
                <w:rFonts w:hint="eastAsia" w:asciiTheme="minorEastAsia" w:hAnsiTheme="minorEastAsia" w:eastAsiaTheme="minorEastAsia" w:cstheme="minorEastAsia"/>
                <w:i w:val="0"/>
                <w:iCs w:val="0"/>
                <w:color w:val="auto"/>
                <w:sz w:val="24"/>
                <w:szCs w:val="24"/>
                <w:highlight w:val="none"/>
              </w:rPr>
            </w:pPr>
          </w:p>
        </w:tc>
      </w:tr>
    </w:tbl>
    <w:p w14:paraId="17E2FC9E">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99" w:name="_Toc10340"/>
      <w:bookmarkStart w:id="100" w:name="_Toc1814"/>
      <w:bookmarkStart w:id="101" w:name="_Toc22618"/>
      <w:r>
        <w:rPr>
          <w:rFonts w:hint="eastAsia" w:asciiTheme="minorEastAsia" w:hAnsiTheme="minorEastAsia" w:eastAsiaTheme="minorEastAsia" w:cstheme="minorEastAsia"/>
          <w:b/>
          <w:bCs/>
          <w:i w:val="0"/>
          <w:iCs w:val="0"/>
          <w:color w:val="auto"/>
          <w:sz w:val="24"/>
          <w:szCs w:val="24"/>
          <w:highlight w:val="none"/>
          <w:lang w:val="zh-CN"/>
        </w:rPr>
        <w:t>1.4 付款方式和发票开具方式</w:t>
      </w:r>
      <w:bookmarkEnd w:id="99"/>
      <w:bookmarkEnd w:id="100"/>
      <w:bookmarkEnd w:id="101"/>
    </w:p>
    <w:p w14:paraId="0D15CC02">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1.4.1付款方式：</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2591FB6B">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1.4.2发票开具方式：</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02035217">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02" w:name="_Toc2846"/>
      <w:bookmarkStart w:id="103" w:name="_Toc32071"/>
      <w:bookmarkStart w:id="104" w:name="_Toc19304"/>
      <w:r>
        <w:rPr>
          <w:rFonts w:hint="eastAsia" w:asciiTheme="minorEastAsia" w:hAnsiTheme="minorEastAsia" w:eastAsiaTheme="minorEastAsia" w:cstheme="minorEastAsia"/>
          <w:b/>
          <w:bCs/>
          <w:i w:val="0"/>
          <w:iCs w:val="0"/>
          <w:color w:val="auto"/>
          <w:sz w:val="24"/>
          <w:szCs w:val="24"/>
          <w:highlight w:val="none"/>
          <w:lang w:val="zh-CN"/>
        </w:rPr>
        <w:t>1.5 服务期限、地点和方式</w:t>
      </w:r>
      <w:bookmarkEnd w:id="102"/>
      <w:bookmarkEnd w:id="103"/>
      <w:bookmarkEnd w:id="104"/>
    </w:p>
    <w:p w14:paraId="5A2C5E65">
      <w:pPr>
        <w:spacing w:line="360" w:lineRule="auto"/>
        <w:ind w:firstLine="435"/>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1.5.1服务期限：</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73FF652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1.5.2服务地点：</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7CE4FC75">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1.5.3服务方式：</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p>
    <w:p w14:paraId="3B2ED679">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05" w:name="_Toc27250"/>
      <w:bookmarkStart w:id="106" w:name="_Toc19554"/>
      <w:bookmarkStart w:id="107" w:name="_Toc21423"/>
      <w:r>
        <w:rPr>
          <w:rFonts w:hint="eastAsia" w:asciiTheme="minorEastAsia" w:hAnsiTheme="minorEastAsia" w:eastAsiaTheme="minorEastAsia" w:cstheme="minorEastAsia"/>
          <w:b/>
          <w:bCs/>
          <w:i w:val="0"/>
          <w:iCs w:val="0"/>
          <w:color w:val="auto"/>
          <w:sz w:val="24"/>
          <w:szCs w:val="24"/>
          <w:highlight w:val="none"/>
          <w:lang w:val="zh-CN"/>
        </w:rPr>
        <w:t>1.6 违约责任</w:t>
      </w:r>
      <w:bookmarkEnd w:id="105"/>
      <w:bookmarkEnd w:id="106"/>
      <w:bookmarkEnd w:id="107"/>
    </w:p>
    <w:p w14:paraId="5DD1292A">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%计算，最高限额为本合同总价的</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%计算，最高限额为本合同总价的</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1.6.7因甲方未按合同约定支付价款、未按合同约定受领标的物、擅自解除合同</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08" w:name="_Toc28375"/>
      <w:bookmarkStart w:id="109" w:name="_Toc16021"/>
      <w:bookmarkStart w:id="110" w:name="_Toc15583"/>
      <w:r>
        <w:rPr>
          <w:rFonts w:hint="eastAsia" w:asciiTheme="minorEastAsia" w:hAnsiTheme="minorEastAsia" w:eastAsiaTheme="minorEastAsia" w:cstheme="minorEastAsia"/>
          <w:b/>
          <w:bCs/>
          <w:i w:val="0"/>
          <w:iCs w:val="0"/>
          <w:color w:val="auto"/>
          <w:sz w:val="24"/>
          <w:szCs w:val="24"/>
          <w:highlight w:val="none"/>
          <w:lang w:val="zh-CN"/>
        </w:rPr>
        <w:t>1.7 合同争议的解决</w:t>
      </w:r>
      <w:bookmarkEnd w:id="108"/>
      <w:bookmarkEnd w:id="109"/>
      <w:bookmarkEnd w:id="110"/>
    </w:p>
    <w:p w14:paraId="7C025FBF">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种方式解决：</w:t>
      </w:r>
    </w:p>
    <w:p w14:paraId="7856D441">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1.7.1将争议提交</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仲裁委员会依申请仲裁时其现行有效的仲裁规则裁决；</w:t>
      </w:r>
    </w:p>
    <w:p w14:paraId="525321B9">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1.7.2向</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人民法院起诉。</w:t>
      </w:r>
    </w:p>
    <w:p w14:paraId="21D8E3B4">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11" w:name="_Toc15322"/>
      <w:bookmarkStart w:id="112" w:name="_Toc11173"/>
      <w:bookmarkStart w:id="113" w:name="_Toc7245"/>
      <w:r>
        <w:rPr>
          <w:rFonts w:hint="eastAsia" w:asciiTheme="minorEastAsia" w:hAnsiTheme="minorEastAsia" w:eastAsiaTheme="minorEastAsia" w:cstheme="minorEastAsia"/>
          <w:b/>
          <w:bCs/>
          <w:i w:val="0"/>
          <w:iCs w:val="0"/>
          <w:color w:val="auto"/>
          <w:sz w:val="24"/>
          <w:szCs w:val="24"/>
          <w:highlight w:val="none"/>
          <w:lang w:val="zh-CN"/>
        </w:rPr>
        <w:t>1.8 合同生效</w:t>
      </w:r>
      <w:bookmarkEnd w:id="111"/>
      <w:bookmarkEnd w:id="112"/>
      <w:bookmarkEnd w:id="113"/>
    </w:p>
    <w:p w14:paraId="5961B88C">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Theme="minorEastAsia" w:hAnsiTheme="minorEastAsia" w:eastAsiaTheme="minorEastAsia" w:cstheme="minorEastAsia"/>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Cs/>
          <w:i w:val="0"/>
          <w:iCs w:val="0"/>
          <w:color w:val="auto"/>
          <w:sz w:val="24"/>
          <w:szCs w:val="24"/>
          <w:highlight w:val="none"/>
          <w:lang w:val="zh-CN"/>
        </w:rPr>
      </w:pPr>
      <w:r>
        <w:rPr>
          <w:rFonts w:hint="eastAsia" w:asciiTheme="minorEastAsia" w:hAnsiTheme="minorEastAsia" w:eastAsiaTheme="minorEastAsia" w:cstheme="minorEastAsia"/>
          <w:bCs/>
          <w:i w:val="0"/>
          <w:iCs w:val="0"/>
          <w:color w:val="auto"/>
          <w:sz w:val="24"/>
          <w:szCs w:val="24"/>
          <w:highlight w:val="none"/>
          <w:lang w:val="zh-CN"/>
        </w:rPr>
        <w:t>甲    方：</w:t>
      </w:r>
      <w:r>
        <w:rPr>
          <w:rFonts w:hint="eastAsia" w:asciiTheme="minorEastAsia" w:hAnsiTheme="minorEastAsia" w:eastAsiaTheme="minorEastAsia" w:cstheme="minorEastAsia"/>
          <w:bCs/>
          <w:i w:val="0"/>
          <w:iCs w:val="0"/>
          <w:color w:val="auto"/>
          <w:sz w:val="24"/>
          <w:szCs w:val="24"/>
          <w:highlight w:val="none"/>
          <w:u w:val="single"/>
          <w:lang w:val="zh-CN"/>
        </w:rPr>
        <w:t xml:space="preserve">    （单位盖章）     </w:t>
      </w:r>
      <w:r>
        <w:rPr>
          <w:rFonts w:hint="eastAsia" w:asciiTheme="minorEastAsia" w:hAnsiTheme="minorEastAsia" w:eastAsiaTheme="minorEastAsia" w:cstheme="minorEastAsia"/>
          <w:bCs/>
          <w:i w:val="0"/>
          <w:iCs w:val="0"/>
          <w:color w:val="auto"/>
          <w:sz w:val="24"/>
          <w:szCs w:val="24"/>
          <w:highlight w:val="none"/>
          <w:lang w:val="zh-CN"/>
        </w:rPr>
        <w:t xml:space="preserve">          乙方：</w:t>
      </w:r>
      <w:r>
        <w:rPr>
          <w:rFonts w:hint="eastAsia" w:asciiTheme="minorEastAsia" w:hAnsiTheme="minorEastAsia" w:eastAsiaTheme="minorEastAsia" w:cstheme="minorEastAsia"/>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lang w:val="zh-CN"/>
        </w:rPr>
      </w:pPr>
      <w:r>
        <w:rPr>
          <w:rFonts w:hint="eastAsia" w:asciiTheme="minorEastAsia" w:hAnsiTheme="minorEastAsia" w:eastAsiaTheme="minorEastAsia" w:cstheme="minorEastAsia"/>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Theme="minorEastAsia" w:hAnsiTheme="minorEastAsia" w:eastAsiaTheme="minorEastAsia" w:cstheme="minorEastAsia"/>
          <w:bCs/>
          <w:i w:val="0"/>
          <w:iCs w:val="0"/>
          <w:color w:val="auto"/>
          <w:sz w:val="24"/>
          <w:szCs w:val="24"/>
          <w:highlight w:val="none"/>
        </w:rPr>
      </w:pPr>
      <w:bookmarkStart w:id="114" w:name="_Toc331685783"/>
      <w:r>
        <w:rPr>
          <w:rFonts w:hint="eastAsia" w:asciiTheme="minorEastAsia" w:hAnsiTheme="minorEastAsia" w:eastAsiaTheme="minorEastAsia" w:cstheme="minorEastAsia"/>
          <w:bCs/>
          <w:i w:val="0"/>
          <w:iCs w:val="0"/>
          <w:color w:val="auto"/>
          <w:sz w:val="24"/>
          <w:szCs w:val="24"/>
          <w:highlight w:val="none"/>
        </w:rPr>
        <w:t>时间：</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年</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月</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日               时间：</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年</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月</w:t>
      </w:r>
      <w:r>
        <w:rPr>
          <w:rFonts w:hint="eastAsia" w:asciiTheme="minorEastAsia" w:hAnsiTheme="minorEastAsia" w:eastAsiaTheme="minorEastAsia" w:cstheme="minorEastAsia"/>
          <w:bCs/>
          <w:i w:val="0"/>
          <w:iCs w:val="0"/>
          <w:color w:val="auto"/>
          <w:sz w:val="24"/>
          <w:szCs w:val="24"/>
          <w:highlight w:val="none"/>
          <w:u w:val="single"/>
        </w:rPr>
        <w:t xml:space="preserve">    </w:t>
      </w:r>
      <w:r>
        <w:rPr>
          <w:rFonts w:hint="eastAsia" w:asciiTheme="minorEastAsia" w:hAnsiTheme="minorEastAsia" w:eastAsiaTheme="minorEastAsia" w:cstheme="minorEastAsia"/>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                                         </w:t>
      </w:r>
      <w:bookmarkStart w:id="115" w:name="_Hlk110099149"/>
      <w:r>
        <w:rPr>
          <w:rFonts w:hint="eastAsia" w:asciiTheme="minorEastAsia" w:hAnsiTheme="minorEastAsia" w:eastAsiaTheme="minorEastAsia" w:cstheme="minorEastAsia"/>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                                         户名：</w:t>
      </w:r>
      <w:r>
        <w:rPr>
          <w:rFonts w:hint="eastAsia" w:asciiTheme="minorEastAsia" w:hAnsiTheme="minorEastAsia" w:eastAsiaTheme="minorEastAsia" w:cstheme="minorEastAsia"/>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                                         账号：</w:t>
      </w:r>
      <w:r>
        <w:rPr>
          <w:rFonts w:hint="eastAsia" w:asciiTheme="minorEastAsia" w:hAnsiTheme="minorEastAsia" w:eastAsiaTheme="minorEastAsia" w:cstheme="minorEastAsia"/>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                                         开户银行：</w:t>
      </w:r>
      <w:r>
        <w:rPr>
          <w:rFonts w:hint="eastAsia" w:asciiTheme="minorEastAsia" w:hAnsiTheme="minorEastAsia" w:eastAsiaTheme="minorEastAsia" w:cstheme="minorEastAsia"/>
          <w:i w:val="0"/>
          <w:iCs w:val="0"/>
          <w:color w:val="auto"/>
          <w:sz w:val="24"/>
          <w:szCs w:val="24"/>
          <w:highlight w:val="none"/>
          <w:u w:val="single"/>
        </w:rPr>
        <w:t xml:space="preserve">        </w:t>
      </w:r>
    </w:p>
    <w:bookmarkEnd w:id="115"/>
    <w:p w14:paraId="4D631BBC">
      <w:pPr>
        <w:widowControl/>
        <w:jc w:val="left"/>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br w:type="page"/>
      </w:r>
    </w:p>
    <w:p w14:paraId="37D2F896">
      <w:pPr>
        <w:pStyle w:val="2"/>
        <w:bidi w:val="0"/>
        <w:jc w:val="center"/>
        <w:rPr>
          <w:rFonts w:hint="eastAsia" w:asciiTheme="minorEastAsia" w:hAnsiTheme="minorEastAsia" w:eastAsiaTheme="minorEastAsia" w:cstheme="minorEastAsia"/>
          <w:color w:val="auto"/>
          <w:sz w:val="24"/>
          <w:szCs w:val="24"/>
          <w:highlight w:val="none"/>
        </w:rPr>
      </w:pPr>
      <w:bookmarkStart w:id="116" w:name="_Toc415"/>
      <w:bookmarkStart w:id="117" w:name="_Toc11038"/>
      <w:bookmarkStart w:id="118" w:name="_Toc16962"/>
      <w:r>
        <w:rPr>
          <w:rFonts w:hint="eastAsia" w:asciiTheme="minorEastAsia" w:hAnsiTheme="minorEastAsia" w:eastAsiaTheme="minorEastAsia" w:cstheme="minorEastAsia"/>
          <w:color w:val="auto"/>
          <w:sz w:val="24"/>
          <w:szCs w:val="24"/>
          <w:highlight w:val="none"/>
        </w:rPr>
        <w:t>第二部分 合同一般条款</w:t>
      </w:r>
      <w:bookmarkEnd w:id="114"/>
      <w:bookmarkEnd w:id="116"/>
      <w:bookmarkEnd w:id="117"/>
      <w:bookmarkEnd w:id="118"/>
    </w:p>
    <w:p w14:paraId="232A2B3D">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19" w:name="_Ref467378404"/>
      <w:bookmarkStart w:id="120" w:name="_Ref467379109"/>
      <w:bookmarkStart w:id="121" w:name="_Ref467378463"/>
      <w:bookmarkStart w:id="122" w:name="_Ref467379094"/>
      <w:bookmarkStart w:id="123" w:name="_Toc16917"/>
      <w:bookmarkStart w:id="124" w:name="_Toc28763"/>
      <w:bookmarkStart w:id="125" w:name="_Toc487900349"/>
      <w:bookmarkStart w:id="126" w:name="_Ref467379101"/>
      <w:bookmarkStart w:id="127" w:name="_Ref467379205"/>
      <w:bookmarkStart w:id="128" w:name="_Ref467379214"/>
      <w:bookmarkStart w:id="129" w:name="_Ref467379225"/>
      <w:bookmarkStart w:id="130" w:name="_Ref467378499"/>
      <w:bookmarkStart w:id="131" w:name="_Toc259093669"/>
      <w:bookmarkStart w:id="132" w:name="_Toc279701240"/>
      <w:bookmarkStart w:id="133" w:name="_Ref467379195"/>
      <w:bookmarkStart w:id="134" w:name="_Toc19614"/>
      <w:r>
        <w:rPr>
          <w:rFonts w:hint="eastAsia" w:asciiTheme="minorEastAsia" w:hAnsiTheme="minorEastAsia" w:eastAsiaTheme="minorEastAsia" w:cstheme="minorEastAsia"/>
          <w:b/>
          <w:bCs/>
          <w:i w:val="0"/>
          <w:iCs w:val="0"/>
          <w:color w:val="auto"/>
          <w:sz w:val="24"/>
          <w:szCs w:val="24"/>
          <w:highlight w:val="none"/>
          <w:lang w:val="zh-CN"/>
        </w:rPr>
        <w:t>2.1 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DABC3C2">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本合同中的下列词语应按以下内容进行解释：</w:t>
      </w:r>
    </w:p>
    <w:p w14:paraId="029314FD">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Theme="minorEastAsia" w:hAnsiTheme="minorEastAsia" w:eastAsiaTheme="minorEastAsia" w:cstheme="minorEastAsia"/>
          <w:i w:val="0"/>
          <w:iCs w:val="0"/>
          <w:color w:val="auto"/>
          <w:sz w:val="24"/>
          <w:szCs w:val="24"/>
          <w:highlight w:val="none"/>
        </w:rPr>
      </w:pPr>
      <w:bookmarkStart w:id="135" w:name="_Ref467378840"/>
      <w:r>
        <w:rPr>
          <w:rFonts w:hint="eastAsia" w:asciiTheme="minorEastAsia" w:hAnsiTheme="minorEastAsia" w:eastAsiaTheme="minorEastAsia" w:cstheme="minorEastAsia"/>
          <w:i w:val="0"/>
          <w:iCs w:val="0"/>
          <w:color w:val="auto"/>
          <w:sz w:val="24"/>
          <w:szCs w:val="24"/>
          <w:highlight w:val="none"/>
        </w:rPr>
        <w:t>2.1.4“甲方”系指与中标人签署合同的采购人</w:t>
      </w:r>
      <w:bookmarkEnd w:id="135"/>
      <w:r>
        <w:rPr>
          <w:rFonts w:hint="eastAsia" w:asciiTheme="minorEastAsia" w:hAnsiTheme="minorEastAsia" w:eastAsiaTheme="minorEastAsia" w:cstheme="minorEastAsia"/>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Theme="minorEastAsia" w:hAnsiTheme="minorEastAsia" w:eastAsiaTheme="minorEastAsia" w:cstheme="minorEastAsia"/>
          <w:i w:val="0"/>
          <w:iCs w:val="0"/>
          <w:color w:val="auto"/>
          <w:sz w:val="24"/>
          <w:szCs w:val="24"/>
          <w:highlight w:val="none"/>
        </w:rPr>
      </w:pPr>
      <w:bookmarkStart w:id="136" w:name="_Ref467379400"/>
      <w:r>
        <w:rPr>
          <w:rFonts w:hint="eastAsia" w:asciiTheme="minorEastAsia" w:hAnsiTheme="minorEastAsia" w:eastAsiaTheme="minorEastAsia" w:cstheme="minorEastAsia"/>
          <w:i w:val="0"/>
          <w:iCs w:val="0"/>
          <w:color w:val="auto"/>
          <w:sz w:val="24"/>
          <w:szCs w:val="24"/>
          <w:highlight w:val="none"/>
        </w:rPr>
        <w:t>2.1.5“乙方”系指根据合同约定提供服务的中标人</w:t>
      </w:r>
      <w:bookmarkEnd w:id="136"/>
      <w:r>
        <w:rPr>
          <w:rFonts w:hint="eastAsia" w:asciiTheme="minorEastAsia" w:hAnsiTheme="minorEastAsia" w:eastAsiaTheme="minorEastAsia" w:cstheme="minorEastAsia"/>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Theme="minorEastAsia" w:hAnsiTheme="minorEastAsia" w:eastAsiaTheme="minorEastAsia" w:cstheme="minorEastAsia"/>
          <w:i w:val="0"/>
          <w:iCs w:val="0"/>
          <w:color w:val="auto"/>
          <w:sz w:val="24"/>
          <w:szCs w:val="24"/>
          <w:highlight w:val="none"/>
        </w:rPr>
      </w:pPr>
      <w:bookmarkStart w:id="137" w:name="_Ref467379436"/>
      <w:r>
        <w:rPr>
          <w:rFonts w:hint="eastAsia" w:asciiTheme="minorEastAsia" w:hAnsiTheme="minorEastAsia" w:eastAsiaTheme="minorEastAsia" w:cstheme="minorEastAsia"/>
          <w:i w:val="0"/>
          <w:iCs w:val="0"/>
          <w:color w:val="auto"/>
          <w:sz w:val="24"/>
          <w:szCs w:val="24"/>
          <w:highlight w:val="none"/>
        </w:rPr>
        <w:t>2.1.6“现场”系指合同约定提供服务的地点。</w:t>
      </w:r>
      <w:bookmarkEnd w:id="137"/>
    </w:p>
    <w:p w14:paraId="6E2582CC">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38" w:name="_Toc279701241"/>
      <w:bookmarkStart w:id="139" w:name="_Toc13336"/>
      <w:bookmarkStart w:id="140" w:name="_Toc27635"/>
      <w:bookmarkStart w:id="141" w:name="_Toc32504"/>
      <w:bookmarkStart w:id="142" w:name="_Toc259093670"/>
      <w:bookmarkStart w:id="143" w:name="_Toc487900350"/>
      <w:r>
        <w:rPr>
          <w:rFonts w:hint="eastAsia" w:asciiTheme="minorEastAsia" w:hAnsiTheme="minorEastAsia" w:eastAsiaTheme="minorEastAsia" w:cstheme="minorEastAsia"/>
          <w:b/>
          <w:bCs/>
          <w:i w:val="0"/>
          <w:iCs w:val="0"/>
          <w:color w:val="auto"/>
          <w:sz w:val="24"/>
          <w:szCs w:val="24"/>
          <w:highlight w:val="none"/>
          <w:lang w:val="zh-CN"/>
        </w:rPr>
        <w:t>2.2 技术规范</w:t>
      </w:r>
      <w:bookmarkEnd w:id="138"/>
      <w:bookmarkEnd w:id="139"/>
      <w:bookmarkEnd w:id="140"/>
      <w:bookmarkEnd w:id="141"/>
      <w:bookmarkEnd w:id="142"/>
      <w:bookmarkEnd w:id="143"/>
    </w:p>
    <w:p w14:paraId="69A21D85">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44" w:name="_Toc27853"/>
      <w:bookmarkStart w:id="145" w:name="_Toc279701242"/>
      <w:bookmarkStart w:id="146" w:name="_Toc31634"/>
      <w:bookmarkStart w:id="147" w:name="_Toc259093671"/>
      <w:bookmarkStart w:id="148" w:name="_Toc9829"/>
      <w:bookmarkStart w:id="149" w:name="_Toc487900351"/>
      <w:r>
        <w:rPr>
          <w:rFonts w:hint="eastAsia" w:asciiTheme="minorEastAsia" w:hAnsiTheme="minorEastAsia" w:eastAsiaTheme="minorEastAsia" w:cstheme="minorEastAsia"/>
          <w:b/>
          <w:bCs/>
          <w:i w:val="0"/>
          <w:iCs w:val="0"/>
          <w:color w:val="auto"/>
          <w:sz w:val="24"/>
          <w:szCs w:val="24"/>
          <w:highlight w:val="none"/>
          <w:lang w:val="zh-CN"/>
        </w:rPr>
        <w:t>2.3 知识产权</w:t>
      </w:r>
      <w:bookmarkEnd w:id="144"/>
      <w:bookmarkEnd w:id="145"/>
      <w:bookmarkEnd w:id="146"/>
      <w:bookmarkEnd w:id="147"/>
      <w:bookmarkEnd w:id="148"/>
      <w:bookmarkEnd w:id="149"/>
    </w:p>
    <w:p w14:paraId="0051651D">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2.3.2具有知识产权的计算机软件等货物的知识产权归属，详见</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w:t>
      </w:r>
    </w:p>
    <w:p w14:paraId="7FDDB45A">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50" w:name="_Ref467379536"/>
      <w:bookmarkStart w:id="151" w:name="_Toc279701245"/>
      <w:bookmarkStart w:id="152" w:name="_Toc259093674"/>
      <w:bookmarkStart w:id="153" w:name="_Toc487900354"/>
      <w:bookmarkStart w:id="154" w:name="_Ref467378541"/>
      <w:bookmarkStart w:id="155" w:name="_Ref467379542"/>
      <w:bookmarkStart w:id="156" w:name="_Ref467379527"/>
      <w:bookmarkStart w:id="157" w:name="_Ref467378591"/>
      <w:bookmarkStart w:id="158" w:name="_Toc30272"/>
      <w:bookmarkStart w:id="159" w:name="_Toc19074"/>
      <w:bookmarkStart w:id="160" w:name="_Toc26182"/>
      <w:r>
        <w:rPr>
          <w:rFonts w:hint="eastAsia" w:asciiTheme="minorEastAsia" w:hAnsiTheme="minorEastAsia" w:eastAsiaTheme="minorEastAsia" w:cstheme="minorEastAsia"/>
          <w:b/>
          <w:bCs/>
          <w:i w:val="0"/>
          <w:iCs w:val="0"/>
          <w:color w:val="auto"/>
          <w:sz w:val="24"/>
          <w:szCs w:val="24"/>
          <w:highlight w:val="none"/>
          <w:lang w:val="zh-CN"/>
        </w:rPr>
        <w:t>2.</w:t>
      </w:r>
      <w:bookmarkEnd w:id="150"/>
      <w:bookmarkEnd w:id="151"/>
      <w:bookmarkEnd w:id="152"/>
      <w:bookmarkEnd w:id="153"/>
      <w:bookmarkEnd w:id="154"/>
      <w:bookmarkEnd w:id="155"/>
      <w:bookmarkEnd w:id="156"/>
      <w:bookmarkEnd w:id="157"/>
      <w:r>
        <w:rPr>
          <w:rFonts w:hint="eastAsia" w:asciiTheme="minorEastAsia" w:hAnsiTheme="minorEastAsia" w:eastAsiaTheme="minorEastAsia" w:cstheme="minorEastAsia"/>
          <w:b/>
          <w:bCs/>
          <w:i w:val="0"/>
          <w:iCs w:val="0"/>
          <w:color w:val="auto"/>
          <w:sz w:val="24"/>
          <w:szCs w:val="24"/>
          <w:highlight w:val="none"/>
          <w:lang w:val="zh-CN"/>
        </w:rPr>
        <w:t>4 履约检查和问题反馈</w:t>
      </w:r>
      <w:bookmarkEnd w:id="158"/>
      <w:bookmarkEnd w:id="159"/>
      <w:bookmarkEnd w:id="160"/>
    </w:p>
    <w:p w14:paraId="1F572855">
      <w:pPr>
        <w:spacing w:line="360" w:lineRule="auto"/>
        <w:ind w:firstLine="435"/>
        <w:rPr>
          <w:rFonts w:hint="eastAsia" w:asciiTheme="minorEastAsia" w:hAnsiTheme="minorEastAsia" w:eastAsiaTheme="minorEastAsia" w:cstheme="minorEastAsia"/>
          <w:i w:val="0"/>
          <w:iCs w:val="0"/>
          <w:color w:val="auto"/>
          <w:sz w:val="24"/>
          <w:szCs w:val="24"/>
          <w:highlight w:val="none"/>
        </w:rPr>
      </w:pPr>
      <w:bookmarkStart w:id="161" w:name="_Toc186431854"/>
      <w:bookmarkStart w:id="162" w:name="_Toc279701247"/>
      <w:bookmarkStart w:id="163" w:name="_Toc259093676"/>
      <w:bookmarkStart w:id="164" w:name="_Toc487900357"/>
      <w:bookmarkStart w:id="165" w:name="_Ref467379793"/>
      <w:bookmarkStart w:id="166" w:name="_Ref467379807"/>
      <w:r>
        <w:rPr>
          <w:rFonts w:hint="eastAsia" w:asciiTheme="minorEastAsia" w:hAnsiTheme="minorEastAsia" w:eastAsiaTheme="minorEastAsia" w:cstheme="minorEastAsia"/>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2.4.2合同履行期间，甲方有权将履行过程中出现的问题反馈给乙方，双方当事人应以书面形式约定需要完善和改进的内容</w:t>
      </w:r>
      <w:bookmarkEnd w:id="161"/>
      <w:bookmarkStart w:id="167" w:name="_Toc186431855"/>
      <w:r>
        <w:rPr>
          <w:rFonts w:hint="eastAsia" w:asciiTheme="minorEastAsia" w:hAnsiTheme="minorEastAsia" w:eastAsiaTheme="minorEastAsia" w:cstheme="minorEastAsia"/>
          <w:i w:val="0"/>
          <w:iCs w:val="0"/>
          <w:color w:val="auto"/>
          <w:sz w:val="24"/>
          <w:szCs w:val="24"/>
          <w:highlight w:val="none"/>
        </w:rPr>
        <w:t>。</w:t>
      </w:r>
    </w:p>
    <w:bookmarkEnd w:id="167"/>
    <w:p w14:paraId="37DDF5E5">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68" w:name="_Toc28451"/>
      <w:bookmarkStart w:id="169" w:name="_Toc7836"/>
      <w:bookmarkStart w:id="170" w:name="_Toc19219"/>
      <w:r>
        <w:rPr>
          <w:rFonts w:hint="eastAsia" w:asciiTheme="minorEastAsia" w:hAnsiTheme="minorEastAsia" w:eastAsiaTheme="minorEastAsia" w:cstheme="minorEastAsia"/>
          <w:b/>
          <w:bCs/>
          <w:i w:val="0"/>
          <w:iCs w:val="0"/>
          <w:color w:val="auto"/>
          <w:sz w:val="24"/>
          <w:szCs w:val="24"/>
          <w:highlight w:val="none"/>
          <w:lang w:val="zh-CN"/>
        </w:rPr>
        <w:t>2.5 结算方式和付款条件</w:t>
      </w:r>
      <w:bookmarkEnd w:id="162"/>
      <w:bookmarkEnd w:id="163"/>
      <w:bookmarkEnd w:id="164"/>
      <w:bookmarkEnd w:id="165"/>
      <w:bookmarkEnd w:id="166"/>
      <w:bookmarkEnd w:id="168"/>
      <w:bookmarkEnd w:id="169"/>
      <w:bookmarkEnd w:id="170"/>
    </w:p>
    <w:p w14:paraId="350F9F19">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详见</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w:t>
      </w:r>
    </w:p>
    <w:p w14:paraId="0E66E798">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71" w:name="_Toc487900358"/>
      <w:bookmarkStart w:id="172" w:name="_Ref467379923"/>
      <w:bookmarkStart w:id="173" w:name="_Ref467379852"/>
      <w:bookmarkStart w:id="174" w:name="_Toc259093677"/>
      <w:bookmarkStart w:id="175" w:name="_Toc279701248"/>
      <w:bookmarkStart w:id="176" w:name="_Ref467379863"/>
      <w:bookmarkStart w:id="177" w:name="_Toc3225"/>
      <w:bookmarkStart w:id="178" w:name="_Toc16110"/>
      <w:bookmarkStart w:id="179" w:name="_Toc774"/>
      <w:r>
        <w:rPr>
          <w:rFonts w:hint="eastAsia" w:asciiTheme="minorEastAsia" w:hAnsiTheme="minorEastAsia" w:eastAsiaTheme="minorEastAsia" w:cstheme="minorEastAsia"/>
          <w:b/>
          <w:bCs/>
          <w:i w:val="0"/>
          <w:iCs w:val="0"/>
          <w:color w:val="auto"/>
          <w:sz w:val="24"/>
          <w:szCs w:val="24"/>
          <w:highlight w:val="none"/>
          <w:lang w:val="zh-CN"/>
        </w:rPr>
        <w:t>2.6 技术资料</w:t>
      </w:r>
      <w:bookmarkEnd w:id="171"/>
      <w:bookmarkEnd w:id="172"/>
      <w:bookmarkEnd w:id="173"/>
      <w:bookmarkEnd w:id="174"/>
      <w:bookmarkEnd w:id="175"/>
      <w:bookmarkEnd w:id="176"/>
      <w:r>
        <w:rPr>
          <w:rFonts w:hint="eastAsia" w:asciiTheme="minorEastAsia" w:hAnsiTheme="minorEastAsia" w:eastAsiaTheme="minorEastAsia" w:cstheme="minorEastAsia"/>
          <w:b/>
          <w:bCs/>
          <w:i w:val="0"/>
          <w:iCs w:val="0"/>
          <w:color w:val="auto"/>
          <w:sz w:val="24"/>
          <w:szCs w:val="24"/>
          <w:highlight w:val="none"/>
          <w:lang w:val="zh-CN"/>
        </w:rPr>
        <w:t>和保密义务</w:t>
      </w:r>
      <w:bookmarkEnd w:id="177"/>
      <w:bookmarkEnd w:id="178"/>
      <w:bookmarkEnd w:id="179"/>
    </w:p>
    <w:p w14:paraId="043E0FD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80" w:name="_Toc7860"/>
      <w:r>
        <w:rPr>
          <w:rFonts w:hint="eastAsia" w:asciiTheme="minorEastAsia" w:hAnsiTheme="minorEastAsia" w:eastAsiaTheme="minorEastAsia" w:cstheme="minorEastAsia"/>
          <w:b/>
          <w:bCs/>
          <w:i w:val="0"/>
          <w:iCs w:val="0"/>
          <w:color w:val="auto"/>
          <w:sz w:val="24"/>
          <w:szCs w:val="24"/>
          <w:highlight w:val="none"/>
          <w:lang w:val="zh-CN"/>
        </w:rPr>
        <w:t>2.7 质量保证</w:t>
      </w:r>
      <w:bookmarkEnd w:id="180"/>
    </w:p>
    <w:p w14:paraId="06F68E3D">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Theme="minorEastAsia" w:hAnsiTheme="minorEastAsia" w:eastAsiaTheme="minorEastAsia" w:cstheme="minorEastAsia"/>
          <w:b/>
          <w:i w:val="0"/>
          <w:iCs w:val="0"/>
          <w:color w:val="auto"/>
          <w:sz w:val="24"/>
          <w:szCs w:val="24"/>
          <w:highlight w:val="none"/>
        </w:rPr>
      </w:pPr>
      <w:bookmarkStart w:id="181" w:name="_Toc22267"/>
      <w:r>
        <w:rPr>
          <w:rFonts w:hint="eastAsia" w:asciiTheme="minorEastAsia" w:hAnsiTheme="minorEastAsia" w:eastAsiaTheme="minorEastAsia" w:cstheme="minorEastAsia"/>
          <w:b/>
          <w:i w:val="0"/>
          <w:iCs w:val="0"/>
          <w:color w:val="auto"/>
          <w:sz w:val="24"/>
          <w:szCs w:val="24"/>
          <w:highlight w:val="none"/>
        </w:rPr>
        <w:t>2.8 延迟履行</w:t>
      </w:r>
      <w:bookmarkEnd w:id="181"/>
    </w:p>
    <w:p w14:paraId="39241BB2">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82" w:name="_Toc7502"/>
      <w:bookmarkStart w:id="183" w:name="_Toc279701254"/>
      <w:bookmarkStart w:id="184" w:name="_Toc259093683"/>
      <w:bookmarkStart w:id="185" w:name="_Toc487900364"/>
      <w:bookmarkStart w:id="186" w:name="_Ref467378121"/>
      <w:r>
        <w:rPr>
          <w:rFonts w:hint="eastAsia" w:asciiTheme="minorEastAsia" w:hAnsiTheme="minorEastAsia" w:eastAsiaTheme="minorEastAsia" w:cstheme="minorEastAsia"/>
          <w:b/>
          <w:bCs/>
          <w:i w:val="0"/>
          <w:iCs w:val="0"/>
          <w:color w:val="auto"/>
          <w:sz w:val="24"/>
          <w:szCs w:val="24"/>
          <w:highlight w:val="none"/>
          <w:lang w:val="zh-CN"/>
        </w:rPr>
        <w:t>2.9 合同变更</w:t>
      </w:r>
      <w:bookmarkEnd w:id="182"/>
    </w:p>
    <w:p w14:paraId="60F58CC5">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87" w:name="_Toc259093688"/>
      <w:bookmarkStart w:id="188" w:name="_Toc487900369"/>
      <w:bookmarkStart w:id="189" w:name="_Toc279701259"/>
    </w:p>
    <w:p w14:paraId="742F9E7E">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90" w:name="_Toc15237"/>
      <w:bookmarkStart w:id="191" w:name="_Toc10366"/>
      <w:bookmarkStart w:id="192" w:name="_Toc22955"/>
      <w:r>
        <w:rPr>
          <w:rFonts w:hint="eastAsia" w:asciiTheme="minorEastAsia" w:hAnsiTheme="minorEastAsia" w:eastAsiaTheme="minorEastAsia" w:cstheme="minorEastAsia"/>
          <w:b/>
          <w:bCs/>
          <w:i w:val="0"/>
          <w:iCs w:val="0"/>
          <w:color w:val="auto"/>
          <w:sz w:val="24"/>
          <w:szCs w:val="24"/>
          <w:highlight w:val="none"/>
          <w:lang w:val="zh-CN"/>
        </w:rPr>
        <w:t>2.10 合同转让</w:t>
      </w:r>
      <w:bookmarkEnd w:id="187"/>
      <w:bookmarkEnd w:id="188"/>
      <w:bookmarkEnd w:id="189"/>
      <w:r>
        <w:rPr>
          <w:rFonts w:hint="eastAsia" w:asciiTheme="minorEastAsia" w:hAnsiTheme="minorEastAsia" w:eastAsiaTheme="minorEastAsia" w:cstheme="minorEastAsia"/>
          <w:b/>
          <w:bCs/>
          <w:i w:val="0"/>
          <w:iCs w:val="0"/>
          <w:color w:val="auto"/>
          <w:sz w:val="24"/>
          <w:szCs w:val="24"/>
          <w:highlight w:val="none"/>
          <w:lang w:val="zh-CN"/>
        </w:rPr>
        <w:t>和分包</w:t>
      </w:r>
      <w:bookmarkEnd w:id="190"/>
      <w:bookmarkEnd w:id="191"/>
      <w:bookmarkEnd w:id="192"/>
    </w:p>
    <w:p w14:paraId="26ADD7CF">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93" w:name="_Toc13566"/>
      <w:bookmarkStart w:id="194" w:name="_Toc16508"/>
      <w:bookmarkStart w:id="195" w:name="_Toc14066"/>
      <w:r>
        <w:rPr>
          <w:rFonts w:hint="eastAsia" w:asciiTheme="minorEastAsia" w:hAnsiTheme="minorEastAsia" w:eastAsiaTheme="minorEastAsia" w:cstheme="minorEastAsia"/>
          <w:b/>
          <w:bCs/>
          <w:i w:val="0"/>
          <w:iCs w:val="0"/>
          <w:color w:val="auto"/>
          <w:sz w:val="24"/>
          <w:szCs w:val="24"/>
          <w:highlight w:val="none"/>
          <w:lang w:val="zh-CN"/>
        </w:rPr>
        <w:t>2.11 不可抗力</w:t>
      </w:r>
      <w:bookmarkEnd w:id="193"/>
      <w:bookmarkEnd w:id="194"/>
      <w:bookmarkEnd w:id="195"/>
    </w:p>
    <w:p w14:paraId="2E7E6126">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2.11.3因不可抗力致使合同有变更必要的，双方当事人应在</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约定时间内以书面形式变更合同；</w:t>
      </w:r>
    </w:p>
    <w:p w14:paraId="64C45C6C">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2.11.4受不可抗力影响的一方在不可抗力发生后，应在</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约定时间内以书面形式通知对方当事人，并在</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196" w:name="_Toc689"/>
      <w:bookmarkStart w:id="197" w:name="_Toc259093684"/>
      <w:bookmarkStart w:id="198" w:name="_Toc487900365"/>
      <w:bookmarkStart w:id="199" w:name="_Toc30676"/>
      <w:bookmarkStart w:id="200" w:name="_Toc6969"/>
      <w:bookmarkStart w:id="201" w:name="_Toc279701255"/>
      <w:r>
        <w:rPr>
          <w:rFonts w:hint="eastAsia" w:asciiTheme="minorEastAsia" w:hAnsiTheme="minorEastAsia" w:eastAsiaTheme="minorEastAsia" w:cstheme="minorEastAsia"/>
          <w:b/>
          <w:bCs/>
          <w:i w:val="0"/>
          <w:iCs w:val="0"/>
          <w:color w:val="auto"/>
          <w:sz w:val="24"/>
          <w:szCs w:val="24"/>
          <w:highlight w:val="none"/>
          <w:lang w:val="zh-CN"/>
        </w:rPr>
        <w:t>2.12 税费</w:t>
      </w:r>
      <w:bookmarkEnd w:id="196"/>
      <w:bookmarkEnd w:id="197"/>
      <w:bookmarkEnd w:id="198"/>
      <w:bookmarkEnd w:id="199"/>
      <w:bookmarkEnd w:id="200"/>
      <w:bookmarkEnd w:id="201"/>
    </w:p>
    <w:p w14:paraId="7FDC3728">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202" w:name="_Toc8298"/>
      <w:bookmarkStart w:id="203" w:name="_Toc7102"/>
      <w:bookmarkStart w:id="204" w:name="_Toc279701258"/>
      <w:bookmarkStart w:id="205" w:name="_Toc16959"/>
      <w:bookmarkStart w:id="206" w:name="_Toc487900368"/>
      <w:bookmarkStart w:id="207" w:name="_Toc259093687"/>
      <w:r>
        <w:rPr>
          <w:rFonts w:hint="eastAsia" w:asciiTheme="minorEastAsia" w:hAnsiTheme="minorEastAsia" w:eastAsiaTheme="minorEastAsia" w:cstheme="minorEastAsia"/>
          <w:b/>
          <w:bCs/>
          <w:i w:val="0"/>
          <w:iCs w:val="0"/>
          <w:color w:val="auto"/>
          <w:sz w:val="24"/>
          <w:szCs w:val="24"/>
          <w:highlight w:val="none"/>
          <w:lang w:val="zh-CN"/>
        </w:rPr>
        <w:t>2.13 乙方破产</w:t>
      </w:r>
      <w:bookmarkEnd w:id="202"/>
      <w:bookmarkEnd w:id="203"/>
      <w:bookmarkEnd w:id="204"/>
      <w:bookmarkEnd w:id="205"/>
      <w:bookmarkEnd w:id="206"/>
      <w:bookmarkEnd w:id="207"/>
    </w:p>
    <w:p w14:paraId="4706273A">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Theme="minorEastAsia" w:hAnsiTheme="minorEastAsia" w:eastAsiaTheme="minorEastAsia" w:cstheme="minorEastAsia"/>
          <w:b/>
          <w:i w:val="0"/>
          <w:iCs w:val="0"/>
          <w:color w:val="auto"/>
          <w:sz w:val="24"/>
          <w:szCs w:val="24"/>
          <w:highlight w:val="none"/>
        </w:rPr>
      </w:pPr>
      <w:bookmarkStart w:id="208" w:name="_Toc6134"/>
      <w:bookmarkStart w:id="209" w:name="_Toc15387"/>
      <w:bookmarkStart w:id="210" w:name="_Toc29333"/>
      <w:r>
        <w:rPr>
          <w:rFonts w:hint="eastAsia" w:asciiTheme="minorEastAsia" w:hAnsiTheme="minorEastAsia" w:eastAsiaTheme="minorEastAsia" w:cstheme="minorEastAsia"/>
          <w:b/>
          <w:bCs/>
          <w:i w:val="0"/>
          <w:iCs w:val="0"/>
          <w:color w:val="auto"/>
          <w:sz w:val="24"/>
          <w:szCs w:val="24"/>
          <w:highlight w:val="none"/>
          <w:lang w:val="zh-CN"/>
        </w:rPr>
        <w:t>2.14 合同中止、终止</w:t>
      </w:r>
      <w:bookmarkEnd w:id="208"/>
      <w:bookmarkEnd w:id="209"/>
      <w:bookmarkEnd w:id="210"/>
    </w:p>
    <w:p w14:paraId="6151CDA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2.14.1双方当事人不得擅自中止或者终止合同；</w:t>
      </w:r>
    </w:p>
    <w:p w14:paraId="0A33DBB1">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lang w:val="zh-CN"/>
        </w:rPr>
      </w:pPr>
      <w:bookmarkStart w:id="211" w:name="_Toc6596"/>
      <w:bookmarkStart w:id="212" w:name="_Toc1125"/>
      <w:bookmarkStart w:id="213" w:name="_Toc14563"/>
      <w:r>
        <w:rPr>
          <w:rFonts w:hint="eastAsia" w:asciiTheme="minorEastAsia" w:hAnsiTheme="minorEastAsia" w:eastAsiaTheme="minorEastAsia" w:cstheme="minorEastAsia"/>
          <w:b/>
          <w:bCs/>
          <w:i w:val="0"/>
          <w:iCs w:val="0"/>
          <w:color w:val="auto"/>
          <w:sz w:val="24"/>
          <w:szCs w:val="24"/>
          <w:highlight w:val="none"/>
          <w:lang w:val="zh-CN"/>
        </w:rPr>
        <w:t>2.15 检验和验收</w:t>
      </w:r>
      <w:bookmarkEnd w:id="211"/>
      <w:bookmarkEnd w:id="212"/>
      <w:bookmarkEnd w:id="213"/>
    </w:p>
    <w:p w14:paraId="4B523E11">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2.15.1乙方按照</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的约定，定期提交服务报告，甲方按照</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的约定进行定期验收；</w:t>
      </w:r>
    </w:p>
    <w:p w14:paraId="2691C969">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2.15.3检验和验收标准、程序等具体内容以及前述验收书的效力详见</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w:t>
      </w:r>
    </w:p>
    <w:bookmarkEnd w:id="183"/>
    <w:bookmarkEnd w:id="184"/>
    <w:bookmarkEnd w:id="185"/>
    <w:bookmarkEnd w:id="186"/>
    <w:p w14:paraId="73AF77C8">
      <w:pPr>
        <w:spacing w:line="360" w:lineRule="auto"/>
        <w:ind w:firstLine="437"/>
        <w:outlineLvl w:val="2"/>
        <w:rPr>
          <w:rFonts w:hint="eastAsia" w:asciiTheme="minorEastAsia" w:hAnsiTheme="minorEastAsia" w:eastAsiaTheme="minorEastAsia" w:cstheme="minorEastAsia"/>
          <w:b/>
          <w:bCs/>
          <w:i w:val="0"/>
          <w:iCs w:val="0"/>
          <w:color w:val="auto"/>
          <w:sz w:val="24"/>
          <w:szCs w:val="24"/>
          <w:highlight w:val="none"/>
        </w:rPr>
      </w:pPr>
      <w:bookmarkStart w:id="214" w:name="_Toc10330"/>
      <w:bookmarkStart w:id="215" w:name="_Toc12773"/>
      <w:bookmarkStart w:id="216" w:name="_Toc279701263"/>
      <w:bookmarkStart w:id="217" w:name="_Toc487900373"/>
      <w:bookmarkStart w:id="218" w:name="_Toc259093692"/>
      <w:bookmarkStart w:id="219" w:name="_Toc18567"/>
      <w:r>
        <w:rPr>
          <w:rFonts w:hint="eastAsia" w:asciiTheme="minorEastAsia" w:hAnsiTheme="minorEastAsia" w:eastAsiaTheme="minorEastAsia" w:cstheme="minorEastAsia"/>
          <w:b/>
          <w:bCs/>
          <w:i w:val="0"/>
          <w:iCs w:val="0"/>
          <w:color w:val="auto"/>
          <w:sz w:val="24"/>
          <w:szCs w:val="24"/>
          <w:highlight w:val="none"/>
        </w:rPr>
        <w:t xml:space="preserve">2.16 </w:t>
      </w:r>
      <w:r>
        <w:rPr>
          <w:rFonts w:hint="eastAsia" w:asciiTheme="minorEastAsia" w:hAnsiTheme="minorEastAsia" w:eastAsiaTheme="minorEastAsia" w:cstheme="minorEastAsia"/>
          <w:b/>
          <w:bCs/>
          <w:i w:val="0"/>
          <w:iCs w:val="0"/>
          <w:color w:val="auto"/>
          <w:sz w:val="24"/>
          <w:szCs w:val="24"/>
          <w:highlight w:val="none"/>
          <w:lang w:val="zh-CN"/>
        </w:rPr>
        <w:t>合同使用的文字和适用的法律</w:t>
      </w:r>
      <w:bookmarkEnd w:id="214"/>
      <w:bookmarkEnd w:id="215"/>
      <w:bookmarkEnd w:id="216"/>
      <w:bookmarkEnd w:id="217"/>
      <w:bookmarkEnd w:id="218"/>
      <w:bookmarkEnd w:id="219"/>
    </w:p>
    <w:p w14:paraId="584303E2">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2.16.1合同使用汉语书就、变更和解释；</w:t>
      </w:r>
    </w:p>
    <w:p w14:paraId="6120D4C0">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2.16.2合同适用中华人民共和国法律。</w:t>
      </w:r>
    </w:p>
    <w:p w14:paraId="6DD35A5C">
      <w:pPr>
        <w:spacing w:line="360" w:lineRule="auto"/>
        <w:ind w:firstLine="437"/>
        <w:outlineLvl w:val="2"/>
        <w:rPr>
          <w:rFonts w:hint="eastAsia" w:asciiTheme="minorEastAsia" w:hAnsiTheme="minorEastAsia" w:eastAsiaTheme="minorEastAsia" w:cstheme="minorEastAsia"/>
          <w:b/>
          <w:i w:val="0"/>
          <w:iCs w:val="0"/>
          <w:color w:val="auto"/>
          <w:sz w:val="24"/>
          <w:szCs w:val="24"/>
          <w:highlight w:val="none"/>
        </w:rPr>
      </w:pPr>
      <w:bookmarkStart w:id="220" w:name="_Toc3148"/>
      <w:bookmarkStart w:id="221" w:name="_Toc279701264"/>
      <w:bookmarkStart w:id="222" w:name="_Toc259093693"/>
      <w:bookmarkStart w:id="223" w:name="_Toc16673"/>
      <w:bookmarkStart w:id="224" w:name="_Toc12004"/>
      <w:bookmarkStart w:id="225" w:name="_Toc487900374"/>
      <w:r>
        <w:rPr>
          <w:rFonts w:hint="eastAsia" w:asciiTheme="minorEastAsia" w:hAnsiTheme="minorEastAsia" w:eastAsiaTheme="minorEastAsia" w:cstheme="minorEastAsia"/>
          <w:b/>
          <w:bCs/>
          <w:i w:val="0"/>
          <w:iCs w:val="0"/>
          <w:color w:val="auto"/>
          <w:sz w:val="24"/>
          <w:szCs w:val="24"/>
          <w:highlight w:val="none"/>
          <w:lang w:val="zh-CN"/>
        </w:rPr>
        <w:t>2.17 履约保证金</w:t>
      </w:r>
      <w:bookmarkEnd w:id="220"/>
      <w:bookmarkEnd w:id="221"/>
      <w:bookmarkEnd w:id="222"/>
      <w:bookmarkEnd w:id="223"/>
      <w:bookmarkEnd w:id="224"/>
    </w:p>
    <w:p w14:paraId="1C42A5BF">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2.17.1采购文件要求乙方提交履约保证金的，乙方应按</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2.17.2履约保证金在</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约定期间内不予退还或者应完全有效，前述约定期间届满之日起</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个工作日内，甲方应将履约保证金退还乙方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甲方</w:t>
      </w:r>
      <w:r>
        <w:rPr>
          <w:rFonts w:hint="eastAsia" w:asciiTheme="minorEastAsia" w:hAnsiTheme="minorEastAsia" w:eastAsiaTheme="minorEastAsia" w:cstheme="minorEastAsia"/>
          <w:i w:val="0"/>
          <w:iCs w:val="0"/>
          <w:color w:val="auto"/>
          <w:sz w:val="24"/>
          <w:szCs w:val="24"/>
          <w:highlight w:val="none"/>
        </w:rPr>
        <w:t>逾期退还履约保证金</w:t>
      </w:r>
      <w:r>
        <w:rPr>
          <w:rFonts w:hint="eastAsia" w:asciiTheme="minorEastAsia" w:hAnsiTheme="minorEastAsia" w:eastAsiaTheme="minorEastAsia" w:cstheme="minorEastAsia"/>
          <w:i w:val="0"/>
          <w:iCs w:val="0"/>
          <w:color w:val="auto"/>
          <w:sz w:val="24"/>
          <w:szCs w:val="24"/>
          <w:highlight w:val="none"/>
          <w:lang w:val="en-US" w:eastAsia="zh-CN"/>
        </w:rPr>
        <w:t>应承担违约责任。</w:t>
      </w:r>
    </w:p>
    <w:p w14:paraId="5DC1A76F">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5"/>
    <w:p w14:paraId="1186696B">
      <w:pPr>
        <w:spacing w:line="360" w:lineRule="auto"/>
        <w:ind w:firstLine="437"/>
        <w:outlineLvl w:val="2"/>
        <w:rPr>
          <w:rFonts w:hint="eastAsia" w:asciiTheme="minorEastAsia" w:hAnsiTheme="minorEastAsia" w:eastAsiaTheme="minorEastAsia" w:cstheme="minorEastAsia"/>
          <w:b/>
          <w:i w:val="0"/>
          <w:iCs w:val="0"/>
          <w:color w:val="auto"/>
          <w:sz w:val="24"/>
          <w:szCs w:val="24"/>
          <w:highlight w:val="none"/>
        </w:rPr>
      </w:pPr>
      <w:bookmarkStart w:id="226" w:name="_Toc19890"/>
      <w:bookmarkStart w:id="227" w:name="_Toc14001"/>
      <w:bookmarkStart w:id="228" w:name="_Toc6885"/>
      <w:r>
        <w:rPr>
          <w:rFonts w:hint="eastAsia" w:asciiTheme="minorEastAsia" w:hAnsiTheme="minorEastAsia" w:eastAsiaTheme="minorEastAsia" w:cstheme="minorEastAsia"/>
          <w:b/>
          <w:bCs/>
          <w:i w:val="0"/>
          <w:iCs w:val="0"/>
          <w:color w:val="auto"/>
          <w:sz w:val="24"/>
          <w:szCs w:val="24"/>
          <w:highlight w:val="none"/>
          <w:lang w:val="zh-CN"/>
        </w:rPr>
        <w:t>2.18 合同份数</w:t>
      </w:r>
      <w:bookmarkEnd w:id="226"/>
      <w:bookmarkEnd w:id="227"/>
      <w:bookmarkEnd w:id="228"/>
    </w:p>
    <w:p w14:paraId="1E34590B">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合同份数按</w:t>
      </w:r>
      <w:r>
        <w:rPr>
          <w:rFonts w:hint="eastAsia" w:asciiTheme="minorEastAsia" w:hAnsiTheme="minorEastAsia" w:eastAsiaTheme="minorEastAsia" w:cstheme="minorEastAsia"/>
          <w:b/>
          <w:i w:val="0"/>
          <w:iCs w:val="0"/>
          <w:color w:val="auto"/>
          <w:sz w:val="24"/>
          <w:szCs w:val="24"/>
          <w:highlight w:val="none"/>
          <w:u w:val="single"/>
        </w:rPr>
        <w:t>合同专用条款</w:t>
      </w:r>
      <w:r>
        <w:rPr>
          <w:rFonts w:hint="eastAsia" w:asciiTheme="minorEastAsia" w:hAnsiTheme="minorEastAsia" w:eastAsiaTheme="minorEastAsia" w:cstheme="minorEastAsia"/>
          <w:i w:val="0"/>
          <w:iCs w:val="0"/>
          <w:color w:val="auto"/>
          <w:sz w:val="24"/>
          <w:szCs w:val="24"/>
          <w:highlight w:val="none"/>
        </w:rPr>
        <w:t>规定，每份均具有同等法律效力。</w:t>
      </w:r>
    </w:p>
    <w:p w14:paraId="53F3690C">
      <w:pPr>
        <w:pStyle w:val="2"/>
        <w:bidi w:val="0"/>
        <w:jc w:val="center"/>
        <w:rPr>
          <w:rFonts w:hint="eastAsia" w:asciiTheme="minorEastAsia" w:hAnsiTheme="minorEastAsia" w:eastAsiaTheme="minorEastAsia" w:cstheme="minorEastAsia"/>
          <w:b/>
          <w:i w:val="0"/>
          <w:iCs w:val="0"/>
          <w:color w:val="auto"/>
          <w:sz w:val="36"/>
          <w:szCs w:val="36"/>
          <w:highlight w:val="none"/>
        </w:rPr>
      </w:pPr>
      <w:r>
        <w:rPr>
          <w:rFonts w:hint="eastAsia" w:asciiTheme="minorEastAsia" w:hAnsiTheme="minorEastAsia" w:eastAsiaTheme="minorEastAsia" w:cstheme="minorEastAsia"/>
          <w:i w:val="0"/>
          <w:iCs w:val="0"/>
          <w:color w:val="auto"/>
          <w:sz w:val="24"/>
          <w:szCs w:val="24"/>
          <w:highlight w:val="none"/>
        </w:rPr>
        <w:br w:type="page"/>
      </w:r>
      <w:bookmarkStart w:id="229" w:name="_Toc24501"/>
      <w:bookmarkStart w:id="230" w:name="_Toc21974"/>
      <w:bookmarkStart w:id="231" w:name="_Toc3736"/>
      <w:r>
        <w:rPr>
          <w:rFonts w:hint="eastAsia" w:asciiTheme="minorEastAsia" w:hAnsiTheme="minorEastAsia" w:eastAsiaTheme="minorEastAsia" w:cstheme="minorEastAsia"/>
          <w:color w:val="auto"/>
          <w:sz w:val="24"/>
          <w:szCs w:val="24"/>
          <w:highlight w:val="none"/>
        </w:rPr>
        <w:t>第三部分 合同专用条款</w:t>
      </w:r>
      <w:bookmarkEnd w:id="229"/>
      <w:bookmarkEnd w:id="230"/>
      <w:bookmarkEnd w:id="231"/>
    </w:p>
    <w:p w14:paraId="3D7C59F3">
      <w:pPr>
        <w:spacing w:line="360" w:lineRule="auto"/>
        <w:ind w:firstLine="43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条款号</w:t>
            </w:r>
          </w:p>
        </w:tc>
        <w:tc>
          <w:tcPr>
            <w:tcW w:w="7568" w:type="dxa"/>
            <w:vAlign w:val="center"/>
          </w:tcPr>
          <w:p w14:paraId="5E297E2A">
            <w:pPr>
              <w:jc w:val="center"/>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40655C46">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32E7ECB0">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611385EA">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728B2346">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41CA5680">
            <w:pPr>
              <w:spacing w:line="560" w:lineRule="exact"/>
              <w:rPr>
                <w:rFonts w:hint="eastAsia" w:asciiTheme="minorEastAsia" w:hAnsiTheme="minorEastAsia" w:eastAsiaTheme="minorEastAsia" w:cstheme="minorEastAsia"/>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5CD2BDDA">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7E92421C">
            <w:pPr>
              <w:spacing w:line="560" w:lineRule="exact"/>
              <w:rPr>
                <w:rFonts w:hint="eastAsia" w:asciiTheme="minorEastAsia" w:hAnsiTheme="minorEastAsia" w:eastAsiaTheme="minorEastAsia" w:cstheme="minorEastAsia"/>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4A52371D">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6035952A">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vAlign w:val="center"/>
          </w:tcPr>
          <w:p w14:paraId="3AE9AB17">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Theme="minorEastAsia" w:hAnsiTheme="minorEastAsia" w:eastAsiaTheme="minorEastAsia" w:cstheme="minorEastAsia"/>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Theme="minorEastAsia" w:hAnsiTheme="minorEastAsia" w:eastAsiaTheme="minorEastAsia" w:cstheme="minorEastAsia"/>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Theme="minorEastAsia" w:hAnsiTheme="minorEastAsia" w:eastAsiaTheme="minorEastAsia" w:cstheme="minorEastAsia"/>
                <w:i w:val="0"/>
                <w:iCs w:val="0"/>
                <w:color w:val="auto"/>
                <w:sz w:val="24"/>
                <w:szCs w:val="24"/>
                <w:highlight w:val="none"/>
              </w:rPr>
            </w:pPr>
          </w:p>
        </w:tc>
      </w:tr>
    </w:tbl>
    <w:p w14:paraId="1FAB85DE">
      <w:pPr>
        <w:spacing w:line="360" w:lineRule="auto"/>
        <w:rPr>
          <w:rFonts w:hint="eastAsia" w:asciiTheme="minorEastAsia" w:hAnsiTheme="minorEastAsia" w:eastAsiaTheme="minorEastAsia" w:cstheme="minorEastAsia"/>
          <w:i w:val="0"/>
          <w:iCs w:val="0"/>
          <w:color w:val="auto"/>
          <w:sz w:val="24"/>
          <w:highlight w:val="none"/>
        </w:rPr>
      </w:pPr>
    </w:p>
    <w:bookmarkEnd w:id="78"/>
    <w:p w14:paraId="2BEEDD90">
      <w:pPr>
        <w:keepNext w:val="0"/>
        <w:keepLines w:val="0"/>
        <w:pageBreakBefore w:val="0"/>
        <w:widowControl w:val="0"/>
        <w:numPr>
          <w:ilvl w:val="0"/>
          <w:numId w:val="0"/>
        </w:numPr>
        <w:kinsoku/>
        <w:wordWrap/>
        <w:overflowPunct/>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spacing w:val="0"/>
          <w:kern w:val="21"/>
          <w:position w:val="0"/>
          <w:sz w:val="32"/>
          <w:szCs w:val="32"/>
          <w:highlight w:val="none"/>
        </w:rPr>
      </w:pPr>
      <w:r>
        <w:rPr>
          <w:rFonts w:hint="eastAsia" w:asciiTheme="minorEastAsia" w:hAnsiTheme="minorEastAsia" w:eastAsiaTheme="minorEastAsia" w:cstheme="minorEastAsia"/>
          <w:snapToGrid/>
          <w:color w:val="auto"/>
          <w:spacing w:val="0"/>
          <w:kern w:val="21"/>
          <w:position w:val="0"/>
          <w:sz w:val="24"/>
          <w:highlight w:val="none"/>
          <w:lang w:val="zh-CN"/>
        </w:rPr>
        <w:br w:type="page"/>
      </w:r>
      <w:bookmarkStart w:id="232" w:name="_Toc9739"/>
      <w:bookmarkStart w:id="233" w:name="_Toc28365"/>
      <w:r>
        <w:rPr>
          <w:rFonts w:hint="eastAsia" w:asciiTheme="minorEastAsia" w:hAnsiTheme="minorEastAsia" w:eastAsiaTheme="minorEastAsia" w:cstheme="minorEastAsia"/>
          <w:b/>
          <w:snapToGrid/>
          <w:color w:val="auto"/>
          <w:spacing w:val="0"/>
          <w:kern w:val="21"/>
          <w:position w:val="0"/>
          <w:sz w:val="32"/>
          <w:szCs w:val="32"/>
          <w:highlight w:val="none"/>
          <w:lang w:val="en-US" w:eastAsia="zh-CN"/>
        </w:rPr>
        <w:t>第四章</w:t>
      </w:r>
      <w:r>
        <w:rPr>
          <w:rFonts w:hint="eastAsia" w:asciiTheme="minorEastAsia" w:hAnsiTheme="minorEastAsia" w:eastAsiaTheme="minorEastAsia" w:cstheme="minorEastAsia"/>
          <w:snapToGrid/>
          <w:color w:val="auto"/>
          <w:spacing w:val="0"/>
          <w:kern w:val="21"/>
          <w:position w:val="0"/>
          <w:sz w:val="24"/>
          <w:highlight w:val="none"/>
          <w:lang w:val="en-US" w:eastAsia="zh-CN"/>
        </w:rPr>
        <w:t xml:space="preserve"> </w:t>
      </w:r>
      <w:r>
        <w:rPr>
          <w:rFonts w:hint="eastAsia" w:asciiTheme="minorEastAsia" w:hAnsiTheme="minorEastAsia" w:eastAsiaTheme="minorEastAsia" w:cstheme="minorEastAsia"/>
          <w:b/>
          <w:snapToGrid/>
          <w:color w:val="auto"/>
          <w:spacing w:val="0"/>
          <w:kern w:val="21"/>
          <w:position w:val="0"/>
          <w:sz w:val="32"/>
          <w:szCs w:val="32"/>
          <w:highlight w:val="none"/>
        </w:rPr>
        <w:t>采购需求</w:t>
      </w:r>
      <w:bookmarkEnd w:id="232"/>
      <w:bookmarkEnd w:id="233"/>
    </w:p>
    <w:p w14:paraId="2DB3C4CF">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34" w:name="_Toc20810"/>
      <w:bookmarkStart w:id="235" w:name="_Toc18940"/>
    </w:p>
    <w:p w14:paraId="6F40B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一、服务需求</w:t>
      </w:r>
    </w:p>
    <w:p w14:paraId="45CA9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深入贯彻落实习近平生态文明思想，严格落实国家、自治区、州关于碳达峰碳中和的决策部署，加快推进阜康市能耗双控向碳排放双控转变，夯实碳排放双控数据基础。根据昌吉州发展和改革委员会《关于做好“十五五”碳排放双控工作的通知》（昌州发改环资函〔2025〕6号）文件要求，各县市需编制碳排放预算方案。2026年，我委计划组织开展“十五五”时期碳排放预算试编制工作。依据国务院办公厅印发的《加快构建碳排放双控制度体系工作方案》（国办发〔2024〕39号）、《碳排放预算编制指南（试行）》等相关政策文件，立足阜康市经济社会发展实际和碳排放管理特点，对全市各行业、各领域碳排放现状进行摸底、测算与分析，科学编制碳排放预算管理方案，搭建适配阜康市实际的碳排放预算管理体系。</w:t>
      </w:r>
    </w:p>
    <w:p w14:paraId="17547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二、项目资金构成</w:t>
      </w:r>
    </w:p>
    <w:p w14:paraId="0F5167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项目资金总额43万元，资金来源为2026年财政资金。</w:t>
      </w:r>
    </w:p>
    <w:p w14:paraId="495AF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三、服务期限</w:t>
      </w:r>
    </w:p>
    <w:p w14:paraId="00F1E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本次服务期限自合同签订后生效，为期一年。</w:t>
      </w:r>
    </w:p>
    <w:p w14:paraId="4C785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四、支付方式</w:t>
      </w:r>
    </w:p>
    <w:p w14:paraId="38916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项目合同签订后支付30%启动资金，提交《阜康市碳排放预算管理方案》正式稿后支付40%，提供《阜康市碳排放预算管理方案》定稿并通过审核合格后支付剩余30%。</w:t>
      </w:r>
    </w:p>
    <w:p w14:paraId="4C7BA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五、服务内容</w:t>
      </w:r>
    </w:p>
    <w:p w14:paraId="7FF83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碳排放底数核算服务。遵循国家及自治区碳核算标准，明确阜康全社会、重点行业及重点企业的核算范围与方法。精准核算涵盖“十四五”末期基期年（2025年）全社会、各领域及重点行业及企业的碳排放量、强度及排放结构，确定“十五五”碳排放预算基数。同时，针对煤电、有色金属冶炼及加工、煤化工、化工、建材、钢铁、非金属矿物制品业、黑色金属冶炼和压延加工等高耗能、高排放行业开展专项核算，明确行业排放占比、减排瓶颈、预算管控等重点信息。</w:t>
      </w:r>
    </w:p>
    <w:p w14:paraId="12AC5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碳排放预算编制服务。结合国家和自治区、州碳达峰碳中和目标要求，衔接阜康市“十五五”经济社会发展规划，明确预算编制的原则、依据、范围和流程，科学设定“十五五”碳排放总量控制目标、强度控制目标，开展碳排放情景预测分析，分别按基准情景、低碳情景、深度脱碳情景预测“十五五”期间阜康市碳排放变化趋势，重点分析重大产业项目对碳排放的影响，提出合理的情景优化建议，为预算目标设定提供科学依据。</w:t>
      </w:r>
    </w:p>
    <w:p w14:paraId="060DA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六、质量成果</w:t>
      </w:r>
    </w:p>
    <w:p w14:paraId="6C495C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第三方技术咨询服务机构应编制完成阜康市碳排放预算管理方案，并通过相关部门审核。具体要求如下：</w:t>
      </w:r>
    </w:p>
    <w:p w14:paraId="558F4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碳数据摸底清晰。按照《碳排放预算编制指南（试行）》要求，将预算管理碳排放分为基础碳排放、重点碳排放、新增碳排放3类。基础碳排放主要涉及第一产业，包括城乡居民生活用能、公共服务设施等民生保障领域产生的碳排放。重点碳排放主要涉及第二产业，涵盖煤电、煤化工、化工、建材、有色金属冶炼加工等重点工业行业，以及交通运输、燃气供应等高耗能服务领域的碳排放。此外，在规划期内新建、改建、扩建项目产生的新增碳排放也需纳入碳排放预算方案。</w:t>
      </w:r>
    </w:p>
    <w:p w14:paraId="536F6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碳数据分析测算精准。针对基础碳排放领域，要综合考虑历史排放水平、人口增长、城镇化率提升、民生用能需求变化等因素，分析建筑节能改造、清洁取暖推广等减排措施潜力，科学评估碳排放变化趋势。围绕重点碳排放领域，要综合考虑历史排放水平、工业化进程等因素，对标行业能效标杆水平，测算淘汰落后产能、实施节能技改等措施的减排空间，科学评估碳排放变化趋势。对于新增碳排放数据，要依据“十四五”项目布局和“十五五”总体规划，在优先保障区域重点能源保供项目的前提下，科学预测新增项目碳排放需求。</w:t>
      </w:r>
    </w:p>
    <w:p w14:paraId="59EB9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lang w:val="en-US" w:eastAsia="zh-CN"/>
        </w:rPr>
        <w:t>（三）碳数据指标拟定科学合理。按照民生保障需求平稳过渡的原则，以2025年为基准年，制定民用建筑、商业设施、公共机构、城市交通等领域能效提升目标，根据时序特征科学设定年度目标，以五年为期推动减排效能提升。对于重点碳排放领域，要围绕单位产品能耗及碳排放水平，结合产业发展规划，研究提出能够支撑五年总目标的分项指标及相应目标。对于存量“两高”项目“十五五”期间碳排放控制提出明确目标及控制措施。对于新增碳排放，需统筹剩余排放空间及新上项目的时序进度要求，确定年度新增碳排放额度目标。以上分项指标综合平衡后，最终形成五年期内逐年、逐项碳排放预算目标总表。</w:t>
      </w:r>
    </w:p>
    <w:p w14:paraId="39B2A3F4">
      <w:pPr>
        <w:pStyle w:val="18"/>
        <w:snapToGrid w:val="0"/>
        <w:spacing w:line="360" w:lineRule="auto"/>
        <w:ind w:left="420" w:leftChars="200"/>
        <w:jc w:val="left"/>
        <w:rPr>
          <w:rFonts w:hint="eastAsia" w:asciiTheme="minorEastAsia" w:hAnsiTheme="minorEastAsia" w:eastAsiaTheme="minorEastAsia" w:cstheme="minorEastAsia"/>
          <w:i w:val="0"/>
          <w:iCs w:val="0"/>
          <w:color w:val="auto"/>
          <w:sz w:val="24"/>
          <w:szCs w:val="24"/>
          <w:highlight w:val="none"/>
          <w:u w:val="none"/>
        </w:rPr>
      </w:pPr>
    </w:p>
    <w:p w14:paraId="1BCAA16A">
      <w:pPr>
        <w:pStyle w:val="14"/>
        <w:numPr>
          <w:ilvl w:val="0"/>
          <w:numId w:val="0"/>
        </w:numPr>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p>
    <w:p w14:paraId="355FBF25">
      <w:pPr>
        <w:spacing w:line="360" w:lineRule="auto"/>
        <w:rPr>
          <w:rFonts w:hint="eastAsia" w:asciiTheme="minorEastAsia" w:hAnsiTheme="minorEastAsia" w:eastAsiaTheme="minorEastAsia" w:cstheme="minorEastAsia"/>
          <w:b/>
          <w:bCs/>
          <w:snapToGrid/>
          <w:color w:val="auto"/>
          <w:spacing w:val="0"/>
          <w:kern w:val="21"/>
          <w:position w:val="0"/>
          <w:sz w:val="28"/>
          <w:szCs w:val="36"/>
          <w:highlight w:val="none"/>
          <w:lang w:val="en-US" w:eastAsia="zh-CN"/>
        </w:rPr>
      </w:pPr>
      <w:r>
        <w:rPr>
          <w:rFonts w:hint="eastAsia" w:asciiTheme="minorEastAsia" w:hAnsiTheme="minorEastAsia" w:eastAsiaTheme="minorEastAsia" w:cstheme="minorEastAsia"/>
          <w:b/>
          <w:bCs/>
          <w:snapToGrid/>
          <w:color w:val="auto"/>
          <w:spacing w:val="0"/>
          <w:kern w:val="21"/>
          <w:position w:val="0"/>
          <w:sz w:val="28"/>
          <w:szCs w:val="36"/>
          <w:highlight w:val="none"/>
          <w:lang w:val="en-US" w:eastAsia="zh-CN"/>
        </w:rPr>
        <w:br w:type="page"/>
      </w:r>
    </w:p>
    <w:p w14:paraId="2C7ADC81">
      <w:pPr>
        <w:spacing w:line="360" w:lineRule="auto"/>
        <w:ind w:firstLine="560"/>
        <w:rPr>
          <w:rFonts w:hint="eastAsia" w:asciiTheme="minorEastAsia" w:hAnsiTheme="minorEastAsia" w:eastAsiaTheme="minorEastAsia" w:cstheme="minorEastAsia"/>
          <w:snapToGrid/>
          <w:color w:val="auto"/>
          <w:spacing w:val="0"/>
          <w:kern w:val="21"/>
          <w:position w:val="0"/>
          <w:sz w:val="24"/>
          <w:szCs w:val="24"/>
          <w:highlight w:val="none"/>
        </w:rPr>
      </w:pPr>
    </w:p>
    <w:p w14:paraId="1AD2A970">
      <w:pPr>
        <w:spacing w:line="360" w:lineRule="auto"/>
        <w:jc w:val="center"/>
        <w:outlineLvl w:val="0"/>
        <w:rPr>
          <w:rFonts w:hint="eastAsia" w:asciiTheme="minorEastAsia" w:hAnsiTheme="minorEastAsia" w:eastAsiaTheme="minorEastAsia" w:cstheme="minorEastAsia"/>
          <w:b/>
          <w:bCs/>
          <w:snapToGrid/>
          <w:color w:val="auto"/>
          <w:spacing w:val="0"/>
          <w:kern w:val="21"/>
          <w:position w:val="0"/>
          <w:sz w:val="32"/>
          <w:szCs w:val="32"/>
          <w:highlight w:val="none"/>
        </w:rPr>
      </w:pPr>
      <w:r>
        <w:rPr>
          <w:rFonts w:hint="eastAsia" w:asciiTheme="minorEastAsia" w:hAnsiTheme="minorEastAsia" w:eastAsiaTheme="minorEastAsia" w:cstheme="minorEastAsia"/>
          <w:b/>
          <w:bCs/>
          <w:snapToGrid/>
          <w:color w:val="auto"/>
          <w:spacing w:val="0"/>
          <w:kern w:val="21"/>
          <w:position w:val="0"/>
          <w:sz w:val="32"/>
          <w:szCs w:val="32"/>
          <w:highlight w:val="none"/>
        </w:rPr>
        <w:t>第五部分  磋商响应文件格式</w:t>
      </w:r>
      <w:bookmarkEnd w:id="234"/>
      <w:bookmarkEnd w:id="235"/>
    </w:p>
    <w:p w14:paraId="28086C53">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32EF8A9F">
      <w:pPr>
        <w:widowControl/>
        <w:spacing w:line="360" w:lineRule="auto"/>
        <w:jc w:val="left"/>
        <w:rPr>
          <w:rFonts w:hint="eastAsia" w:asciiTheme="minorEastAsia" w:hAnsiTheme="minorEastAsia" w:eastAsiaTheme="minorEastAsia" w:cstheme="minorEastAsia"/>
          <w:b/>
          <w:bCs/>
          <w:snapToGrid/>
          <w:color w:val="auto"/>
          <w:spacing w:val="0"/>
          <w:kern w:val="21"/>
          <w:position w:val="0"/>
          <w:sz w:val="18"/>
          <w:szCs w:val="18"/>
          <w:highlight w:val="none"/>
        </w:rPr>
      </w:pPr>
    </w:p>
    <w:p w14:paraId="15EF9E74">
      <w:pPr>
        <w:spacing w:line="360" w:lineRule="auto"/>
        <w:ind w:right="48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（封面示例）</w:t>
      </w:r>
    </w:p>
    <w:p w14:paraId="113205A3">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p>
    <w:p w14:paraId="463DBACD">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7DF95471">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4C02D1E5">
      <w:pPr>
        <w:spacing w:line="360" w:lineRule="auto"/>
        <w:jc w:val="center"/>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bookmarkStart w:id="236" w:name="_Toc29521"/>
      <w:bookmarkStart w:id="237" w:name="_Toc32311"/>
      <w:r>
        <w:rPr>
          <w:rFonts w:hint="eastAsia" w:asciiTheme="minorEastAsia" w:hAnsiTheme="minorEastAsia" w:eastAsiaTheme="minorEastAsia" w:cstheme="minorEastAsia"/>
          <w:b/>
          <w:bCs/>
          <w:snapToGrid/>
          <w:color w:val="auto"/>
          <w:spacing w:val="0"/>
          <w:kern w:val="21"/>
          <w:position w:val="0"/>
          <w:sz w:val="24"/>
          <w:szCs w:val="24"/>
          <w:highlight w:val="none"/>
        </w:rPr>
        <w:t>磋商响应文件</w:t>
      </w:r>
      <w:bookmarkEnd w:id="236"/>
      <w:bookmarkEnd w:id="237"/>
    </w:p>
    <w:p w14:paraId="4688B2D5">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7054034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0CC8004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07E94416">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508AC32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687285C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6A0B5022">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采购人：</w:t>
      </w:r>
    </w:p>
    <w:p w14:paraId="385D4763">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项目名称：</w:t>
      </w:r>
    </w:p>
    <w:p w14:paraId="26B87BB5">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项目编号：</w:t>
      </w:r>
    </w:p>
    <w:p w14:paraId="6F07AAB3">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供应商（盖公章）：</w:t>
      </w:r>
    </w:p>
    <w:p w14:paraId="54A6006A">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法定代表人（签字或盖章）：</w:t>
      </w:r>
    </w:p>
    <w:p w14:paraId="0A52ABCE">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地址：</w:t>
      </w:r>
    </w:p>
    <w:p w14:paraId="3298F196">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联系人：</w:t>
      </w:r>
    </w:p>
    <w:p w14:paraId="7AF666D9">
      <w:pPr>
        <w:spacing w:line="360" w:lineRule="auto"/>
        <w:ind w:firstLine="240" w:firstLineChars="100"/>
        <w:rPr>
          <w:rFonts w:hint="eastAsia" w:asciiTheme="minorEastAsia" w:hAnsiTheme="minorEastAsia" w:eastAsiaTheme="minorEastAsia" w:cstheme="minorEastAsia"/>
          <w:snapToGrid/>
          <w:color w:val="auto"/>
          <w:spacing w:val="0"/>
          <w:kern w:val="21"/>
          <w:position w:val="0"/>
          <w:sz w:val="24"/>
          <w:szCs w:val="24"/>
          <w:highlight w:val="none"/>
          <w:lang w:val="zh-CN"/>
        </w:rPr>
      </w:pPr>
      <w:r>
        <w:rPr>
          <w:rFonts w:hint="eastAsia" w:asciiTheme="minorEastAsia" w:hAnsiTheme="minorEastAsia" w:eastAsiaTheme="minorEastAsia" w:cstheme="minorEastAsia"/>
          <w:snapToGrid/>
          <w:color w:val="auto"/>
          <w:spacing w:val="0"/>
          <w:kern w:val="21"/>
          <w:position w:val="0"/>
          <w:sz w:val="24"/>
          <w:szCs w:val="24"/>
          <w:highlight w:val="none"/>
          <w:lang w:val="zh-CN"/>
        </w:rPr>
        <w:t>联系电话：</w:t>
      </w:r>
    </w:p>
    <w:p w14:paraId="7C97E998">
      <w:pPr>
        <w:spacing w:line="360" w:lineRule="auto"/>
        <w:ind w:firstLine="240" w:firstLineChars="100"/>
        <w:jc w:val="center"/>
        <w:rPr>
          <w:rFonts w:hint="eastAsia" w:asciiTheme="minorEastAsia" w:hAnsiTheme="minorEastAsia" w:eastAsiaTheme="minorEastAsia" w:cstheme="minorEastAsia"/>
          <w:snapToGrid/>
          <w:color w:val="auto"/>
          <w:spacing w:val="0"/>
          <w:kern w:val="21"/>
          <w:position w:val="0"/>
          <w:sz w:val="24"/>
          <w:highlight w:val="none"/>
          <w:lang w:val="zh-CN"/>
        </w:rPr>
      </w:pPr>
    </w:p>
    <w:p w14:paraId="6C75C80C">
      <w:pPr>
        <w:spacing w:line="360" w:lineRule="auto"/>
        <w:ind w:firstLine="240" w:firstLineChars="100"/>
        <w:jc w:val="center"/>
        <w:outlineLvl w:val="0"/>
        <w:rPr>
          <w:rFonts w:hint="eastAsia" w:asciiTheme="minorEastAsia" w:hAnsiTheme="minorEastAsia" w:eastAsiaTheme="minorEastAsia" w:cstheme="minorEastAsia"/>
          <w:b/>
          <w:snapToGrid/>
          <w:color w:val="auto"/>
          <w:spacing w:val="0"/>
          <w:kern w:val="21"/>
          <w:position w:val="0"/>
          <w:sz w:val="24"/>
          <w:szCs w:val="24"/>
          <w:highlight w:val="none"/>
        </w:rPr>
      </w:pPr>
      <w:bookmarkStart w:id="238" w:name="_Toc8292"/>
      <w:bookmarkStart w:id="239" w:name="_Toc71"/>
      <w:r>
        <w:rPr>
          <w:rFonts w:hint="eastAsia" w:asciiTheme="minorEastAsia" w:hAnsiTheme="minorEastAsia" w:eastAsiaTheme="minorEastAsia" w:cstheme="minorEastAsia"/>
          <w:snapToGrid/>
          <w:color w:val="auto"/>
          <w:spacing w:val="0"/>
          <w:kern w:val="21"/>
          <w:position w:val="0"/>
          <w:sz w:val="24"/>
          <w:szCs w:val="24"/>
          <w:highlight w:val="none"/>
        </w:rPr>
        <w:br w:type="page"/>
      </w:r>
      <w:r>
        <w:rPr>
          <w:rFonts w:hint="eastAsia" w:asciiTheme="minorEastAsia" w:hAnsiTheme="minorEastAsia" w:eastAsiaTheme="minorEastAsia" w:cstheme="minorEastAsia"/>
          <w:b/>
          <w:snapToGrid/>
          <w:color w:val="auto"/>
          <w:spacing w:val="0"/>
          <w:kern w:val="21"/>
          <w:position w:val="0"/>
          <w:sz w:val="24"/>
          <w:szCs w:val="24"/>
          <w:highlight w:val="none"/>
        </w:rPr>
        <w:t>目  录</w:t>
      </w:r>
      <w:bookmarkEnd w:id="238"/>
      <w:bookmarkEnd w:id="239"/>
    </w:p>
    <w:p w14:paraId="1D7BD790">
      <w:pPr>
        <w:spacing w:line="360" w:lineRule="auto"/>
        <w:ind w:firstLine="482" w:firstLineChars="200"/>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主要包括</w:t>
      </w:r>
      <w:r>
        <w:rPr>
          <w:rFonts w:hint="eastAsia" w:asciiTheme="minorEastAsia" w:hAnsiTheme="minorEastAsia" w:eastAsiaTheme="minorEastAsia" w:cstheme="minorEastAsia"/>
          <w:b/>
          <w:snapToGrid/>
          <w:color w:val="auto"/>
          <w:spacing w:val="0"/>
          <w:kern w:val="21"/>
          <w:position w:val="0"/>
          <w:sz w:val="24"/>
          <w:szCs w:val="24"/>
          <w:highlight w:val="none"/>
        </w:rPr>
        <w:t>但不限于以下内容：</w:t>
      </w:r>
    </w:p>
    <w:p w14:paraId="75B20F06">
      <w:pPr>
        <w:spacing w:line="360" w:lineRule="auto"/>
        <w:ind w:firstLine="480" w:firstLineChars="200"/>
        <w:outlineLvl w:val="0"/>
        <w:rPr>
          <w:rFonts w:hint="eastAsia" w:asciiTheme="minorEastAsia" w:hAnsiTheme="minorEastAsia" w:eastAsiaTheme="minorEastAsia" w:cstheme="minorEastAsia"/>
          <w:bCs/>
          <w:snapToGrid/>
          <w:color w:val="auto"/>
          <w:spacing w:val="0"/>
          <w:kern w:val="21"/>
          <w:position w:val="0"/>
          <w:sz w:val="24"/>
          <w:szCs w:val="24"/>
          <w:highlight w:val="none"/>
        </w:rPr>
      </w:pPr>
      <w:bookmarkStart w:id="240" w:name="_Toc27828"/>
      <w:bookmarkStart w:id="241" w:name="_Toc24618"/>
      <w:r>
        <w:rPr>
          <w:rFonts w:hint="eastAsia" w:asciiTheme="minorEastAsia" w:hAnsiTheme="minorEastAsia" w:eastAsiaTheme="minorEastAsia" w:cstheme="minorEastAsia"/>
          <w:bCs/>
          <w:snapToGrid/>
          <w:color w:val="auto"/>
          <w:spacing w:val="0"/>
          <w:kern w:val="21"/>
          <w:position w:val="0"/>
          <w:sz w:val="24"/>
          <w:szCs w:val="24"/>
          <w:highlight w:val="none"/>
        </w:rPr>
        <w:t>1、磋商响应书</w:t>
      </w:r>
      <w:bookmarkEnd w:id="240"/>
      <w:bookmarkEnd w:id="241"/>
    </w:p>
    <w:p w14:paraId="5DDA6613">
      <w:pPr>
        <w:spacing w:line="360" w:lineRule="auto"/>
        <w:ind w:firstLine="480" w:firstLineChars="200"/>
        <w:outlineLvl w:val="0"/>
        <w:rPr>
          <w:rFonts w:hint="eastAsia" w:asciiTheme="minorEastAsia" w:hAnsiTheme="minorEastAsia" w:eastAsiaTheme="minorEastAsia" w:cstheme="minorEastAsia"/>
          <w:bCs/>
          <w:snapToGrid/>
          <w:color w:val="auto"/>
          <w:spacing w:val="0"/>
          <w:kern w:val="21"/>
          <w:position w:val="0"/>
          <w:sz w:val="24"/>
          <w:szCs w:val="24"/>
          <w:highlight w:val="none"/>
        </w:rPr>
      </w:pPr>
      <w:bookmarkStart w:id="242" w:name="_Toc2661"/>
      <w:bookmarkStart w:id="243" w:name="_Toc8945"/>
      <w:r>
        <w:rPr>
          <w:rFonts w:hint="eastAsia" w:asciiTheme="minorEastAsia" w:hAnsiTheme="minorEastAsia" w:eastAsiaTheme="minorEastAsia" w:cstheme="minorEastAsia"/>
          <w:bCs/>
          <w:snapToGrid/>
          <w:color w:val="auto"/>
          <w:spacing w:val="0"/>
          <w:kern w:val="21"/>
          <w:position w:val="0"/>
          <w:sz w:val="24"/>
          <w:szCs w:val="24"/>
          <w:highlight w:val="none"/>
        </w:rPr>
        <w:t>2、开标一览表</w:t>
      </w:r>
      <w:bookmarkEnd w:id="242"/>
      <w:bookmarkEnd w:id="243"/>
    </w:p>
    <w:p w14:paraId="3A6100C4">
      <w:pPr>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44" w:name="_Toc18773"/>
      <w:bookmarkStart w:id="245" w:name="_Toc18800"/>
      <w:r>
        <w:rPr>
          <w:rFonts w:hint="eastAsia" w:asciiTheme="minorEastAsia" w:hAnsiTheme="minorEastAsia" w:eastAsiaTheme="minorEastAsia" w:cstheme="minorEastAsia"/>
          <w:snapToGrid/>
          <w:color w:val="auto"/>
          <w:spacing w:val="0"/>
          <w:kern w:val="21"/>
          <w:position w:val="0"/>
          <w:sz w:val="24"/>
          <w:szCs w:val="24"/>
          <w:highlight w:val="none"/>
        </w:rPr>
        <w:t>3、供应商基本情况表</w:t>
      </w:r>
      <w:bookmarkEnd w:id="244"/>
      <w:bookmarkEnd w:id="245"/>
    </w:p>
    <w:p w14:paraId="115F6EB1">
      <w:pPr>
        <w:spacing w:line="360" w:lineRule="auto"/>
        <w:ind w:firstLine="480" w:firstLineChars="200"/>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46" w:name="_Toc13394"/>
      <w:bookmarkStart w:id="247" w:name="_Toc23190"/>
      <w:r>
        <w:rPr>
          <w:rFonts w:hint="eastAsia" w:asciiTheme="minorEastAsia" w:hAnsiTheme="minorEastAsia" w:eastAsiaTheme="minorEastAsia" w:cstheme="minorEastAsia"/>
          <w:bCs/>
          <w:snapToGrid/>
          <w:color w:val="auto"/>
          <w:spacing w:val="0"/>
          <w:kern w:val="21"/>
          <w:position w:val="0"/>
          <w:sz w:val="24"/>
          <w:szCs w:val="24"/>
          <w:highlight w:val="none"/>
        </w:rPr>
        <w:t>4、</w:t>
      </w:r>
      <w:r>
        <w:rPr>
          <w:rFonts w:hint="eastAsia" w:asciiTheme="minorEastAsia" w:hAnsiTheme="minorEastAsia" w:eastAsiaTheme="minorEastAsia" w:cstheme="minorEastAsia"/>
          <w:snapToGrid/>
          <w:color w:val="auto"/>
          <w:spacing w:val="0"/>
          <w:kern w:val="21"/>
          <w:position w:val="0"/>
          <w:sz w:val="24"/>
          <w:szCs w:val="24"/>
          <w:highlight w:val="none"/>
        </w:rPr>
        <w:t>法定代表人身份证明书</w:t>
      </w:r>
      <w:bookmarkEnd w:id="246"/>
      <w:bookmarkEnd w:id="247"/>
    </w:p>
    <w:p w14:paraId="7968B59B">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bCs/>
          <w:snapToGrid/>
          <w:color w:val="auto"/>
          <w:spacing w:val="0"/>
          <w:kern w:val="21"/>
          <w:position w:val="0"/>
          <w:sz w:val="24"/>
          <w:szCs w:val="24"/>
          <w:highlight w:val="none"/>
        </w:rPr>
      </w:pPr>
      <w:bookmarkStart w:id="248" w:name="_Toc19693"/>
      <w:bookmarkStart w:id="249" w:name="_Toc2591"/>
      <w:r>
        <w:rPr>
          <w:rFonts w:hint="eastAsia" w:asciiTheme="minorEastAsia" w:hAnsiTheme="minorEastAsia" w:eastAsiaTheme="minorEastAsia" w:cstheme="minorEastAsia"/>
          <w:snapToGrid/>
          <w:color w:val="auto"/>
          <w:spacing w:val="0"/>
          <w:kern w:val="21"/>
          <w:position w:val="0"/>
          <w:sz w:val="24"/>
          <w:szCs w:val="24"/>
          <w:highlight w:val="none"/>
        </w:rPr>
        <w:t>5、</w:t>
      </w:r>
      <w:r>
        <w:rPr>
          <w:rFonts w:hint="eastAsia" w:asciiTheme="minorEastAsia" w:hAnsiTheme="minorEastAsia" w:eastAsiaTheme="minorEastAsia" w:cstheme="minorEastAsia"/>
          <w:bCs/>
          <w:snapToGrid/>
          <w:color w:val="auto"/>
          <w:spacing w:val="0"/>
          <w:kern w:val="21"/>
          <w:position w:val="0"/>
          <w:sz w:val="24"/>
          <w:szCs w:val="24"/>
          <w:highlight w:val="none"/>
        </w:rPr>
        <w:t>法定代表人授权委托书</w:t>
      </w:r>
      <w:bookmarkEnd w:id="248"/>
      <w:bookmarkEnd w:id="249"/>
    </w:p>
    <w:p w14:paraId="62D3BED0">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50" w:name="_Toc12629"/>
      <w:bookmarkStart w:id="251" w:name="_Toc32389"/>
      <w:r>
        <w:rPr>
          <w:rFonts w:hint="eastAsia" w:asciiTheme="minorEastAsia" w:hAnsiTheme="minorEastAsia" w:eastAsiaTheme="minorEastAsia" w:cstheme="minorEastAsia"/>
          <w:snapToGrid/>
          <w:color w:val="auto"/>
          <w:spacing w:val="0"/>
          <w:kern w:val="21"/>
          <w:position w:val="0"/>
          <w:sz w:val="24"/>
          <w:szCs w:val="24"/>
          <w:highlight w:val="none"/>
        </w:rPr>
        <w:t>6、</w:t>
      </w:r>
      <w:bookmarkEnd w:id="250"/>
      <w:bookmarkEnd w:id="251"/>
      <w:r>
        <w:rPr>
          <w:rFonts w:hint="eastAsia" w:asciiTheme="minorEastAsia" w:hAnsiTheme="minorEastAsia" w:eastAsiaTheme="minorEastAsia" w:cstheme="minorEastAsia"/>
          <w:snapToGrid/>
          <w:color w:val="auto"/>
          <w:spacing w:val="0"/>
          <w:kern w:val="21"/>
          <w:position w:val="0"/>
          <w:sz w:val="24"/>
          <w:szCs w:val="24"/>
          <w:highlight w:val="none"/>
        </w:rPr>
        <w:t>关于《中华人民共和国政府采购法》第二十二条的承诺书</w:t>
      </w:r>
    </w:p>
    <w:p w14:paraId="43A05DEF">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bCs/>
          <w:snapToGrid/>
          <w:color w:val="auto"/>
          <w:spacing w:val="0"/>
          <w:kern w:val="21"/>
          <w:position w:val="0"/>
          <w:sz w:val="24"/>
          <w:szCs w:val="24"/>
          <w:highlight w:val="none"/>
        </w:rPr>
      </w:pPr>
      <w:bookmarkStart w:id="252" w:name="_Toc21633"/>
      <w:bookmarkStart w:id="253" w:name="_Toc2207"/>
      <w:r>
        <w:rPr>
          <w:rFonts w:hint="eastAsia" w:asciiTheme="minorEastAsia" w:hAnsiTheme="minorEastAsia" w:eastAsiaTheme="minorEastAsia" w:cstheme="minorEastAsia"/>
          <w:bCs/>
          <w:snapToGrid/>
          <w:color w:val="auto"/>
          <w:spacing w:val="0"/>
          <w:kern w:val="21"/>
          <w:position w:val="0"/>
          <w:sz w:val="24"/>
          <w:szCs w:val="24"/>
          <w:highlight w:val="none"/>
          <w:lang w:val="en-US" w:eastAsia="zh-CN"/>
        </w:rPr>
        <w:t>7</w:t>
      </w:r>
      <w:r>
        <w:rPr>
          <w:rFonts w:hint="eastAsia" w:asciiTheme="minorEastAsia" w:hAnsiTheme="minorEastAsia" w:eastAsiaTheme="minorEastAsia" w:cstheme="minorEastAsia"/>
          <w:bCs/>
          <w:snapToGrid/>
          <w:color w:val="auto"/>
          <w:spacing w:val="0"/>
          <w:kern w:val="21"/>
          <w:position w:val="0"/>
          <w:sz w:val="24"/>
          <w:szCs w:val="24"/>
          <w:highlight w:val="none"/>
        </w:rPr>
        <w:t>、供应商的资格声明</w:t>
      </w:r>
      <w:bookmarkEnd w:id="252"/>
      <w:bookmarkEnd w:id="253"/>
    </w:p>
    <w:p w14:paraId="775174C6">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54" w:name="_Toc15488"/>
      <w:bookmarkStart w:id="255" w:name="_Toc1140"/>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8</w:t>
      </w:r>
      <w:r>
        <w:rPr>
          <w:rFonts w:hint="eastAsia" w:asciiTheme="minorEastAsia" w:hAnsiTheme="minorEastAsia" w:eastAsiaTheme="minorEastAsia" w:cstheme="minorEastAsia"/>
          <w:snapToGrid/>
          <w:color w:val="auto"/>
          <w:spacing w:val="0"/>
          <w:kern w:val="21"/>
          <w:position w:val="0"/>
          <w:sz w:val="24"/>
          <w:szCs w:val="24"/>
          <w:highlight w:val="none"/>
        </w:rPr>
        <w:t>、</w:t>
      </w:r>
      <w:bookmarkEnd w:id="254"/>
      <w:bookmarkEnd w:id="255"/>
      <w:r>
        <w:rPr>
          <w:rFonts w:hint="eastAsia" w:asciiTheme="minorEastAsia" w:hAnsiTheme="minorEastAsia" w:eastAsiaTheme="minorEastAsia" w:cstheme="minorEastAsia"/>
          <w:snapToGrid/>
          <w:color w:val="auto"/>
          <w:spacing w:val="0"/>
          <w:kern w:val="21"/>
          <w:position w:val="0"/>
          <w:sz w:val="24"/>
          <w:szCs w:val="24"/>
          <w:highlight w:val="none"/>
        </w:rPr>
        <w:t>供应商需提供的资料</w:t>
      </w:r>
    </w:p>
    <w:p w14:paraId="5643A958">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56" w:name="_Toc17981"/>
      <w:bookmarkStart w:id="257" w:name="_Toc25487"/>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9</w:t>
      </w:r>
      <w:r>
        <w:rPr>
          <w:rFonts w:hint="eastAsia" w:asciiTheme="minorEastAsia" w:hAnsiTheme="minorEastAsia" w:eastAsiaTheme="minorEastAsia" w:cstheme="minorEastAsia"/>
          <w:snapToGrid/>
          <w:color w:val="auto"/>
          <w:spacing w:val="0"/>
          <w:kern w:val="21"/>
          <w:position w:val="0"/>
          <w:sz w:val="24"/>
          <w:szCs w:val="24"/>
          <w:highlight w:val="none"/>
        </w:rPr>
        <w:t>、</w:t>
      </w:r>
      <w:bookmarkEnd w:id="256"/>
      <w:bookmarkEnd w:id="257"/>
      <w:r>
        <w:rPr>
          <w:rFonts w:hint="eastAsia" w:asciiTheme="minorEastAsia" w:hAnsiTheme="minorEastAsia" w:eastAsiaTheme="minorEastAsia" w:cstheme="minorEastAsia"/>
          <w:snapToGrid/>
          <w:color w:val="auto"/>
          <w:spacing w:val="0"/>
          <w:kern w:val="21"/>
          <w:position w:val="0"/>
          <w:sz w:val="24"/>
          <w:szCs w:val="24"/>
          <w:highlight w:val="none"/>
        </w:rPr>
        <w:t>采购需求响应偏离表</w:t>
      </w:r>
    </w:p>
    <w:p w14:paraId="206EFA9F">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58" w:name="_Toc9913"/>
      <w:bookmarkStart w:id="259" w:name="_Toc19480"/>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0</w:t>
      </w:r>
      <w:r>
        <w:rPr>
          <w:rFonts w:hint="eastAsia" w:asciiTheme="minorEastAsia" w:hAnsiTheme="minorEastAsia" w:eastAsiaTheme="minorEastAsia" w:cstheme="minorEastAsia"/>
          <w:snapToGrid/>
          <w:color w:val="auto"/>
          <w:spacing w:val="0"/>
          <w:kern w:val="21"/>
          <w:position w:val="0"/>
          <w:sz w:val="24"/>
          <w:szCs w:val="24"/>
          <w:highlight w:val="none"/>
        </w:rPr>
        <w:t>、</w:t>
      </w:r>
      <w:bookmarkEnd w:id="258"/>
      <w:bookmarkEnd w:id="259"/>
      <w:r>
        <w:rPr>
          <w:rFonts w:hint="eastAsia" w:asciiTheme="minorEastAsia" w:hAnsiTheme="minorEastAsia" w:eastAsiaTheme="minorEastAsia" w:cstheme="minorEastAsia"/>
          <w:snapToGrid/>
          <w:color w:val="auto"/>
          <w:spacing w:val="0"/>
          <w:kern w:val="21"/>
          <w:position w:val="0"/>
          <w:sz w:val="24"/>
          <w:szCs w:val="24"/>
          <w:highlight w:val="none"/>
        </w:rPr>
        <w:t>供应商类似项目业绩表</w:t>
      </w:r>
    </w:p>
    <w:p w14:paraId="4A5E203B">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highlight w:val="none"/>
        </w:rPr>
      </w:pPr>
      <w:bookmarkStart w:id="260" w:name="_Toc23127"/>
      <w:bookmarkStart w:id="261" w:name="_Toc25608"/>
      <w:r>
        <w:rPr>
          <w:rFonts w:hint="eastAsia" w:asciiTheme="minorEastAsia" w:hAnsiTheme="minorEastAsia" w:eastAsiaTheme="minorEastAsia" w:cstheme="minorEastAsia"/>
          <w:snapToGrid/>
          <w:color w:val="auto"/>
          <w:spacing w:val="0"/>
          <w:kern w:val="21"/>
          <w:position w:val="0"/>
          <w:sz w:val="24"/>
          <w:highlight w:val="none"/>
        </w:rPr>
        <w:t>1</w:t>
      </w:r>
      <w:r>
        <w:rPr>
          <w:rFonts w:hint="eastAsia" w:asciiTheme="minorEastAsia" w:hAnsiTheme="minorEastAsia" w:eastAsiaTheme="minorEastAsia" w:cstheme="minorEastAsia"/>
          <w:snapToGrid/>
          <w:color w:val="auto"/>
          <w:spacing w:val="0"/>
          <w:kern w:val="21"/>
          <w:position w:val="0"/>
          <w:sz w:val="24"/>
          <w:highlight w:val="none"/>
          <w:lang w:val="en-US" w:eastAsia="zh-CN"/>
        </w:rPr>
        <w:t>1</w:t>
      </w:r>
      <w:r>
        <w:rPr>
          <w:rFonts w:hint="eastAsia" w:asciiTheme="minorEastAsia" w:hAnsiTheme="minorEastAsia" w:eastAsiaTheme="minorEastAsia" w:cstheme="minorEastAsia"/>
          <w:snapToGrid/>
          <w:color w:val="auto"/>
          <w:spacing w:val="0"/>
          <w:kern w:val="21"/>
          <w:position w:val="0"/>
          <w:sz w:val="24"/>
          <w:highlight w:val="none"/>
        </w:rPr>
        <w:t>、中小微企业声明函</w:t>
      </w:r>
      <w:bookmarkEnd w:id="260"/>
      <w:bookmarkEnd w:id="261"/>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如是）</w:t>
      </w:r>
    </w:p>
    <w:p w14:paraId="153CE569">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62" w:name="_Toc28393"/>
      <w:bookmarkStart w:id="263" w:name="_Toc18263"/>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w:t>
      </w:r>
      <w:r>
        <w:rPr>
          <w:rFonts w:hint="eastAsia" w:asciiTheme="minorEastAsia" w:hAnsiTheme="minorEastAsia" w:eastAsiaTheme="minorEastAsia" w:cstheme="minorEastAsia"/>
          <w:snapToGrid/>
          <w:color w:val="auto"/>
          <w:spacing w:val="0"/>
          <w:kern w:val="21"/>
          <w:position w:val="0"/>
          <w:sz w:val="24"/>
          <w:szCs w:val="24"/>
          <w:highlight w:val="none"/>
        </w:rPr>
        <w:t>、评审中所需资料</w:t>
      </w:r>
      <w:bookmarkEnd w:id="262"/>
      <w:bookmarkEnd w:id="263"/>
    </w:p>
    <w:p w14:paraId="2561D656">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64" w:name="_Toc9318"/>
      <w:bookmarkStart w:id="265" w:name="_Toc13562"/>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r>
        <w:rPr>
          <w:rFonts w:hint="eastAsia" w:asciiTheme="minorEastAsia" w:hAnsiTheme="minorEastAsia" w:eastAsiaTheme="minorEastAsia" w:cstheme="minorEastAsia"/>
          <w:snapToGrid/>
          <w:color w:val="auto"/>
          <w:spacing w:val="0"/>
          <w:kern w:val="21"/>
          <w:position w:val="0"/>
          <w:sz w:val="24"/>
          <w:szCs w:val="24"/>
          <w:highlight w:val="none"/>
        </w:rPr>
        <w:t>、供应商认为有必要提供的其他资料</w:t>
      </w:r>
      <w:bookmarkEnd w:id="264"/>
      <w:bookmarkEnd w:id="265"/>
    </w:p>
    <w:p w14:paraId="1DB542DD">
      <w:pPr>
        <w:spacing w:line="360" w:lineRule="auto"/>
        <w:ind w:firstLine="472" w:firstLineChars="196"/>
        <w:rPr>
          <w:rFonts w:hint="eastAsia" w:asciiTheme="minorEastAsia" w:hAnsiTheme="minorEastAsia" w:eastAsiaTheme="minorEastAsia" w:cstheme="minorEastAsia"/>
          <w:b/>
          <w:bCs/>
          <w:snapToGrid/>
          <w:color w:val="auto"/>
          <w:spacing w:val="0"/>
          <w:kern w:val="21"/>
          <w:position w:val="0"/>
          <w:sz w:val="24"/>
          <w:szCs w:val="24"/>
          <w:highlight w:val="none"/>
          <w:lang w:eastAsia="zh-CN"/>
        </w:rPr>
      </w:pPr>
      <w:r>
        <w:rPr>
          <w:rFonts w:hint="eastAsia" w:asciiTheme="minorEastAsia" w:hAnsiTheme="minorEastAsia" w:eastAsiaTheme="minorEastAsia" w:cstheme="minorEastAsia"/>
          <w:b/>
          <w:snapToGrid/>
          <w:color w:val="auto"/>
          <w:spacing w:val="0"/>
          <w:kern w:val="21"/>
          <w:position w:val="0"/>
          <w:sz w:val="24"/>
          <w:szCs w:val="24"/>
          <w:highlight w:val="none"/>
        </w:rPr>
        <w:t>（注：供应商须按招标要求提供，磋商响应文件应当使用磋商文件所提</w:t>
      </w:r>
      <w:r>
        <w:rPr>
          <w:rFonts w:hint="eastAsia" w:asciiTheme="minorEastAsia" w:hAnsiTheme="minorEastAsia" w:eastAsiaTheme="minorEastAsia" w:cstheme="minorEastAsia"/>
          <w:b/>
          <w:snapToGrid/>
          <w:color w:val="auto"/>
          <w:spacing w:val="0"/>
          <w:kern w:val="21"/>
          <w:position w:val="0"/>
          <w:sz w:val="24"/>
          <w:szCs w:val="24"/>
          <w:highlight w:val="none"/>
          <w:lang w:eastAsia="zh-CN"/>
        </w:rPr>
        <w:t>供的</w:t>
      </w:r>
      <w:r>
        <w:rPr>
          <w:rFonts w:hint="eastAsia" w:asciiTheme="minorEastAsia" w:hAnsiTheme="minorEastAsia" w:eastAsiaTheme="minorEastAsia" w:cstheme="minorEastAsia"/>
          <w:b/>
          <w:snapToGrid/>
          <w:color w:val="auto"/>
          <w:spacing w:val="0"/>
          <w:kern w:val="21"/>
          <w:position w:val="0"/>
          <w:sz w:val="24"/>
          <w:szCs w:val="24"/>
          <w:highlight w:val="none"/>
        </w:rPr>
        <w:t>磋商响应文件格式（表格可按照同样格式扩展）。未提供格式的，需要时由供应商用文字或者表格、图片等其它形式提供）</w:t>
      </w:r>
      <w:r>
        <w:rPr>
          <w:rFonts w:hint="eastAsia" w:asciiTheme="minorEastAsia" w:hAnsiTheme="minorEastAsia" w:eastAsiaTheme="minorEastAsia" w:cstheme="minorEastAsia"/>
          <w:b/>
          <w:snapToGrid/>
          <w:color w:val="auto"/>
          <w:spacing w:val="0"/>
          <w:kern w:val="21"/>
          <w:position w:val="0"/>
          <w:sz w:val="24"/>
          <w:szCs w:val="24"/>
          <w:highlight w:val="none"/>
          <w:lang w:eastAsia="zh-CN"/>
        </w:rPr>
        <w:t>。</w:t>
      </w:r>
    </w:p>
    <w:p w14:paraId="401E651F">
      <w:pPr>
        <w:widowControl/>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18"/>
          <w:szCs w:val="18"/>
          <w:highlight w:val="none"/>
        </w:rPr>
        <w:br w:type="page"/>
      </w:r>
    </w:p>
    <w:p w14:paraId="19DEDF05">
      <w:pPr>
        <w:spacing w:line="360" w:lineRule="auto"/>
        <w:outlineLvl w:val="0"/>
        <w:rPr>
          <w:rFonts w:hint="eastAsia" w:asciiTheme="minorEastAsia" w:hAnsiTheme="minorEastAsia" w:eastAsiaTheme="minorEastAsia" w:cstheme="minorEastAsia"/>
          <w:b/>
          <w:snapToGrid/>
          <w:color w:val="auto"/>
          <w:spacing w:val="0"/>
          <w:kern w:val="21"/>
          <w:position w:val="0"/>
          <w:sz w:val="24"/>
          <w:szCs w:val="24"/>
          <w:highlight w:val="none"/>
        </w:rPr>
      </w:pPr>
      <w:bookmarkStart w:id="266" w:name="_Toc9753"/>
      <w:bookmarkStart w:id="267" w:name="_Toc31865"/>
      <w:r>
        <w:rPr>
          <w:rFonts w:hint="eastAsia" w:asciiTheme="minorEastAsia" w:hAnsiTheme="minorEastAsia" w:eastAsiaTheme="minorEastAsia" w:cstheme="minorEastAsia"/>
          <w:b/>
          <w:snapToGrid/>
          <w:color w:val="auto"/>
          <w:spacing w:val="0"/>
          <w:kern w:val="21"/>
          <w:position w:val="0"/>
          <w:sz w:val="24"/>
          <w:szCs w:val="24"/>
          <w:highlight w:val="none"/>
        </w:rPr>
        <w:t>附件1</w:t>
      </w:r>
      <w:bookmarkEnd w:id="266"/>
      <w:bookmarkEnd w:id="267"/>
    </w:p>
    <w:p w14:paraId="01FBE566">
      <w:pPr>
        <w:spacing w:line="360" w:lineRule="auto"/>
        <w:ind w:right="420"/>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磋商响应书</w:t>
      </w:r>
    </w:p>
    <w:p w14:paraId="6F71A99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7972861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致（</w:t>
      </w:r>
      <w:r>
        <w:rPr>
          <w:rFonts w:hint="eastAsia" w:asciiTheme="minorEastAsia" w:hAnsiTheme="minorEastAsia" w:eastAsiaTheme="minorEastAsia" w:cstheme="minorEastAsia"/>
          <w:snapToGrid/>
          <w:color w:val="auto"/>
          <w:spacing w:val="0"/>
          <w:kern w:val="21"/>
          <w:position w:val="0"/>
          <w:sz w:val="24"/>
          <w:szCs w:val="24"/>
          <w:highlight w:val="none"/>
          <w:u w:val="single"/>
        </w:rPr>
        <w:t>采购人名称</w:t>
      </w:r>
      <w:r>
        <w:rPr>
          <w:rFonts w:hint="eastAsia" w:asciiTheme="minorEastAsia" w:hAnsiTheme="minorEastAsia" w:eastAsiaTheme="minorEastAsia" w:cstheme="minorEastAsia"/>
          <w:snapToGrid/>
          <w:color w:val="auto"/>
          <w:spacing w:val="0"/>
          <w:kern w:val="21"/>
          <w:position w:val="0"/>
          <w:sz w:val="24"/>
          <w:szCs w:val="24"/>
          <w:highlight w:val="none"/>
        </w:rPr>
        <w:t>）：</w:t>
      </w:r>
    </w:p>
    <w:p w14:paraId="4357D2A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我方收到并研究了贵方</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（项目名称、</w:t>
      </w:r>
      <w:r>
        <w:rPr>
          <w:rFonts w:hint="eastAsia" w:asciiTheme="minorEastAsia" w:hAnsiTheme="minorEastAsia" w:eastAsiaTheme="minorEastAsia" w:cstheme="minorEastAsia"/>
          <w:snapToGrid/>
          <w:color w:val="auto"/>
          <w:spacing w:val="0"/>
          <w:kern w:val="21"/>
          <w:position w:val="0"/>
          <w:sz w:val="24"/>
          <w:szCs w:val="24"/>
          <w:highlight w:val="none"/>
          <w:u w:val="single"/>
          <w:lang w:eastAsia="zh-CN"/>
        </w:rPr>
        <w:t>项目编号</w:t>
      </w:r>
      <w:r>
        <w:rPr>
          <w:rFonts w:hint="eastAsia" w:asciiTheme="minorEastAsia" w:hAnsiTheme="minorEastAsia" w:eastAsiaTheme="minorEastAsia" w:cstheme="minorEastAsia"/>
          <w:snapToGrid/>
          <w:color w:val="auto"/>
          <w:spacing w:val="0"/>
          <w:kern w:val="21"/>
          <w:position w:val="0"/>
          <w:sz w:val="24"/>
          <w:szCs w:val="24"/>
          <w:highlight w:val="none"/>
          <w:u w:val="single"/>
        </w:rPr>
        <w:t>）</w:t>
      </w:r>
      <w:r>
        <w:rPr>
          <w:rFonts w:hint="eastAsia" w:asciiTheme="minorEastAsia" w:hAnsiTheme="minorEastAsia" w:eastAsiaTheme="minorEastAsia" w:cstheme="minorEastAsia"/>
          <w:snapToGrid/>
          <w:color w:val="auto"/>
          <w:spacing w:val="0"/>
          <w:kern w:val="21"/>
          <w:position w:val="0"/>
          <w:sz w:val="24"/>
          <w:szCs w:val="24"/>
          <w:highlight w:val="none"/>
        </w:rPr>
        <w:t>项目的磋商文件，愿意按照磋商文件规定的内容承担该项目的投标任务，严格执行我方所承诺的责任和义务。为此，我方郑重声明以下诸点，并负法律责任。</w:t>
      </w:r>
    </w:p>
    <w:p w14:paraId="136A395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1、我方提交磋商响应文件，我方愿按《中华人民共和国政府采购法》及其他有关法律、法规的规定，自觉履行自己的全部责任。</w:t>
      </w:r>
    </w:p>
    <w:p w14:paraId="6EA9440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2、我方同意在磋商有效期内遵守本磋商响应文件，在此期限期满前的任何时间，本磋商响应文件一直对我们具有约束力；</w:t>
      </w:r>
    </w:p>
    <w:p w14:paraId="122951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3、如果我方磋商响应文件被接受，我方将按照磋商文件的规定，我方保证将按招标要求和磋商响应文件中的承诺按期、按质、按量交付使用方；</w:t>
      </w:r>
    </w:p>
    <w:p w14:paraId="5C7C772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4、如果我方中标，我方将在磋商文件规定的时间内签订委托合同并按招标要求提供履约担保。如果我方违约，除磋商保证金不予退还外，贵方有权终止我方中标并选择其它成交供应商。</w:t>
      </w:r>
    </w:p>
    <w:p w14:paraId="5E3B400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5、如果我方中标，我方将在磋商文件规定的时间内签订合同。如果我方违约，借故拒签合同或拖延签订的，则采购人将废除授标，磋商保证金不予退还，给采购人造成的损失</w:t>
      </w:r>
      <w:r>
        <w:rPr>
          <w:rFonts w:hint="eastAsia" w:asciiTheme="minorEastAsia" w:hAnsiTheme="minorEastAsia" w:eastAsiaTheme="minorEastAsia" w:cstheme="minorEastAsia"/>
          <w:snapToGrid/>
          <w:color w:val="auto"/>
          <w:spacing w:val="0"/>
          <w:kern w:val="21"/>
          <w:position w:val="0"/>
          <w:sz w:val="24"/>
          <w:szCs w:val="24"/>
          <w:highlight w:val="none"/>
          <w:lang w:eastAsia="zh-CN"/>
        </w:rPr>
        <w:t>超过</w:t>
      </w:r>
      <w:r>
        <w:rPr>
          <w:rFonts w:hint="eastAsia" w:asciiTheme="minorEastAsia" w:hAnsiTheme="minorEastAsia" w:eastAsiaTheme="minorEastAsia" w:cstheme="minorEastAsia"/>
          <w:snapToGrid/>
          <w:color w:val="auto"/>
          <w:spacing w:val="0"/>
          <w:kern w:val="21"/>
          <w:position w:val="0"/>
          <w:sz w:val="24"/>
          <w:szCs w:val="24"/>
          <w:highlight w:val="none"/>
        </w:rPr>
        <w:t>保证金保数额的，还应当对超过部分予以赔偿，同时依法承担相应法律责任，采购人可另行选择成交供应商。</w:t>
      </w:r>
    </w:p>
    <w:p w14:paraId="7D0C167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6、一旦我方中标，我方愿意按招标要求承担政府采购代理服务费。</w:t>
      </w:r>
    </w:p>
    <w:p w14:paraId="6BA899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7、贵方的中标通知书和本磋商响应文件将构成约束双方的合同。</w:t>
      </w:r>
    </w:p>
    <w:p w14:paraId="62747D9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8、如果我方未中标，贵方没有必要对我方做出任何解释和说明，我方将充分尊重和理解贵方的选择。</w:t>
      </w:r>
    </w:p>
    <w:p w14:paraId="35FC72C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9、我方的磋商响应文件自提交磋商响应文件截止之日起有效期</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90  </w:t>
      </w:r>
      <w:r>
        <w:rPr>
          <w:rFonts w:hint="eastAsia" w:asciiTheme="minorEastAsia" w:hAnsiTheme="minorEastAsia" w:eastAsiaTheme="minorEastAsia" w:cstheme="minorEastAsia"/>
          <w:snapToGrid/>
          <w:color w:val="auto"/>
          <w:spacing w:val="0"/>
          <w:kern w:val="21"/>
          <w:position w:val="0"/>
          <w:sz w:val="24"/>
          <w:szCs w:val="24"/>
          <w:highlight w:val="none"/>
        </w:rPr>
        <w:t>天。</w:t>
      </w:r>
    </w:p>
    <w:p w14:paraId="7C7AEF23">
      <w:pPr>
        <w:spacing w:line="360" w:lineRule="auto"/>
        <w:ind w:right="420" w:firstLine="480"/>
        <w:jc w:val="left"/>
        <w:rPr>
          <w:rFonts w:hint="eastAsia" w:asciiTheme="minorEastAsia" w:hAnsiTheme="minorEastAsia" w:eastAsiaTheme="minorEastAsia" w:cstheme="minorEastAsia"/>
          <w:snapToGrid/>
          <w:color w:val="auto"/>
          <w:spacing w:val="0"/>
          <w:kern w:val="21"/>
          <w:position w:val="0"/>
          <w:sz w:val="24"/>
          <w:szCs w:val="24"/>
          <w:highlight w:val="none"/>
        </w:rPr>
      </w:pPr>
    </w:p>
    <w:p w14:paraId="1DFD9950">
      <w:pPr>
        <w:pStyle w:val="104"/>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供应商（盖公章）：</w:t>
      </w:r>
    </w:p>
    <w:p w14:paraId="3CD9E177">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法定代表人（签字或盖章）：</w:t>
      </w:r>
    </w:p>
    <w:p w14:paraId="79E93F96">
      <w:pPr>
        <w:adjustRightInd w:val="0"/>
        <w:snapToGrid w:val="0"/>
        <w:spacing w:line="360" w:lineRule="auto"/>
        <w:ind w:right="48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p>
    <w:p w14:paraId="656A5B3D">
      <w:pPr>
        <w:spacing w:line="360" w:lineRule="auto"/>
        <w:ind w:right="420"/>
        <w:jc w:val="left"/>
        <w:outlineLvl w:val="0"/>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br w:type="page"/>
      </w:r>
      <w:bookmarkStart w:id="268" w:name="_Toc18033"/>
      <w:bookmarkStart w:id="269" w:name="_Toc10540"/>
      <w:r>
        <w:rPr>
          <w:rFonts w:hint="eastAsia" w:asciiTheme="minorEastAsia" w:hAnsiTheme="minorEastAsia" w:eastAsiaTheme="minorEastAsia" w:cstheme="minorEastAsia"/>
          <w:b/>
          <w:snapToGrid/>
          <w:color w:val="auto"/>
          <w:spacing w:val="0"/>
          <w:kern w:val="21"/>
          <w:position w:val="0"/>
          <w:sz w:val="24"/>
          <w:szCs w:val="24"/>
          <w:highlight w:val="none"/>
        </w:rPr>
        <w:t>附件</w:t>
      </w:r>
      <w:bookmarkEnd w:id="268"/>
      <w:bookmarkEnd w:id="269"/>
      <w:r>
        <w:rPr>
          <w:rFonts w:hint="eastAsia" w:asciiTheme="minorEastAsia" w:hAnsiTheme="minorEastAsia" w:eastAsiaTheme="minorEastAsia" w:cstheme="minorEastAsia"/>
          <w:b/>
          <w:snapToGrid/>
          <w:color w:val="auto"/>
          <w:spacing w:val="0"/>
          <w:kern w:val="21"/>
          <w:position w:val="0"/>
          <w:sz w:val="24"/>
          <w:szCs w:val="24"/>
          <w:highlight w:val="none"/>
        </w:rPr>
        <w:t>2</w:t>
      </w:r>
    </w:p>
    <w:p w14:paraId="5EC90575">
      <w:pPr>
        <w:spacing w:line="360" w:lineRule="auto"/>
        <w:ind w:right="420"/>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开标一览表</w:t>
      </w:r>
    </w:p>
    <w:tbl>
      <w:tblPr>
        <w:tblStyle w:val="3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14:paraId="53AD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14:paraId="65603F72">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序号</w:t>
            </w:r>
          </w:p>
        </w:tc>
        <w:tc>
          <w:tcPr>
            <w:tcW w:w="1701" w:type="dxa"/>
            <w:vAlign w:val="center"/>
          </w:tcPr>
          <w:p w14:paraId="07A53507">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项目名称</w:t>
            </w:r>
          </w:p>
        </w:tc>
        <w:tc>
          <w:tcPr>
            <w:tcW w:w="2542" w:type="dxa"/>
            <w:vAlign w:val="center"/>
          </w:tcPr>
          <w:p w14:paraId="79C669B0">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236" w:type="dxa"/>
            <w:vAlign w:val="center"/>
          </w:tcPr>
          <w:p w14:paraId="593A7EB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项目编号</w:t>
            </w:r>
          </w:p>
        </w:tc>
        <w:tc>
          <w:tcPr>
            <w:tcW w:w="1724" w:type="dxa"/>
            <w:vAlign w:val="center"/>
          </w:tcPr>
          <w:p w14:paraId="741B1E55">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tc>
      </w:tr>
      <w:tr w14:paraId="5F4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72D21658">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1701" w:type="dxa"/>
            <w:vAlign w:val="center"/>
          </w:tcPr>
          <w:p w14:paraId="7A1C73F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投标报价</w:t>
            </w:r>
          </w:p>
        </w:tc>
        <w:tc>
          <w:tcPr>
            <w:tcW w:w="5502" w:type="dxa"/>
            <w:gridSpan w:val="3"/>
            <w:vAlign w:val="center"/>
          </w:tcPr>
          <w:p w14:paraId="5560A016">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小写：</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（元）</w:t>
            </w:r>
          </w:p>
          <w:p w14:paraId="2B162DB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大写：</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p>
        </w:tc>
      </w:tr>
      <w:tr w14:paraId="143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3A0496A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2</w:t>
            </w:r>
          </w:p>
        </w:tc>
        <w:tc>
          <w:tcPr>
            <w:tcW w:w="1701" w:type="dxa"/>
            <w:vAlign w:val="center"/>
          </w:tcPr>
          <w:p w14:paraId="5B3F83CB">
            <w:pPr>
              <w:spacing w:line="360" w:lineRule="auto"/>
              <w:jc w:val="center"/>
              <w:rPr>
                <w:rFonts w:hint="default" w:asciiTheme="minorEastAsia" w:hAnsiTheme="minorEastAsia" w:eastAsiaTheme="minorEastAsia" w:cstheme="minorEastAsia"/>
                <w:snapToGrid/>
                <w:color w:val="auto"/>
                <w:spacing w:val="0"/>
                <w:kern w:val="21"/>
                <w:position w:val="0"/>
                <w:sz w:val="24"/>
                <w:szCs w:val="24"/>
                <w:highlight w:val="none"/>
                <w:lang w:val="en-US"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服务期</w:t>
            </w:r>
          </w:p>
        </w:tc>
        <w:tc>
          <w:tcPr>
            <w:tcW w:w="5502" w:type="dxa"/>
            <w:gridSpan w:val="3"/>
            <w:vAlign w:val="center"/>
          </w:tcPr>
          <w:p w14:paraId="14A48175">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p>
        </w:tc>
      </w:tr>
      <w:tr w14:paraId="2CC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shd w:val="clear" w:color="auto" w:fill="auto"/>
            <w:vAlign w:val="center"/>
          </w:tcPr>
          <w:p w14:paraId="4B736169">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3</w:t>
            </w:r>
          </w:p>
        </w:tc>
        <w:tc>
          <w:tcPr>
            <w:tcW w:w="1701" w:type="dxa"/>
            <w:vAlign w:val="center"/>
          </w:tcPr>
          <w:p w14:paraId="2EFEDE25">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eastAsia="zh-CN"/>
              </w:rPr>
              <w:t>服务地点</w:t>
            </w:r>
          </w:p>
        </w:tc>
        <w:tc>
          <w:tcPr>
            <w:tcW w:w="5502" w:type="dxa"/>
            <w:gridSpan w:val="3"/>
            <w:vAlign w:val="center"/>
          </w:tcPr>
          <w:p w14:paraId="74674DC0">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p>
        </w:tc>
      </w:tr>
      <w:tr w14:paraId="69F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6F9B98F1">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4</w:t>
            </w:r>
          </w:p>
        </w:tc>
        <w:tc>
          <w:tcPr>
            <w:tcW w:w="1701" w:type="dxa"/>
            <w:vAlign w:val="center"/>
          </w:tcPr>
          <w:p w14:paraId="4FEA195E">
            <w:pPr>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磋商有效期</w:t>
            </w:r>
          </w:p>
        </w:tc>
        <w:tc>
          <w:tcPr>
            <w:tcW w:w="5502" w:type="dxa"/>
            <w:gridSpan w:val="3"/>
            <w:vAlign w:val="center"/>
          </w:tcPr>
          <w:p w14:paraId="359E62C0">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磋商响应文件截止之日起90天</w:t>
            </w:r>
          </w:p>
        </w:tc>
      </w:tr>
      <w:tr w14:paraId="624D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14:paraId="5616E057">
            <w:pPr>
              <w:pStyle w:val="18"/>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备注</w:t>
            </w:r>
          </w:p>
        </w:tc>
        <w:tc>
          <w:tcPr>
            <w:tcW w:w="5502" w:type="dxa"/>
            <w:gridSpan w:val="3"/>
            <w:vAlign w:val="center"/>
          </w:tcPr>
          <w:p w14:paraId="092C2C6C">
            <w:pPr>
              <w:pStyle w:val="18"/>
              <w:spacing w:line="360" w:lineRule="auto"/>
              <w:jc w:val="center"/>
              <w:rPr>
                <w:rFonts w:hint="eastAsia" w:asciiTheme="minorEastAsia" w:hAnsiTheme="minorEastAsia" w:eastAsiaTheme="minorEastAsia" w:cstheme="minorEastAsia"/>
                <w:snapToGrid/>
                <w:color w:val="auto"/>
                <w:spacing w:val="0"/>
                <w:kern w:val="21"/>
                <w:position w:val="0"/>
                <w:sz w:val="24"/>
                <w:szCs w:val="24"/>
                <w:highlight w:val="none"/>
              </w:rPr>
            </w:pPr>
          </w:p>
        </w:tc>
      </w:tr>
    </w:tbl>
    <w:p w14:paraId="4753494B">
      <w:pPr>
        <w:tabs>
          <w:tab w:val="left" w:pos="3780"/>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p>
    <w:p w14:paraId="27D5493F">
      <w:pPr>
        <w:tabs>
          <w:tab w:val="left" w:pos="3780"/>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供应商（盖公章）：</w:t>
      </w:r>
    </w:p>
    <w:p w14:paraId="14CC1B8A">
      <w:pPr>
        <w:tabs>
          <w:tab w:val="left" w:pos="3780"/>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法定代表人（签字或盖章）：</w:t>
      </w:r>
    </w:p>
    <w:p w14:paraId="41ECBF04">
      <w:pPr>
        <w:tabs>
          <w:tab w:val="left" w:pos="3780"/>
        </w:tabs>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p>
    <w:p w14:paraId="2F795D63">
      <w:pPr>
        <w:tabs>
          <w:tab w:val="left" w:pos="3780"/>
        </w:tabs>
        <w:spacing w:line="360" w:lineRule="auto"/>
        <w:ind w:firstLine="5400" w:firstLineChars="2250"/>
        <w:rPr>
          <w:rFonts w:hint="eastAsia" w:asciiTheme="minorEastAsia" w:hAnsiTheme="minorEastAsia" w:eastAsiaTheme="minorEastAsia" w:cstheme="minorEastAsia"/>
          <w:snapToGrid/>
          <w:color w:val="auto"/>
          <w:spacing w:val="0"/>
          <w:kern w:val="21"/>
          <w:position w:val="0"/>
          <w:sz w:val="24"/>
          <w:szCs w:val="24"/>
          <w:highlight w:val="none"/>
        </w:rPr>
      </w:pPr>
    </w:p>
    <w:p w14:paraId="4C3BBD67">
      <w:pPr>
        <w:spacing w:line="360" w:lineRule="auto"/>
        <w:ind w:firstLine="489" w:firstLineChars="204"/>
        <w:outlineLvl w:val="0"/>
        <w:rPr>
          <w:rFonts w:hint="eastAsia" w:asciiTheme="minorEastAsia" w:hAnsiTheme="minorEastAsia" w:eastAsiaTheme="minorEastAsia" w:cstheme="minorEastAsia"/>
          <w:snapToGrid/>
          <w:color w:val="auto"/>
          <w:spacing w:val="0"/>
          <w:kern w:val="21"/>
          <w:position w:val="0"/>
          <w:sz w:val="24"/>
          <w:szCs w:val="24"/>
          <w:highlight w:val="none"/>
        </w:rPr>
      </w:pPr>
      <w:bookmarkStart w:id="270" w:name="_Toc15420"/>
      <w:bookmarkStart w:id="271" w:name="_Toc4411"/>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服务</w:t>
      </w:r>
      <w:r>
        <w:rPr>
          <w:rFonts w:hint="eastAsia" w:asciiTheme="minorEastAsia" w:hAnsiTheme="minorEastAsia" w:eastAsiaTheme="minorEastAsia" w:cstheme="minorEastAsia"/>
          <w:snapToGrid/>
          <w:color w:val="auto"/>
          <w:spacing w:val="0"/>
          <w:kern w:val="21"/>
          <w:position w:val="0"/>
          <w:sz w:val="24"/>
          <w:szCs w:val="24"/>
          <w:highlight w:val="none"/>
        </w:rPr>
        <w:t>期”指合同生效之日起，多少天内完成合同规定的全部工作内容；</w:t>
      </w:r>
      <w:bookmarkEnd w:id="270"/>
      <w:bookmarkEnd w:id="271"/>
    </w:p>
    <w:p w14:paraId="4038EDE5">
      <w:pPr>
        <w:spacing w:line="360" w:lineRule="auto"/>
        <w:ind w:firstLine="489" w:firstLineChars="204"/>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2、供应商如果需要对竞标报价或其它内容加以说明，可在备注中填写。</w:t>
      </w:r>
    </w:p>
    <w:p w14:paraId="67B3F45B">
      <w:pPr>
        <w:pageBreakBefore/>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附件2-2</w:t>
      </w:r>
    </w:p>
    <w:p w14:paraId="6341EDFE">
      <w:pPr>
        <w:spacing w:line="360" w:lineRule="auto"/>
        <w:ind w:right="42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报价明细表</w:t>
      </w:r>
    </w:p>
    <w:p w14:paraId="640FD665">
      <w:pPr>
        <w:tabs>
          <w:tab w:val="left" w:pos="5100"/>
        </w:tabs>
        <w:spacing w:line="360" w:lineRule="auto"/>
        <w:ind w:firstLine="352" w:firstLineChars="14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sz w:val="24"/>
          <w:szCs w:val="24"/>
          <w:highlight w:val="none"/>
        </w:rPr>
        <w:t xml:space="preserve">项目名称：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Cs/>
          <w:color w:val="auto"/>
          <w:sz w:val="24"/>
          <w:szCs w:val="24"/>
          <w:highlight w:val="none"/>
        </w:rPr>
        <w:t xml:space="preserve"> 项目编号：</w:t>
      </w:r>
    </w:p>
    <w:tbl>
      <w:tblPr>
        <w:tblStyle w:val="32"/>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20"/>
        <w:gridCol w:w="2865"/>
        <w:gridCol w:w="840"/>
        <w:gridCol w:w="930"/>
        <w:gridCol w:w="1080"/>
        <w:gridCol w:w="1117"/>
      </w:tblGrid>
      <w:tr w14:paraId="5AC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C3CC00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320" w:type="dxa"/>
            <w:vAlign w:val="center"/>
          </w:tcPr>
          <w:p w14:paraId="3D034CF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p w14:paraId="6B39FEE1">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（软件平台名称）</w:t>
            </w:r>
          </w:p>
        </w:tc>
        <w:tc>
          <w:tcPr>
            <w:tcW w:w="2865" w:type="dxa"/>
            <w:vAlign w:val="center"/>
          </w:tcPr>
          <w:p w14:paraId="29A135E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厂家（规格/型号</w:t>
            </w:r>
          </w:p>
          <w:p w14:paraId="49E3445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及技术参数）</w:t>
            </w:r>
          </w:p>
          <w:p w14:paraId="263F275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（功能描述）</w:t>
            </w:r>
          </w:p>
        </w:tc>
        <w:tc>
          <w:tcPr>
            <w:tcW w:w="840" w:type="dxa"/>
            <w:vAlign w:val="center"/>
          </w:tcPr>
          <w:p w14:paraId="7258A0E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930" w:type="dxa"/>
            <w:vAlign w:val="center"/>
          </w:tcPr>
          <w:p w14:paraId="2A53778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080" w:type="dxa"/>
            <w:vAlign w:val="center"/>
          </w:tcPr>
          <w:p w14:paraId="061ED88E">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1117" w:type="dxa"/>
            <w:vAlign w:val="center"/>
          </w:tcPr>
          <w:p w14:paraId="52C9AFD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w:t>
            </w:r>
          </w:p>
        </w:tc>
      </w:tr>
      <w:tr w14:paraId="4A14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243FCC7">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69E957D7">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5A6C9767">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0D49C570">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0B7892EA">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5119218C">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1DD233FA">
            <w:pPr>
              <w:spacing w:line="360" w:lineRule="auto"/>
              <w:jc w:val="center"/>
              <w:rPr>
                <w:rFonts w:hint="eastAsia" w:asciiTheme="minorEastAsia" w:hAnsiTheme="minorEastAsia" w:eastAsiaTheme="minorEastAsia" w:cstheme="minorEastAsia"/>
                <w:color w:val="auto"/>
                <w:sz w:val="24"/>
                <w:szCs w:val="24"/>
                <w:highlight w:val="none"/>
              </w:rPr>
            </w:pPr>
          </w:p>
        </w:tc>
      </w:tr>
      <w:tr w14:paraId="7A78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F978D54">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5D7FE882">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5972F703">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178CC26D">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698F60D3">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2BC00105">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6297AFCB">
            <w:pPr>
              <w:spacing w:line="360" w:lineRule="auto"/>
              <w:jc w:val="center"/>
              <w:rPr>
                <w:rFonts w:hint="eastAsia" w:asciiTheme="minorEastAsia" w:hAnsiTheme="minorEastAsia" w:eastAsiaTheme="minorEastAsia" w:cstheme="minorEastAsia"/>
                <w:color w:val="auto"/>
                <w:sz w:val="24"/>
                <w:szCs w:val="24"/>
                <w:highlight w:val="none"/>
              </w:rPr>
            </w:pPr>
          </w:p>
        </w:tc>
      </w:tr>
      <w:tr w14:paraId="4AE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2333D50">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51BC9A31">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46D3C6DE">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6F51134F">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5F14CC95">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1104DF08">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58BF5627">
            <w:pPr>
              <w:spacing w:line="360" w:lineRule="auto"/>
              <w:jc w:val="center"/>
              <w:rPr>
                <w:rFonts w:hint="eastAsia" w:asciiTheme="minorEastAsia" w:hAnsiTheme="minorEastAsia" w:eastAsiaTheme="minorEastAsia" w:cstheme="minorEastAsia"/>
                <w:color w:val="auto"/>
                <w:sz w:val="24"/>
                <w:szCs w:val="24"/>
                <w:highlight w:val="none"/>
              </w:rPr>
            </w:pPr>
          </w:p>
        </w:tc>
      </w:tr>
      <w:tr w14:paraId="521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268297A">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2102C262">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775D7B2F">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29F8CC8B">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01742E8E">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74786766">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33B3C028">
            <w:pPr>
              <w:spacing w:line="360" w:lineRule="auto"/>
              <w:jc w:val="center"/>
              <w:rPr>
                <w:rFonts w:hint="eastAsia" w:asciiTheme="minorEastAsia" w:hAnsiTheme="minorEastAsia" w:eastAsiaTheme="minorEastAsia" w:cstheme="minorEastAsia"/>
                <w:color w:val="auto"/>
                <w:sz w:val="24"/>
                <w:szCs w:val="24"/>
                <w:highlight w:val="none"/>
              </w:rPr>
            </w:pPr>
          </w:p>
        </w:tc>
      </w:tr>
      <w:tr w14:paraId="64A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7C074BA5">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7215E004">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1F21BDEB">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71665CE0">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53A19464">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0CEE50B0">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36865AAF">
            <w:pPr>
              <w:spacing w:line="360" w:lineRule="auto"/>
              <w:jc w:val="center"/>
              <w:rPr>
                <w:rFonts w:hint="eastAsia" w:asciiTheme="minorEastAsia" w:hAnsiTheme="minorEastAsia" w:eastAsiaTheme="minorEastAsia" w:cstheme="minorEastAsia"/>
                <w:color w:val="auto"/>
                <w:sz w:val="24"/>
                <w:szCs w:val="24"/>
                <w:highlight w:val="none"/>
              </w:rPr>
            </w:pPr>
          </w:p>
        </w:tc>
      </w:tr>
      <w:tr w14:paraId="35A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3F73E20">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09C1B515">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6113BAAE">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5BFFD0E6">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7EB8AE23">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6F7219CA">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367D3628">
            <w:pPr>
              <w:spacing w:line="360" w:lineRule="auto"/>
              <w:jc w:val="center"/>
              <w:rPr>
                <w:rFonts w:hint="eastAsia" w:asciiTheme="minorEastAsia" w:hAnsiTheme="minorEastAsia" w:eastAsiaTheme="minorEastAsia" w:cstheme="minorEastAsia"/>
                <w:color w:val="auto"/>
                <w:sz w:val="24"/>
                <w:szCs w:val="24"/>
                <w:highlight w:val="none"/>
              </w:rPr>
            </w:pPr>
          </w:p>
        </w:tc>
      </w:tr>
      <w:tr w14:paraId="3C7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DED7D1C">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7B8C62A4">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32C7DDE9">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20AE6465">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410EFEC3">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1CA1D806">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08733F13">
            <w:pPr>
              <w:spacing w:line="360" w:lineRule="auto"/>
              <w:jc w:val="center"/>
              <w:rPr>
                <w:rFonts w:hint="eastAsia" w:asciiTheme="minorEastAsia" w:hAnsiTheme="minorEastAsia" w:eastAsiaTheme="minorEastAsia" w:cstheme="minorEastAsia"/>
                <w:color w:val="auto"/>
                <w:sz w:val="24"/>
                <w:szCs w:val="24"/>
                <w:highlight w:val="none"/>
              </w:rPr>
            </w:pPr>
          </w:p>
        </w:tc>
      </w:tr>
      <w:tr w14:paraId="0155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E22F4E3">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09DF86B1">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2C98CD33">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4B530889">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45882BF7">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2D091AC1">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64DCEB42">
            <w:pPr>
              <w:spacing w:line="360" w:lineRule="auto"/>
              <w:jc w:val="center"/>
              <w:rPr>
                <w:rFonts w:hint="eastAsia" w:asciiTheme="minorEastAsia" w:hAnsiTheme="minorEastAsia" w:eastAsiaTheme="minorEastAsia" w:cstheme="minorEastAsia"/>
                <w:color w:val="auto"/>
                <w:sz w:val="24"/>
                <w:szCs w:val="24"/>
                <w:highlight w:val="none"/>
              </w:rPr>
            </w:pPr>
          </w:p>
        </w:tc>
      </w:tr>
      <w:tr w14:paraId="2C9A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36DB42A">
            <w:pPr>
              <w:spacing w:line="360" w:lineRule="auto"/>
              <w:jc w:val="center"/>
              <w:rPr>
                <w:rFonts w:hint="eastAsia" w:asciiTheme="minorEastAsia" w:hAnsiTheme="minorEastAsia" w:eastAsiaTheme="minorEastAsia" w:cstheme="minorEastAsia"/>
                <w:color w:val="auto"/>
                <w:sz w:val="24"/>
                <w:szCs w:val="24"/>
                <w:highlight w:val="none"/>
              </w:rPr>
            </w:pPr>
          </w:p>
        </w:tc>
        <w:tc>
          <w:tcPr>
            <w:tcW w:w="2320" w:type="dxa"/>
            <w:vAlign w:val="center"/>
          </w:tcPr>
          <w:p w14:paraId="33B86FB6">
            <w:pPr>
              <w:spacing w:line="360" w:lineRule="auto"/>
              <w:jc w:val="center"/>
              <w:rPr>
                <w:rFonts w:hint="eastAsia" w:asciiTheme="minorEastAsia" w:hAnsiTheme="minorEastAsia" w:eastAsiaTheme="minorEastAsia" w:cstheme="minorEastAsia"/>
                <w:color w:val="auto"/>
                <w:sz w:val="24"/>
                <w:szCs w:val="24"/>
                <w:highlight w:val="none"/>
              </w:rPr>
            </w:pPr>
          </w:p>
        </w:tc>
        <w:tc>
          <w:tcPr>
            <w:tcW w:w="2865" w:type="dxa"/>
            <w:vAlign w:val="center"/>
          </w:tcPr>
          <w:p w14:paraId="5B9BCAB2">
            <w:pPr>
              <w:spacing w:line="360" w:lineRule="auto"/>
              <w:jc w:val="center"/>
              <w:rPr>
                <w:rFonts w:hint="eastAsia" w:asciiTheme="minorEastAsia" w:hAnsiTheme="minorEastAsia" w:eastAsiaTheme="minorEastAsia" w:cstheme="minorEastAsia"/>
                <w:color w:val="auto"/>
                <w:sz w:val="24"/>
                <w:szCs w:val="24"/>
                <w:highlight w:val="none"/>
              </w:rPr>
            </w:pPr>
          </w:p>
        </w:tc>
        <w:tc>
          <w:tcPr>
            <w:tcW w:w="840" w:type="dxa"/>
            <w:vAlign w:val="center"/>
          </w:tcPr>
          <w:p w14:paraId="0E6FD747">
            <w:pPr>
              <w:spacing w:line="360" w:lineRule="auto"/>
              <w:jc w:val="center"/>
              <w:rPr>
                <w:rFonts w:hint="eastAsia" w:asciiTheme="minorEastAsia" w:hAnsiTheme="minorEastAsia" w:eastAsiaTheme="minorEastAsia" w:cstheme="minorEastAsia"/>
                <w:color w:val="auto"/>
                <w:sz w:val="24"/>
                <w:szCs w:val="24"/>
                <w:highlight w:val="none"/>
              </w:rPr>
            </w:pPr>
          </w:p>
        </w:tc>
        <w:tc>
          <w:tcPr>
            <w:tcW w:w="930" w:type="dxa"/>
            <w:vAlign w:val="center"/>
          </w:tcPr>
          <w:p w14:paraId="2D52DAE0">
            <w:pPr>
              <w:spacing w:line="360" w:lineRule="auto"/>
              <w:jc w:val="center"/>
              <w:rPr>
                <w:rFonts w:hint="eastAsia" w:asciiTheme="minorEastAsia" w:hAnsiTheme="minorEastAsia" w:eastAsiaTheme="minorEastAsia" w:cstheme="minorEastAsia"/>
                <w:color w:val="auto"/>
                <w:sz w:val="24"/>
                <w:szCs w:val="24"/>
                <w:highlight w:val="none"/>
              </w:rPr>
            </w:pPr>
          </w:p>
        </w:tc>
        <w:tc>
          <w:tcPr>
            <w:tcW w:w="1080" w:type="dxa"/>
            <w:vAlign w:val="center"/>
          </w:tcPr>
          <w:p w14:paraId="05481995">
            <w:pPr>
              <w:spacing w:line="360" w:lineRule="auto"/>
              <w:jc w:val="center"/>
              <w:rPr>
                <w:rFonts w:hint="eastAsia" w:asciiTheme="minorEastAsia" w:hAnsiTheme="minorEastAsia" w:eastAsiaTheme="minorEastAsia" w:cstheme="minorEastAsia"/>
                <w:color w:val="auto"/>
                <w:sz w:val="24"/>
                <w:szCs w:val="24"/>
                <w:highlight w:val="none"/>
              </w:rPr>
            </w:pPr>
          </w:p>
        </w:tc>
        <w:tc>
          <w:tcPr>
            <w:tcW w:w="1117" w:type="dxa"/>
            <w:vAlign w:val="center"/>
          </w:tcPr>
          <w:p w14:paraId="6A1BFE33">
            <w:pPr>
              <w:spacing w:line="360" w:lineRule="auto"/>
              <w:jc w:val="center"/>
              <w:rPr>
                <w:rFonts w:hint="eastAsia" w:asciiTheme="minorEastAsia" w:hAnsiTheme="minorEastAsia" w:eastAsiaTheme="minorEastAsia" w:cstheme="minorEastAsia"/>
                <w:color w:val="auto"/>
                <w:sz w:val="24"/>
                <w:szCs w:val="24"/>
                <w:highlight w:val="none"/>
              </w:rPr>
            </w:pPr>
          </w:p>
        </w:tc>
      </w:tr>
      <w:tr w14:paraId="32C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8" w:type="dxa"/>
            <w:gridSpan w:val="2"/>
            <w:vMerge w:val="restart"/>
            <w:vAlign w:val="center"/>
          </w:tcPr>
          <w:p w14:paraId="0D906B0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投标总报价</w:t>
            </w:r>
          </w:p>
        </w:tc>
        <w:tc>
          <w:tcPr>
            <w:tcW w:w="6832" w:type="dxa"/>
            <w:gridSpan w:val="5"/>
            <w:vAlign w:val="center"/>
          </w:tcPr>
          <w:p w14:paraId="0D6C111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合计金额（小写）：</w:t>
            </w:r>
          </w:p>
        </w:tc>
      </w:tr>
      <w:tr w14:paraId="7D45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8" w:type="dxa"/>
            <w:gridSpan w:val="2"/>
            <w:vMerge w:val="continue"/>
            <w:vAlign w:val="center"/>
          </w:tcPr>
          <w:p w14:paraId="5F80C668">
            <w:pPr>
              <w:spacing w:line="360" w:lineRule="auto"/>
              <w:rPr>
                <w:rFonts w:hint="eastAsia" w:asciiTheme="minorEastAsia" w:hAnsiTheme="minorEastAsia" w:eastAsiaTheme="minorEastAsia" w:cstheme="minorEastAsia"/>
                <w:color w:val="auto"/>
                <w:sz w:val="24"/>
                <w:szCs w:val="24"/>
                <w:highlight w:val="none"/>
              </w:rPr>
            </w:pPr>
          </w:p>
        </w:tc>
        <w:tc>
          <w:tcPr>
            <w:tcW w:w="6832" w:type="dxa"/>
            <w:gridSpan w:val="5"/>
            <w:vAlign w:val="center"/>
          </w:tcPr>
          <w:p w14:paraId="7CBBDBC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合计金额（大写）：</w:t>
            </w:r>
          </w:p>
        </w:tc>
      </w:tr>
    </w:tbl>
    <w:p w14:paraId="29989006">
      <w:pPr>
        <w:spacing w:line="360" w:lineRule="auto"/>
        <w:rPr>
          <w:rFonts w:hint="eastAsia" w:asciiTheme="minorEastAsia" w:hAnsiTheme="minorEastAsia" w:eastAsiaTheme="minorEastAsia" w:cstheme="minorEastAsia"/>
          <w:b/>
          <w:color w:val="auto"/>
          <w:sz w:val="24"/>
          <w:szCs w:val="24"/>
          <w:highlight w:val="none"/>
        </w:rPr>
      </w:pPr>
    </w:p>
    <w:p w14:paraId="1C51F95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供应商（盖公章）：</w:t>
      </w:r>
    </w:p>
    <w:p w14:paraId="713F6F1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法定代表人（签字或盖章）：</w:t>
      </w:r>
    </w:p>
    <w:p w14:paraId="1A124F1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 年  月  日</w:t>
      </w:r>
    </w:p>
    <w:p w14:paraId="38DF6339">
      <w:pPr>
        <w:spacing w:line="360" w:lineRule="auto"/>
        <w:rPr>
          <w:rFonts w:hint="eastAsia" w:asciiTheme="minorEastAsia" w:hAnsiTheme="minorEastAsia" w:eastAsiaTheme="minorEastAsia" w:cstheme="minorEastAsia"/>
          <w:b/>
          <w:color w:val="auto"/>
          <w:sz w:val="24"/>
          <w:szCs w:val="24"/>
          <w:highlight w:val="none"/>
        </w:rPr>
      </w:pPr>
    </w:p>
    <w:p w14:paraId="42FDFD20">
      <w:pPr>
        <w:spacing w:line="360" w:lineRule="auto"/>
        <w:ind w:right="420"/>
        <w:jc w:val="left"/>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应根据设备清单和软件清单进行分项填报，表中表格行数可自行添</w:t>
      </w:r>
    </w:p>
    <w:p w14:paraId="38FC1B80">
      <w:pPr>
        <w:adjustRightInd w:val="0"/>
        <w:snapToGrid w:val="0"/>
        <w:spacing w:line="360" w:lineRule="auto"/>
        <w:ind w:right="48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b/>
          <w:color w:val="auto"/>
          <w:sz w:val="24"/>
          <w:szCs w:val="24"/>
          <w:highlight w:val="none"/>
        </w:rPr>
        <w:t>加。</w:t>
      </w:r>
      <w:r>
        <w:rPr>
          <w:rFonts w:hint="eastAsia" w:asciiTheme="minorEastAsia" w:hAnsiTheme="minorEastAsia" w:eastAsiaTheme="minorEastAsia" w:cstheme="minorEastAsia"/>
          <w:b/>
          <w:color w:val="auto"/>
          <w:sz w:val="24"/>
          <w:szCs w:val="24"/>
          <w:highlight w:val="none"/>
          <w:lang w:eastAsia="zh-CN"/>
        </w:rPr>
        <w:t>磋商文件</w:t>
      </w:r>
      <w:r>
        <w:rPr>
          <w:rFonts w:hint="eastAsia" w:asciiTheme="minorEastAsia" w:hAnsiTheme="minorEastAsia" w:eastAsiaTheme="minorEastAsia" w:cstheme="minorEastAsia"/>
          <w:b/>
          <w:color w:val="auto"/>
          <w:sz w:val="24"/>
          <w:szCs w:val="24"/>
          <w:highlight w:val="none"/>
        </w:rPr>
        <w:t>中未列出的相关辅助材料和在实施过程中涉及到的其它一切费用应在报价时一并考虑，项目实施过程中不再单独结算。表中投标报价总计应与对应报价一览表中投标总价一致。</w:t>
      </w:r>
      <w:r>
        <w:rPr>
          <w:rFonts w:hint="eastAsia" w:asciiTheme="minorEastAsia" w:hAnsiTheme="minorEastAsia" w:eastAsiaTheme="minorEastAsia" w:cstheme="minorEastAsia"/>
          <w:color w:val="auto"/>
          <w:sz w:val="24"/>
          <w:szCs w:val="24"/>
          <w:highlight w:val="none"/>
        </w:rPr>
        <w:br w:type="page"/>
      </w:r>
    </w:p>
    <w:p w14:paraId="2ED7BC96">
      <w:pPr>
        <w:keepNext w:val="0"/>
        <w:keepLines w:val="0"/>
        <w:pageBreakBefore/>
        <w:widowControl w:val="0"/>
        <w:kinsoku/>
        <w:wordWrap/>
        <w:overflowPunct/>
        <w:topLinePunct w:val="0"/>
        <w:autoSpaceDE/>
        <w:autoSpaceDN/>
        <w:bidi w:val="0"/>
        <w:adjustRightInd/>
        <w:snapToGrid/>
        <w:spacing w:line="360" w:lineRule="auto"/>
        <w:ind w:right="420"/>
        <w:jc w:val="left"/>
        <w:textAlignment w:val="auto"/>
        <w:outlineLvl w:val="0"/>
        <w:rPr>
          <w:rFonts w:hint="eastAsia" w:asciiTheme="minorEastAsia" w:hAnsiTheme="minorEastAsia" w:eastAsiaTheme="minorEastAsia" w:cstheme="minorEastAsia"/>
          <w:b/>
          <w:snapToGrid/>
          <w:color w:val="auto"/>
          <w:spacing w:val="0"/>
          <w:kern w:val="21"/>
          <w:position w:val="0"/>
          <w:sz w:val="24"/>
          <w:szCs w:val="24"/>
          <w:highlight w:val="none"/>
        </w:rPr>
      </w:pPr>
      <w:bookmarkStart w:id="272" w:name="_Toc18469"/>
      <w:bookmarkStart w:id="273" w:name="_Toc9578"/>
      <w:r>
        <w:rPr>
          <w:rFonts w:hint="eastAsia" w:asciiTheme="minorEastAsia" w:hAnsiTheme="minorEastAsia" w:eastAsiaTheme="minorEastAsia" w:cstheme="minorEastAsia"/>
          <w:b/>
          <w:snapToGrid/>
          <w:color w:val="auto"/>
          <w:spacing w:val="0"/>
          <w:kern w:val="21"/>
          <w:position w:val="0"/>
          <w:sz w:val="24"/>
          <w:szCs w:val="24"/>
          <w:highlight w:val="none"/>
        </w:rPr>
        <w:t>附件</w:t>
      </w:r>
      <w:bookmarkEnd w:id="272"/>
      <w:bookmarkEnd w:id="273"/>
      <w:r>
        <w:rPr>
          <w:rFonts w:hint="eastAsia" w:asciiTheme="minorEastAsia" w:hAnsiTheme="minorEastAsia" w:eastAsiaTheme="minorEastAsia" w:cstheme="minorEastAsia"/>
          <w:b/>
          <w:snapToGrid/>
          <w:color w:val="auto"/>
          <w:spacing w:val="0"/>
          <w:kern w:val="21"/>
          <w:position w:val="0"/>
          <w:sz w:val="24"/>
          <w:szCs w:val="24"/>
          <w:highlight w:val="none"/>
        </w:rPr>
        <w:t>3</w:t>
      </w:r>
    </w:p>
    <w:p w14:paraId="0D69588F">
      <w:pPr>
        <w:spacing w:line="360" w:lineRule="auto"/>
        <w:jc w:val="center"/>
        <w:rPr>
          <w:rFonts w:hint="eastAsia" w:asciiTheme="minorEastAsia" w:hAnsiTheme="minorEastAsia" w:eastAsiaTheme="minorEastAsia" w:cstheme="minorEastAsia"/>
          <w:snapToGrid/>
          <w:color w:val="auto"/>
          <w:spacing w:val="0"/>
          <w:kern w:val="21"/>
          <w:position w:val="0"/>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供应商基本情况表</w:t>
      </w:r>
    </w:p>
    <w:tbl>
      <w:tblPr>
        <w:tblStyle w:val="32"/>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738"/>
        <w:gridCol w:w="707"/>
        <w:gridCol w:w="263"/>
        <w:gridCol w:w="525"/>
        <w:gridCol w:w="788"/>
        <w:gridCol w:w="919"/>
        <w:gridCol w:w="81"/>
        <w:gridCol w:w="1788"/>
      </w:tblGrid>
      <w:tr w14:paraId="11A98D31">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3176EB1">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单位名称</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E1C1489">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734C34CF">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C8649D">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详细地址</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C0F1A4E">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53C4D587">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D923D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FA7317">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425F5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31D61FD">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2C14C6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B72A9A">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510D19F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0D75D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BE8784C">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CC82B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A3BC456">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4CF676">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717CA96">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0DE526D3">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9A2DDEA">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99A334D">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0C0398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C92FD48">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2AA602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F4262D">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4D5334AA">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CFFF40">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单位</w:t>
            </w:r>
          </w:p>
          <w:p w14:paraId="3E4925B6">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简历</w:t>
            </w:r>
          </w:p>
          <w:p w14:paraId="3AB8FF82">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及机构</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CFC018">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633CE8DB">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C16F60">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单位</w:t>
            </w:r>
          </w:p>
          <w:p w14:paraId="6EE4C55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优势</w:t>
            </w:r>
          </w:p>
          <w:p w14:paraId="755908C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及特长</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DC85A8F">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4CFD9231">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4F25B6A">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单</w:t>
            </w:r>
          </w:p>
          <w:p w14:paraId="111A097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位</w:t>
            </w:r>
          </w:p>
          <w:p w14:paraId="1B560DE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概</w:t>
            </w:r>
          </w:p>
          <w:p w14:paraId="7A59BDB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6232C8">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职工</w:t>
            </w:r>
          </w:p>
          <w:p w14:paraId="1C35B1A5">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总数</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7D5C5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人</w:t>
            </w: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FA03A1">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生产工人</w:t>
            </w:r>
            <w:r>
              <w:rPr>
                <w:rFonts w:hint="eastAsia" w:asciiTheme="minorEastAsia" w:hAnsiTheme="minorEastAsia" w:eastAsiaTheme="minorEastAsia" w:cstheme="minorEastAsia"/>
                <w:snapToGrid/>
                <w:color w:val="auto"/>
                <w:spacing w:val="0"/>
                <w:kern w:val="21"/>
                <w:position w:val="0"/>
                <w:sz w:val="24"/>
                <w:highlight w:val="none"/>
                <w:lang w:val="en-US" w:eastAsia="zh-CN"/>
              </w:rPr>
              <w:t xml:space="preserve">    </w:t>
            </w:r>
            <w:r>
              <w:rPr>
                <w:rFonts w:hint="eastAsia" w:asciiTheme="minorEastAsia" w:hAnsiTheme="minorEastAsia" w:eastAsiaTheme="minorEastAsia" w:cstheme="minorEastAsia"/>
                <w:snapToGrid/>
                <w:color w:val="auto"/>
                <w:spacing w:val="0"/>
                <w:kern w:val="21"/>
                <w:position w:val="0"/>
                <w:sz w:val="24"/>
                <w:highlight w:val="none"/>
              </w:rPr>
              <w:t>人</w:t>
            </w:r>
          </w:p>
        </w:tc>
      </w:tr>
      <w:tr w14:paraId="29D26A60">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7DBE198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DAF65C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333B98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42FA35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工程技术人员</w:t>
            </w:r>
            <w:r>
              <w:rPr>
                <w:rFonts w:hint="eastAsia" w:asciiTheme="minorEastAsia" w:hAnsiTheme="minorEastAsia" w:eastAsiaTheme="minorEastAsia" w:cstheme="minorEastAsia"/>
                <w:snapToGrid/>
                <w:color w:val="auto"/>
                <w:spacing w:val="0"/>
                <w:kern w:val="21"/>
                <w:position w:val="0"/>
                <w:sz w:val="24"/>
                <w:highlight w:val="none"/>
                <w:lang w:val="en-US" w:eastAsia="zh-CN"/>
              </w:rPr>
              <w:t xml:space="preserve">   </w:t>
            </w:r>
            <w:r>
              <w:rPr>
                <w:rFonts w:hint="eastAsia" w:asciiTheme="minorEastAsia" w:hAnsiTheme="minorEastAsia" w:eastAsiaTheme="minorEastAsia" w:cstheme="minorEastAsia"/>
                <w:snapToGrid/>
                <w:color w:val="auto"/>
                <w:spacing w:val="0"/>
                <w:kern w:val="21"/>
                <w:position w:val="0"/>
                <w:sz w:val="24"/>
                <w:highlight w:val="none"/>
              </w:rPr>
              <w:t>人</w:t>
            </w:r>
          </w:p>
        </w:tc>
      </w:tr>
      <w:tr w14:paraId="16253AF6">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DC22772">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2DBD0A6">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流动</w:t>
            </w:r>
          </w:p>
          <w:p w14:paraId="67FC432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资金</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6547A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0AC337A">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资</w:t>
            </w:r>
          </w:p>
          <w:p w14:paraId="4153991D">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金</w:t>
            </w:r>
          </w:p>
          <w:p w14:paraId="2340F39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来</w:t>
            </w:r>
          </w:p>
          <w:p w14:paraId="24CD781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源</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0AD49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D57D4F1">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万元</w:t>
            </w:r>
          </w:p>
        </w:tc>
      </w:tr>
      <w:tr w14:paraId="5ECF962F">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32F72DC2">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714A6E6">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B4FCBD">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FDB2F8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F24B41F">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09953A">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万元</w:t>
            </w:r>
          </w:p>
        </w:tc>
      </w:tr>
      <w:tr w14:paraId="013D47BF">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0939DD39">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4B348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固定</w:t>
            </w:r>
          </w:p>
          <w:p w14:paraId="5715D7F9">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资产</w:t>
            </w: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E4E6A9">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B31810">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资</w:t>
            </w:r>
          </w:p>
          <w:p w14:paraId="6E4C0FC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金</w:t>
            </w:r>
          </w:p>
          <w:p w14:paraId="1734C45A">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性</w:t>
            </w:r>
          </w:p>
          <w:p w14:paraId="58846AF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质</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CF8C36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D47E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万元</w:t>
            </w:r>
          </w:p>
        </w:tc>
      </w:tr>
      <w:tr w14:paraId="2E1CF184">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459A5B45">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06A4DC9">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71E9715">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7819F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7B6728">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BB0D17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 xml:space="preserve">     万元</w:t>
            </w:r>
          </w:p>
        </w:tc>
      </w:tr>
      <w:tr w14:paraId="379D8369">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1EDB20">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企业</w:t>
            </w:r>
          </w:p>
          <w:p w14:paraId="698202C9">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财务</w:t>
            </w:r>
          </w:p>
          <w:p w14:paraId="405854CB">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状况</w:t>
            </w:r>
          </w:p>
          <w:p w14:paraId="6B841273">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B5510C4">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年度</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9F9E77D">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E59AC5">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利润总额</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39E60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375FD17">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负债总额</w:t>
            </w:r>
          </w:p>
        </w:tc>
      </w:tr>
      <w:tr w14:paraId="350E27AB">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8A6FD0">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1D06E1">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202</w:t>
            </w:r>
            <w:r>
              <w:rPr>
                <w:rFonts w:hint="eastAsia" w:asciiTheme="minorEastAsia" w:hAnsiTheme="minorEastAsia" w:eastAsiaTheme="minorEastAsia" w:cstheme="minorEastAsia"/>
                <w:snapToGrid/>
                <w:color w:val="auto"/>
                <w:spacing w:val="0"/>
                <w:kern w:val="21"/>
                <w:position w:val="0"/>
                <w:sz w:val="24"/>
                <w:highlight w:val="none"/>
                <w:lang w:val="en-US" w:eastAsia="zh-CN"/>
              </w:rPr>
              <w:t>3</w:t>
            </w:r>
            <w:r>
              <w:rPr>
                <w:rFonts w:hint="eastAsia" w:asciiTheme="minorEastAsia" w:hAnsiTheme="minorEastAsia" w:eastAsiaTheme="minorEastAsia" w:cstheme="minorEastAsia"/>
                <w:snapToGrid/>
                <w:color w:val="auto"/>
                <w:spacing w:val="0"/>
                <w:kern w:val="21"/>
                <w:position w:val="0"/>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FA1C94C">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2800167">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D743A8">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3E734C">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6F572DAD">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112EC9D">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147E254">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202</w:t>
            </w:r>
            <w:r>
              <w:rPr>
                <w:rFonts w:hint="eastAsia" w:asciiTheme="minorEastAsia" w:hAnsiTheme="minorEastAsia" w:eastAsiaTheme="minorEastAsia" w:cstheme="minorEastAsia"/>
                <w:snapToGrid/>
                <w:color w:val="auto"/>
                <w:spacing w:val="0"/>
                <w:kern w:val="21"/>
                <w:position w:val="0"/>
                <w:sz w:val="24"/>
                <w:highlight w:val="none"/>
                <w:lang w:val="en-US" w:eastAsia="zh-CN"/>
              </w:rPr>
              <w:t>4</w:t>
            </w:r>
            <w:r>
              <w:rPr>
                <w:rFonts w:hint="eastAsia" w:asciiTheme="minorEastAsia" w:hAnsiTheme="minorEastAsia" w:eastAsiaTheme="minorEastAsia" w:cstheme="minorEastAsia"/>
                <w:snapToGrid/>
                <w:color w:val="auto"/>
                <w:spacing w:val="0"/>
                <w:kern w:val="21"/>
                <w:position w:val="0"/>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68D8B7">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46E5E">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069344">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54E820">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r w14:paraId="2BB4551E">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608CCDE">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84311C">
            <w:pPr>
              <w:snapToGrid w:val="0"/>
              <w:spacing w:line="360" w:lineRule="auto"/>
              <w:jc w:val="center"/>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202</w:t>
            </w:r>
            <w:r>
              <w:rPr>
                <w:rFonts w:hint="eastAsia" w:asciiTheme="minorEastAsia" w:hAnsiTheme="minorEastAsia" w:eastAsiaTheme="minorEastAsia" w:cstheme="minorEastAsia"/>
                <w:snapToGrid/>
                <w:color w:val="auto"/>
                <w:spacing w:val="0"/>
                <w:kern w:val="21"/>
                <w:position w:val="0"/>
                <w:sz w:val="24"/>
                <w:highlight w:val="none"/>
                <w:lang w:val="en-US" w:eastAsia="zh-CN"/>
              </w:rPr>
              <w:t>5</w:t>
            </w:r>
            <w:r>
              <w:rPr>
                <w:rFonts w:hint="eastAsia" w:asciiTheme="minorEastAsia" w:hAnsiTheme="minorEastAsia" w:eastAsiaTheme="minorEastAsia" w:cstheme="minorEastAsia"/>
                <w:snapToGrid/>
                <w:color w:val="auto"/>
                <w:spacing w:val="0"/>
                <w:kern w:val="21"/>
                <w:position w:val="0"/>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893CCFC">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837AB2C">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6D30E1">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886F903">
            <w:pPr>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tc>
      </w:tr>
    </w:tbl>
    <w:p w14:paraId="0F5D00A9">
      <w:pPr>
        <w:spacing w:line="360" w:lineRule="auto"/>
        <w:ind w:firstLine="960" w:firstLineChars="400"/>
        <w:outlineLvl w:val="0"/>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highlight w:val="none"/>
        </w:rPr>
        <w:t>供应商</w:t>
      </w:r>
      <w:r>
        <w:rPr>
          <w:rFonts w:hint="eastAsia" w:asciiTheme="minorEastAsia" w:hAnsiTheme="minorEastAsia" w:eastAsiaTheme="minorEastAsia" w:cstheme="minorEastAsia"/>
          <w:snapToGrid/>
          <w:color w:val="auto"/>
          <w:spacing w:val="0"/>
          <w:kern w:val="21"/>
          <w:position w:val="0"/>
          <w:sz w:val="24"/>
          <w:highlight w:val="none"/>
          <w:lang w:eastAsia="zh-CN"/>
        </w:rPr>
        <w:t>：（</w:t>
      </w:r>
      <w:r>
        <w:rPr>
          <w:rFonts w:hint="eastAsia" w:asciiTheme="minorEastAsia" w:hAnsiTheme="minorEastAsia" w:eastAsiaTheme="minorEastAsia" w:cstheme="minorEastAsia"/>
          <w:snapToGrid/>
          <w:color w:val="auto"/>
          <w:spacing w:val="0"/>
          <w:kern w:val="21"/>
          <w:position w:val="0"/>
          <w:sz w:val="24"/>
          <w:highlight w:val="none"/>
        </w:rPr>
        <w:t>公章</w:t>
      </w:r>
      <w:r>
        <w:rPr>
          <w:rFonts w:hint="eastAsia" w:asciiTheme="minorEastAsia" w:hAnsiTheme="minorEastAsia" w:eastAsiaTheme="minorEastAsia" w:cstheme="minorEastAsia"/>
          <w:snapToGrid/>
          <w:color w:val="auto"/>
          <w:spacing w:val="0"/>
          <w:kern w:val="21"/>
          <w:position w:val="0"/>
          <w:sz w:val="24"/>
          <w:highlight w:val="none"/>
          <w:lang w:eastAsia="zh-CN"/>
        </w:rPr>
        <w:t>）</w:t>
      </w:r>
      <w:r>
        <w:rPr>
          <w:rFonts w:hint="eastAsia" w:asciiTheme="minorEastAsia" w:hAnsiTheme="minorEastAsia" w:eastAsiaTheme="minorEastAsia" w:cstheme="minorEastAsia"/>
          <w:snapToGrid/>
          <w:color w:val="auto"/>
          <w:spacing w:val="0"/>
          <w:kern w:val="21"/>
          <w:position w:val="0"/>
          <w:sz w:val="24"/>
          <w:highlight w:val="none"/>
        </w:rPr>
        <w:t xml:space="preserve">                                  日期</w:t>
      </w:r>
      <w:r>
        <w:rPr>
          <w:rFonts w:hint="eastAsia" w:asciiTheme="minorEastAsia" w:hAnsiTheme="minorEastAsia" w:eastAsiaTheme="minorEastAsia" w:cstheme="minorEastAsia"/>
          <w:snapToGrid/>
          <w:color w:val="auto"/>
          <w:spacing w:val="0"/>
          <w:kern w:val="21"/>
          <w:position w:val="0"/>
          <w:sz w:val="24"/>
          <w:highlight w:val="none"/>
          <w:lang w:eastAsia="zh-CN"/>
        </w:rPr>
        <w:t>：</w:t>
      </w:r>
    </w:p>
    <w:p w14:paraId="25301D29">
      <w:pPr>
        <w:spacing w:line="360" w:lineRule="auto"/>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br w:type="page"/>
      </w:r>
      <w:bookmarkStart w:id="274" w:name="_Toc9379"/>
      <w:bookmarkStart w:id="275" w:name="_Toc14127"/>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274"/>
      <w:bookmarkEnd w:id="275"/>
      <w:r>
        <w:rPr>
          <w:rFonts w:hint="eastAsia" w:asciiTheme="minorEastAsia" w:hAnsiTheme="minorEastAsia" w:eastAsiaTheme="minorEastAsia" w:cstheme="minorEastAsia"/>
          <w:b/>
          <w:bCs/>
          <w:snapToGrid/>
          <w:color w:val="auto"/>
          <w:spacing w:val="0"/>
          <w:kern w:val="21"/>
          <w:position w:val="0"/>
          <w:sz w:val="24"/>
          <w:szCs w:val="24"/>
          <w:highlight w:val="none"/>
        </w:rPr>
        <w:t>4</w:t>
      </w:r>
    </w:p>
    <w:p w14:paraId="5B1EEA8E">
      <w:pPr>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法定代表人身份证明书</w:t>
      </w:r>
    </w:p>
    <w:p w14:paraId="24B4D62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1C95619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单位名称：</w:t>
      </w:r>
    </w:p>
    <w:p w14:paraId="286B310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所属行业：</w:t>
      </w:r>
    </w:p>
    <w:p w14:paraId="1FA1920D">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地址：</w:t>
      </w:r>
    </w:p>
    <w:p w14:paraId="2804FF8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营业期限：</w:t>
      </w:r>
    </w:p>
    <w:p w14:paraId="70412DB0">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成立时间：</w:t>
      </w:r>
    </w:p>
    <w:p w14:paraId="0E361E5C">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经营范围：</w:t>
      </w:r>
    </w:p>
    <w:p w14:paraId="7437DE9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185436E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姓名：    性别：   年龄：     职务：</w:t>
      </w:r>
    </w:p>
    <w:p w14:paraId="188D8F6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（供应商）</w:t>
      </w:r>
      <w:r>
        <w:rPr>
          <w:rFonts w:hint="eastAsia" w:asciiTheme="minorEastAsia" w:hAnsiTheme="minorEastAsia" w:eastAsiaTheme="minorEastAsia" w:cstheme="minorEastAsia"/>
          <w:snapToGrid/>
          <w:color w:val="auto"/>
          <w:spacing w:val="0"/>
          <w:kern w:val="21"/>
          <w:position w:val="0"/>
          <w:sz w:val="24"/>
          <w:szCs w:val="24"/>
          <w:highlight w:val="none"/>
        </w:rPr>
        <w:t>的法定代表人。</w:t>
      </w:r>
    </w:p>
    <w:p w14:paraId="0D49CADA">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25A527B5">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v:textbox>
              </v:shape>
            </w:pict>
          </mc:Fallback>
        </mc:AlternateContent>
      </w:r>
      <w:r>
        <w:rPr>
          <w:rFonts w:hint="eastAsia" w:asciiTheme="minorEastAsia" w:hAnsiTheme="minorEastAsia" w:eastAsiaTheme="minorEastAsia" w:cstheme="minorEastAsia"/>
          <w:snapToGrid/>
          <w:color w:val="auto"/>
          <w:spacing w:val="0"/>
          <w:kern w:val="21"/>
          <w:positio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v:textbox>
              </v:shape>
            </w:pict>
          </mc:Fallback>
        </mc:AlternateContent>
      </w:r>
    </w:p>
    <w:p w14:paraId="7BEFF927">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5577F1D0">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43CF8F9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3F4CFCA7">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4C172E38">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5C8EE84A">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36B8201E">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4E1634D3">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特此证明。</w:t>
      </w:r>
    </w:p>
    <w:p w14:paraId="789C665F">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5F5DCF7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71ED2AEE">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供应商（盖公章）：</w:t>
      </w:r>
    </w:p>
    <w:p w14:paraId="0803A2B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法定代表人（签字或盖章）：</w:t>
      </w:r>
    </w:p>
    <w:p w14:paraId="472A93C6">
      <w:pPr>
        <w:tabs>
          <w:tab w:val="left" w:pos="3780"/>
        </w:tabs>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p>
    <w:p w14:paraId="108360F5">
      <w:pPr>
        <w:spacing w:line="360" w:lineRule="auto"/>
        <w:rPr>
          <w:rFonts w:hint="eastAsia" w:asciiTheme="minorEastAsia" w:hAnsiTheme="minorEastAsia" w:eastAsiaTheme="minorEastAsia" w:cstheme="minorEastAsia"/>
          <w:b/>
          <w:bCs/>
          <w:snapToGrid/>
          <w:color w:val="auto"/>
          <w:spacing w:val="0"/>
          <w:kern w:val="21"/>
          <w:position w:val="0"/>
          <w:sz w:val="24"/>
          <w:szCs w:val="24"/>
          <w:highlight w:val="none"/>
        </w:rPr>
      </w:pPr>
    </w:p>
    <w:p w14:paraId="0B76AEF9">
      <w:pPr>
        <w:spacing w:line="360" w:lineRule="auto"/>
        <w:outlineLvl w:val="0"/>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br w:type="page"/>
      </w:r>
      <w:bookmarkStart w:id="276" w:name="_Toc29145"/>
      <w:bookmarkStart w:id="277" w:name="_Toc15715"/>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276"/>
      <w:bookmarkEnd w:id="277"/>
      <w:r>
        <w:rPr>
          <w:rFonts w:hint="eastAsia" w:asciiTheme="minorEastAsia" w:hAnsiTheme="minorEastAsia" w:eastAsiaTheme="minorEastAsia" w:cstheme="minorEastAsia"/>
          <w:b/>
          <w:bCs/>
          <w:snapToGrid/>
          <w:color w:val="auto"/>
          <w:spacing w:val="0"/>
          <w:kern w:val="21"/>
          <w:position w:val="0"/>
          <w:sz w:val="24"/>
          <w:szCs w:val="24"/>
          <w:highlight w:val="none"/>
        </w:rPr>
        <w:t>5</w:t>
      </w:r>
    </w:p>
    <w:p w14:paraId="13314F44">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法定代表人授权委托书</w:t>
      </w:r>
    </w:p>
    <w:p w14:paraId="2229E822">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4204EDA8">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本授权委托书声明：我系</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（供应商）</w:t>
      </w:r>
      <w:r>
        <w:rPr>
          <w:rFonts w:hint="eastAsia" w:asciiTheme="minorEastAsia" w:hAnsiTheme="minorEastAsia" w:eastAsiaTheme="minorEastAsia" w:cstheme="minorEastAsia"/>
          <w:bCs/>
          <w:snapToGrid/>
          <w:color w:val="auto"/>
          <w:spacing w:val="0"/>
          <w:kern w:val="21"/>
          <w:position w:val="0"/>
          <w:sz w:val="24"/>
          <w:szCs w:val="24"/>
          <w:highlight w:val="none"/>
        </w:rPr>
        <w:t>的法定代表人，现授权委托</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（供应商）</w:t>
      </w:r>
      <w:r>
        <w:rPr>
          <w:rFonts w:hint="eastAsia" w:asciiTheme="minorEastAsia" w:hAnsiTheme="minorEastAsia" w:eastAsiaTheme="minorEastAsia" w:cstheme="minorEastAsia"/>
          <w:bCs/>
          <w:snapToGrid/>
          <w:color w:val="auto"/>
          <w:spacing w:val="0"/>
          <w:kern w:val="21"/>
          <w:position w:val="0"/>
          <w:sz w:val="24"/>
          <w:szCs w:val="24"/>
          <w:highlight w:val="none"/>
        </w:rPr>
        <w:t>的</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为我的代理人，以</w:t>
      </w:r>
      <w:r>
        <w:rPr>
          <w:rFonts w:hint="eastAsia" w:asciiTheme="minorEastAsia" w:hAnsiTheme="minorEastAsia" w:eastAsiaTheme="minorEastAsia" w:cstheme="minorEastAsia"/>
          <w:bCs/>
          <w:snapToGrid/>
          <w:color w:val="auto"/>
          <w:spacing w:val="0"/>
          <w:kern w:val="21"/>
          <w:position w:val="0"/>
          <w:sz w:val="24"/>
          <w:szCs w:val="24"/>
          <w:highlight w:val="none"/>
          <w:u w:val="single"/>
        </w:rPr>
        <w:t>（供应商）</w:t>
      </w:r>
      <w:r>
        <w:rPr>
          <w:rFonts w:hint="eastAsia" w:asciiTheme="minorEastAsia" w:hAnsiTheme="minorEastAsia" w:eastAsiaTheme="minorEastAsia" w:cstheme="minorEastAsia"/>
          <w:bCs/>
          <w:snapToGrid/>
          <w:color w:val="auto"/>
          <w:spacing w:val="0"/>
          <w:kern w:val="21"/>
          <w:position w:val="0"/>
          <w:sz w:val="24"/>
          <w:szCs w:val="24"/>
          <w:highlight w:val="none"/>
        </w:rPr>
        <w:t>的名义参加</w:t>
      </w:r>
      <w:r>
        <w:rPr>
          <w:rFonts w:hint="eastAsia" w:asciiTheme="minorEastAsia" w:hAnsiTheme="minorEastAsia" w:eastAsiaTheme="minorEastAsia" w:cstheme="minorEastAsia"/>
          <w:bCs/>
          <w:snapToGrid/>
          <w:color w:val="auto"/>
          <w:spacing w:val="0"/>
          <w:kern w:val="21"/>
          <w:position w:val="0"/>
          <w:sz w:val="24"/>
          <w:szCs w:val="24"/>
          <w:highlight w:val="none"/>
          <w:u w:val="single"/>
        </w:rPr>
        <w:t>（项目名称和</w:t>
      </w:r>
      <w:r>
        <w:rPr>
          <w:rFonts w:hint="eastAsia" w:asciiTheme="minorEastAsia" w:hAnsiTheme="minorEastAsia" w:eastAsiaTheme="minorEastAsia" w:cstheme="minorEastAsia"/>
          <w:bCs/>
          <w:snapToGrid/>
          <w:color w:val="auto"/>
          <w:spacing w:val="0"/>
          <w:kern w:val="21"/>
          <w:position w:val="0"/>
          <w:sz w:val="24"/>
          <w:szCs w:val="24"/>
          <w:highlight w:val="none"/>
          <w:u w:val="single"/>
          <w:lang w:eastAsia="zh-CN"/>
        </w:rPr>
        <w:t>项目编号</w:t>
      </w:r>
      <w:r>
        <w:rPr>
          <w:rFonts w:hint="eastAsia" w:asciiTheme="minorEastAsia" w:hAnsiTheme="minorEastAsia" w:eastAsiaTheme="minorEastAsia" w:cstheme="minorEastAsia"/>
          <w:bCs/>
          <w:snapToGrid/>
          <w:color w:val="auto"/>
          <w:spacing w:val="0"/>
          <w:kern w:val="21"/>
          <w:position w:val="0"/>
          <w:sz w:val="24"/>
          <w:szCs w:val="24"/>
          <w:highlight w:val="none"/>
          <w:u w:val="single"/>
        </w:rPr>
        <w:t>）</w:t>
      </w:r>
      <w:r>
        <w:rPr>
          <w:rFonts w:hint="eastAsia" w:asciiTheme="minorEastAsia" w:hAnsiTheme="minorEastAsia" w:eastAsiaTheme="minorEastAsia" w:cstheme="minorEastAsia"/>
          <w:bCs/>
          <w:snapToGrid/>
          <w:color w:val="auto"/>
          <w:spacing w:val="0"/>
          <w:kern w:val="21"/>
          <w:position w:val="0"/>
          <w:sz w:val="24"/>
          <w:szCs w:val="24"/>
          <w:highlight w:val="none"/>
        </w:rPr>
        <w:t>招标项目的投标活动。代理人在参加整个招标投标活动所签署的一切文件和处理与之相关的一切</w:t>
      </w:r>
      <w:r>
        <w:rPr>
          <w:rFonts w:hint="eastAsia" w:asciiTheme="minorEastAsia" w:hAnsiTheme="minorEastAsia" w:eastAsiaTheme="minorEastAsia" w:cstheme="minorEastAsia"/>
          <w:bCs/>
          <w:snapToGrid/>
          <w:color w:val="auto"/>
          <w:spacing w:val="0"/>
          <w:kern w:val="21"/>
          <w:position w:val="0"/>
          <w:sz w:val="24"/>
          <w:szCs w:val="24"/>
          <w:highlight w:val="none"/>
          <w:lang w:eastAsia="zh-CN"/>
        </w:rPr>
        <w:t>事务</w:t>
      </w:r>
      <w:r>
        <w:rPr>
          <w:rFonts w:hint="eastAsia" w:asciiTheme="minorEastAsia" w:hAnsiTheme="minorEastAsia" w:eastAsiaTheme="minorEastAsia" w:cstheme="minorEastAsia"/>
          <w:bCs/>
          <w:snapToGrid/>
          <w:color w:val="auto"/>
          <w:spacing w:val="0"/>
          <w:kern w:val="21"/>
          <w:position w:val="0"/>
          <w:sz w:val="24"/>
          <w:szCs w:val="24"/>
          <w:highlight w:val="none"/>
        </w:rPr>
        <w:t>，我均予承认。</w:t>
      </w:r>
    </w:p>
    <w:p w14:paraId="67D2344F">
      <w:pPr>
        <w:spacing w:line="360" w:lineRule="auto"/>
        <w:ind w:firstLine="480" w:firstLineChars="200"/>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代理人：   性别：  年龄：</w:t>
      </w:r>
    </w:p>
    <w:p w14:paraId="42D12DC3">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u w:val="single"/>
        </w:rPr>
      </w:pPr>
      <w:r>
        <w:rPr>
          <w:rFonts w:hint="eastAsia" w:asciiTheme="minorEastAsia" w:hAnsiTheme="minorEastAsia" w:eastAsiaTheme="minorEastAsia" w:cstheme="minorEastAsia"/>
          <w:bCs/>
          <w:snapToGrid/>
          <w:color w:val="auto"/>
          <w:spacing w:val="0"/>
          <w:kern w:val="21"/>
          <w:position w:val="0"/>
          <w:sz w:val="24"/>
          <w:szCs w:val="24"/>
          <w:highlight w:val="none"/>
        </w:rPr>
        <w:t xml:space="preserve">部  门：  </w:t>
      </w:r>
      <w:r>
        <w:rPr>
          <w:rFonts w:hint="eastAsia" w:asciiTheme="minorEastAsia" w:hAnsiTheme="minorEastAsia" w:eastAsiaTheme="minorEastAsia" w:cstheme="minorEastAsia"/>
          <w:bCs/>
          <w:snapToGrid/>
          <w:color w:val="auto"/>
          <w:spacing w:val="0"/>
          <w:kern w:val="21"/>
          <w:position w:val="0"/>
          <w:sz w:val="24"/>
          <w:szCs w:val="24"/>
          <w:highlight w:val="none"/>
          <w:lang w:val="en-US" w:eastAsia="zh-CN"/>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职务：</w:t>
      </w:r>
    </w:p>
    <w:p w14:paraId="33ADCF69">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v:textbox>
              </v:shape>
            </w:pict>
          </mc:Fallback>
        </mc:AlternateContent>
      </w:r>
      <w:r>
        <w:rPr>
          <w:rFonts w:hint="eastAsia" w:asciiTheme="minorEastAsia" w:hAnsiTheme="minorEastAsia" w:eastAsiaTheme="minorEastAsia" w:cstheme="minorEastAsia"/>
          <w:bCs/>
          <w:snapToGrid/>
          <w:color w:val="auto"/>
          <w:spacing w:val="0"/>
          <w:kern w:val="21"/>
          <w:positio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v:textbox>
              </v:shape>
            </w:pict>
          </mc:Fallback>
        </mc:AlternateContent>
      </w:r>
    </w:p>
    <w:p w14:paraId="3580D89F">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09A0155A">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3E6316FB">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5D7618FE">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6A3808C5">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01F66CB1">
      <w:pPr>
        <w:spacing w:line="360" w:lineRule="auto"/>
        <w:rPr>
          <w:rFonts w:hint="eastAsia" w:asciiTheme="minorEastAsia" w:hAnsiTheme="minorEastAsia" w:eastAsiaTheme="minorEastAsia" w:cstheme="minorEastAsia"/>
          <w:bCs/>
          <w:snapToGrid/>
          <w:color w:val="auto"/>
          <w:spacing w:val="0"/>
          <w:kern w:val="21"/>
          <w:position w:val="0"/>
          <w:sz w:val="24"/>
          <w:szCs w:val="24"/>
          <w:highlight w:val="none"/>
        </w:rPr>
      </w:pPr>
    </w:p>
    <w:p w14:paraId="5D7F49FF">
      <w:pPr>
        <w:pStyle w:val="104"/>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p w14:paraId="596C439C">
      <w:pPr>
        <w:pStyle w:val="104"/>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p w14:paraId="2AA9C873">
      <w:pPr>
        <w:pStyle w:val="104"/>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p>
    <w:p w14:paraId="35C54F0C">
      <w:pPr>
        <w:pStyle w:val="104"/>
        <w:snapToGrid w:val="0"/>
        <w:spacing w:line="360" w:lineRule="auto"/>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供应商（盖公章）：</w:t>
      </w:r>
    </w:p>
    <w:p w14:paraId="5FA2C499">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法定代表人（签字或盖章）：</w:t>
      </w:r>
    </w:p>
    <w:p w14:paraId="3606B715">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被授权代理人（签字或盖章）：</w:t>
      </w:r>
    </w:p>
    <w:p w14:paraId="1E3F13E8">
      <w:pPr>
        <w:adjustRightInd w:val="0"/>
        <w:snapToGrid w:val="0"/>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p>
    <w:p w14:paraId="100F5BDB">
      <w:pPr>
        <w:widowControl/>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p>
    <w:p w14:paraId="121C97AD">
      <w:pPr>
        <w:widowControl/>
        <w:spacing w:line="360" w:lineRule="auto"/>
        <w:jc w:val="left"/>
        <w:outlineLvl w:val="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br w:type="page"/>
      </w:r>
      <w:bookmarkStart w:id="278" w:name="_Toc11414"/>
      <w:bookmarkStart w:id="279" w:name="_Toc14769"/>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278"/>
      <w:bookmarkEnd w:id="279"/>
      <w:r>
        <w:rPr>
          <w:rFonts w:hint="eastAsia" w:asciiTheme="minorEastAsia" w:hAnsiTheme="minorEastAsia" w:eastAsiaTheme="minorEastAsia" w:cstheme="minorEastAsia"/>
          <w:b/>
          <w:bCs/>
          <w:snapToGrid/>
          <w:color w:val="auto"/>
          <w:spacing w:val="0"/>
          <w:kern w:val="21"/>
          <w:position w:val="0"/>
          <w:sz w:val="24"/>
          <w:szCs w:val="24"/>
          <w:highlight w:val="none"/>
        </w:rPr>
        <w:t>6</w:t>
      </w:r>
    </w:p>
    <w:p w14:paraId="223D6D0D">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关于《中华人民共和国政府采购法》第二十二条的承诺书</w:t>
      </w:r>
    </w:p>
    <w:p w14:paraId="6E57D392">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p>
    <w:p w14:paraId="75C554C8">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致：</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（采购人）</w:t>
      </w:r>
    </w:p>
    <w:p w14:paraId="26C4B128">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我公司</w:t>
      </w:r>
      <w:r>
        <w:rPr>
          <w:rFonts w:hint="eastAsia" w:asciiTheme="minorEastAsia" w:hAnsiTheme="minorEastAsia" w:eastAsiaTheme="minorEastAsia" w:cstheme="minorEastAsia"/>
          <w:bCs/>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bCs/>
          <w:snapToGrid/>
          <w:color w:val="auto"/>
          <w:spacing w:val="0"/>
          <w:kern w:val="21"/>
          <w:position w:val="0"/>
          <w:sz w:val="24"/>
          <w:szCs w:val="24"/>
          <w:highlight w:val="none"/>
        </w:rPr>
        <w:t>参加贵方组织的</w:t>
      </w:r>
      <w:r>
        <w:rPr>
          <w:rFonts w:hint="eastAsia" w:asciiTheme="minorEastAsia" w:hAnsiTheme="minorEastAsia" w:eastAsiaTheme="minorEastAsia" w:cstheme="minorEastAsia"/>
          <w:bCs/>
          <w:snapToGrid/>
          <w:color w:val="auto"/>
          <w:spacing w:val="0"/>
          <w:kern w:val="21"/>
          <w:position w:val="0"/>
          <w:sz w:val="24"/>
          <w:szCs w:val="24"/>
          <w:highlight w:val="none"/>
          <w:u w:val="single"/>
        </w:rPr>
        <w:t>项目名称：      （项目编号：       ）</w:t>
      </w:r>
      <w:r>
        <w:rPr>
          <w:rFonts w:hint="eastAsia" w:asciiTheme="minorEastAsia" w:hAnsiTheme="minorEastAsia" w:eastAsiaTheme="minorEastAsia" w:cstheme="minorEastAsia"/>
          <w:bCs/>
          <w:snapToGrid/>
          <w:color w:val="auto"/>
          <w:spacing w:val="0"/>
          <w:kern w:val="21"/>
          <w:position w:val="0"/>
          <w:sz w:val="24"/>
          <w:szCs w:val="24"/>
          <w:highlight w:val="none"/>
        </w:rPr>
        <w:t>的投标活动，为便于贵方公正、择优的确定中标人，我方就本次投标有关事项声明如下：</w:t>
      </w:r>
    </w:p>
    <w:p w14:paraId="444E2A29">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（1）具有独立承担民事责任的能力；</w:t>
      </w:r>
    </w:p>
    <w:p w14:paraId="1C0EB78B">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（2）具有良好的商业信誉和健全的财务会计制度；</w:t>
      </w:r>
    </w:p>
    <w:p w14:paraId="4835E76A">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（3）具有履行合同所必需的设备和专业技术能力；</w:t>
      </w:r>
    </w:p>
    <w:p w14:paraId="784FAA8D">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（4）有依法缴纳税收和社会保障资金的良好记录；</w:t>
      </w:r>
    </w:p>
    <w:p w14:paraId="79FA5E46">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（5）参加政府采购活动前三年内，在经营活动中没有重大违法记录；</w:t>
      </w:r>
    </w:p>
    <w:p w14:paraId="1FC5A3A6">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（6）法律、行政法规规定的其他条件。</w:t>
      </w:r>
    </w:p>
    <w:p w14:paraId="392EA2D0">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我公司已完全了解本磋商文件中规定的技术要求和商务条款。如违反以上承诺，本公司愿承担一切法律责任。</w:t>
      </w:r>
    </w:p>
    <w:p w14:paraId="54601DFA">
      <w:pPr>
        <w:spacing w:line="360" w:lineRule="auto"/>
        <w:ind w:firstLine="453" w:firstLineChars="189"/>
        <w:rPr>
          <w:rFonts w:hint="eastAsia" w:asciiTheme="minorEastAsia" w:hAnsiTheme="minorEastAsia" w:eastAsiaTheme="minorEastAsia" w:cstheme="minorEastAsia"/>
          <w:bCs/>
          <w:snapToGrid/>
          <w:color w:val="auto"/>
          <w:spacing w:val="0"/>
          <w:kern w:val="21"/>
          <w:position w:val="0"/>
          <w:sz w:val="24"/>
          <w:szCs w:val="24"/>
          <w:highlight w:val="none"/>
        </w:rPr>
      </w:pPr>
      <w:r>
        <w:rPr>
          <w:rFonts w:hint="eastAsia" w:asciiTheme="minorEastAsia" w:hAnsiTheme="minorEastAsia" w:eastAsiaTheme="minorEastAsia" w:cstheme="minorEastAsia"/>
          <w:bCs/>
          <w:snapToGrid/>
          <w:color w:val="auto"/>
          <w:spacing w:val="0"/>
          <w:kern w:val="21"/>
          <w:position w:val="0"/>
          <w:sz w:val="24"/>
          <w:szCs w:val="24"/>
          <w:highlight w:val="none"/>
        </w:rPr>
        <w:t>特此承诺。</w:t>
      </w:r>
    </w:p>
    <w:p w14:paraId="73334CB3">
      <w:pPr>
        <w:spacing w:line="360" w:lineRule="auto"/>
        <w:ind w:firstLine="3120" w:firstLineChars="1300"/>
        <w:jc w:val="left"/>
        <w:rPr>
          <w:rFonts w:hint="eastAsia" w:asciiTheme="minorEastAsia" w:hAnsiTheme="minorEastAsia" w:eastAsiaTheme="minorEastAsia" w:cstheme="minorEastAsia"/>
          <w:snapToGrid/>
          <w:color w:val="auto"/>
          <w:spacing w:val="0"/>
          <w:kern w:val="21"/>
          <w:position w:val="0"/>
          <w:sz w:val="24"/>
          <w:szCs w:val="24"/>
          <w:highlight w:val="none"/>
        </w:rPr>
      </w:pPr>
    </w:p>
    <w:p w14:paraId="7A2C310F">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u w:val="single"/>
        </w:rPr>
      </w:pPr>
      <w:r>
        <w:rPr>
          <w:rFonts w:hint="eastAsia" w:asciiTheme="minorEastAsia" w:hAnsiTheme="minorEastAsia" w:eastAsiaTheme="minorEastAsia" w:cstheme="minorEastAsia"/>
          <w:snapToGrid/>
          <w:color w:val="auto"/>
          <w:spacing w:val="0"/>
          <w:kern w:val="21"/>
          <w:position w:val="0"/>
          <w:sz w:val="24"/>
          <w:szCs w:val="24"/>
          <w:highlight w:val="none"/>
        </w:rPr>
        <w:t>承诺人（公章）：</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（供应商全称）  </w:t>
      </w:r>
    </w:p>
    <w:p w14:paraId="1AF2206E">
      <w:pPr>
        <w:spacing w:line="360" w:lineRule="auto"/>
        <w:jc w:val="left"/>
        <w:rPr>
          <w:rFonts w:hint="eastAsia" w:asciiTheme="minorEastAsia" w:hAnsiTheme="minorEastAsia" w:eastAsiaTheme="minorEastAsia" w:cstheme="minorEastAsia"/>
          <w:bCs/>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r>
        <w:rPr>
          <w:rFonts w:hint="eastAsia" w:asciiTheme="minorEastAsia" w:hAnsiTheme="minorEastAsia" w:eastAsiaTheme="minorEastAsia" w:cstheme="minorEastAsia"/>
          <w:snapToGrid/>
          <w:color w:val="auto"/>
          <w:spacing w:val="0"/>
          <w:kern w:val="21"/>
          <w:position w:val="0"/>
          <w:sz w:val="24"/>
          <w:highlight w:val="none"/>
        </w:rPr>
        <w:br w:type="page"/>
      </w:r>
      <w:bookmarkStart w:id="280" w:name="_Toc30189"/>
      <w:bookmarkStart w:id="281" w:name="_Toc5047"/>
      <w:r>
        <w:rPr>
          <w:rFonts w:hint="eastAsia" w:asciiTheme="minorEastAsia" w:hAnsiTheme="minorEastAsia" w:eastAsiaTheme="minorEastAsia" w:cstheme="minorEastAsia"/>
          <w:b/>
          <w:bCs w:val="0"/>
          <w:snapToGrid/>
          <w:color w:val="auto"/>
          <w:spacing w:val="0"/>
          <w:kern w:val="21"/>
          <w:position w:val="0"/>
          <w:sz w:val="24"/>
          <w:highlight w:val="none"/>
        </w:rPr>
        <w:t>附件</w:t>
      </w:r>
      <w:bookmarkEnd w:id="280"/>
      <w:bookmarkEnd w:id="281"/>
      <w:r>
        <w:rPr>
          <w:rFonts w:hint="eastAsia" w:asciiTheme="minorEastAsia" w:hAnsiTheme="minorEastAsia" w:eastAsiaTheme="minorEastAsia" w:cstheme="minorEastAsia"/>
          <w:b/>
          <w:bCs w:val="0"/>
          <w:snapToGrid/>
          <w:color w:val="auto"/>
          <w:spacing w:val="0"/>
          <w:kern w:val="21"/>
          <w:position w:val="0"/>
          <w:sz w:val="24"/>
          <w:highlight w:val="none"/>
        </w:rPr>
        <w:t>7</w:t>
      </w:r>
    </w:p>
    <w:p w14:paraId="703BF328">
      <w:pPr>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供应商的资格声明</w:t>
      </w:r>
    </w:p>
    <w:p w14:paraId="11195106">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u w:val="single"/>
        </w:rPr>
        <w:t>（采购人）</w:t>
      </w:r>
      <w:r>
        <w:rPr>
          <w:rFonts w:hint="eastAsia" w:asciiTheme="minorEastAsia" w:hAnsiTheme="minorEastAsia" w:eastAsiaTheme="minorEastAsia" w:cstheme="minorEastAsia"/>
          <w:snapToGrid/>
          <w:color w:val="auto"/>
          <w:spacing w:val="0"/>
          <w:kern w:val="21"/>
          <w:position w:val="0"/>
          <w:sz w:val="24"/>
          <w:szCs w:val="24"/>
          <w:highlight w:val="none"/>
        </w:rPr>
        <w:t>：</w:t>
      </w:r>
    </w:p>
    <w:p w14:paraId="67370082">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    关于贵方发出的采购文件，本供应商愿意参加投标，并证明资格文件中和所要求的说明是真实和准确无误的。</w:t>
      </w:r>
    </w:p>
    <w:p w14:paraId="6096A897">
      <w:pPr>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本供应商对可能要求的进一步的资格资料表示理解和同意，并同意按贵方的要求提供任何有关资料。</w:t>
      </w:r>
    </w:p>
    <w:p w14:paraId="20DF5821">
      <w:pPr>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p>
    <w:p w14:paraId="5FF89D43">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供应商（盖公章）：</w:t>
      </w:r>
    </w:p>
    <w:p w14:paraId="6C7A1F14">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法定代表人（签字或盖章）：</w:t>
      </w:r>
    </w:p>
    <w:p w14:paraId="32325EBD">
      <w:pPr>
        <w:spacing w:line="360" w:lineRule="auto"/>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日期： 年  月  日</w:t>
      </w:r>
    </w:p>
    <w:p w14:paraId="6A60ED0F">
      <w:pPr>
        <w:tabs>
          <w:tab w:val="left" w:pos="996"/>
        </w:tabs>
        <w:spacing w:line="360" w:lineRule="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ab/>
      </w:r>
    </w:p>
    <w:p w14:paraId="2A452034">
      <w:pPr>
        <w:spacing w:line="360" w:lineRule="auto"/>
        <w:outlineLvl w:val="0"/>
        <w:rPr>
          <w:rFonts w:hint="eastAsia" w:asciiTheme="minorEastAsia" w:hAnsiTheme="minorEastAsia" w:eastAsiaTheme="minorEastAsia" w:cstheme="minorEastAsia"/>
          <w:b/>
          <w:bCs/>
          <w:snapToGrid/>
          <w:color w:val="auto"/>
          <w:spacing w:val="0"/>
          <w:kern w:val="21"/>
          <w:position w:val="0"/>
          <w:sz w:val="24"/>
          <w:szCs w:val="24"/>
          <w:highlight w:val="none"/>
          <w:lang w:eastAsia="zh-CN"/>
        </w:rPr>
      </w:pPr>
      <w:r>
        <w:rPr>
          <w:rFonts w:hint="eastAsia" w:asciiTheme="minorEastAsia" w:hAnsiTheme="minorEastAsia" w:eastAsiaTheme="minorEastAsia" w:cstheme="minorEastAsia"/>
          <w:bCs/>
          <w:snapToGrid/>
          <w:color w:val="auto"/>
          <w:spacing w:val="0"/>
          <w:kern w:val="21"/>
          <w:position w:val="0"/>
          <w:sz w:val="24"/>
          <w:szCs w:val="24"/>
          <w:highlight w:val="none"/>
        </w:rPr>
        <w:br w:type="page"/>
      </w:r>
      <w:bookmarkStart w:id="282" w:name="_Toc7637"/>
      <w:bookmarkStart w:id="283" w:name="_Toc10322"/>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282"/>
      <w:bookmarkEnd w:id="283"/>
      <w:r>
        <w:rPr>
          <w:rFonts w:hint="eastAsia" w:asciiTheme="minorEastAsia" w:hAnsiTheme="minorEastAsia" w:eastAsiaTheme="minorEastAsia" w:cstheme="minorEastAsia"/>
          <w:b/>
          <w:bCs/>
          <w:snapToGrid/>
          <w:color w:val="auto"/>
          <w:spacing w:val="0"/>
          <w:kern w:val="21"/>
          <w:position w:val="0"/>
          <w:sz w:val="24"/>
          <w:szCs w:val="24"/>
          <w:highlight w:val="none"/>
          <w:lang w:val="en-US" w:eastAsia="zh-CN"/>
        </w:rPr>
        <w:t>8</w:t>
      </w:r>
    </w:p>
    <w:p w14:paraId="69E40D13">
      <w:pPr>
        <w:tabs>
          <w:tab w:val="left" w:pos="996"/>
        </w:tabs>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bookmarkStart w:id="284" w:name="_Hlk7871365"/>
      <w:r>
        <w:rPr>
          <w:rFonts w:hint="eastAsia" w:asciiTheme="minorEastAsia" w:hAnsiTheme="minorEastAsia" w:eastAsiaTheme="minorEastAsia" w:cstheme="minorEastAsia"/>
          <w:b/>
          <w:snapToGrid/>
          <w:color w:val="auto"/>
          <w:spacing w:val="0"/>
          <w:kern w:val="21"/>
          <w:position w:val="0"/>
          <w:sz w:val="24"/>
          <w:szCs w:val="24"/>
          <w:highlight w:val="none"/>
        </w:rPr>
        <w:t>供应商需提供的资料</w:t>
      </w:r>
    </w:p>
    <w:bookmarkEnd w:id="284"/>
    <w:p w14:paraId="53E2D198">
      <w:pPr>
        <w:tabs>
          <w:tab w:val="left" w:pos="996"/>
        </w:tabs>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p>
    <w:p w14:paraId="5CF3ECE7">
      <w:pPr>
        <w:widowControl/>
        <w:spacing w:line="360" w:lineRule="auto"/>
        <w:jc w:val="left"/>
        <w:rPr>
          <w:rFonts w:hint="eastAsia" w:asciiTheme="minorEastAsia" w:hAnsiTheme="minorEastAsia" w:eastAsiaTheme="minorEastAsia" w:cstheme="minorEastAsia"/>
          <w:bCs/>
          <w:snapToGrid/>
          <w:color w:val="auto"/>
          <w:spacing w:val="0"/>
          <w:kern w:val="21"/>
          <w:position w:val="0"/>
          <w:sz w:val="24"/>
          <w:highlight w:val="none"/>
        </w:rPr>
      </w:pPr>
      <w:r>
        <w:rPr>
          <w:rFonts w:hint="eastAsia" w:asciiTheme="minorEastAsia" w:hAnsiTheme="minorEastAsia" w:eastAsiaTheme="minorEastAsia" w:cstheme="minorEastAsia"/>
          <w:bCs/>
          <w:snapToGrid/>
          <w:color w:val="auto"/>
          <w:spacing w:val="0"/>
          <w:kern w:val="21"/>
          <w:position w:val="0"/>
          <w:sz w:val="24"/>
          <w:highlight w:val="none"/>
        </w:rPr>
        <w:t>提供以下证明资料（但不限于）：</w:t>
      </w:r>
    </w:p>
    <w:p w14:paraId="643AC0DB">
      <w:pPr>
        <w:pStyle w:val="95"/>
        <w:widowControl/>
        <w:numPr>
          <w:ilvl w:val="0"/>
          <w:numId w:val="6"/>
        </w:numPr>
        <w:spacing w:line="360" w:lineRule="auto"/>
        <w:ind w:firstLineChars="0"/>
        <w:rPr>
          <w:rFonts w:hint="eastAsia" w:asciiTheme="minorEastAsia" w:hAnsiTheme="minorEastAsia" w:eastAsiaTheme="minorEastAsia" w:cstheme="minorEastAsia"/>
          <w:snapToGrid/>
          <w:color w:val="auto"/>
          <w:spacing w:val="0"/>
          <w:kern w:val="21"/>
          <w:position w:val="0"/>
          <w:highlight w:val="none"/>
          <w:u w:val="none"/>
        </w:rPr>
      </w:pPr>
      <w:r>
        <w:rPr>
          <w:rFonts w:hint="eastAsia" w:asciiTheme="minorEastAsia" w:hAnsiTheme="minorEastAsia" w:eastAsiaTheme="minorEastAsia" w:cstheme="minorEastAsia"/>
          <w:snapToGrid/>
          <w:color w:val="auto"/>
          <w:spacing w:val="0"/>
          <w:kern w:val="21"/>
          <w:position w:val="0"/>
          <w:highlight w:val="none"/>
          <w:u w:val="none"/>
        </w:rPr>
        <w:t>营业执照；</w:t>
      </w:r>
    </w:p>
    <w:p w14:paraId="4868D9DB">
      <w:pPr>
        <w:pStyle w:val="95"/>
        <w:widowControl/>
        <w:numPr>
          <w:ilvl w:val="0"/>
          <w:numId w:val="6"/>
        </w:numPr>
        <w:spacing w:line="360" w:lineRule="auto"/>
        <w:ind w:firstLineChars="0"/>
        <w:rPr>
          <w:rFonts w:hint="eastAsia" w:asciiTheme="minorEastAsia" w:hAnsiTheme="minorEastAsia" w:eastAsiaTheme="minorEastAsia" w:cstheme="minorEastAsia"/>
          <w:snapToGrid/>
          <w:color w:val="auto"/>
          <w:spacing w:val="0"/>
          <w:kern w:val="21"/>
          <w:position w:val="0"/>
          <w:highlight w:val="none"/>
          <w:u w:val="none"/>
        </w:rPr>
      </w:pPr>
      <w:r>
        <w:rPr>
          <w:rFonts w:hint="eastAsia" w:asciiTheme="minorEastAsia" w:hAnsiTheme="minorEastAsia" w:eastAsiaTheme="minorEastAsia" w:cstheme="minorEastAsia"/>
          <w:snapToGrid/>
          <w:color w:val="auto"/>
          <w:spacing w:val="0"/>
          <w:kern w:val="21"/>
          <w:position w:val="0"/>
          <w:highlight w:val="none"/>
          <w:u w:val="none"/>
        </w:rPr>
        <w:t>信用信息查询截图；</w:t>
      </w:r>
    </w:p>
    <w:p w14:paraId="5BF7F8C9">
      <w:pPr>
        <w:pStyle w:val="95"/>
        <w:widowControl/>
        <w:numPr>
          <w:ilvl w:val="0"/>
          <w:numId w:val="6"/>
        </w:numPr>
        <w:spacing w:line="360" w:lineRule="auto"/>
        <w:ind w:firstLineChars="0"/>
        <w:rPr>
          <w:rFonts w:hint="eastAsia" w:asciiTheme="minorEastAsia" w:hAnsiTheme="minorEastAsia" w:eastAsiaTheme="minorEastAsia" w:cstheme="minorEastAsia"/>
          <w:snapToGrid/>
          <w:color w:val="auto"/>
          <w:spacing w:val="0"/>
          <w:kern w:val="21"/>
          <w:position w:val="0"/>
          <w:highlight w:val="none"/>
          <w:u w:val="none"/>
        </w:rPr>
      </w:pPr>
      <w:r>
        <w:rPr>
          <w:rFonts w:hint="eastAsia" w:asciiTheme="minorEastAsia" w:hAnsiTheme="minorEastAsia" w:eastAsiaTheme="minorEastAsia" w:cstheme="minorEastAsia"/>
          <w:snapToGrid/>
          <w:color w:val="auto"/>
          <w:spacing w:val="0"/>
          <w:kern w:val="21"/>
          <w:position w:val="0"/>
          <w:highlight w:val="none"/>
          <w:u w:val="none"/>
        </w:rPr>
        <w:t>保证金缴纳凭证。</w:t>
      </w:r>
    </w:p>
    <w:p w14:paraId="01DAB81D">
      <w:pPr>
        <w:widowControl/>
        <w:spacing w:line="360" w:lineRule="auto"/>
        <w:jc w:val="left"/>
        <w:outlineLvl w:val="0"/>
        <w:rPr>
          <w:rFonts w:hint="eastAsia" w:asciiTheme="minorEastAsia" w:hAnsiTheme="minorEastAsia" w:eastAsiaTheme="minorEastAsia" w:cstheme="minorEastAsia"/>
          <w:b/>
          <w:bCs/>
          <w:snapToGrid/>
          <w:color w:val="auto"/>
          <w:spacing w:val="0"/>
          <w:kern w:val="21"/>
          <w:position w:val="0"/>
          <w:sz w:val="24"/>
          <w:highlight w:val="none"/>
          <w:lang w:eastAsia="zh-CN"/>
        </w:rPr>
      </w:pPr>
      <w:r>
        <w:rPr>
          <w:rFonts w:hint="eastAsia" w:asciiTheme="minorEastAsia" w:hAnsiTheme="minorEastAsia" w:eastAsiaTheme="minorEastAsia" w:cstheme="minorEastAsia"/>
          <w:bCs/>
          <w:snapToGrid/>
          <w:color w:val="auto"/>
          <w:spacing w:val="0"/>
          <w:kern w:val="21"/>
          <w:position w:val="0"/>
          <w:sz w:val="24"/>
          <w:szCs w:val="24"/>
          <w:highlight w:val="none"/>
        </w:rPr>
        <w:br w:type="page"/>
      </w:r>
      <w:bookmarkStart w:id="285" w:name="_Toc15389"/>
      <w:bookmarkStart w:id="286" w:name="_Toc27361"/>
      <w:bookmarkStart w:id="287" w:name="_Toc520282777"/>
      <w:r>
        <w:rPr>
          <w:rFonts w:hint="eastAsia" w:asciiTheme="minorEastAsia" w:hAnsiTheme="minorEastAsia" w:eastAsiaTheme="minorEastAsia" w:cstheme="minorEastAsia"/>
          <w:b/>
          <w:bCs/>
          <w:snapToGrid/>
          <w:color w:val="auto"/>
          <w:spacing w:val="0"/>
          <w:kern w:val="21"/>
          <w:position w:val="0"/>
          <w:sz w:val="24"/>
          <w:highlight w:val="none"/>
        </w:rPr>
        <w:t>附件</w:t>
      </w:r>
      <w:bookmarkEnd w:id="285"/>
      <w:bookmarkEnd w:id="286"/>
      <w:r>
        <w:rPr>
          <w:rFonts w:hint="eastAsia" w:asciiTheme="minorEastAsia" w:hAnsiTheme="minorEastAsia" w:eastAsiaTheme="minorEastAsia" w:cstheme="minorEastAsia"/>
          <w:b/>
          <w:bCs/>
          <w:snapToGrid/>
          <w:color w:val="auto"/>
          <w:spacing w:val="0"/>
          <w:kern w:val="21"/>
          <w:position w:val="0"/>
          <w:sz w:val="24"/>
          <w:highlight w:val="none"/>
          <w:lang w:val="en-US" w:eastAsia="zh-CN"/>
        </w:rPr>
        <w:t>9</w:t>
      </w:r>
    </w:p>
    <w:bookmarkEnd w:id="287"/>
    <w:p w14:paraId="0B5456FF">
      <w:pPr>
        <w:widowControl/>
        <w:spacing w:line="360" w:lineRule="auto"/>
        <w:jc w:val="center"/>
        <w:rPr>
          <w:rFonts w:hint="eastAsia" w:asciiTheme="minorEastAsia" w:hAnsiTheme="minorEastAsia" w:eastAsiaTheme="minorEastAsia" w:cstheme="minorEastAsia"/>
          <w:b/>
          <w:bCs/>
          <w:snapToGrid/>
          <w:color w:val="auto"/>
          <w:spacing w:val="0"/>
          <w:kern w:val="21"/>
          <w:position w:val="0"/>
          <w:sz w:val="24"/>
          <w:highlight w:val="none"/>
          <w:lang w:val="zh-CN"/>
        </w:rPr>
      </w:pPr>
      <w:r>
        <w:rPr>
          <w:rFonts w:hint="eastAsia" w:asciiTheme="minorEastAsia" w:hAnsiTheme="minorEastAsia" w:eastAsiaTheme="minorEastAsia" w:cstheme="minorEastAsia"/>
          <w:b/>
          <w:bCs/>
          <w:snapToGrid/>
          <w:color w:val="auto"/>
          <w:spacing w:val="0"/>
          <w:kern w:val="21"/>
          <w:position w:val="0"/>
          <w:sz w:val="24"/>
          <w:highlight w:val="none"/>
          <w:lang w:val="zh-CN"/>
        </w:rPr>
        <w:t>采购需求响应偏离表</w:t>
      </w:r>
    </w:p>
    <w:p w14:paraId="26D06789">
      <w:pPr>
        <w:tabs>
          <w:tab w:val="left" w:pos="3226"/>
        </w:tabs>
        <w:autoSpaceDE w:val="0"/>
        <w:autoSpaceDN w:val="0"/>
        <w:adjustRightInd w:val="0"/>
        <w:spacing w:before="43" w:line="360" w:lineRule="auto"/>
        <w:ind w:right="420"/>
        <w:jc w:val="center"/>
        <w:rPr>
          <w:rFonts w:hint="eastAsia" w:asciiTheme="minorEastAsia" w:hAnsiTheme="minorEastAsia" w:eastAsiaTheme="minorEastAsia" w:cstheme="minorEastAsia"/>
          <w:b/>
          <w:bCs/>
          <w:snapToGrid/>
          <w:color w:val="auto"/>
          <w:spacing w:val="0"/>
          <w:kern w:val="21"/>
          <w:position w:val="0"/>
          <w:szCs w:val="21"/>
          <w:highlight w:val="none"/>
          <w:lang w:val="zh-CN"/>
        </w:rPr>
      </w:pPr>
    </w:p>
    <w:p w14:paraId="33614E6A">
      <w:pPr>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项目名称：                             项目编号：</w:t>
      </w:r>
    </w:p>
    <w:tbl>
      <w:tblPr>
        <w:tblStyle w:val="32"/>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14:paraId="74A0F2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109405BA">
            <w:pPr>
              <w:autoSpaceDE w:val="0"/>
              <w:autoSpaceDN w:val="0"/>
              <w:adjustRightInd w:val="0"/>
              <w:spacing w:before="28" w:line="360" w:lineRule="auto"/>
              <w:ind w:left="172"/>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288" w:name="_Toc10090"/>
            <w:bookmarkStart w:id="289" w:name="_Toc520282779"/>
            <w:bookmarkStart w:id="290" w:name="_Toc13868"/>
            <w:r>
              <w:rPr>
                <w:rFonts w:hint="eastAsia" w:asciiTheme="minorEastAsia" w:hAnsiTheme="minorEastAsia" w:eastAsiaTheme="minorEastAsia" w:cstheme="minorEastAsia"/>
                <w:snapToGrid/>
                <w:color w:val="auto"/>
                <w:spacing w:val="0"/>
                <w:kern w:val="21"/>
                <w:position w:val="0"/>
                <w:sz w:val="24"/>
                <w:highlight w:val="none"/>
                <w:lang w:val="zh-CN"/>
              </w:rPr>
              <w:t>序号</w:t>
            </w:r>
            <w:bookmarkEnd w:id="288"/>
            <w:bookmarkEnd w:id="289"/>
            <w:bookmarkEnd w:id="290"/>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7A1CB2D">
            <w:pPr>
              <w:autoSpaceDE w:val="0"/>
              <w:autoSpaceDN w:val="0"/>
              <w:adjustRightInd w:val="0"/>
              <w:spacing w:before="28" w:line="360" w:lineRule="auto"/>
              <w:ind w:left="148"/>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291" w:name="_Toc16947"/>
            <w:bookmarkStart w:id="292" w:name="_Toc15647"/>
            <w:r>
              <w:rPr>
                <w:rFonts w:hint="eastAsia" w:asciiTheme="minorEastAsia" w:hAnsiTheme="minorEastAsia" w:eastAsiaTheme="minorEastAsia" w:cstheme="minorEastAsia"/>
                <w:snapToGrid/>
                <w:color w:val="auto"/>
                <w:spacing w:val="0"/>
                <w:kern w:val="21"/>
                <w:position w:val="0"/>
                <w:sz w:val="24"/>
                <w:highlight w:val="none"/>
                <w:lang w:val="zh-CN"/>
              </w:rPr>
              <w:t>采购内容</w:t>
            </w:r>
            <w:bookmarkEnd w:id="291"/>
            <w:bookmarkEnd w:id="292"/>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FE0234D">
            <w:pPr>
              <w:autoSpaceDE w:val="0"/>
              <w:autoSpaceDN w:val="0"/>
              <w:adjustRightInd w:val="0"/>
              <w:spacing w:before="28"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293" w:name="_Toc1205"/>
            <w:bookmarkStart w:id="294" w:name="_Toc21056"/>
            <w:r>
              <w:rPr>
                <w:rFonts w:hint="eastAsia" w:asciiTheme="minorEastAsia" w:hAnsiTheme="minorEastAsia" w:eastAsiaTheme="minorEastAsia" w:cstheme="minorEastAsia"/>
                <w:snapToGrid/>
                <w:color w:val="auto"/>
                <w:spacing w:val="0"/>
                <w:kern w:val="21"/>
                <w:position w:val="0"/>
                <w:sz w:val="24"/>
                <w:highlight w:val="none"/>
                <w:lang w:val="zh-CN"/>
              </w:rPr>
              <w:t>采购需求要求</w:t>
            </w:r>
            <w:bookmarkEnd w:id="293"/>
            <w:bookmarkEnd w:id="294"/>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3310951">
            <w:pPr>
              <w:autoSpaceDE w:val="0"/>
              <w:autoSpaceDN w:val="0"/>
              <w:adjustRightInd w:val="0"/>
              <w:spacing w:before="28" w:line="360" w:lineRule="auto"/>
              <w:ind w:left="148"/>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r>
              <w:rPr>
                <w:rFonts w:hint="eastAsia" w:asciiTheme="minorEastAsia" w:hAnsiTheme="minorEastAsia" w:eastAsiaTheme="minorEastAsia" w:cstheme="minorEastAsia"/>
                <w:snapToGrid/>
                <w:color w:val="auto"/>
                <w:spacing w:val="0"/>
                <w:kern w:val="21"/>
                <w:positio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08CF9D6F">
            <w:pPr>
              <w:autoSpaceDE w:val="0"/>
              <w:autoSpaceDN w:val="0"/>
              <w:adjustRightInd w:val="0"/>
              <w:spacing w:before="28" w:line="360" w:lineRule="auto"/>
              <w:ind w:left="208"/>
              <w:jc w:val="center"/>
              <w:outlineLvl w:val="0"/>
              <w:rPr>
                <w:rFonts w:hint="eastAsia" w:asciiTheme="minorEastAsia" w:hAnsiTheme="minorEastAsia" w:eastAsiaTheme="minorEastAsia" w:cstheme="minorEastAsia"/>
                <w:snapToGrid/>
                <w:color w:val="auto"/>
                <w:spacing w:val="0"/>
                <w:kern w:val="21"/>
                <w:position w:val="0"/>
                <w:sz w:val="24"/>
                <w:highlight w:val="none"/>
              </w:rPr>
            </w:pPr>
            <w:bookmarkStart w:id="295" w:name="_Toc520282784"/>
            <w:bookmarkStart w:id="296" w:name="_Toc21247"/>
            <w:bookmarkStart w:id="297" w:name="_Toc25396"/>
            <w:r>
              <w:rPr>
                <w:rFonts w:hint="eastAsia" w:asciiTheme="minorEastAsia" w:hAnsiTheme="minorEastAsia" w:eastAsiaTheme="minorEastAsia" w:cstheme="minorEastAsia"/>
                <w:snapToGrid/>
                <w:color w:val="auto"/>
                <w:spacing w:val="0"/>
                <w:kern w:val="21"/>
                <w:position w:val="0"/>
                <w:sz w:val="24"/>
                <w:highlight w:val="none"/>
                <w:lang w:val="zh-CN"/>
              </w:rPr>
              <w:t>偏离</w:t>
            </w:r>
            <w:bookmarkEnd w:id="295"/>
            <w:r>
              <w:rPr>
                <w:rFonts w:hint="eastAsia" w:asciiTheme="minorEastAsia" w:hAnsiTheme="minorEastAsia" w:eastAsiaTheme="minorEastAsia" w:cstheme="minorEastAsia"/>
                <w:snapToGrid/>
                <w:color w:val="auto"/>
                <w:spacing w:val="0"/>
                <w:kern w:val="21"/>
                <w:position w:val="0"/>
                <w:sz w:val="24"/>
                <w:highlight w:val="none"/>
              </w:rPr>
              <w:t>/响应</w:t>
            </w:r>
            <w:bookmarkEnd w:id="296"/>
            <w:bookmarkEnd w:id="297"/>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1DC9135A">
            <w:pPr>
              <w:autoSpaceDE w:val="0"/>
              <w:autoSpaceDN w:val="0"/>
              <w:adjustRightInd w:val="0"/>
              <w:spacing w:before="28" w:line="360" w:lineRule="auto"/>
              <w:ind w:left="208"/>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298" w:name="_Toc520282785"/>
            <w:bookmarkStart w:id="299" w:name="_Toc20595"/>
            <w:bookmarkStart w:id="300" w:name="_Toc29103"/>
            <w:r>
              <w:rPr>
                <w:rFonts w:hint="eastAsia" w:asciiTheme="minorEastAsia" w:hAnsiTheme="minorEastAsia" w:eastAsiaTheme="minorEastAsia" w:cstheme="minorEastAsia"/>
                <w:snapToGrid/>
                <w:color w:val="auto"/>
                <w:spacing w:val="0"/>
                <w:kern w:val="21"/>
                <w:position w:val="0"/>
                <w:sz w:val="24"/>
                <w:highlight w:val="none"/>
                <w:lang w:val="zh-CN"/>
              </w:rPr>
              <w:t>说明</w:t>
            </w:r>
            <w:bookmarkEnd w:id="298"/>
            <w:bookmarkEnd w:id="299"/>
            <w:bookmarkEnd w:id="300"/>
          </w:p>
        </w:tc>
      </w:tr>
      <w:tr w14:paraId="501A34E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27FEDD9">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12EBFD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9731CD2">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656E41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FD7B505">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7CD44C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7B791A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56D96C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8CCC06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641D36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58C2D2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22636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2A57877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3404D38C">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31B78C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2FF4B6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FC132D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C17EF3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5FD973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47E8B3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1A2AF1DD">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B7A861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AC9367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38122BB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FD4C7E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15F3EEA9">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962307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7C3BA7E9">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E3291F5">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60632D6F">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1587C7A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3301AF6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F23141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08633AE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544F80A5">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FFD887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34E057C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E493A99">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A67095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804ABF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AF98685">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2F63594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6E7347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2AD451D5">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6A3D5B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C18224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6401803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69216A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7D3E065F">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8A9AC5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7581AF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21A223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D910A1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4B05A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8E9349C">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1712EDF7">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1AB609F">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B63C4DC">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2CC05D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AA298A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78BE91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3008E3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531A7D08">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0977A9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8D323E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0DE95D5">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513BA27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07272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5BF0C4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bl>
    <w:p w14:paraId="655FDB41">
      <w:pPr>
        <w:tabs>
          <w:tab w:val="left" w:pos="996"/>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p>
    <w:p w14:paraId="44F13FE8">
      <w:pPr>
        <w:tabs>
          <w:tab w:val="left" w:pos="996"/>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供应商（盖公章）：</w:t>
      </w:r>
    </w:p>
    <w:p w14:paraId="1DC3A94B">
      <w:pPr>
        <w:tabs>
          <w:tab w:val="left" w:pos="996"/>
        </w:tabs>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法定代表人（签字或盖章）：</w:t>
      </w:r>
    </w:p>
    <w:p w14:paraId="2B338D47">
      <w:pPr>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p>
    <w:p w14:paraId="59230768">
      <w:pPr>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备注：供应商采购需求响应有差异的，则在此表中列明实际响应的内容提要并加以说明，以便查对。无差异说明表示完全响应。</w:t>
      </w:r>
    </w:p>
    <w:p w14:paraId="2178CA4C">
      <w:pPr>
        <w:spacing w:line="360" w:lineRule="auto"/>
        <w:rPr>
          <w:rFonts w:hint="eastAsia" w:asciiTheme="minorEastAsia" w:hAnsiTheme="minorEastAsia" w:eastAsiaTheme="minorEastAsia" w:cstheme="minorEastAsia"/>
          <w:snapToGrid/>
          <w:color w:val="auto"/>
          <w:spacing w:val="0"/>
          <w:kern w:val="21"/>
          <w:position w:val="0"/>
          <w:highlight w:val="none"/>
        </w:rPr>
      </w:pPr>
    </w:p>
    <w:p w14:paraId="072B69C7">
      <w:pPr>
        <w:spacing w:line="360" w:lineRule="auto"/>
        <w:outlineLvl w:val="0"/>
        <w:rPr>
          <w:rFonts w:hint="eastAsia" w:asciiTheme="minorEastAsia" w:hAnsiTheme="minorEastAsia" w:eastAsiaTheme="minorEastAsia" w:cstheme="minorEastAsia"/>
          <w:snapToGrid/>
          <w:color w:val="auto"/>
          <w:spacing w:val="0"/>
          <w:kern w:val="21"/>
          <w:position w:val="0"/>
          <w:sz w:val="24"/>
          <w:highlight w:val="none"/>
          <w:lang w:eastAsia="zh-CN"/>
        </w:rPr>
      </w:pPr>
      <w:r>
        <w:rPr>
          <w:rFonts w:hint="eastAsia" w:asciiTheme="minorEastAsia" w:hAnsiTheme="minorEastAsia" w:eastAsiaTheme="minorEastAsia" w:cstheme="minorEastAsia"/>
          <w:b/>
          <w:bCs/>
          <w:snapToGrid/>
          <w:color w:val="auto"/>
          <w:spacing w:val="0"/>
          <w:kern w:val="21"/>
          <w:position w:val="0"/>
          <w:sz w:val="24"/>
          <w:highlight w:val="none"/>
        </w:rPr>
        <w:br w:type="page"/>
      </w:r>
      <w:bookmarkStart w:id="301" w:name="_Toc28526"/>
      <w:bookmarkStart w:id="302" w:name="_Toc23457"/>
      <w:r>
        <w:rPr>
          <w:rFonts w:hint="eastAsia" w:asciiTheme="minorEastAsia" w:hAnsiTheme="minorEastAsia" w:eastAsiaTheme="minorEastAsia" w:cstheme="minorEastAsia"/>
          <w:b/>
          <w:bCs/>
          <w:snapToGrid/>
          <w:color w:val="auto"/>
          <w:spacing w:val="0"/>
          <w:kern w:val="21"/>
          <w:position w:val="0"/>
          <w:sz w:val="24"/>
          <w:highlight w:val="none"/>
        </w:rPr>
        <w:t>附件1</w:t>
      </w:r>
      <w:bookmarkEnd w:id="301"/>
      <w:bookmarkEnd w:id="302"/>
      <w:r>
        <w:rPr>
          <w:rFonts w:hint="eastAsia" w:asciiTheme="minorEastAsia" w:hAnsiTheme="minorEastAsia" w:eastAsiaTheme="minorEastAsia" w:cstheme="minorEastAsia"/>
          <w:b/>
          <w:bCs/>
          <w:snapToGrid/>
          <w:color w:val="auto"/>
          <w:spacing w:val="0"/>
          <w:kern w:val="21"/>
          <w:position w:val="0"/>
          <w:sz w:val="24"/>
          <w:highlight w:val="none"/>
          <w:lang w:val="en-US" w:eastAsia="zh-CN"/>
        </w:rPr>
        <w:t>0</w:t>
      </w:r>
    </w:p>
    <w:p w14:paraId="1CF3E4CE">
      <w:pPr>
        <w:spacing w:line="360" w:lineRule="auto"/>
        <w:jc w:val="center"/>
        <w:rPr>
          <w:rFonts w:hint="eastAsia" w:asciiTheme="minorEastAsia" w:hAnsiTheme="minorEastAsia" w:eastAsiaTheme="minorEastAsia" w:cstheme="minorEastAsia"/>
          <w:b/>
          <w:bCs/>
          <w:snapToGrid/>
          <w:color w:val="auto"/>
          <w:spacing w:val="0"/>
          <w:kern w:val="21"/>
          <w:position w:val="0"/>
          <w:sz w:val="24"/>
          <w:highlight w:val="none"/>
        </w:rPr>
      </w:pPr>
      <w:r>
        <w:rPr>
          <w:rFonts w:hint="eastAsia" w:asciiTheme="minorEastAsia" w:hAnsiTheme="minorEastAsia" w:eastAsiaTheme="minorEastAsia" w:cstheme="minorEastAsia"/>
          <w:b/>
          <w:snapToGrid/>
          <w:color w:val="auto"/>
          <w:spacing w:val="0"/>
          <w:kern w:val="21"/>
          <w:position w:val="0"/>
          <w:sz w:val="24"/>
          <w:highlight w:val="none"/>
        </w:rPr>
        <w:t>供应商类似项目业绩表</w:t>
      </w:r>
    </w:p>
    <w:tbl>
      <w:tblPr>
        <w:tblStyle w:val="32"/>
        <w:tblW w:w="8453" w:type="dxa"/>
        <w:tblInd w:w="103" w:type="dxa"/>
        <w:tblLayout w:type="fixed"/>
        <w:tblCellMar>
          <w:top w:w="0" w:type="dxa"/>
          <w:left w:w="108" w:type="dxa"/>
          <w:bottom w:w="0" w:type="dxa"/>
          <w:right w:w="108" w:type="dxa"/>
        </w:tblCellMar>
      </w:tblPr>
      <w:tblGrid>
        <w:gridCol w:w="570"/>
        <w:gridCol w:w="1613"/>
        <w:gridCol w:w="2265"/>
        <w:gridCol w:w="1395"/>
        <w:gridCol w:w="1230"/>
        <w:gridCol w:w="1380"/>
      </w:tblGrid>
      <w:tr w14:paraId="0BBD809F">
        <w:tblPrEx>
          <w:tblCellMar>
            <w:top w:w="0" w:type="dxa"/>
            <w:left w:w="108" w:type="dxa"/>
            <w:bottom w:w="0" w:type="dxa"/>
            <w:right w:w="108" w:type="dxa"/>
          </w:tblCellMar>
        </w:tblPrEx>
        <w:trPr>
          <w:trHeight w:val="1355"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3FA8FB">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r>
              <w:rPr>
                <w:rFonts w:hint="eastAsia" w:asciiTheme="minorEastAsia" w:hAnsiTheme="minorEastAsia" w:eastAsiaTheme="minorEastAsia" w:cstheme="minorEastAsia"/>
                <w:snapToGrid/>
                <w:color w:val="auto"/>
                <w:spacing w:val="0"/>
                <w:kern w:val="21"/>
                <w:position w:val="0"/>
                <w:sz w:val="24"/>
                <w:highlight w:val="none"/>
                <w:lang w:val="zh-CN"/>
              </w:rPr>
              <w:t>序号</w:t>
            </w:r>
          </w:p>
        </w:tc>
        <w:tc>
          <w:tcPr>
            <w:tcW w:w="16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5F9C77">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303" w:name="_Toc12085"/>
            <w:bookmarkStart w:id="304" w:name="_Toc18631"/>
            <w:r>
              <w:rPr>
                <w:rFonts w:hint="eastAsia" w:asciiTheme="minorEastAsia" w:hAnsiTheme="minorEastAsia" w:eastAsiaTheme="minorEastAsia" w:cstheme="minorEastAsia"/>
                <w:snapToGrid/>
                <w:color w:val="auto"/>
                <w:spacing w:val="0"/>
                <w:kern w:val="21"/>
                <w:position w:val="0"/>
                <w:sz w:val="24"/>
                <w:highlight w:val="none"/>
                <w:lang w:val="zh-CN"/>
              </w:rPr>
              <w:t>采购单位</w:t>
            </w:r>
            <w:bookmarkEnd w:id="303"/>
            <w:bookmarkEnd w:id="304"/>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6050B1">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305" w:name="_Toc5614"/>
            <w:bookmarkStart w:id="306" w:name="_Toc6801"/>
            <w:bookmarkStart w:id="307" w:name="_Toc520282834"/>
            <w:r>
              <w:rPr>
                <w:rFonts w:hint="eastAsia" w:asciiTheme="minorEastAsia" w:hAnsiTheme="minorEastAsia" w:eastAsiaTheme="minorEastAsia" w:cstheme="minorEastAsia"/>
                <w:snapToGrid/>
                <w:color w:val="auto"/>
                <w:spacing w:val="0"/>
                <w:kern w:val="21"/>
                <w:position w:val="0"/>
                <w:sz w:val="24"/>
                <w:highlight w:val="none"/>
                <w:lang w:val="zh-CN"/>
              </w:rPr>
              <w:t>项目名称服务地点</w:t>
            </w:r>
            <w:bookmarkEnd w:id="305"/>
            <w:bookmarkEnd w:id="306"/>
            <w:bookmarkEnd w:id="307"/>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48E1BF">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r>
              <w:rPr>
                <w:rFonts w:hint="eastAsia" w:asciiTheme="minorEastAsia" w:hAnsiTheme="minorEastAsia" w:eastAsiaTheme="minorEastAsia" w:cstheme="minorEastAsia"/>
                <w:snapToGrid/>
                <w:color w:val="auto"/>
                <w:spacing w:val="0"/>
                <w:kern w:val="21"/>
                <w:positio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D13D1C">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308" w:name="_Toc31871"/>
            <w:bookmarkStart w:id="309" w:name="_Toc520282837"/>
            <w:bookmarkStart w:id="310" w:name="_Toc21856"/>
            <w:r>
              <w:rPr>
                <w:rFonts w:hint="eastAsia" w:asciiTheme="minorEastAsia" w:hAnsiTheme="minorEastAsia" w:eastAsiaTheme="minorEastAsia" w:cstheme="minorEastAsia"/>
                <w:snapToGrid/>
                <w:color w:val="auto"/>
                <w:spacing w:val="0"/>
                <w:kern w:val="21"/>
                <w:position w:val="0"/>
                <w:sz w:val="24"/>
                <w:highlight w:val="none"/>
                <w:lang w:val="zh-CN"/>
              </w:rPr>
              <w:t>合同</w:t>
            </w:r>
            <w:bookmarkEnd w:id="308"/>
            <w:bookmarkEnd w:id="309"/>
            <w:bookmarkEnd w:id="310"/>
            <w:r>
              <w:rPr>
                <w:rFonts w:hint="eastAsia" w:asciiTheme="minorEastAsia" w:hAnsiTheme="minorEastAsia" w:eastAsiaTheme="minorEastAsia" w:cstheme="minorEastAsia"/>
                <w:snapToGrid/>
                <w:color w:val="auto"/>
                <w:spacing w:val="0"/>
                <w:kern w:val="21"/>
                <w:positio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A73D8B">
            <w:pPr>
              <w:autoSpaceDE w:val="0"/>
              <w:autoSpaceDN w:val="0"/>
              <w:adjustRightInd w:val="0"/>
              <w:spacing w:line="360" w:lineRule="auto"/>
              <w:jc w:val="center"/>
              <w:outlineLvl w:val="0"/>
              <w:rPr>
                <w:rFonts w:hint="eastAsia" w:asciiTheme="minorEastAsia" w:hAnsiTheme="minorEastAsia" w:eastAsiaTheme="minorEastAsia" w:cstheme="minorEastAsia"/>
                <w:snapToGrid/>
                <w:color w:val="auto"/>
                <w:spacing w:val="0"/>
                <w:kern w:val="21"/>
                <w:position w:val="0"/>
                <w:sz w:val="24"/>
                <w:highlight w:val="none"/>
                <w:lang w:val="zh-CN"/>
              </w:rPr>
            </w:pPr>
            <w:bookmarkStart w:id="311" w:name="_Toc520282840"/>
            <w:bookmarkStart w:id="312" w:name="_Toc26176"/>
            <w:bookmarkStart w:id="313" w:name="_Toc3357"/>
            <w:r>
              <w:rPr>
                <w:rFonts w:hint="eastAsia" w:asciiTheme="minorEastAsia" w:hAnsiTheme="minorEastAsia" w:eastAsiaTheme="minorEastAsia" w:cstheme="minorEastAsia"/>
                <w:snapToGrid/>
                <w:color w:val="auto"/>
                <w:spacing w:val="0"/>
                <w:kern w:val="21"/>
                <w:position w:val="0"/>
                <w:sz w:val="24"/>
                <w:highlight w:val="none"/>
                <w:lang w:val="zh-CN"/>
              </w:rPr>
              <w:t>履约情况</w:t>
            </w:r>
            <w:bookmarkEnd w:id="311"/>
            <w:bookmarkEnd w:id="312"/>
            <w:bookmarkEnd w:id="313"/>
          </w:p>
        </w:tc>
      </w:tr>
      <w:tr w14:paraId="76ACBEAB">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4B2563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E793E6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81A5DE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260487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292D5F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32690B2">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0AD0847D">
        <w:tblPrEx>
          <w:tblCellMar>
            <w:top w:w="0" w:type="dxa"/>
            <w:left w:w="108" w:type="dxa"/>
            <w:bottom w:w="0" w:type="dxa"/>
            <w:right w:w="108" w:type="dxa"/>
          </w:tblCellMar>
        </w:tblPrEx>
        <w:trPr>
          <w:trHeight w:val="864"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9290672">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6B01F0AF">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79138469">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D70AB6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DF4793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7546C25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526B18E8">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71C82E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28E0344">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2D5731C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1707E96C">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4A6BF9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B20ED5C">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768A745E">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96DD98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3DEBC640">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66E984FF">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AC6D1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41B256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DBC984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47CE781D">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16AD536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4CB66E91">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BEAADDF">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2840ACDE">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54EDDF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54E3B17D">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7733C8F2">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7203CFC">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C00829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1BB67CA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6FA730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6EADFC8">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47A91DEA">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r w14:paraId="2461F4EF">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0B960C8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4EDDC3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5A4E543">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B299D6">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D83A897">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F4CA53B">
            <w:pPr>
              <w:autoSpaceDE w:val="0"/>
              <w:autoSpaceDN w:val="0"/>
              <w:adjustRightInd w:val="0"/>
              <w:spacing w:line="360" w:lineRule="auto"/>
              <w:jc w:val="left"/>
              <w:rPr>
                <w:rFonts w:hint="eastAsia" w:asciiTheme="minorEastAsia" w:hAnsiTheme="minorEastAsia" w:eastAsiaTheme="minorEastAsia" w:cstheme="minorEastAsia"/>
                <w:snapToGrid/>
                <w:color w:val="auto"/>
                <w:spacing w:val="0"/>
                <w:kern w:val="21"/>
                <w:position w:val="0"/>
                <w:sz w:val="24"/>
                <w:highlight w:val="none"/>
                <w:lang w:val="zh-CN"/>
              </w:rPr>
            </w:pPr>
          </w:p>
        </w:tc>
      </w:tr>
    </w:tbl>
    <w:p w14:paraId="5A364F2C">
      <w:pPr>
        <w:pStyle w:val="104"/>
        <w:snapToGrid w:val="0"/>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p>
    <w:p w14:paraId="1E503FC5">
      <w:pPr>
        <w:pStyle w:val="104"/>
        <w:snapToGrid w:val="0"/>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p>
    <w:p w14:paraId="17A152B3">
      <w:pPr>
        <w:pStyle w:val="104"/>
        <w:snapToGrid w:val="0"/>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供应商（盖公章）：</w:t>
      </w:r>
    </w:p>
    <w:p w14:paraId="44FFBFA2">
      <w:pPr>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法定代表人（签字或盖章）：</w:t>
      </w:r>
    </w:p>
    <w:p w14:paraId="3D095559">
      <w:pPr>
        <w:spacing w:line="360" w:lineRule="auto"/>
        <w:ind w:firstLine="480" w:firstLineChars="200"/>
        <w:rPr>
          <w:rFonts w:hint="eastAsia" w:asciiTheme="minorEastAsia" w:hAnsiTheme="minorEastAsia" w:eastAsiaTheme="minorEastAsia" w:cstheme="minorEastAsia"/>
          <w:snapToGrid/>
          <w:color w:val="auto"/>
          <w:spacing w:val="0"/>
          <w:kern w:val="21"/>
          <w:position w:val="0"/>
          <w:sz w:val="24"/>
          <w:highlight w:val="none"/>
        </w:rPr>
      </w:pPr>
      <w:r>
        <w:rPr>
          <w:rFonts w:hint="eastAsia" w:asciiTheme="minorEastAsia" w:hAnsiTheme="minorEastAsia" w:eastAsiaTheme="minorEastAsia" w:cstheme="minorEastAsia"/>
          <w:snapToGrid/>
          <w:color w:val="auto"/>
          <w:spacing w:val="0"/>
          <w:kern w:val="21"/>
          <w:position w:val="0"/>
          <w:sz w:val="24"/>
          <w:highlight w:val="none"/>
        </w:rPr>
        <w:t>日期：  年  月  日</w:t>
      </w:r>
    </w:p>
    <w:p w14:paraId="328FC121">
      <w:pPr>
        <w:widowControl/>
        <w:spacing w:line="360" w:lineRule="auto"/>
        <w:jc w:val="left"/>
        <w:outlineLvl w:val="0"/>
        <w:rPr>
          <w:rFonts w:hint="eastAsia" w:asciiTheme="minorEastAsia" w:hAnsiTheme="minorEastAsia" w:eastAsiaTheme="minorEastAsia" w:cstheme="minorEastAsia"/>
          <w:b/>
          <w:bCs/>
          <w:snapToGrid/>
          <w:color w:val="auto"/>
          <w:spacing w:val="0"/>
          <w:kern w:val="21"/>
          <w:position w:val="0"/>
          <w:sz w:val="24"/>
          <w:highlight w:val="none"/>
          <w:lang w:eastAsia="zh-CN"/>
        </w:rPr>
      </w:pPr>
      <w:r>
        <w:rPr>
          <w:rFonts w:hint="eastAsia" w:asciiTheme="minorEastAsia" w:hAnsiTheme="minorEastAsia" w:eastAsiaTheme="minorEastAsia" w:cstheme="minorEastAsia"/>
          <w:bCs/>
          <w:snapToGrid/>
          <w:color w:val="auto"/>
          <w:spacing w:val="0"/>
          <w:kern w:val="21"/>
          <w:position w:val="0"/>
          <w:sz w:val="24"/>
          <w:highlight w:val="none"/>
        </w:rPr>
        <w:br w:type="page"/>
      </w:r>
      <w:bookmarkStart w:id="314" w:name="_Toc19"/>
      <w:bookmarkStart w:id="315" w:name="_Toc23479"/>
      <w:r>
        <w:rPr>
          <w:rFonts w:hint="eastAsia" w:asciiTheme="minorEastAsia" w:hAnsiTheme="minorEastAsia" w:eastAsiaTheme="minorEastAsia" w:cstheme="minorEastAsia"/>
          <w:b/>
          <w:bCs/>
          <w:snapToGrid/>
          <w:color w:val="auto"/>
          <w:spacing w:val="0"/>
          <w:kern w:val="21"/>
          <w:position w:val="0"/>
          <w:sz w:val="24"/>
          <w:highlight w:val="none"/>
        </w:rPr>
        <w:t>附件</w:t>
      </w:r>
      <w:bookmarkEnd w:id="314"/>
      <w:bookmarkEnd w:id="315"/>
      <w:r>
        <w:rPr>
          <w:rFonts w:hint="eastAsia" w:asciiTheme="minorEastAsia" w:hAnsiTheme="minorEastAsia" w:eastAsiaTheme="minorEastAsia" w:cstheme="minorEastAsia"/>
          <w:b/>
          <w:bCs/>
          <w:snapToGrid/>
          <w:color w:val="auto"/>
          <w:spacing w:val="0"/>
          <w:kern w:val="21"/>
          <w:position w:val="0"/>
          <w:sz w:val="24"/>
          <w:highlight w:val="none"/>
        </w:rPr>
        <w:t>1</w:t>
      </w:r>
      <w:r>
        <w:rPr>
          <w:rFonts w:hint="eastAsia" w:asciiTheme="minorEastAsia" w:hAnsiTheme="minorEastAsia" w:eastAsiaTheme="minorEastAsia" w:cstheme="minorEastAsia"/>
          <w:b/>
          <w:bCs/>
          <w:snapToGrid/>
          <w:color w:val="auto"/>
          <w:spacing w:val="0"/>
          <w:kern w:val="21"/>
          <w:position w:val="0"/>
          <w:sz w:val="24"/>
          <w:highlight w:val="none"/>
          <w:lang w:val="en-US" w:eastAsia="zh-CN"/>
        </w:rPr>
        <w:t>1</w:t>
      </w:r>
    </w:p>
    <w:p w14:paraId="5B7B6A1B">
      <w:pPr>
        <w:pStyle w:val="2"/>
        <w:spacing w:line="360" w:lineRule="auto"/>
        <w:jc w:val="center"/>
        <w:rPr>
          <w:rFonts w:hint="default" w:asciiTheme="minorEastAsia" w:hAnsiTheme="minorEastAsia" w:eastAsiaTheme="minorEastAsia" w:cstheme="minorEastAsia"/>
          <w:snapToGrid/>
          <w:color w:val="auto"/>
          <w:spacing w:val="0"/>
          <w:kern w:val="21"/>
          <w:position w:val="0"/>
          <w:sz w:val="24"/>
          <w:szCs w:val="24"/>
          <w:highlight w:val="none"/>
          <w:lang w:val="en-US" w:eastAsia="zh-CN"/>
        </w:rPr>
      </w:pPr>
      <w:bookmarkStart w:id="316" w:name="_Toc13047"/>
      <w:r>
        <w:rPr>
          <w:rFonts w:hint="eastAsia" w:asciiTheme="minorEastAsia" w:hAnsiTheme="minorEastAsia" w:eastAsiaTheme="minorEastAsia" w:cstheme="minorEastAsia"/>
          <w:snapToGrid/>
          <w:color w:val="auto"/>
          <w:spacing w:val="0"/>
          <w:kern w:val="21"/>
          <w:position w:val="0"/>
          <w:sz w:val="24"/>
          <w:szCs w:val="24"/>
          <w:highlight w:val="none"/>
        </w:rPr>
        <w:t>中小微企业声明函</w:t>
      </w:r>
      <w:bookmarkEnd w:id="316"/>
      <w:r>
        <w:rPr>
          <w:rFonts w:hint="eastAsia" w:asciiTheme="minorEastAsia" w:hAnsiTheme="minorEastAsia" w:eastAsiaTheme="minorEastAsia" w:cstheme="minorEastAsia"/>
          <w:snapToGrid/>
          <w:color w:val="auto"/>
          <w:spacing w:val="0"/>
          <w:kern w:val="21"/>
          <w:position w:val="0"/>
          <w:sz w:val="24"/>
          <w:szCs w:val="24"/>
          <w:highlight w:val="none"/>
          <w:lang w:eastAsia="zh-CN"/>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如是）</w:t>
      </w:r>
    </w:p>
    <w:p w14:paraId="6EC566E1">
      <w:pPr>
        <w:widowControl/>
        <w:spacing w:line="360" w:lineRule="auto"/>
        <w:ind w:firstLine="480" w:firstLineChars="20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中小企业声明函（服务）</w:t>
      </w:r>
    </w:p>
    <w:p w14:paraId="7A0A5013">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C815B1">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r>
        <w:rPr>
          <w:rFonts w:hint="eastAsia" w:asciiTheme="minorEastAsia" w:hAnsiTheme="minorEastAsia" w:eastAsiaTheme="minorEastAsia" w:cstheme="minorEastAsia"/>
          <w:snapToGrid/>
          <w:color w:val="auto"/>
          <w:spacing w:val="0"/>
          <w:kern w:val="21"/>
          <w:position w:val="0"/>
          <w:sz w:val="24"/>
          <w:szCs w:val="24"/>
          <w:highlight w:val="none"/>
          <w:u w:val="single"/>
        </w:rPr>
        <w:t>（标的名称）</w:t>
      </w:r>
      <w:r>
        <w:rPr>
          <w:rFonts w:hint="eastAsia" w:asciiTheme="minorEastAsia" w:hAnsiTheme="minorEastAsia" w:eastAsiaTheme="minorEastAsia" w:cstheme="minorEastAsia"/>
          <w:snapToGrid/>
          <w:color w:val="auto"/>
          <w:spacing w:val="0"/>
          <w:kern w:val="21"/>
          <w:position w:val="0"/>
          <w:sz w:val="24"/>
          <w:szCs w:val="24"/>
          <w:highlight w:val="none"/>
        </w:rPr>
        <w:t>，属于</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软件和信息技术服务业 </w:t>
      </w:r>
      <w:r>
        <w:rPr>
          <w:rFonts w:hint="eastAsia" w:asciiTheme="minorEastAsia" w:hAnsiTheme="minorEastAsia" w:eastAsiaTheme="minorEastAsia" w:cstheme="minorEastAsia"/>
          <w:snapToGrid/>
          <w:color w:val="auto"/>
          <w:spacing w:val="0"/>
          <w:kern w:val="21"/>
          <w:position w:val="0"/>
          <w:sz w:val="24"/>
          <w:szCs w:val="24"/>
          <w:highlight w:val="none"/>
        </w:rPr>
        <w:t>；承建（承接）企业为</w:t>
      </w:r>
      <w:r>
        <w:rPr>
          <w:rFonts w:hint="eastAsia" w:asciiTheme="minorEastAsia" w:hAnsiTheme="minorEastAsia" w:eastAsiaTheme="minorEastAsia" w:cstheme="minorEastAsia"/>
          <w:snapToGrid/>
          <w:color w:val="auto"/>
          <w:spacing w:val="0"/>
          <w:kern w:val="21"/>
          <w:position w:val="0"/>
          <w:sz w:val="24"/>
          <w:szCs w:val="24"/>
          <w:highlight w:val="none"/>
          <w:u w:val="single"/>
        </w:rPr>
        <w:t>（企业名称）</w:t>
      </w:r>
      <w:r>
        <w:rPr>
          <w:rFonts w:hint="eastAsia" w:asciiTheme="minorEastAsia" w:hAnsiTheme="minorEastAsia" w:eastAsiaTheme="minorEastAsia" w:cstheme="minorEastAsia"/>
          <w:snapToGrid/>
          <w:color w:val="auto"/>
          <w:spacing w:val="0"/>
          <w:kern w:val="21"/>
          <w:position w:val="0"/>
          <w:sz w:val="24"/>
          <w:szCs w:val="24"/>
          <w:highlight w:val="none"/>
        </w:rPr>
        <w:t>，从业人员</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人，营业收入为</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万元，资产总额为</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万元，属于</w:t>
      </w:r>
      <w:r>
        <w:rPr>
          <w:rFonts w:hint="eastAsia" w:asciiTheme="minorEastAsia" w:hAnsiTheme="minorEastAsia" w:eastAsiaTheme="minorEastAsia" w:cstheme="minorEastAsia"/>
          <w:snapToGrid/>
          <w:color w:val="auto"/>
          <w:spacing w:val="0"/>
          <w:kern w:val="21"/>
          <w:position w:val="0"/>
          <w:sz w:val="24"/>
          <w:szCs w:val="24"/>
          <w:highlight w:val="none"/>
          <w:u w:val="single"/>
        </w:rPr>
        <w:t>（中型企业、小型企业、微型企业）</w:t>
      </w:r>
      <w:r>
        <w:rPr>
          <w:rFonts w:hint="eastAsia" w:asciiTheme="minorEastAsia" w:hAnsiTheme="minorEastAsia" w:eastAsiaTheme="minorEastAsia" w:cstheme="minorEastAsia"/>
          <w:snapToGrid/>
          <w:color w:val="auto"/>
          <w:spacing w:val="0"/>
          <w:kern w:val="21"/>
          <w:position w:val="0"/>
          <w:sz w:val="24"/>
          <w:szCs w:val="24"/>
          <w:highlight w:val="none"/>
        </w:rPr>
        <w:t>；</w:t>
      </w:r>
    </w:p>
    <w:p w14:paraId="016BD3DD">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r>
        <w:rPr>
          <w:rFonts w:hint="eastAsia" w:asciiTheme="minorEastAsia" w:hAnsiTheme="minorEastAsia" w:eastAsiaTheme="minorEastAsia" w:cstheme="minorEastAsia"/>
          <w:snapToGrid/>
          <w:color w:val="auto"/>
          <w:spacing w:val="0"/>
          <w:kern w:val="21"/>
          <w:position w:val="0"/>
          <w:sz w:val="24"/>
          <w:szCs w:val="24"/>
          <w:highlight w:val="none"/>
          <w:u w:val="single"/>
        </w:rPr>
        <w:t>（标的名称）</w:t>
      </w:r>
      <w:r>
        <w:rPr>
          <w:rFonts w:hint="eastAsia" w:asciiTheme="minorEastAsia" w:hAnsiTheme="minorEastAsia" w:eastAsiaTheme="minorEastAsia" w:cstheme="minorEastAsia"/>
          <w:snapToGrid/>
          <w:color w:val="auto"/>
          <w:spacing w:val="0"/>
          <w:kern w:val="21"/>
          <w:position w:val="0"/>
          <w:sz w:val="24"/>
          <w:szCs w:val="24"/>
          <w:highlight w:val="none"/>
        </w:rPr>
        <w:t>，属于</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软件和信息技术服务业 </w:t>
      </w:r>
      <w:r>
        <w:rPr>
          <w:rFonts w:hint="eastAsia" w:asciiTheme="minorEastAsia" w:hAnsiTheme="minorEastAsia" w:eastAsiaTheme="minorEastAsia" w:cstheme="minorEastAsia"/>
          <w:snapToGrid/>
          <w:color w:val="auto"/>
          <w:spacing w:val="0"/>
          <w:kern w:val="21"/>
          <w:position w:val="0"/>
          <w:sz w:val="24"/>
          <w:szCs w:val="24"/>
          <w:highlight w:val="none"/>
        </w:rPr>
        <w:t>；承建（承接）企业为</w:t>
      </w:r>
      <w:r>
        <w:rPr>
          <w:rFonts w:hint="eastAsia" w:asciiTheme="minorEastAsia" w:hAnsiTheme="minorEastAsia" w:eastAsiaTheme="minorEastAsia" w:cstheme="minorEastAsia"/>
          <w:snapToGrid/>
          <w:color w:val="auto"/>
          <w:spacing w:val="0"/>
          <w:kern w:val="21"/>
          <w:position w:val="0"/>
          <w:sz w:val="24"/>
          <w:szCs w:val="24"/>
          <w:highlight w:val="none"/>
          <w:u w:val="single"/>
        </w:rPr>
        <w:t>（企业名称）</w:t>
      </w:r>
      <w:r>
        <w:rPr>
          <w:rFonts w:hint="eastAsia" w:asciiTheme="minorEastAsia" w:hAnsiTheme="minorEastAsia" w:eastAsiaTheme="minorEastAsia" w:cstheme="minorEastAsia"/>
          <w:snapToGrid/>
          <w:color w:val="auto"/>
          <w:spacing w:val="0"/>
          <w:kern w:val="21"/>
          <w:position w:val="0"/>
          <w:sz w:val="24"/>
          <w:szCs w:val="24"/>
          <w:highlight w:val="none"/>
        </w:rPr>
        <w:t>，从业人员</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人，营业收入为</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万元，资产总额为</w:t>
      </w:r>
      <w:r>
        <w:rPr>
          <w:rFonts w:hint="eastAsia" w:asciiTheme="minorEastAsia" w:hAnsiTheme="minorEastAsia" w:eastAsiaTheme="minorEastAsia" w:cstheme="minorEastAsia"/>
          <w:snapToGrid/>
          <w:color w:val="auto"/>
          <w:spacing w:val="0"/>
          <w:kern w:val="21"/>
          <w:position w:val="0"/>
          <w:sz w:val="24"/>
          <w:szCs w:val="24"/>
          <w:highlight w:val="none"/>
          <w:u w:val="single"/>
        </w:rPr>
        <w:t xml:space="preserve">    </w:t>
      </w:r>
      <w:r>
        <w:rPr>
          <w:rFonts w:hint="eastAsia" w:asciiTheme="minorEastAsia" w:hAnsiTheme="minorEastAsia" w:eastAsiaTheme="minorEastAsia" w:cstheme="minorEastAsia"/>
          <w:snapToGrid/>
          <w:color w:val="auto"/>
          <w:spacing w:val="0"/>
          <w:kern w:val="21"/>
          <w:position w:val="0"/>
          <w:sz w:val="24"/>
          <w:szCs w:val="24"/>
          <w:highlight w:val="none"/>
        </w:rPr>
        <w:t>万元，属于</w:t>
      </w:r>
      <w:r>
        <w:rPr>
          <w:rFonts w:hint="eastAsia" w:asciiTheme="minorEastAsia" w:hAnsiTheme="minorEastAsia" w:eastAsiaTheme="minorEastAsia" w:cstheme="minorEastAsia"/>
          <w:snapToGrid/>
          <w:color w:val="auto"/>
          <w:spacing w:val="0"/>
          <w:kern w:val="21"/>
          <w:position w:val="0"/>
          <w:sz w:val="24"/>
          <w:szCs w:val="24"/>
          <w:highlight w:val="none"/>
          <w:u w:val="single"/>
        </w:rPr>
        <w:t>（中型企业、小型企业、微型企业）</w:t>
      </w:r>
      <w:r>
        <w:rPr>
          <w:rFonts w:hint="eastAsia" w:asciiTheme="minorEastAsia" w:hAnsiTheme="minorEastAsia" w:eastAsiaTheme="minorEastAsia" w:cstheme="minorEastAsia"/>
          <w:snapToGrid/>
          <w:color w:val="auto"/>
          <w:spacing w:val="0"/>
          <w:kern w:val="21"/>
          <w:position w:val="0"/>
          <w:sz w:val="24"/>
          <w:szCs w:val="24"/>
          <w:highlight w:val="none"/>
        </w:rPr>
        <w:t>；</w:t>
      </w:r>
    </w:p>
    <w:p w14:paraId="40D1B650">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w:t>
      </w:r>
    </w:p>
    <w:p w14:paraId="565CCE77">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以上企业，不属于大企业的分支机构，不存在控股股东为大企业的情形，也不存在与大企业的负责人为同一人的情形。</w:t>
      </w:r>
    </w:p>
    <w:p w14:paraId="2974C46D">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本企业对上述声明内容的真实性负责。如有虚假，将依法承担相应责任。</w:t>
      </w:r>
    </w:p>
    <w:p w14:paraId="3D2ED8F4">
      <w:pPr>
        <w:widowControl/>
        <w:wordWrap w:val="0"/>
        <w:spacing w:line="360" w:lineRule="auto"/>
        <w:ind w:firstLine="480" w:firstLineChars="200"/>
        <w:jc w:val="right"/>
        <w:rPr>
          <w:rFonts w:hint="eastAsia" w:asciiTheme="minorEastAsia" w:hAnsiTheme="minorEastAsia" w:eastAsiaTheme="minorEastAsia" w:cstheme="minorEastAsia"/>
          <w:snapToGrid/>
          <w:color w:val="auto"/>
          <w:spacing w:val="0"/>
          <w:kern w:val="21"/>
          <w:position w:val="0"/>
          <w:sz w:val="24"/>
          <w:szCs w:val="24"/>
          <w:highlight w:val="none"/>
        </w:rPr>
      </w:pPr>
    </w:p>
    <w:p w14:paraId="6F924F07">
      <w:pPr>
        <w:widowControl/>
        <w:wordWrap w:val="0"/>
        <w:spacing w:line="360" w:lineRule="auto"/>
        <w:ind w:firstLine="480" w:firstLineChars="200"/>
        <w:jc w:val="righ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供应商（盖章）：        </w:t>
      </w:r>
    </w:p>
    <w:p w14:paraId="461C4AF5">
      <w:pPr>
        <w:widowControl/>
        <w:wordWrap w:val="0"/>
        <w:spacing w:line="360" w:lineRule="auto"/>
        <w:ind w:right="480" w:firstLine="480" w:firstLineChars="20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                                        日 期：         </w:t>
      </w:r>
    </w:p>
    <w:p w14:paraId="6ACC7003">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p>
    <w:p w14:paraId="671B08BE">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备注：1、从业人员、营业收入、资产总额填报上一年度数据，无上一年度数据的新成立企业可不填报。</w:t>
      </w:r>
    </w:p>
    <w:p w14:paraId="1224E8CB">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2、供应商为中小企业时需提供本声明函，并完整填写从业人员、营业收入、资产总额等内容。</w:t>
      </w:r>
    </w:p>
    <w:p w14:paraId="05BB94C0">
      <w:pPr>
        <w:widowControl/>
        <w:spacing w:line="360" w:lineRule="auto"/>
        <w:ind w:firstLine="480" w:firstLineChars="20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br w:type="page"/>
      </w:r>
    </w:p>
    <w:p w14:paraId="71C0E274">
      <w:pPr>
        <w:widowControl/>
        <w:spacing w:line="360" w:lineRule="auto"/>
        <w:jc w:val="left"/>
        <w:outlineLvl w:val="0"/>
        <w:rPr>
          <w:rFonts w:hint="eastAsia" w:asciiTheme="minorEastAsia" w:hAnsiTheme="minorEastAsia" w:eastAsiaTheme="minorEastAsia" w:cstheme="minorEastAsia"/>
          <w:b/>
          <w:bCs/>
          <w:snapToGrid/>
          <w:color w:val="auto"/>
          <w:spacing w:val="0"/>
          <w:kern w:val="21"/>
          <w:position w:val="0"/>
          <w:sz w:val="24"/>
          <w:szCs w:val="24"/>
          <w:highlight w:val="none"/>
          <w:lang w:eastAsia="zh-CN"/>
        </w:rPr>
      </w:pPr>
      <w:bookmarkStart w:id="317" w:name="_Toc1114"/>
      <w:bookmarkStart w:id="318" w:name="_Toc19534"/>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317"/>
      <w:bookmarkEnd w:id="318"/>
      <w:r>
        <w:rPr>
          <w:rFonts w:hint="eastAsia" w:asciiTheme="minorEastAsia" w:hAnsiTheme="minorEastAsia" w:eastAsiaTheme="minorEastAsia" w:cstheme="minorEastAsia"/>
          <w:b/>
          <w:bCs/>
          <w:snapToGrid/>
          <w:color w:val="auto"/>
          <w:spacing w:val="0"/>
          <w:kern w:val="21"/>
          <w:position w:val="0"/>
          <w:sz w:val="24"/>
          <w:szCs w:val="24"/>
          <w:highlight w:val="none"/>
        </w:rPr>
        <w:t>1</w:t>
      </w:r>
      <w:r>
        <w:rPr>
          <w:rFonts w:hint="eastAsia" w:asciiTheme="minorEastAsia" w:hAnsiTheme="minorEastAsia" w:eastAsiaTheme="minorEastAsia" w:cstheme="minorEastAsia"/>
          <w:b/>
          <w:bCs/>
          <w:snapToGrid/>
          <w:color w:val="auto"/>
          <w:spacing w:val="0"/>
          <w:kern w:val="21"/>
          <w:position w:val="0"/>
          <w:sz w:val="24"/>
          <w:szCs w:val="24"/>
          <w:highlight w:val="none"/>
          <w:lang w:val="en-US" w:eastAsia="zh-CN"/>
        </w:rPr>
        <w:t>2</w:t>
      </w:r>
    </w:p>
    <w:p w14:paraId="27F21BFC">
      <w:pPr>
        <w:tabs>
          <w:tab w:val="left" w:pos="996"/>
        </w:tabs>
        <w:spacing w:line="360" w:lineRule="auto"/>
        <w:jc w:val="center"/>
        <w:rPr>
          <w:rFonts w:hint="eastAsia" w:asciiTheme="minorEastAsia" w:hAnsiTheme="minorEastAsia" w:eastAsiaTheme="minorEastAsia" w:cstheme="minorEastAsia"/>
          <w:b/>
          <w:snapToGrid/>
          <w:color w:val="auto"/>
          <w:spacing w:val="0"/>
          <w:kern w:val="21"/>
          <w:position w:val="0"/>
          <w:sz w:val="24"/>
          <w:szCs w:val="24"/>
          <w:highlight w:val="none"/>
        </w:rPr>
      </w:pPr>
      <w:bookmarkStart w:id="319" w:name="_Hlk7871373"/>
      <w:r>
        <w:rPr>
          <w:rFonts w:hint="eastAsia" w:asciiTheme="minorEastAsia" w:hAnsiTheme="minorEastAsia" w:eastAsiaTheme="minorEastAsia" w:cstheme="minorEastAsia"/>
          <w:b/>
          <w:snapToGrid/>
          <w:color w:val="auto"/>
          <w:spacing w:val="0"/>
          <w:kern w:val="21"/>
          <w:position w:val="0"/>
          <w:sz w:val="24"/>
          <w:szCs w:val="24"/>
          <w:highlight w:val="none"/>
        </w:rPr>
        <w:t>评审中所需资料</w:t>
      </w:r>
    </w:p>
    <w:bookmarkEnd w:id="319"/>
    <w:p w14:paraId="450FCB71">
      <w:pPr>
        <w:tabs>
          <w:tab w:val="left" w:pos="996"/>
        </w:tabs>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p>
    <w:p w14:paraId="57182C0A">
      <w:pPr>
        <w:tabs>
          <w:tab w:val="left" w:pos="996"/>
        </w:tabs>
        <w:spacing w:line="360" w:lineRule="auto"/>
        <w:jc w:val="center"/>
        <w:rPr>
          <w:rFonts w:hint="eastAsia" w:asciiTheme="minorEastAsia" w:hAnsiTheme="minorEastAsia" w:eastAsiaTheme="minorEastAsia" w:cstheme="minorEastAsia"/>
          <w:b/>
          <w:bCs/>
          <w:snapToGrid/>
          <w:color w:val="auto"/>
          <w:spacing w:val="0"/>
          <w:kern w:val="21"/>
          <w:position w:val="0"/>
          <w:sz w:val="24"/>
          <w:szCs w:val="24"/>
          <w:highlight w:val="none"/>
        </w:rPr>
      </w:pPr>
      <w:r>
        <w:rPr>
          <w:rFonts w:hint="eastAsia" w:asciiTheme="minorEastAsia" w:hAnsiTheme="minorEastAsia" w:eastAsiaTheme="minorEastAsia" w:cstheme="minorEastAsia"/>
          <w:b/>
          <w:bCs/>
          <w:snapToGrid/>
          <w:color w:val="auto"/>
          <w:spacing w:val="0"/>
          <w:kern w:val="21"/>
          <w:position w:val="0"/>
          <w:sz w:val="24"/>
          <w:szCs w:val="24"/>
          <w:highlight w:val="none"/>
        </w:rPr>
        <w:t>由供应商自行编写，无具体格式。</w:t>
      </w:r>
    </w:p>
    <w:p w14:paraId="1EC42637">
      <w:pPr>
        <w:tabs>
          <w:tab w:val="left" w:pos="996"/>
        </w:tabs>
        <w:spacing w:line="360" w:lineRule="auto"/>
        <w:jc w:val="left"/>
        <w:outlineLvl w:val="0"/>
        <w:rPr>
          <w:rFonts w:hint="eastAsia" w:asciiTheme="minorEastAsia" w:hAnsiTheme="minorEastAsia" w:eastAsiaTheme="minorEastAsia" w:cstheme="minorEastAsia"/>
          <w:b/>
          <w:bCs/>
          <w:snapToGrid/>
          <w:color w:val="auto"/>
          <w:spacing w:val="0"/>
          <w:kern w:val="21"/>
          <w:position w:val="0"/>
          <w:sz w:val="24"/>
          <w:szCs w:val="24"/>
          <w:highlight w:val="none"/>
          <w:lang w:eastAsia="zh-CN"/>
        </w:rPr>
      </w:pPr>
      <w:r>
        <w:rPr>
          <w:rFonts w:hint="eastAsia" w:asciiTheme="minorEastAsia" w:hAnsiTheme="minorEastAsia" w:eastAsiaTheme="minorEastAsia" w:cstheme="minorEastAsia"/>
          <w:snapToGrid/>
          <w:color w:val="auto"/>
          <w:spacing w:val="0"/>
          <w:kern w:val="21"/>
          <w:position w:val="0"/>
          <w:sz w:val="24"/>
          <w:szCs w:val="24"/>
          <w:highlight w:val="none"/>
        </w:rPr>
        <w:br w:type="page"/>
      </w:r>
      <w:bookmarkStart w:id="320" w:name="_Toc1107"/>
      <w:bookmarkStart w:id="321" w:name="_Toc3583"/>
      <w:r>
        <w:rPr>
          <w:rFonts w:hint="eastAsia" w:asciiTheme="minorEastAsia" w:hAnsiTheme="minorEastAsia" w:eastAsiaTheme="minorEastAsia" w:cstheme="minorEastAsia"/>
          <w:b/>
          <w:bCs/>
          <w:snapToGrid/>
          <w:color w:val="auto"/>
          <w:spacing w:val="0"/>
          <w:kern w:val="21"/>
          <w:position w:val="0"/>
          <w:sz w:val="24"/>
          <w:szCs w:val="24"/>
          <w:highlight w:val="none"/>
        </w:rPr>
        <w:t>附件</w:t>
      </w:r>
      <w:bookmarkEnd w:id="320"/>
      <w:bookmarkEnd w:id="321"/>
      <w:r>
        <w:rPr>
          <w:rFonts w:hint="eastAsia" w:asciiTheme="minorEastAsia" w:hAnsiTheme="minorEastAsia" w:eastAsiaTheme="minorEastAsia" w:cstheme="minorEastAsia"/>
          <w:b/>
          <w:bCs/>
          <w:snapToGrid/>
          <w:color w:val="auto"/>
          <w:spacing w:val="0"/>
          <w:kern w:val="21"/>
          <w:position w:val="0"/>
          <w:sz w:val="24"/>
          <w:szCs w:val="24"/>
          <w:highlight w:val="none"/>
        </w:rPr>
        <w:t>1</w:t>
      </w:r>
      <w:r>
        <w:rPr>
          <w:rFonts w:hint="eastAsia" w:asciiTheme="minorEastAsia" w:hAnsiTheme="minorEastAsia" w:eastAsiaTheme="minorEastAsia" w:cstheme="minorEastAsia"/>
          <w:b/>
          <w:bCs/>
          <w:snapToGrid/>
          <w:color w:val="auto"/>
          <w:spacing w:val="0"/>
          <w:kern w:val="21"/>
          <w:position w:val="0"/>
          <w:sz w:val="24"/>
          <w:szCs w:val="24"/>
          <w:highlight w:val="none"/>
          <w:lang w:val="en-US" w:eastAsia="zh-CN"/>
        </w:rPr>
        <w:t>3</w:t>
      </w:r>
    </w:p>
    <w:p w14:paraId="35A80542">
      <w:pPr>
        <w:widowControl/>
        <w:spacing w:line="360" w:lineRule="auto"/>
        <w:ind w:left="720"/>
        <w:jc w:val="center"/>
        <w:outlineLvl w:val="0"/>
        <w:rPr>
          <w:rFonts w:hint="eastAsia" w:asciiTheme="minorEastAsia" w:hAnsiTheme="minorEastAsia" w:eastAsiaTheme="minorEastAsia" w:cstheme="minorEastAsia"/>
          <w:snapToGrid/>
          <w:color w:val="auto"/>
          <w:spacing w:val="0"/>
          <w:kern w:val="21"/>
          <w:position w:val="0"/>
          <w:highlight w:val="none"/>
        </w:rPr>
      </w:pPr>
      <w:bookmarkStart w:id="322" w:name="_Toc14687"/>
      <w:bookmarkStart w:id="323" w:name="_Toc32680"/>
      <w:r>
        <w:rPr>
          <w:rFonts w:hint="eastAsia" w:asciiTheme="minorEastAsia" w:hAnsiTheme="minorEastAsia" w:eastAsiaTheme="minorEastAsia" w:cstheme="minorEastAsia"/>
          <w:b/>
          <w:snapToGrid/>
          <w:color w:val="auto"/>
          <w:spacing w:val="0"/>
          <w:kern w:val="21"/>
          <w:position w:val="0"/>
          <w:sz w:val="24"/>
          <w:szCs w:val="24"/>
          <w:highlight w:val="none"/>
        </w:rPr>
        <w:t>供应商认为有必要提供的其他资料</w:t>
      </w:r>
      <w:bookmarkEnd w:id="322"/>
      <w:bookmarkEnd w:id="323"/>
    </w:p>
    <w:p w14:paraId="39F155D2">
      <w:pPr>
        <w:widowControl/>
        <w:spacing w:line="360" w:lineRule="auto"/>
        <w:ind w:left="720"/>
        <w:jc w:val="center"/>
        <w:outlineLvl w:val="0"/>
        <w:rPr>
          <w:rFonts w:hint="eastAsia" w:asciiTheme="minorEastAsia" w:hAnsiTheme="minorEastAsia" w:eastAsiaTheme="minorEastAsia" w:cstheme="minorEastAsia"/>
          <w:snapToGrid/>
          <w:color w:val="auto"/>
          <w:spacing w:val="0"/>
          <w:kern w:val="21"/>
          <w:position w:val="0"/>
          <w:highlight w:val="none"/>
        </w:rPr>
      </w:pPr>
    </w:p>
    <w:sectPr>
      <w:headerReference r:id="rId8" w:type="default"/>
      <w:footerReference r:id="rId9" w:type="default"/>
      <w:pgSz w:w="11911" w:h="16838"/>
      <w:pgMar w:top="1383" w:right="1633" w:bottom="1383" w:left="1633" w:header="0" w:footer="879"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9D3B">
    <w:pPr>
      <w:autoSpaceDE w:val="0"/>
      <w:autoSpaceDN w:val="0"/>
      <w:spacing w:line="14" w:lineRule="auto"/>
      <w:jc w:val="left"/>
      <w:rPr>
        <w:rFonts w:hint="eastAsia"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67BC">
    <w:pPr>
      <w:pStyle w:val="22"/>
      <w:jc w:val="center"/>
    </w:pPr>
  </w:p>
  <w:p w14:paraId="60F70C5F">
    <w:pPr>
      <w:pStyle w:val="22"/>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24F8">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31CCD1">
                          <w:pPr>
                            <w:pStyle w:val="22"/>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14:paraId="2631CCD1">
                    <w:pPr>
                      <w:pStyle w:val="22"/>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14:paraId="0002F8FE">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743F">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DBA7E">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7DBA7E">
                    <w:pPr>
                      <w:pStyle w:val="22"/>
                    </w:pPr>
                    <w:r>
                      <w:fldChar w:fldCharType="begin"/>
                    </w:r>
                    <w:r>
                      <w:instrText xml:space="preserve"> PAGE  \* MERGEFORMAT </w:instrText>
                    </w:r>
                    <w:r>
                      <w:fldChar w:fldCharType="separate"/>
                    </w:r>
                    <w:r>
                      <w:t>2</w:t>
                    </w:r>
                    <w:r>
                      <w:fldChar w:fldCharType="end"/>
                    </w:r>
                  </w:p>
                </w:txbxContent>
              </v:textbox>
            </v:shape>
          </w:pict>
        </mc:Fallback>
      </mc:AlternateContent>
    </w:r>
  </w:p>
  <w:p w14:paraId="4B55651F">
    <w:pPr>
      <w:pStyle w:val="22"/>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470A">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823E">
    <w:pPr>
      <w:pStyle w:val="23"/>
      <w:pBdr>
        <w:top w:val="none" w:color="auto" w:sz="0" w:space="1"/>
        <w:left w:val="none" w:color="auto" w:sz="0" w:space="4"/>
        <w:bottom w:val="none" w:color="auto" w:sz="0" w:space="1"/>
        <w:right w:val="none" w:color="auto"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61D6">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26314"/>
    <w:multiLevelType w:val="singleLevel"/>
    <w:tmpl w:val="D7C26314"/>
    <w:lvl w:ilvl="0" w:tentative="0">
      <w:start w:val="1"/>
      <w:numFmt w:val="decimal"/>
      <w:suff w:val="nothing"/>
      <w:lvlText w:val="（%1）"/>
      <w:lvlJc w:val="left"/>
    </w:lvl>
  </w:abstractNum>
  <w:abstractNum w:abstractNumId="1">
    <w:nsid w:val="E77CBCA4"/>
    <w:multiLevelType w:val="singleLevel"/>
    <w:tmpl w:val="E77CBCA4"/>
    <w:lvl w:ilvl="0" w:tentative="0">
      <w:start w:val="1"/>
      <w:numFmt w:val="decimal"/>
      <w:suff w:val="nothing"/>
      <w:lvlText w:val="（%1）"/>
      <w:lvlJc w:val="left"/>
    </w:lvl>
  </w:abstractNum>
  <w:abstractNum w:abstractNumId="2">
    <w:nsid w:val="EA1D55C2"/>
    <w:multiLevelType w:val="singleLevel"/>
    <w:tmpl w:val="EA1D55C2"/>
    <w:lvl w:ilvl="0" w:tentative="0">
      <w:start w:val="3"/>
      <w:numFmt w:val="decimal"/>
      <w:lvlText w:val="%1."/>
      <w:lvlJc w:val="left"/>
      <w:pPr>
        <w:tabs>
          <w:tab w:val="left" w:pos="312"/>
        </w:tabs>
      </w:pPr>
    </w:lvl>
  </w:abstractNum>
  <w:abstractNum w:abstractNumId="3">
    <w:nsid w:val="3F2E7D64"/>
    <w:multiLevelType w:val="singleLevel"/>
    <w:tmpl w:val="3F2E7D64"/>
    <w:lvl w:ilvl="0" w:tentative="0">
      <w:start w:val="5"/>
      <w:numFmt w:val="chineseCounting"/>
      <w:suff w:val="nothing"/>
      <w:lvlText w:val="%1、"/>
      <w:lvlJc w:val="left"/>
      <w:rPr>
        <w:rFonts w:hint="eastAsia"/>
      </w:rPr>
    </w:lvl>
  </w:abstractNum>
  <w:abstractNum w:abstractNumId="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94AA2"/>
    <w:multiLevelType w:val="singleLevel"/>
    <w:tmpl w:val="77494AA2"/>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MGQ5YzMwMmQ3OTdmMzkwYjhlZGQ1NmQ3NGI1ZGI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2A44"/>
    <w:rsid w:val="00065494"/>
    <w:rsid w:val="00070428"/>
    <w:rsid w:val="0007052D"/>
    <w:rsid w:val="0007065C"/>
    <w:rsid w:val="00071080"/>
    <w:rsid w:val="00071821"/>
    <w:rsid w:val="00071EE4"/>
    <w:rsid w:val="00076439"/>
    <w:rsid w:val="00076C3D"/>
    <w:rsid w:val="00077A10"/>
    <w:rsid w:val="00080449"/>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D7A3F"/>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879E8"/>
    <w:rsid w:val="003912C0"/>
    <w:rsid w:val="003917B7"/>
    <w:rsid w:val="003924BA"/>
    <w:rsid w:val="003933C1"/>
    <w:rsid w:val="00393F65"/>
    <w:rsid w:val="003959A3"/>
    <w:rsid w:val="0039788F"/>
    <w:rsid w:val="003A0BAE"/>
    <w:rsid w:val="003A1F35"/>
    <w:rsid w:val="003A22B6"/>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1F52"/>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83F"/>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2DF2"/>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48B0"/>
    <w:rsid w:val="007E574A"/>
    <w:rsid w:val="007E5DBC"/>
    <w:rsid w:val="007E6905"/>
    <w:rsid w:val="007F5F04"/>
    <w:rsid w:val="007F66B9"/>
    <w:rsid w:val="007F6DA7"/>
    <w:rsid w:val="008015F3"/>
    <w:rsid w:val="0080358F"/>
    <w:rsid w:val="00803E83"/>
    <w:rsid w:val="00804638"/>
    <w:rsid w:val="00806721"/>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27E0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18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D2A"/>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00EA"/>
    <w:rsid w:val="00BB1964"/>
    <w:rsid w:val="00BB784A"/>
    <w:rsid w:val="00BB7B4C"/>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350"/>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B7F06"/>
    <w:rsid w:val="00CC4391"/>
    <w:rsid w:val="00CC4393"/>
    <w:rsid w:val="00CC439C"/>
    <w:rsid w:val="00CC4EF1"/>
    <w:rsid w:val="00CC7646"/>
    <w:rsid w:val="00CC7B65"/>
    <w:rsid w:val="00CD0350"/>
    <w:rsid w:val="00CD0A4A"/>
    <w:rsid w:val="00CD0C51"/>
    <w:rsid w:val="00CD1284"/>
    <w:rsid w:val="00CD151E"/>
    <w:rsid w:val="00CD3064"/>
    <w:rsid w:val="00CD6E93"/>
    <w:rsid w:val="00CD6F4F"/>
    <w:rsid w:val="00CD7808"/>
    <w:rsid w:val="00CE06C8"/>
    <w:rsid w:val="00CE13A5"/>
    <w:rsid w:val="00CE2C36"/>
    <w:rsid w:val="00CE37E5"/>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B14"/>
    <w:rsid w:val="00D15FBF"/>
    <w:rsid w:val="00D16F0D"/>
    <w:rsid w:val="00D21AAA"/>
    <w:rsid w:val="00D21F86"/>
    <w:rsid w:val="00D24592"/>
    <w:rsid w:val="00D24A4E"/>
    <w:rsid w:val="00D253BF"/>
    <w:rsid w:val="00D2621F"/>
    <w:rsid w:val="00D27720"/>
    <w:rsid w:val="00D30D6E"/>
    <w:rsid w:val="00D344C1"/>
    <w:rsid w:val="00D36DB4"/>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433F"/>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571F"/>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0A9"/>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67479"/>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1DE9"/>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3F2D38"/>
    <w:rsid w:val="01455A1A"/>
    <w:rsid w:val="01630AC4"/>
    <w:rsid w:val="019825BA"/>
    <w:rsid w:val="01BA1DA2"/>
    <w:rsid w:val="01E97B75"/>
    <w:rsid w:val="01F25555"/>
    <w:rsid w:val="02020777"/>
    <w:rsid w:val="025C62E5"/>
    <w:rsid w:val="02E24E06"/>
    <w:rsid w:val="02E87117"/>
    <w:rsid w:val="03056021"/>
    <w:rsid w:val="03067D73"/>
    <w:rsid w:val="030E1EDE"/>
    <w:rsid w:val="03100B2F"/>
    <w:rsid w:val="03101B4C"/>
    <w:rsid w:val="0336564F"/>
    <w:rsid w:val="036315A8"/>
    <w:rsid w:val="03820B0D"/>
    <w:rsid w:val="03D278CE"/>
    <w:rsid w:val="04592C05"/>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74706B"/>
    <w:rsid w:val="068247C2"/>
    <w:rsid w:val="068B011B"/>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7863C4"/>
    <w:rsid w:val="077A2134"/>
    <w:rsid w:val="077E1A2E"/>
    <w:rsid w:val="07AA3BE7"/>
    <w:rsid w:val="07BA1BA8"/>
    <w:rsid w:val="07D7113E"/>
    <w:rsid w:val="07E5131D"/>
    <w:rsid w:val="07E806E8"/>
    <w:rsid w:val="07E92C84"/>
    <w:rsid w:val="07FC4898"/>
    <w:rsid w:val="080569DD"/>
    <w:rsid w:val="081936D0"/>
    <w:rsid w:val="085B4073"/>
    <w:rsid w:val="08A378C7"/>
    <w:rsid w:val="08DD278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2A6AEA"/>
    <w:rsid w:val="0A35793C"/>
    <w:rsid w:val="0A360894"/>
    <w:rsid w:val="0A3F24BC"/>
    <w:rsid w:val="0A4056C9"/>
    <w:rsid w:val="0A465068"/>
    <w:rsid w:val="0A5215C6"/>
    <w:rsid w:val="0A5764C7"/>
    <w:rsid w:val="0A667254"/>
    <w:rsid w:val="0A79049A"/>
    <w:rsid w:val="0AC459AA"/>
    <w:rsid w:val="0AED5919"/>
    <w:rsid w:val="0AF54C2C"/>
    <w:rsid w:val="0B524831"/>
    <w:rsid w:val="0B8A6710"/>
    <w:rsid w:val="0B9238CE"/>
    <w:rsid w:val="0B9334F0"/>
    <w:rsid w:val="0BA355D1"/>
    <w:rsid w:val="0BAB3543"/>
    <w:rsid w:val="0BD77972"/>
    <w:rsid w:val="0BF46EB9"/>
    <w:rsid w:val="0C3027F0"/>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5F54A7"/>
    <w:rsid w:val="0E6778B8"/>
    <w:rsid w:val="0E7543DC"/>
    <w:rsid w:val="0EB208AB"/>
    <w:rsid w:val="0EC136EA"/>
    <w:rsid w:val="0ECE3CF5"/>
    <w:rsid w:val="0F114F08"/>
    <w:rsid w:val="0F235864"/>
    <w:rsid w:val="0F2C1D70"/>
    <w:rsid w:val="0F554233"/>
    <w:rsid w:val="0F570A4B"/>
    <w:rsid w:val="0F6543D3"/>
    <w:rsid w:val="0F7B7146"/>
    <w:rsid w:val="0F7C719B"/>
    <w:rsid w:val="0F8852DA"/>
    <w:rsid w:val="0FE24D0D"/>
    <w:rsid w:val="0FE33AB7"/>
    <w:rsid w:val="0FED0F9E"/>
    <w:rsid w:val="0FF67A78"/>
    <w:rsid w:val="0FF97A38"/>
    <w:rsid w:val="10084C10"/>
    <w:rsid w:val="101D642E"/>
    <w:rsid w:val="10437189"/>
    <w:rsid w:val="10645478"/>
    <w:rsid w:val="107C485E"/>
    <w:rsid w:val="10923340"/>
    <w:rsid w:val="10AA0966"/>
    <w:rsid w:val="10B325BC"/>
    <w:rsid w:val="110343D2"/>
    <w:rsid w:val="1105643F"/>
    <w:rsid w:val="111F342F"/>
    <w:rsid w:val="112678F2"/>
    <w:rsid w:val="113302D5"/>
    <w:rsid w:val="11355638"/>
    <w:rsid w:val="1139145C"/>
    <w:rsid w:val="11423719"/>
    <w:rsid w:val="11484C6D"/>
    <w:rsid w:val="11560804"/>
    <w:rsid w:val="11634F6A"/>
    <w:rsid w:val="116E676E"/>
    <w:rsid w:val="1181341B"/>
    <w:rsid w:val="119800BE"/>
    <w:rsid w:val="11B61D41"/>
    <w:rsid w:val="11E41348"/>
    <w:rsid w:val="12376A7B"/>
    <w:rsid w:val="12644410"/>
    <w:rsid w:val="12773901"/>
    <w:rsid w:val="127B109C"/>
    <w:rsid w:val="129C313D"/>
    <w:rsid w:val="12BE0E11"/>
    <w:rsid w:val="13057820"/>
    <w:rsid w:val="130B5A0A"/>
    <w:rsid w:val="132E5836"/>
    <w:rsid w:val="1342060B"/>
    <w:rsid w:val="13476A19"/>
    <w:rsid w:val="135950FD"/>
    <w:rsid w:val="13870605"/>
    <w:rsid w:val="13C04EA4"/>
    <w:rsid w:val="13C22CA3"/>
    <w:rsid w:val="13C8146C"/>
    <w:rsid w:val="13DD51AE"/>
    <w:rsid w:val="13DF588E"/>
    <w:rsid w:val="13E64E0D"/>
    <w:rsid w:val="13F83EAD"/>
    <w:rsid w:val="142245F5"/>
    <w:rsid w:val="14242F5B"/>
    <w:rsid w:val="143F2DBB"/>
    <w:rsid w:val="145F13FD"/>
    <w:rsid w:val="14635DBD"/>
    <w:rsid w:val="14953F1B"/>
    <w:rsid w:val="14CF78D8"/>
    <w:rsid w:val="150119B8"/>
    <w:rsid w:val="1509601B"/>
    <w:rsid w:val="15396F94"/>
    <w:rsid w:val="15516D0A"/>
    <w:rsid w:val="1558270A"/>
    <w:rsid w:val="15786770"/>
    <w:rsid w:val="15786F27"/>
    <w:rsid w:val="157C0E6A"/>
    <w:rsid w:val="158128E0"/>
    <w:rsid w:val="15973EF0"/>
    <w:rsid w:val="159D3819"/>
    <w:rsid w:val="15C87DC2"/>
    <w:rsid w:val="15D1096A"/>
    <w:rsid w:val="15E2204B"/>
    <w:rsid w:val="1615044B"/>
    <w:rsid w:val="161729E0"/>
    <w:rsid w:val="16385EB8"/>
    <w:rsid w:val="163B5304"/>
    <w:rsid w:val="163D0EF1"/>
    <w:rsid w:val="16445CA6"/>
    <w:rsid w:val="164C5380"/>
    <w:rsid w:val="16605119"/>
    <w:rsid w:val="16870790"/>
    <w:rsid w:val="16BE560D"/>
    <w:rsid w:val="17045E63"/>
    <w:rsid w:val="1709212E"/>
    <w:rsid w:val="1745083A"/>
    <w:rsid w:val="174D7F3F"/>
    <w:rsid w:val="175F3859"/>
    <w:rsid w:val="17714B81"/>
    <w:rsid w:val="178652E9"/>
    <w:rsid w:val="17906280"/>
    <w:rsid w:val="179B5D3A"/>
    <w:rsid w:val="179E1661"/>
    <w:rsid w:val="17A37E03"/>
    <w:rsid w:val="17AF0188"/>
    <w:rsid w:val="17B26963"/>
    <w:rsid w:val="17C4644F"/>
    <w:rsid w:val="17CD58FA"/>
    <w:rsid w:val="17D11706"/>
    <w:rsid w:val="17D978CC"/>
    <w:rsid w:val="18117EBD"/>
    <w:rsid w:val="18157EF7"/>
    <w:rsid w:val="18307BF5"/>
    <w:rsid w:val="183B0682"/>
    <w:rsid w:val="185763F9"/>
    <w:rsid w:val="18853FB6"/>
    <w:rsid w:val="18AD32E9"/>
    <w:rsid w:val="18B525ED"/>
    <w:rsid w:val="18BD451D"/>
    <w:rsid w:val="18C26AAD"/>
    <w:rsid w:val="18E35173"/>
    <w:rsid w:val="18F8084E"/>
    <w:rsid w:val="194738B6"/>
    <w:rsid w:val="19694CBC"/>
    <w:rsid w:val="1975663B"/>
    <w:rsid w:val="19A643D8"/>
    <w:rsid w:val="19B71B3F"/>
    <w:rsid w:val="19C05FB5"/>
    <w:rsid w:val="19C641E2"/>
    <w:rsid w:val="19D13BB0"/>
    <w:rsid w:val="19DE52E4"/>
    <w:rsid w:val="19F5712E"/>
    <w:rsid w:val="1A0F1154"/>
    <w:rsid w:val="1A3838EE"/>
    <w:rsid w:val="1A515EDE"/>
    <w:rsid w:val="1A8D13C4"/>
    <w:rsid w:val="1AA74074"/>
    <w:rsid w:val="1AC70D0E"/>
    <w:rsid w:val="1AC96737"/>
    <w:rsid w:val="1ADB537B"/>
    <w:rsid w:val="1AFC01A8"/>
    <w:rsid w:val="1B646C7A"/>
    <w:rsid w:val="1B6E62FA"/>
    <w:rsid w:val="1BDB7DFF"/>
    <w:rsid w:val="1BEE08F4"/>
    <w:rsid w:val="1BF60304"/>
    <w:rsid w:val="1BFC01FF"/>
    <w:rsid w:val="1C137F14"/>
    <w:rsid w:val="1C224996"/>
    <w:rsid w:val="1C517AF9"/>
    <w:rsid w:val="1C58538F"/>
    <w:rsid w:val="1C636D5F"/>
    <w:rsid w:val="1C9710D7"/>
    <w:rsid w:val="1CAF2867"/>
    <w:rsid w:val="1CB7015D"/>
    <w:rsid w:val="1CC7424C"/>
    <w:rsid w:val="1CF06E1F"/>
    <w:rsid w:val="1D152FDC"/>
    <w:rsid w:val="1D1B5442"/>
    <w:rsid w:val="1D3D1750"/>
    <w:rsid w:val="1D6B69BD"/>
    <w:rsid w:val="1D7D14A6"/>
    <w:rsid w:val="1D89487D"/>
    <w:rsid w:val="1D937180"/>
    <w:rsid w:val="1D9C5199"/>
    <w:rsid w:val="1DD94A3B"/>
    <w:rsid w:val="1DEC45D0"/>
    <w:rsid w:val="1E0A6315"/>
    <w:rsid w:val="1E5B441F"/>
    <w:rsid w:val="1E7947A7"/>
    <w:rsid w:val="1E7A4165"/>
    <w:rsid w:val="1E880AD9"/>
    <w:rsid w:val="1ECB1018"/>
    <w:rsid w:val="1ED65854"/>
    <w:rsid w:val="1EDD57B2"/>
    <w:rsid w:val="1EEC7AAC"/>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DF57EE"/>
    <w:rsid w:val="20EA12F1"/>
    <w:rsid w:val="20ED615D"/>
    <w:rsid w:val="21054E07"/>
    <w:rsid w:val="210A1E0D"/>
    <w:rsid w:val="21103395"/>
    <w:rsid w:val="211815D0"/>
    <w:rsid w:val="2131482D"/>
    <w:rsid w:val="215D1CBF"/>
    <w:rsid w:val="21860CCB"/>
    <w:rsid w:val="218F69A2"/>
    <w:rsid w:val="21AF6F62"/>
    <w:rsid w:val="21B93CA4"/>
    <w:rsid w:val="21C519A3"/>
    <w:rsid w:val="21D53CB4"/>
    <w:rsid w:val="21D95A57"/>
    <w:rsid w:val="21EF1A6B"/>
    <w:rsid w:val="22045C5E"/>
    <w:rsid w:val="222104D1"/>
    <w:rsid w:val="22241935"/>
    <w:rsid w:val="22992119"/>
    <w:rsid w:val="22D621F6"/>
    <w:rsid w:val="22EC5646"/>
    <w:rsid w:val="22F058E6"/>
    <w:rsid w:val="22F62969"/>
    <w:rsid w:val="22F65DF4"/>
    <w:rsid w:val="22FF7411"/>
    <w:rsid w:val="232B6A60"/>
    <w:rsid w:val="23440CAE"/>
    <w:rsid w:val="235402FE"/>
    <w:rsid w:val="238002CA"/>
    <w:rsid w:val="23C86911"/>
    <w:rsid w:val="23D2079E"/>
    <w:rsid w:val="23E16791"/>
    <w:rsid w:val="23E304EF"/>
    <w:rsid w:val="24425D58"/>
    <w:rsid w:val="24921856"/>
    <w:rsid w:val="24A361D8"/>
    <w:rsid w:val="24B30097"/>
    <w:rsid w:val="24C0710A"/>
    <w:rsid w:val="2503642C"/>
    <w:rsid w:val="25094517"/>
    <w:rsid w:val="25182F61"/>
    <w:rsid w:val="252F2291"/>
    <w:rsid w:val="253E0C1C"/>
    <w:rsid w:val="25586BAB"/>
    <w:rsid w:val="256C324C"/>
    <w:rsid w:val="25942387"/>
    <w:rsid w:val="25B22D0B"/>
    <w:rsid w:val="25B325FB"/>
    <w:rsid w:val="25B54911"/>
    <w:rsid w:val="2601765A"/>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594BA3"/>
    <w:rsid w:val="276945DF"/>
    <w:rsid w:val="27713073"/>
    <w:rsid w:val="278E149F"/>
    <w:rsid w:val="27A56F34"/>
    <w:rsid w:val="27AE5827"/>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010C4"/>
    <w:rsid w:val="29FE59B1"/>
    <w:rsid w:val="2A386A88"/>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BF2B1B"/>
    <w:rsid w:val="2CC4602A"/>
    <w:rsid w:val="2CD8221A"/>
    <w:rsid w:val="2D06251D"/>
    <w:rsid w:val="2D113E56"/>
    <w:rsid w:val="2D1465EB"/>
    <w:rsid w:val="2D522EBC"/>
    <w:rsid w:val="2D5477E6"/>
    <w:rsid w:val="2D6214F2"/>
    <w:rsid w:val="2D8A4CE1"/>
    <w:rsid w:val="2D9507CF"/>
    <w:rsid w:val="2D9D410D"/>
    <w:rsid w:val="2DAF11E1"/>
    <w:rsid w:val="2DAF3E40"/>
    <w:rsid w:val="2DB6320A"/>
    <w:rsid w:val="2DB74C3B"/>
    <w:rsid w:val="2E007023"/>
    <w:rsid w:val="2E0759C7"/>
    <w:rsid w:val="2E0777D8"/>
    <w:rsid w:val="2E0931A4"/>
    <w:rsid w:val="2E236DC1"/>
    <w:rsid w:val="2E2C2010"/>
    <w:rsid w:val="2E392B2B"/>
    <w:rsid w:val="2EAE1C04"/>
    <w:rsid w:val="2EB6515C"/>
    <w:rsid w:val="2EC113FF"/>
    <w:rsid w:val="2ED038FB"/>
    <w:rsid w:val="2F0C7091"/>
    <w:rsid w:val="2F234AE5"/>
    <w:rsid w:val="2F317C76"/>
    <w:rsid w:val="2F6D6F42"/>
    <w:rsid w:val="2F726AA9"/>
    <w:rsid w:val="2F754C15"/>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56B21"/>
    <w:rsid w:val="3247156C"/>
    <w:rsid w:val="326A1DB1"/>
    <w:rsid w:val="32930B88"/>
    <w:rsid w:val="32C24615"/>
    <w:rsid w:val="32C34468"/>
    <w:rsid w:val="32E13E1E"/>
    <w:rsid w:val="334933FE"/>
    <w:rsid w:val="3369018F"/>
    <w:rsid w:val="338468F5"/>
    <w:rsid w:val="33AA6BB6"/>
    <w:rsid w:val="33C54116"/>
    <w:rsid w:val="33D00119"/>
    <w:rsid w:val="34084704"/>
    <w:rsid w:val="34347E21"/>
    <w:rsid w:val="34624B7D"/>
    <w:rsid w:val="346831B7"/>
    <w:rsid w:val="34684D49"/>
    <w:rsid w:val="3492701B"/>
    <w:rsid w:val="34982C61"/>
    <w:rsid w:val="34BE52DE"/>
    <w:rsid w:val="34D677AF"/>
    <w:rsid w:val="34E64694"/>
    <w:rsid w:val="35116F5F"/>
    <w:rsid w:val="351450C9"/>
    <w:rsid w:val="353330E4"/>
    <w:rsid w:val="35354844"/>
    <w:rsid w:val="35385C88"/>
    <w:rsid w:val="353F5BB5"/>
    <w:rsid w:val="35435512"/>
    <w:rsid w:val="35481451"/>
    <w:rsid w:val="35561E2B"/>
    <w:rsid w:val="355C4A1F"/>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64FA4"/>
    <w:rsid w:val="38085DBF"/>
    <w:rsid w:val="3823159E"/>
    <w:rsid w:val="38353D64"/>
    <w:rsid w:val="385E6DA2"/>
    <w:rsid w:val="38606463"/>
    <w:rsid w:val="387D1F11"/>
    <w:rsid w:val="38A35CA4"/>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501EA5"/>
    <w:rsid w:val="3A850737"/>
    <w:rsid w:val="3A9E4A8D"/>
    <w:rsid w:val="3ADF02DC"/>
    <w:rsid w:val="3AF5453F"/>
    <w:rsid w:val="3B0A24EB"/>
    <w:rsid w:val="3B213892"/>
    <w:rsid w:val="3B3617C1"/>
    <w:rsid w:val="3B725E88"/>
    <w:rsid w:val="3BD00FAF"/>
    <w:rsid w:val="3BD1253C"/>
    <w:rsid w:val="3BD51050"/>
    <w:rsid w:val="3BD94903"/>
    <w:rsid w:val="3BDC7979"/>
    <w:rsid w:val="3C0A464D"/>
    <w:rsid w:val="3C3F2833"/>
    <w:rsid w:val="3C847300"/>
    <w:rsid w:val="3CA9251C"/>
    <w:rsid w:val="3CB75A2A"/>
    <w:rsid w:val="3CD425CC"/>
    <w:rsid w:val="3CD4307D"/>
    <w:rsid w:val="3CE753A4"/>
    <w:rsid w:val="3CF7689E"/>
    <w:rsid w:val="3D460CC9"/>
    <w:rsid w:val="3D6F0FE4"/>
    <w:rsid w:val="3D856884"/>
    <w:rsid w:val="3D9F16AD"/>
    <w:rsid w:val="3DED63EF"/>
    <w:rsid w:val="3E2B05F1"/>
    <w:rsid w:val="3E5A29FB"/>
    <w:rsid w:val="3E5C4C15"/>
    <w:rsid w:val="3E73181B"/>
    <w:rsid w:val="3E986124"/>
    <w:rsid w:val="3EA62F6B"/>
    <w:rsid w:val="3EAD270E"/>
    <w:rsid w:val="3EB36646"/>
    <w:rsid w:val="3EBA21A2"/>
    <w:rsid w:val="3EC83719"/>
    <w:rsid w:val="3EF07B2A"/>
    <w:rsid w:val="3EF16C24"/>
    <w:rsid w:val="3EF97023"/>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1C21034"/>
    <w:rsid w:val="42162688"/>
    <w:rsid w:val="422D44CF"/>
    <w:rsid w:val="423650F9"/>
    <w:rsid w:val="426C5E38"/>
    <w:rsid w:val="42ED6214"/>
    <w:rsid w:val="43396CB1"/>
    <w:rsid w:val="433B3A4C"/>
    <w:rsid w:val="433D2460"/>
    <w:rsid w:val="439532EA"/>
    <w:rsid w:val="43B14CFA"/>
    <w:rsid w:val="43CE363D"/>
    <w:rsid w:val="43F64B4C"/>
    <w:rsid w:val="44044389"/>
    <w:rsid w:val="440D1349"/>
    <w:rsid w:val="442235E1"/>
    <w:rsid w:val="442E38B9"/>
    <w:rsid w:val="44832484"/>
    <w:rsid w:val="449B0C56"/>
    <w:rsid w:val="44A077D5"/>
    <w:rsid w:val="44A142A6"/>
    <w:rsid w:val="44B40FFF"/>
    <w:rsid w:val="45124762"/>
    <w:rsid w:val="4516018B"/>
    <w:rsid w:val="452D7737"/>
    <w:rsid w:val="455064CB"/>
    <w:rsid w:val="455C6481"/>
    <w:rsid w:val="456552E9"/>
    <w:rsid w:val="45901428"/>
    <w:rsid w:val="459210DB"/>
    <w:rsid w:val="45FD05DD"/>
    <w:rsid w:val="4624677B"/>
    <w:rsid w:val="46285655"/>
    <w:rsid w:val="4637255B"/>
    <w:rsid w:val="464B1A18"/>
    <w:rsid w:val="464B225F"/>
    <w:rsid w:val="469063CF"/>
    <w:rsid w:val="46925930"/>
    <w:rsid w:val="46927983"/>
    <w:rsid w:val="46A136A7"/>
    <w:rsid w:val="46D0277B"/>
    <w:rsid w:val="46D30747"/>
    <w:rsid w:val="46E663B3"/>
    <w:rsid w:val="47004B35"/>
    <w:rsid w:val="47055811"/>
    <w:rsid w:val="470A51A1"/>
    <w:rsid w:val="47173550"/>
    <w:rsid w:val="47387046"/>
    <w:rsid w:val="47A2368C"/>
    <w:rsid w:val="47D149D8"/>
    <w:rsid w:val="47E95A15"/>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F75D45"/>
    <w:rsid w:val="4A1F7279"/>
    <w:rsid w:val="4A1F72D7"/>
    <w:rsid w:val="4A245DBD"/>
    <w:rsid w:val="4A515805"/>
    <w:rsid w:val="4A847973"/>
    <w:rsid w:val="4AAE4EB2"/>
    <w:rsid w:val="4AAF7284"/>
    <w:rsid w:val="4AB91C3E"/>
    <w:rsid w:val="4ACD5285"/>
    <w:rsid w:val="4AED0C4A"/>
    <w:rsid w:val="4B2D3438"/>
    <w:rsid w:val="4B320EAF"/>
    <w:rsid w:val="4B341FB6"/>
    <w:rsid w:val="4B470DE1"/>
    <w:rsid w:val="4B530D48"/>
    <w:rsid w:val="4B610837"/>
    <w:rsid w:val="4B664419"/>
    <w:rsid w:val="4B7C065B"/>
    <w:rsid w:val="4B7C4154"/>
    <w:rsid w:val="4B926840"/>
    <w:rsid w:val="4B9B6198"/>
    <w:rsid w:val="4BAE749A"/>
    <w:rsid w:val="4BC92DAE"/>
    <w:rsid w:val="4BE35810"/>
    <w:rsid w:val="4BE966D4"/>
    <w:rsid w:val="4BFD7343"/>
    <w:rsid w:val="4C222CCE"/>
    <w:rsid w:val="4C2E0CBD"/>
    <w:rsid w:val="4C3E46B5"/>
    <w:rsid w:val="4C724691"/>
    <w:rsid w:val="4CB61EA0"/>
    <w:rsid w:val="4CC80993"/>
    <w:rsid w:val="4CF431C6"/>
    <w:rsid w:val="4CFF328B"/>
    <w:rsid w:val="4D084C07"/>
    <w:rsid w:val="4D265A75"/>
    <w:rsid w:val="4D2F0355"/>
    <w:rsid w:val="4D5324E4"/>
    <w:rsid w:val="4D583A38"/>
    <w:rsid w:val="4D6720AB"/>
    <w:rsid w:val="4D692FBF"/>
    <w:rsid w:val="4D763645"/>
    <w:rsid w:val="4D777B1C"/>
    <w:rsid w:val="4D872AA0"/>
    <w:rsid w:val="4D8A47C8"/>
    <w:rsid w:val="4DA95BDC"/>
    <w:rsid w:val="4DC87BBC"/>
    <w:rsid w:val="4DE34B29"/>
    <w:rsid w:val="4DEA4FBB"/>
    <w:rsid w:val="4DEE37AE"/>
    <w:rsid w:val="4DF50A6C"/>
    <w:rsid w:val="4DFD1705"/>
    <w:rsid w:val="4DFF6D01"/>
    <w:rsid w:val="4E045EC4"/>
    <w:rsid w:val="4E0B34B3"/>
    <w:rsid w:val="4E2F6B62"/>
    <w:rsid w:val="4E481A1B"/>
    <w:rsid w:val="4E541588"/>
    <w:rsid w:val="4E661EA1"/>
    <w:rsid w:val="4E795448"/>
    <w:rsid w:val="4E9E400B"/>
    <w:rsid w:val="4EA2112B"/>
    <w:rsid w:val="4EAC6947"/>
    <w:rsid w:val="4ECD2961"/>
    <w:rsid w:val="4ED11092"/>
    <w:rsid w:val="4ED55503"/>
    <w:rsid w:val="4EE11DF1"/>
    <w:rsid w:val="4EE94329"/>
    <w:rsid w:val="4EF9123C"/>
    <w:rsid w:val="4F056F4F"/>
    <w:rsid w:val="4F184117"/>
    <w:rsid w:val="4F3664CA"/>
    <w:rsid w:val="4F716F60"/>
    <w:rsid w:val="4F7B132D"/>
    <w:rsid w:val="4F821E9C"/>
    <w:rsid w:val="4F887979"/>
    <w:rsid w:val="4FAC3F88"/>
    <w:rsid w:val="4FC84F74"/>
    <w:rsid w:val="4FCB2C78"/>
    <w:rsid w:val="4FD9061A"/>
    <w:rsid w:val="4FE75A4D"/>
    <w:rsid w:val="4FE803A1"/>
    <w:rsid w:val="4FFC28DD"/>
    <w:rsid w:val="502F02A9"/>
    <w:rsid w:val="502F5B9E"/>
    <w:rsid w:val="50503078"/>
    <w:rsid w:val="50574B72"/>
    <w:rsid w:val="508758F2"/>
    <w:rsid w:val="50947BE7"/>
    <w:rsid w:val="50C9678F"/>
    <w:rsid w:val="50CE44F4"/>
    <w:rsid w:val="50D14E5F"/>
    <w:rsid w:val="51071719"/>
    <w:rsid w:val="513011BE"/>
    <w:rsid w:val="513D6FDD"/>
    <w:rsid w:val="51407640"/>
    <w:rsid w:val="51584933"/>
    <w:rsid w:val="518708F8"/>
    <w:rsid w:val="51951744"/>
    <w:rsid w:val="519D4573"/>
    <w:rsid w:val="51A345F2"/>
    <w:rsid w:val="51A71019"/>
    <w:rsid w:val="51B20427"/>
    <w:rsid w:val="51C70BCC"/>
    <w:rsid w:val="51DB3750"/>
    <w:rsid w:val="51E71054"/>
    <w:rsid w:val="520E79D3"/>
    <w:rsid w:val="52441514"/>
    <w:rsid w:val="52504B06"/>
    <w:rsid w:val="525262EA"/>
    <w:rsid w:val="525562FA"/>
    <w:rsid w:val="52695E52"/>
    <w:rsid w:val="529677A7"/>
    <w:rsid w:val="52AB4F03"/>
    <w:rsid w:val="52B72723"/>
    <w:rsid w:val="52CA5B6F"/>
    <w:rsid w:val="52CF2A1F"/>
    <w:rsid w:val="52EF20F1"/>
    <w:rsid w:val="532403B5"/>
    <w:rsid w:val="534C0656"/>
    <w:rsid w:val="53560256"/>
    <w:rsid w:val="535B176B"/>
    <w:rsid w:val="535C725F"/>
    <w:rsid w:val="53A70E60"/>
    <w:rsid w:val="53AE6148"/>
    <w:rsid w:val="53B00426"/>
    <w:rsid w:val="53D8114B"/>
    <w:rsid w:val="53E23B76"/>
    <w:rsid w:val="540013E0"/>
    <w:rsid w:val="540D0FAB"/>
    <w:rsid w:val="54486CA3"/>
    <w:rsid w:val="544D6C9A"/>
    <w:rsid w:val="54536316"/>
    <w:rsid w:val="545D7919"/>
    <w:rsid w:val="54AE4AED"/>
    <w:rsid w:val="54EB7B69"/>
    <w:rsid w:val="5503044A"/>
    <w:rsid w:val="557607E4"/>
    <w:rsid w:val="55A63543"/>
    <w:rsid w:val="55E46B6D"/>
    <w:rsid w:val="56276421"/>
    <w:rsid w:val="56360FFF"/>
    <w:rsid w:val="56426A1F"/>
    <w:rsid w:val="566D5D78"/>
    <w:rsid w:val="567B6366"/>
    <w:rsid w:val="56D111FE"/>
    <w:rsid w:val="56D227CA"/>
    <w:rsid w:val="5702604A"/>
    <w:rsid w:val="570A3D5B"/>
    <w:rsid w:val="57160908"/>
    <w:rsid w:val="5736037E"/>
    <w:rsid w:val="57625304"/>
    <w:rsid w:val="57640497"/>
    <w:rsid w:val="5764080A"/>
    <w:rsid w:val="577D1BEF"/>
    <w:rsid w:val="57C06EDF"/>
    <w:rsid w:val="57CB1ACF"/>
    <w:rsid w:val="57E17978"/>
    <w:rsid w:val="57F57929"/>
    <w:rsid w:val="58545DF3"/>
    <w:rsid w:val="58681720"/>
    <w:rsid w:val="5879602B"/>
    <w:rsid w:val="587C6DDF"/>
    <w:rsid w:val="588365F2"/>
    <w:rsid w:val="58885E59"/>
    <w:rsid w:val="58970592"/>
    <w:rsid w:val="58E9024A"/>
    <w:rsid w:val="58ED63B6"/>
    <w:rsid w:val="59102276"/>
    <w:rsid w:val="59350301"/>
    <w:rsid w:val="59473EA0"/>
    <w:rsid w:val="59997F35"/>
    <w:rsid w:val="599A54A5"/>
    <w:rsid w:val="59C167FD"/>
    <w:rsid w:val="59D0608F"/>
    <w:rsid w:val="59D55A61"/>
    <w:rsid w:val="59DA4DB4"/>
    <w:rsid w:val="59DE353D"/>
    <w:rsid w:val="59E051FD"/>
    <w:rsid w:val="59E304DF"/>
    <w:rsid w:val="5A0740B4"/>
    <w:rsid w:val="5A13349F"/>
    <w:rsid w:val="5A261BFE"/>
    <w:rsid w:val="5A344E03"/>
    <w:rsid w:val="5A507139"/>
    <w:rsid w:val="5A5117F5"/>
    <w:rsid w:val="5A652C24"/>
    <w:rsid w:val="5A772779"/>
    <w:rsid w:val="5A85429B"/>
    <w:rsid w:val="5A996061"/>
    <w:rsid w:val="5AA52F91"/>
    <w:rsid w:val="5AB218E1"/>
    <w:rsid w:val="5AB6177A"/>
    <w:rsid w:val="5AFE0749"/>
    <w:rsid w:val="5B1A6935"/>
    <w:rsid w:val="5B1F728F"/>
    <w:rsid w:val="5B247EEE"/>
    <w:rsid w:val="5B661C01"/>
    <w:rsid w:val="5B8D37E2"/>
    <w:rsid w:val="5BD522B9"/>
    <w:rsid w:val="5C2F03CB"/>
    <w:rsid w:val="5C3B6DCB"/>
    <w:rsid w:val="5C593045"/>
    <w:rsid w:val="5C777F55"/>
    <w:rsid w:val="5CAE4944"/>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0F31CBA"/>
    <w:rsid w:val="611A2A5C"/>
    <w:rsid w:val="611F2ACA"/>
    <w:rsid w:val="612E60D6"/>
    <w:rsid w:val="617259BC"/>
    <w:rsid w:val="617A0A8D"/>
    <w:rsid w:val="61BC4810"/>
    <w:rsid w:val="61D45D62"/>
    <w:rsid w:val="62154112"/>
    <w:rsid w:val="62262282"/>
    <w:rsid w:val="62294554"/>
    <w:rsid w:val="62776733"/>
    <w:rsid w:val="62835C66"/>
    <w:rsid w:val="629A2753"/>
    <w:rsid w:val="62B12F3F"/>
    <w:rsid w:val="62B666AF"/>
    <w:rsid w:val="62CD40B9"/>
    <w:rsid w:val="62E1441F"/>
    <w:rsid w:val="62E24221"/>
    <w:rsid w:val="62EE0740"/>
    <w:rsid w:val="6307759A"/>
    <w:rsid w:val="636E5863"/>
    <w:rsid w:val="637B7C12"/>
    <w:rsid w:val="637F761C"/>
    <w:rsid w:val="639C4A2B"/>
    <w:rsid w:val="63B85AD0"/>
    <w:rsid w:val="63C316CE"/>
    <w:rsid w:val="63C46CE9"/>
    <w:rsid w:val="63D548D0"/>
    <w:rsid w:val="63E82E6B"/>
    <w:rsid w:val="64021414"/>
    <w:rsid w:val="64243D8F"/>
    <w:rsid w:val="64287927"/>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5DE53B9"/>
    <w:rsid w:val="65F21255"/>
    <w:rsid w:val="660541EF"/>
    <w:rsid w:val="660E60C4"/>
    <w:rsid w:val="661E554F"/>
    <w:rsid w:val="66410434"/>
    <w:rsid w:val="66B943B4"/>
    <w:rsid w:val="66D9794E"/>
    <w:rsid w:val="66F05966"/>
    <w:rsid w:val="671432AB"/>
    <w:rsid w:val="671A5858"/>
    <w:rsid w:val="675A50BC"/>
    <w:rsid w:val="676505A0"/>
    <w:rsid w:val="67737FDF"/>
    <w:rsid w:val="6793278B"/>
    <w:rsid w:val="67CE1F0B"/>
    <w:rsid w:val="67FA0A31"/>
    <w:rsid w:val="68045A14"/>
    <w:rsid w:val="68311C00"/>
    <w:rsid w:val="686F14D5"/>
    <w:rsid w:val="687C47D5"/>
    <w:rsid w:val="68975742"/>
    <w:rsid w:val="68AE5E7A"/>
    <w:rsid w:val="68B615CB"/>
    <w:rsid w:val="68BB15E7"/>
    <w:rsid w:val="68C67448"/>
    <w:rsid w:val="68D01C17"/>
    <w:rsid w:val="68D9547F"/>
    <w:rsid w:val="68E45EBF"/>
    <w:rsid w:val="68E503C2"/>
    <w:rsid w:val="68EB3CEF"/>
    <w:rsid w:val="68F9626A"/>
    <w:rsid w:val="69210899"/>
    <w:rsid w:val="692A51E4"/>
    <w:rsid w:val="69344211"/>
    <w:rsid w:val="694035C3"/>
    <w:rsid w:val="6945547D"/>
    <w:rsid w:val="69537A82"/>
    <w:rsid w:val="69641165"/>
    <w:rsid w:val="697A2F79"/>
    <w:rsid w:val="6992472C"/>
    <w:rsid w:val="699441C6"/>
    <w:rsid w:val="69BF098B"/>
    <w:rsid w:val="69D63A7F"/>
    <w:rsid w:val="6A1A5AAB"/>
    <w:rsid w:val="6A270164"/>
    <w:rsid w:val="6A270421"/>
    <w:rsid w:val="6A640FBF"/>
    <w:rsid w:val="6A69177D"/>
    <w:rsid w:val="6AB143A7"/>
    <w:rsid w:val="6AC6616F"/>
    <w:rsid w:val="6AE25466"/>
    <w:rsid w:val="6AEB454C"/>
    <w:rsid w:val="6AFA21EC"/>
    <w:rsid w:val="6B3E6BAC"/>
    <w:rsid w:val="6B4B77EA"/>
    <w:rsid w:val="6B563166"/>
    <w:rsid w:val="6B6905F7"/>
    <w:rsid w:val="6B713F07"/>
    <w:rsid w:val="6B8C6632"/>
    <w:rsid w:val="6B942897"/>
    <w:rsid w:val="6BAB63AF"/>
    <w:rsid w:val="6BDA2C78"/>
    <w:rsid w:val="6BDB0AF9"/>
    <w:rsid w:val="6C034963"/>
    <w:rsid w:val="6C6B5EE2"/>
    <w:rsid w:val="6C6E7F90"/>
    <w:rsid w:val="6C7D5EE6"/>
    <w:rsid w:val="6C937657"/>
    <w:rsid w:val="6C984B66"/>
    <w:rsid w:val="6CE77C9E"/>
    <w:rsid w:val="6CFE7A1D"/>
    <w:rsid w:val="6CFF0F58"/>
    <w:rsid w:val="6D06067F"/>
    <w:rsid w:val="6D451D36"/>
    <w:rsid w:val="6D587FBF"/>
    <w:rsid w:val="6D6D156A"/>
    <w:rsid w:val="6D93085D"/>
    <w:rsid w:val="6DA45FF4"/>
    <w:rsid w:val="6DB77894"/>
    <w:rsid w:val="6DC6674B"/>
    <w:rsid w:val="6DD075CC"/>
    <w:rsid w:val="6E076D05"/>
    <w:rsid w:val="6E086A9F"/>
    <w:rsid w:val="6E313A74"/>
    <w:rsid w:val="6E7325FD"/>
    <w:rsid w:val="6E8A0B6A"/>
    <w:rsid w:val="6EB5741D"/>
    <w:rsid w:val="6EC72090"/>
    <w:rsid w:val="6ECC3FC3"/>
    <w:rsid w:val="6F08390E"/>
    <w:rsid w:val="6F3B697C"/>
    <w:rsid w:val="6F642157"/>
    <w:rsid w:val="6F6B0876"/>
    <w:rsid w:val="6F757064"/>
    <w:rsid w:val="6F92207A"/>
    <w:rsid w:val="6FA83099"/>
    <w:rsid w:val="6FD20C89"/>
    <w:rsid w:val="6FE00AC2"/>
    <w:rsid w:val="6FF00F65"/>
    <w:rsid w:val="7021222E"/>
    <w:rsid w:val="702256DD"/>
    <w:rsid w:val="70235DEC"/>
    <w:rsid w:val="70692F10"/>
    <w:rsid w:val="70855F6D"/>
    <w:rsid w:val="70981F36"/>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2B44FD"/>
    <w:rsid w:val="72303688"/>
    <w:rsid w:val="72356599"/>
    <w:rsid w:val="72407358"/>
    <w:rsid w:val="72591954"/>
    <w:rsid w:val="726F0D12"/>
    <w:rsid w:val="729369EF"/>
    <w:rsid w:val="729C0437"/>
    <w:rsid w:val="72BA2638"/>
    <w:rsid w:val="72BE0C21"/>
    <w:rsid w:val="72CE627A"/>
    <w:rsid w:val="72DD0CA4"/>
    <w:rsid w:val="72F368F4"/>
    <w:rsid w:val="72F84F0E"/>
    <w:rsid w:val="731507DF"/>
    <w:rsid w:val="731D2645"/>
    <w:rsid w:val="734870D9"/>
    <w:rsid w:val="734E2F70"/>
    <w:rsid w:val="73902265"/>
    <w:rsid w:val="739D17BD"/>
    <w:rsid w:val="73A41CCF"/>
    <w:rsid w:val="73D30FAF"/>
    <w:rsid w:val="73F53C93"/>
    <w:rsid w:val="741323A7"/>
    <w:rsid w:val="741948EE"/>
    <w:rsid w:val="7430613C"/>
    <w:rsid w:val="74570EE3"/>
    <w:rsid w:val="746407BB"/>
    <w:rsid w:val="74852ABA"/>
    <w:rsid w:val="749F7AF2"/>
    <w:rsid w:val="74E15034"/>
    <w:rsid w:val="750135D4"/>
    <w:rsid w:val="750B0F29"/>
    <w:rsid w:val="75116419"/>
    <w:rsid w:val="7531137E"/>
    <w:rsid w:val="754F3080"/>
    <w:rsid w:val="75933D7A"/>
    <w:rsid w:val="75D90FA9"/>
    <w:rsid w:val="75E1085E"/>
    <w:rsid w:val="762607B0"/>
    <w:rsid w:val="765048D2"/>
    <w:rsid w:val="76586C21"/>
    <w:rsid w:val="765F1739"/>
    <w:rsid w:val="766F4280"/>
    <w:rsid w:val="766F490F"/>
    <w:rsid w:val="768A1BF2"/>
    <w:rsid w:val="768E7539"/>
    <w:rsid w:val="769B08D2"/>
    <w:rsid w:val="769E029C"/>
    <w:rsid w:val="769F7504"/>
    <w:rsid w:val="76FE7385"/>
    <w:rsid w:val="77040121"/>
    <w:rsid w:val="77074FBA"/>
    <w:rsid w:val="77100549"/>
    <w:rsid w:val="771C38A3"/>
    <w:rsid w:val="7744766B"/>
    <w:rsid w:val="774747D0"/>
    <w:rsid w:val="77712E2E"/>
    <w:rsid w:val="77764653"/>
    <w:rsid w:val="77DD1CAC"/>
    <w:rsid w:val="77E751FE"/>
    <w:rsid w:val="780F7780"/>
    <w:rsid w:val="78170E12"/>
    <w:rsid w:val="784F3822"/>
    <w:rsid w:val="78575AD9"/>
    <w:rsid w:val="7865284E"/>
    <w:rsid w:val="786C3B6A"/>
    <w:rsid w:val="786C6326"/>
    <w:rsid w:val="788058B3"/>
    <w:rsid w:val="78945A7E"/>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AC46EE"/>
    <w:rsid w:val="7ACC3F7C"/>
    <w:rsid w:val="7AD02C89"/>
    <w:rsid w:val="7AD24541"/>
    <w:rsid w:val="7AE572F8"/>
    <w:rsid w:val="7B1D5654"/>
    <w:rsid w:val="7B2B7BA7"/>
    <w:rsid w:val="7B332E64"/>
    <w:rsid w:val="7B5739B9"/>
    <w:rsid w:val="7B6C0926"/>
    <w:rsid w:val="7B8E24C7"/>
    <w:rsid w:val="7B9E0FB2"/>
    <w:rsid w:val="7BAC1017"/>
    <w:rsid w:val="7BAF2DE9"/>
    <w:rsid w:val="7BB919A3"/>
    <w:rsid w:val="7BD415F7"/>
    <w:rsid w:val="7C0C7B5A"/>
    <w:rsid w:val="7C157862"/>
    <w:rsid w:val="7C2117FF"/>
    <w:rsid w:val="7C385132"/>
    <w:rsid w:val="7C4C6C93"/>
    <w:rsid w:val="7C8F4421"/>
    <w:rsid w:val="7D4848D3"/>
    <w:rsid w:val="7D65738C"/>
    <w:rsid w:val="7DAF0B47"/>
    <w:rsid w:val="7DB67EA0"/>
    <w:rsid w:val="7E2516BD"/>
    <w:rsid w:val="7E3A4559"/>
    <w:rsid w:val="7E6D1B39"/>
    <w:rsid w:val="7E852A49"/>
    <w:rsid w:val="7E8D50A4"/>
    <w:rsid w:val="7EE20267"/>
    <w:rsid w:val="7EFA6659"/>
    <w:rsid w:val="7EFC5D17"/>
    <w:rsid w:val="7F076DA4"/>
    <w:rsid w:val="7F2900ED"/>
    <w:rsid w:val="7F456CA1"/>
    <w:rsid w:val="7F645481"/>
    <w:rsid w:val="7FA32023"/>
    <w:rsid w:val="7FAC15C1"/>
    <w:rsid w:val="7FC96E84"/>
    <w:rsid w:val="7FE2284C"/>
    <w:rsid w:val="7FE7B335"/>
    <w:rsid w:val="7FE802AB"/>
    <w:rsid w:val="7FF64583"/>
    <w:rsid w:val="7FF6A215"/>
    <w:rsid w:val="7FFA184F"/>
    <w:rsid w:val="D67FDB99"/>
    <w:rsid w:val="F6D3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99" w:semiHidden="0"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1"/>
    <w:link w:val="54"/>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53"/>
    <w:qFormat/>
    <w:uiPriority w:val="0"/>
    <w:pPr>
      <w:tabs>
        <w:tab w:val="left" w:pos="540"/>
      </w:tabs>
      <w:adjustRightInd w:val="0"/>
      <w:snapToGrid w:val="0"/>
      <w:spacing w:line="360" w:lineRule="auto"/>
      <w:jc w:val="left"/>
      <w:outlineLvl w:val="2"/>
    </w:pPr>
    <w:rPr>
      <w:sz w:val="24"/>
      <w:szCs w:val="20"/>
    </w:rPr>
  </w:style>
  <w:style w:type="paragraph" w:styleId="5">
    <w:name w:val="heading 4"/>
    <w:basedOn w:val="1"/>
    <w:next w:val="6"/>
    <w:qFormat/>
    <w:uiPriority w:val="0"/>
    <w:pPr>
      <w:keepNext/>
      <w:keepLines/>
      <w:tabs>
        <w:tab w:val="left" w:pos="540"/>
      </w:tabs>
      <w:spacing w:before="200"/>
      <w:outlineLvl w:val="3"/>
    </w:pPr>
    <w:rPr>
      <w:rFonts w:ascii="Calibri" w:hAnsi="Calibri" w:eastAsia="MS Gothic"/>
      <w:i/>
      <w:iCs/>
      <w:color w:val="4F81BD"/>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color w:val="000000"/>
      <w:kern w:val="1"/>
      <w:szCs w:val="20"/>
    </w:rPr>
  </w:style>
  <w:style w:type="paragraph" w:styleId="7">
    <w:name w:val="List 3"/>
    <w:basedOn w:val="1"/>
    <w:qFormat/>
    <w:uiPriority w:val="0"/>
    <w:pPr>
      <w:ind w:left="1260" w:hanging="420"/>
    </w:pPr>
    <w:rPr>
      <w:color w:val="000000"/>
      <w:kern w:val="1"/>
      <w:sz w:val="24"/>
      <w:szCs w:val="20"/>
    </w:rPr>
  </w:style>
  <w:style w:type="paragraph" w:styleId="8">
    <w:name w:val="toc 7"/>
    <w:basedOn w:val="1"/>
    <w:next w:val="1"/>
    <w:unhideWhenUsed/>
    <w:qFormat/>
    <w:uiPriority w:val="39"/>
    <w:pPr>
      <w:ind w:left="1050"/>
      <w:jc w:val="left"/>
    </w:pPr>
    <w:rPr>
      <w:rFonts w:cs="Calibri"/>
      <w:sz w:val="20"/>
      <w:szCs w:val="20"/>
    </w:rPr>
  </w:style>
  <w:style w:type="paragraph" w:styleId="9">
    <w:name w:val="index 5"/>
    <w:basedOn w:val="1"/>
    <w:next w:val="1"/>
    <w:qFormat/>
    <w:uiPriority w:val="0"/>
    <w:pPr>
      <w:ind w:left="1680"/>
    </w:p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55"/>
    <w:unhideWhenUsed/>
    <w:qFormat/>
    <w:uiPriority w:val="99"/>
    <w:pPr>
      <w:jc w:val="left"/>
    </w:pPr>
  </w:style>
  <w:style w:type="paragraph" w:styleId="12">
    <w:name w:val="index 6"/>
    <w:basedOn w:val="1"/>
    <w:next w:val="1"/>
    <w:unhideWhenUsed/>
    <w:qFormat/>
    <w:uiPriority w:val="99"/>
    <w:pPr>
      <w:ind w:firstLine="840"/>
    </w:pPr>
    <w:rPr>
      <w:rFonts w:cs="Arial"/>
    </w:r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after="120"/>
    </w:pPr>
  </w:style>
  <w:style w:type="paragraph" w:styleId="15">
    <w:name w:val="Body Text Indent"/>
    <w:basedOn w:val="1"/>
    <w:next w:val="16"/>
    <w:qFormat/>
    <w:uiPriority w:val="0"/>
    <w:pPr>
      <w:spacing w:after="120"/>
      <w:ind w:left="420" w:leftChars="200"/>
    </w:pPr>
  </w:style>
  <w:style w:type="paragraph" w:styleId="16">
    <w:name w:val="envelope return"/>
    <w:basedOn w:val="1"/>
    <w:qFormat/>
    <w:uiPriority w:val="0"/>
    <w:pPr>
      <w:snapToGrid w:val="0"/>
    </w:pPr>
    <w:rPr>
      <w:rFonts w:ascii="Arial" w:hAnsi="Arial"/>
    </w:rPr>
  </w:style>
  <w:style w:type="paragraph" w:styleId="17">
    <w:name w:val="Block Text"/>
    <w:basedOn w:val="1"/>
    <w:qFormat/>
    <w:uiPriority w:val="0"/>
    <w:pPr>
      <w:ind w:left="1440" w:leftChars="700" w:right="700" w:rightChars="700"/>
    </w:pPr>
    <w:rPr>
      <w:rFonts w:eastAsiaTheme="minorEastAsia" w:cstheme="minorBidi"/>
    </w:rPr>
  </w:style>
  <w:style w:type="paragraph" w:styleId="18">
    <w:name w:val="Plain Text"/>
    <w:basedOn w:val="1"/>
    <w:link w:val="56"/>
    <w:qFormat/>
    <w:uiPriority w:val="0"/>
    <w:rPr>
      <w:rFonts w:ascii="宋体" w:hAnsi="Courier New"/>
      <w:sz w:val="11"/>
      <w:szCs w:val="20"/>
    </w:rPr>
  </w:style>
  <w:style w:type="paragraph" w:styleId="19">
    <w:name w:val="Date"/>
    <w:basedOn w:val="1"/>
    <w:next w:val="1"/>
    <w:qFormat/>
    <w:uiPriority w:val="0"/>
    <w:pPr>
      <w:ind w:left="100" w:leftChars="2500"/>
    </w:pPr>
  </w:style>
  <w:style w:type="paragraph" w:styleId="20">
    <w:name w:val="Body Text Indent 2"/>
    <w:basedOn w:val="1"/>
    <w:link w:val="57"/>
    <w:qFormat/>
    <w:uiPriority w:val="0"/>
    <w:pPr>
      <w:spacing w:line="360" w:lineRule="auto"/>
      <w:ind w:left="179" w:leftChars="85" w:hanging="1"/>
    </w:pPr>
    <w:rPr>
      <w:b/>
      <w:sz w:val="24"/>
      <w:szCs w:val="20"/>
      <w:u w:val="single"/>
    </w:rPr>
  </w:style>
  <w:style w:type="paragraph" w:styleId="21">
    <w:name w:val="Balloon Text"/>
    <w:basedOn w:val="1"/>
    <w:link w:val="58"/>
    <w:unhideWhenUsed/>
    <w:qFormat/>
    <w:uiPriority w:val="99"/>
    <w:rPr>
      <w:sz w:val="18"/>
      <w:szCs w:val="18"/>
    </w:rPr>
  </w:style>
  <w:style w:type="paragraph" w:styleId="22">
    <w:name w:val="footer"/>
    <w:basedOn w:val="1"/>
    <w:link w:val="59"/>
    <w:unhideWhenUsed/>
    <w:qFormat/>
    <w:uiPriority w:val="99"/>
    <w:pPr>
      <w:tabs>
        <w:tab w:val="center" w:pos="4153"/>
        <w:tab w:val="right" w:pos="8306"/>
      </w:tabs>
      <w:snapToGrid w:val="0"/>
      <w:jc w:val="left"/>
    </w:pPr>
    <w:rPr>
      <w:sz w:val="18"/>
      <w:szCs w:val="18"/>
    </w:rPr>
  </w:style>
  <w:style w:type="paragraph" w:styleId="23">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footnote text"/>
    <w:basedOn w:val="1"/>
    <w:qFormat/>
    <w:uiPriority w:val="0"/>
    <w:pPr>
      <w:snapToGrid w:val="0"/>
      <w:spacing w:line="240" w:lineRule="auto"/>
      <w:jc w:val="left"/>
    </w:pPr>
    <w:rPr>
      <w:kern w:val="0"/>
      <w:sz w:val="18"/>
      <w:szCs w:val="18"/>
    </w:rPr>
  </w:style>
  <w:style w:type="paragraph" w:styleId="25">
    <w:name w:val="Body Text Indent 3"/>
    <w:basedOn w:val="1"/>
    <w:unhideWhenUsed/>
    <w:qFormat/>
    <w:uiPriority w:val="0"/>
    <w:pPr>
      <w:spacing w:after="120"/>
      <w:ind w:left="420" w:leftChars="200"/>
    </w:pPr>
    <w:rPr>
      <w:rFonts w:ascii="Calibri" w:hAnsi="Calibri"/>
      <w:kern w:val="0"/>
      <w:sz w:val="16"/>
      <w:szCs w:val="16"/>
    </w:rPr>
  </w:style>
  <w:style w:type="paragraph" w:styleId="26">
    <w:name w:val="toc 2"/>
    <w:basedOn w:val="1"/>
    <w:next w:val="1"/>
    <w:qFormat/>
    <w:uiPriority w:val="39"/>
    <w:pPr>
      <w:ind w:left="210"/>
      <w:jc w:val="left"/>
    </w:pPr>
    <w:rPr>
      <w:smallCaps/>
      <w:szCs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qFormat/>
    <w:uiPriority w:val="0"/>
    <w:pPr>
      <w:widowControl/>
      <w:jc w:val="left"/>
    </w:pPr>
    <w:rPr>
      <w:rFonts w:ascii="宋体" w:hAnsi="宋体" w:cs="宋体"/>
      <w:kern w:val="0"/>
      <w:sz w:val="24"/>
      <w:szCs w:val="24"/>
    </w:rPr>
  </w:style>
  <w:style w:type="paragraph" w:styleId="29">
    <w:name w:val="annotation subject"/>
    <w:basedOn w:val="11"/>
    <w:next w:val="11"/>
    <w:link w:val="61"/>
    <w:unhideWhenUsed/>
    <w:qFormat/>
    <w:uiPriority w:val="99"/>
    <w:rPr>
      <w:b/>
      <w:bCs/>
    </w:rPr>
  </w:style>
  <w:style w:type="paragraph" w:styleId="30">
    <w:name w:val="Body Text First Indent"/>
    <w:basedOn w:val="14"/>
    <w:qFormat/>
    <w:uiPriority w:val="0"/>
    <w:pPr>
      <w:ind w:firstLine="420" w:firstLineChars="100"/>
    </w:pPr>
  </w:style>
  <w:style w:type="paragraph" w:styleId="31">
    <w:name w:val="Body Text First Indent 2"/>
    <w:basedOn w:val="15"/>
    <w:next w:val="14"/>
    <w:qFormat/>
    <w:uiPriority w:val="0"/>
    <w:pPr>
      <w:ind w:firstLine="420" w:firstLineChars="200"/>
    </w:pPr>
    <w:rPr>
      <w:kern w:val="0"/>
      <w:sz w:val="20"/>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unhideWhenUsed/>
    <w:qFormat/>
    <w:uiPriority w:val="99"/>
    <w:rPr>
      <w:color w:val="2D64B3"/>
      <w:u w:val="none"/>
    </w:rPr>
  </w:style>
  <w:style w:type="character" w:styleId="38">
    <w:name w:val="Emphasis"/>
    <w:qFormat/>
    <w:uiPriority w:val="0"/>
    <w:rPr>
      <w:color w:val="CC0000"/>
    </w:rPr>
  </w:style>
  <w:style w:type="character" w:styleId="39">
    <w:name w:val="HTML Definition"/>
    <w:unhideWhenUsed/>
    <w:qFormat/>
    <w:uiPriority w:val="99"/>
  </w:style>
  <w:style w:type="character" w:styleId="40">
    <w:name w:val="HTML Variable"/>
    <w:unhideWhenUsed/>
    <w:qFormat/>
    <w:uiPriority w:val="99"/>
  </w:style>
  <w:style w:type="character" w:styleId="41">
    <w:name w:val="Hyperlink"/>
    <w:qFormat/>
    <w:uiPriority w:val="0"/>
    <w:rPr>
      <w:color w:val="0000FF"/>
      <w:u w:val="single"/>
    </w:rPr>
  </w:style>
  <w:style w:type="character" w:styleId="42">
    <w:name w:val="HTML Code"/>
    <w:unhideWhenUsed/>
    <w:qFormat/>
    <w:uiPriority w:val="99"/>
    <w:rPr>
      <w:rFonts w:ascii="Arial" w:hAnsi="Arial" w:cs="Arial"/>
      <w:sz w:val="20"/>
    </w:rPr>
  </w:style>
  <w:style w:type="character" w:styleId="43">
    <w:name w:val="annotation reference"/>
    <w:unhideWhenUsed/>
    <w:qFormat/>
    <w:uiPriority w:val="0"/>
    <w:rPr>
      <w:sz w:val="21"/>
      <w:szCs w:val="21"/>
    </w:rPr>
  </w:style>
  <w:style w:type="character" w:styleId="44">
    <w:name w:val="HTML Cite"/>
    <w:unhideWhenUsed/>
    <w:qFormat/>
    <w:uiPriority w:val="99"/>
  </w:style>
  <w:style w:type="character" w:styleId="45">
    <w:name w:val="HTML Keyboard"/>
    <w:unhideWhenUsed/>
    <w:qFormat/>
    <w:uiPriority w:val="99"/>
    <w:rPr>
      <w:rFonts w:ascii="Arial" w:hAnsi="Arial" w:cs="Arial"/>
      <w:sz w:val="20"/>
    </w:rPr>
  </w:style>
  <w:style w:type="character" w:styleId="46">
    <w:name w:val="HTML Sample"/>
    <w:unhideWhenUsed/>
    <w:qFormat/>
    <w:uiPriority w:val="99"/>
    <w:rPr>
      <w:rFonts w:hint="eastAsia" w:ascii="Arial" w:hAnsi="Arial" w:cs="Arial"/>
    </w:rPr>
  </w:style>
  <w:style w:type="paragraph" w:customStyle="1" w:styleId="4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8">
    <w:name w:val="正文首行缩进 21"/>
    <w:basedOn w:val="49"/>
    <w:qFormat/>
    <w:uiPriority w:val="0"/>
    <w:pPr>
      <w:ind w:firstLine="420"/>
    </w:pPr>
  </w:style>
  <w:style w:type="paragraph" w:customStyle="1" w:styleId="49">
    <w:name w:val="正文文本缩进1"/>
    <w:basedOn w:val="1"/>
    <w:qFormat/>
    <w:uiPriority w:val="0"/>
    <w:pPr>
      <w:spacing w:line="500" w:lineRule="exact"/>
      <w:ind w:firstLine="880" w:firstLineChars="200"/>
    </w:pPr>
  </w:style>
  <w:style w:type="paragraph" w:customStyle="1" w:styleId="50">
    <w:name w:val="样式1"/>
    <w:basedOn w:val="1"/>
    <w:next w:val="5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1">
    <w:name w:val="样式2"/>
    <w:basedOn w:val="1"/>
    <w:qFormat/>
    <w:uiPriority w:val="0"/>
    <w:pPr>
      <w:adjustRightInd w:val="0"/>
      <w:spacing w:line="410" w:lineRule="atLeast"/>
      <w:textAlignment w:val="baseline"/>
    </w:pPr>
    <w:rPr>
      <w:kern w:val="0"/>
      <w:sz w:val="24"/>
      <w:szCs w:val="20"/>
    </w:rPr>
  </w:style>
  <w:style w:type="paragraph" w:customStyle="1" w:styleId="5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3">
    <w:name w:val="标题 3 字符"/>
    <w:link w:val="4"/>
    <w:qFormat/>
    <w:uiPriority w:val="0"/>
    <w:rPr>
      <w:rFonts w:ascii="Times New Roman" w:hAnsi="Times New Roman"/>
      <w:b/>
      <w:kern w:val="2"/>
      <w:sz w:val="24"/>
    </w:rPr>
  </w:style>
  <w:style w:type="character" w:customStyle="1" w:styleId="54">
    <w:name w:val="标题 2 字符"/>
    <w:link w:val="2"/>
    <w:qFormat/>
    <w:uiPriority w:val="0"/>
    <w:rPr>
      <w:rFonts w:ascii="Arial" w:hAnsi="Arial"/>
      <w:b/>
      <w:kern w:val="2"/>
      <w:sz w:val="28"/>
    </w:rPr>
  </w:style>
  <w:style w:type="character" w:customStyle="1" w:styleId="55">
    <w:name w:val="批注文字 字符"/>
    <w:link w:val="11"/>
    <w:semiHidden/>
    <w:qFormat/>
    <w:uiPriority w:val="99"/>
    <w:rPr>
      <w:kern w:val="2"/>
      <w:sz w:val="21"/>
      <w:szCs w:val="22"/>
    </w:rPr>
  </w:style>
  <w:style w:type="character" w:customStyle="1" w:styleId="56">
    <w:name w:val="纯文本 字符"/>
    <w:link w:val="18"/>
    <w:qFormat/>
    <w:uiPriority w:val="0"/>
    <w:rPr>
      <w:rFonts w:ascii="宋体" w:hAnsi="Courier New"/>
      <w:kern w:val="2"/>
      <w:sz w:val="11"/>
    </w:rPr>
  </w:style>
  <w:style w:type="character" w:customStyle="1" w:styleId="57">
    <w:name w:val="正文文本缩进 2 字符"/>
    <w:link w:val="20"/>
    <w:qFormat/>
    <w:uiPriority w:val="0"/>
    <w:rPr>
      <w:rFonts w:ascii="Times New Roman" w:hAnsi="Times New Roman"/>
      <w:b/>
      <w:kern w:val="2"/>
      <w:sz w:val="24"/>
      <w:u w:val="single"/>
    </w:rPr>
  </w:style>
  <w:style w:type="character" w:customStyle="1" w:styleId="58">
    <w:name w:val="批注框文本 字符"/>
    <w:link w:val="21"/>
    <w:semiHidden/>
    <w:qFormat/>
    <w:uiPriority w:val="99"/>
    <w:rPr>
      <w:kern w:val="2"/>
      <w:sz w:val="18"/>
      <w:szCs w:val="18"/>
    </w:rPr>
  </w:style>
  <w:style w:type="character" w:customStyle="1" w:styleId="59">
    <w:name w:val="页脚 字符1"/>
    <w:link w:val="22"/>
    <w:qFormat/>
    <w:uiPriority w:val="99"/>
    <w:rPr>
      <w:kern w:val="2"/>
      <w:sz w:val="18"/>
      <w:szCs w:val="18"/>
    </w:rPr>
  </w:style>
  <w:style w:type="character" w:customStyle="1" w:styleId="60">
    <w:name w:val="页眉 字符"/>
    <w:link w:val="23"/>
    <w:qFormat/>
    <w:uiPriority w:val="99"/>
    <w:rPr>
      <w:kern w:val="2"/>
      <w:sz w:val="18"/>
      <w:szCs w:val="18"/>
    </w:rPr>
  </w:style>
  <w:style w:type="character" w:customStyle="1" w:styleId="61">
    <w:name w:val="批注主题 字符"/>
    <w:link w:val="29"/>
    <w:semiHidden/>
    <w:qFormat/>
    <w:uiPriority w:val="99"/>
    <w:rPr>
      <w:b/>
      <w:bCs/>
      <w:kern w:val="2"/>
      <w:sz w:val="21"/>
      <w:szCs w:val="22"/>
    </w:rPr>
  </w:style>
  <w:style w:type="character" w:customStyle="1" w:styleId="62">
    <w:name w:val="bds_more1"/>
    <w:basedOn w:val="34"/>
    <w:qFormat/>
    <w:uiPriority w:val="0"/>
  </w:style>
  <w:style w:type="character" w:customStyle="1" w:styleId="63">
    <w:name w:val="普通文字1 Char"/>
    <w:qFormat/>
    <w:uiPriority w:val="0"/>
    <w:rPr>
      <w:rFonts w:ascii="宋体" w:hAnsi="Courier New" w:eastAsia="宋体"/>
      <w:kern w:val="2"/>
      <w:sz w:val="21"/>
      <w:lang w:val="en-US" w:eastAsia="zh-CN" w:bidi="ar-SA"/>
    </w:rPr>
  </w:style>
  <w:style w:type="character" w:customStyle="1" w:styleId="64">
    <w:name w:val="legend"/>
    <w:qFormat/>
    <w:uiPriority w:val="0"/>
    <w:rPr>
      <w:rFonts w:ascii="Arial" w:hAnsi="Arial" w:cs="Arial"/>
      <w:b/>
      <w:color w:val="73B304"/>
      <w:sz w:val="16"/>
      <w:szCs w:val="16"/>
      <w:shd w:val="clear" w:color="auto" w:fill="FFFFFF"/>
    </w:rPr>
  </w:style>
  <w:style w:type="character" w:customStyle="1" w:styleId="65">
    <w:name w:val="release-day"/>
    <w:qFormat/>
    <w:uiPriority w:val="0"/>
    <w:rPr>
      <w:bdr w:val="single" w:color="BDEBB0" w:sz="4" w:space="0"/>
      <w:shd w:val="clear" w:color="auto" w:fill="F5FFF1"/>
    </w:rPr>
  </w:style>
  <w:style w:type="character" w:customStyle="1" w:styleId="66">
    <w:name w:val="未处理的提及1"/>
    <w:unhideWhenUsed/>
    <w:qFormat/>
    <w:uiPriority w:val="99"/>
    <w:rPr>
      <w:color w:val="605E5C"/>
      <w:shd w:val="clear" w:color="auto" w:fill="E1DFDD"/>
    </w:rPr>
  </w:style>
  <w:style w:type="character" w:customStyle="1" w:styleId="67">
    <w:name w:val="num"/>
    <w:qFormat/>
    <w:uiPriority w:val="0"/>
    <w:rPr>
      <w:b/>
      <w:color w:val="FF7800"/>
    </w:rPr>
  </w:style>
  <w:style w:type="character" w:customStyle="1" w:styleId="68">
    <w:name w:val="Header Char"/>
    <w:qFormat/>
    <w:locked/>
    <w:uiPriority w:val="0"/>
    <w:rPr>
      <w:rFonts w:eastAsia="宋体"/>
      <w:kern w:val="2"/>
      <w:sz w:val="18"/>
      <w:szCs w:val="18"/>
      <w:lang w:val="en-US" w:eastAsia="zh-CN" w:bidi="ar-SA"/>
    </w:rPr>
  </w:style>
  <w:style w:type="character" w:customStyle="1" w:styleId="69">
    <w:name w:val="bds_more2"/>
    <w:basedOn w:val="34"/>
    <w:qFormat/>
    <w:uiPriority w:val="0"/>
  </w:style>
  <w:style w:type="character" w:customStyle="1" w:styleId="70">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71">
    <w:name w:val="bds_nopic1"/>
    <w:basedOn w:val="34"/>
    <w:qFormat/>
    <w:uiPriority w:val="0"/>
  </w:style>
  <w:style w:type="character" w:customStyle="1" w:styleId="72">
    <w:name w:val="普通文字 Char Char2"/>
    <w:semiHidden/>
    <w:qFormat/>
    <w:uiPriority w:val="0"/>
    <w:rPr>
      <w:rFonts w:ascii="宋体" w:hAnsi="Courier New" w:eastAsia="宋体"/>
      <w:kern w:val="2"/>
      <w:sz w:val="21"/>
      <w:szCs w:val="21"/>
      <w:lang w:val="en-US" w:eastAsia="zh-CN" w:bidi="ar-SA"/>
    </w:rPr>
  </w:style>
  <w:style w:type="character" w:customStyle="1" w:styleId="73">
    <w:name w:val="页脚 字符"/>
    <w:qFormat/>
    <w:uiPriority w:val="99"/>
  </w:style>
  <w:style w:type="character" w:customStyle="1" w:styleId="74">
    <w:name w:val="15"/>
    <w:qFormat/>
    <w:uiPriority w:val="0"/>
    <w:rPr>
      <w:rFonts w:hint="eastAsia" w:ascii="仿宋_GB2312" w:eastAsia="仿宋_GB2312"/>
      <w:b/>
      <w:bCs/>
      <w:sz w:val="32"/>
      <w:szCs w:val="32"/>
    </w:rPr>
  </w:style>
  <w:style w:type="character" w:customStyle="1" w:styleId="75">
    <w:name w:val="txtcontent11"/>
    <w:qFormat/>
    <w:uiPriority w:val="0"/>
    <w:rPr>
      <w:rFonts w:hint="default" w:ascii="ˎ̥" w:hAnsi="ˎ̥"/>
      <w:color w:val="000000"/>
      <w:sz w:val="21"/>
      <w:szCs w:val="21"/>
    </w:rPr>
  </w:style>
  <w:style w:type="character" w:customStyle="1" w:styleId="76">
    <w:name w:val="纯文本 Char1"/>
    <w:semiHidden/>
    <w:qFormat/>
    <w:uiPriority w:val="99"/>
    <w:rPr>
      <w:rFonts w:ascii="宋体" w:hAnsi="Courier New" w:cs="Courier New"/>
      <w:kern w:val="2"/>
      <w:sz w:val="21"/>
      <w:szCs w:val="21"/>
    </w:rPr>
  </w:style>
  <w:style w:type="character" w:customStyle="1" w:styleId="77">
    <w:name w:val="正文缩进2格 Char Char"/>
    <w:link w:val="78"/>
    <w:qFormat/>
    <w:uiPriority w:val="0"/>
    <w:rPr>
      <w:rFonts w:ascii="仿宋_GB2312" w:hAnsi="宋体" w:eastAsia="仿宋_GB2312"/>
      <w:kern w:val="2"/>
      <w:sz w:val="31"/>
      <w:szCs w:val="28"/>
      <w:lang w:val="en-US" w:eastAsia="zh-CN" w:bidi="ar-SA"/>
    </w:rPr>
  </w:style>
  <w:style w:type="paragraph" w:customStyle="1" w:styleId="78">
    <w:name w:val="正文缩进2格"/>
    <w:basedOn w:val="1"/>
    <w:link w:val="77"/>
    <w:qFormat/>
    <w:uiPriority w:val="0"/>
    <w:pPr>
      <w:spacing w:line="600" w:lineRule="exact"/>
      <w:ind w:firstLine="639" w:firstLineChars="206"/>
    </w:pPr>
    <w:rPr>
      <w:rFonts w:ascii="仿宋_GB2312" w:hAnsi="宋体" w:eastAsia="仿宋_GB2312"/>
      <w:sz w:val="31"/>
      <w:szCs w:val="28"/>
    </w:rPr>
  </w:style>
  <w:style w:type="character" w:customStyle="1" w:styleId="79">
    <w:name w:val="Char Char10"/>
    <w:qFormat/>
    <w:uiPriority w:val="0"/>
    <w:rPr>
      <w:rFonts w:ascii="宋体" w:hAnsi="Courier New" w:eastAsia="宋体"/>
      <w:kern w:val="2"/>
      <w:sz w:val="21"/>
      <w:szCs w:val="24"/>
      <w:lang w:val="en-US" w:eastAsia="zh-CN" w:bidi="ar-SA"/>
    </w:rPr>
  </w:style>
  <w:style w:type="character" w:customStyle="1" w:styleId="80">
    <w:name w:val="NormalCharacter"/>
    <w:semiHidden/>
    <w:qFormat/>
    <w:uiPriority w:val="0"/>
  </w:style>
  <w:style w:type="character" w:customStyle="1" w:styleId="81">
    <w:name w:val="bds_nopic"/>
    <w:basedOn w:val="34"/>
    <w:qFormat/>
    <w:uiPriority w:val="0"/>
  </w:style>
  <w:style w:type="character" w:customStyle="1" w:styleId="82">
    <w:name w:val="bds_nopic2"/>
    <w:basedOn w:val="34"/>
    <w:qFormat/>
    <w:uiPriority w:val="0"/>
  </w:style>
  <w:style w:type="character" w:customStyle="1" w:styleId="83">
    <w:name w:val="bds_more"/>
    <w:qFormat/>
    <w:uiPriority w:val="0"/>
    <w:rPr>
      <w:rFonts w:hint="eastAsia" w:ascii="宋体" w:hAnsi="宋体" w:eastAsia="宋体" w:cs="宋体"/>
    </w:rPr>
  </w:style>
  <w:style w:type="paragraph" w:customStyle="1" w:styleId="84">
    <w:name w:val="p22"/>
    <w:basedOn w:val="1"/>
    <w:qFormat/>
    <w:uiPriority w:val="0"/>
    <w:pPr>
      <w:widowControl/>
    </w:pPr>
    <w:rPr>
      <w:kern w:val="0"/>
      <w:szCs w:val="21"/>
    </w:rPr>
  </w:style>
  <w:style w:type="paragraph" w:customStyle="1" w:styleId="85">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86">
    <w:name w:val="列出段落1"/>
    <w:basedOn w:val="1"/>
    <w:qFormat/>
    <w:uiPriority w:val="34"/>
    <w:pPr>
      <w:ind w:firstLine="420" w:firstLineChars="200"/>
    </w:pPr>
    <w:rPr>
      <w:szCs w:val="24"/>
    </w:rPr>
  </w:style>
  <w:style w:type="paragraph" w:customStyle="1" w:styleId="87">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rPr>
  </w:style>
  <w:style w:type="paragraph" w:customStyle="1" w:styleId="88">
    <w:name w:val="Table Paragraph"/>
    <w:basedOn w:val="1"/>
    <w:qFormat/>
    <w:uiPriority w:val="1"/>
    <w:rPr>
      <w:rFonts w:ascii="宋体" w:hAnsi="宋体" w:cs="宋体"/>
      <w:lang w:val="zh-CN" w:bidi="zh-CN"/>
    </w:rPr>
  </w:style>
  <w:style w:type="paragraph" w:customStyle="1" w:styleId="89">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0">
    <w:name w:val="p0"/>
    <w:basedOn w:val="1"/>
    <w:qFormat/>
    <w:uiPriority w:val="0"/>
    <w:pPr>
      <w:widowControl/>
    </w:pPr>
    <w:rPr>
      <w:kern w:val="0"/>
      <w:szCs w:val="21"/>
    </w:rPr>
  </w:style>
  <w:style w:type="paragraph" w:customStyle="1" w:styleId="91">
    <w:name w:val="Char Char Char Char"/>
    <w:basedOn w:val="1"/>
    <w:qFormat/>
    <w:uiPriority w:val="0"/>
    <w:pPr>
      <w:widowControl/>
      <w:spacing w:after="160" w:line="240" w:lineRule="exact"/>
      <w:jc w:val="left"/>
    </w:pPr>
    <w:rPr>
      <w:rFonts w:ascii="Verdana" w:hAnsi="Verdana"/>
      <w:kern w:val="0"/>
      <w:szCs w:val="20"/>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4">
    <w:name w:val="Char Char Char"/>
    <w:basedOn w:val="1"/>
    <w:qFormat/>
    <w:uiPriority w:val="0"/>
    <w:rPr>
      <w:rFonts w:ascii="Tahoma" w:hAnsi="Tahoma"/>
      <w:sz w:val="24"/>
      <w:szCs w:val="20"/>
    </w:rPr>
  </w:style>
  <w:style w:type="paragraph" w:styleId="95">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96">
    <w:name w:val="p21"/>
    <w:basedOn w:val="1"/>
    <w:qFormat/>
    <w:uiPriority w:val="0"/>
    <w:pPr>
      <w:widowControl/>
    </w:pPr>
    <w:rPr>
      <w:kern w:val="0"/>
      <w:szCs w:val="21"/>
    </w:rPr>
  </w:style>
  <w:style w:type="paragraph" w:customStyle="1" w:styleId="9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8">
    <w:name w:val="保留正文"/>
    <w:basedOn w:val="14"/>
    <w:qFormat/>
    <w:uiPriority w:val="0"/>
    <w:pPr>
      <w:keepNext/>
      <w:spacing w:after="160"/>
    </w:pPr>
    <w:rPr>
      <w:szCs w:val="24"/>
    </w:rPr>
  </w:style>
  <w:style w:type="paragraph" w:customStyle="1" w:styleId="99">
    <w:name w:val="WPS Plain"/>
    <w:qFormat/>
    <w:uiPriority w:val="0"/>
    <w:rPr>
      <w:rFonts w:ascii="Times New Roman" w:hAnsi="Times New Roman" w:eastAsia="宋体" w:cs="Times New Roman"/>
      <w:sz w:val="21"/>
      <w:szCs w:val="22"/>
      <w:lang w:val="en-US" w:eastAsia="zh-CN" w:bidi="ar-SA"/>
    </w:rPr>
  </w:style>
  <w:style w:type="paragraph" w:customStyle="1" w:styleId="1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102">
    <w:name w:val="WPSOffice手动目录 1"/>
    <w:qFormat/>
    <w:uiPriority w:val="0"/>
    <w:rPr>
      <w:rFonts w:ascii="Times New Roman" w:hAnsi="Times New Roman" w:eastAsia="宋体" w:cs="Times New Roman"/>
      <w:lang w:val="en-US" w:eastAsia="zh-CN" w:bidi="ar-SA"/>
    </w:rPr>
  </w:style>
  <w:style w:type="paragraph" w:customStyle="1" w:styleId="10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10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
    <w:basedOn w:val="1"/>
    <w:qFormat/>
    <w:uiPriority w:val="0"/>
    <w:pPr>
      <w:tabs>
        <w:tab w:val="left" w:pos="360"/>
      </w:tabs>
    </w:pPr>
    <w:rPr>
      <w:sz w:val="24"/>
      <w:szCs w:val="24"/>
    </w:rPr>
  </w:style>
  <w:style w:type="paragraph" w:customStyle="1" w:styleId="107">
    <w:name w:val="_Style 89"/>
    <w:basedOn w:val="1"/>
    <w:qFormat/>
    <w:uiPriority w:val="0"/>
    <w:pPr>
      <w:tabs>
        <w:tab w:val="left" w:pos="360"/>
      </w:tabs>
    </w:pPr>
    <w:rPr>
      <w:sz w:val="24"/>
      <w:szCs w:val="24"/>
    </w:rPr>
  </w:style>
  <w:style w:type="character" w:customStyle="1" w:styleId="108">
    <w:name w:val="font41"/>
    <w:qFormat/>
    <w:uiPriority w:val="0"/>
    <w:rPr>
      <w:rFonts w:hint="eastAsia" w:ascii="宋体" w:hAnsi="宋体" w:eastAsia="宋体" w:cs="宋体"/>
      <w:color w:val="000000"/>
      <w:sz w:val="32"/>
      <w:szCs w:val="32"/>
      <w:u w:val="none"/>
    </w:rPr>
  </w:style>
  <w:style w:type="character" w:customStyle="1" w:styleId="109">
    <w:name w:val="font31"/>
    <w:qFormat/>
    <w:uiPriority w:val="0"/>
    <w:rPr>
      <w:rFonts w:hint="default" w:ascii="Times New Roman" w:hAnsi="Times New Roman" w:cs="Times New Roman"/>
      <w:color w:val="000000"/>
      <w:sz w:val="32"/>
      <w:szCs w:val="32"/>
      <w:u w:val="none"/>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Normal_10"/>
    <w:qFormat/>
    <w:uiPriority w:val="0"/>
    <w:rPr>
      <w:rFonts w:ascii="黑体" w:hAnsi="黑体" w:eastAsia="黑体" w:cs="Times New Roman"/>
      <w:b/>
      <w:sz w:val="32"/>
      <w:szCs w:val="24"/>
      <w:lang w:val="en-US" w:eastAsia="zh-CN" w:bidi="ar-SA"/>
    </w:rPr>
  </w:style>
  <w:style w:type="paragraph" w:customStyle="1" w:styleId="1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5">
    <w:name w:val="Body text|1"/>
    <w:basedOn w:val="1"/>
    <w:qFormat/>
    <w:uiPriority w:val="0"/>
    <w:pPr>
      <w:spacing w:after="230" w:line="326" w:lineRule="auto"/>
    </w:pPr>
    <w:rPr>
      <w:rFonts w:ascii="宋体" w:hAnsi="宋体" w:cs="宋体"/>
      <w:sz w:val="19"/>
      <w:szCs w:val="19"/>
      <w:lang w:val="zh-TW" w:eastAsia="zh-TW" w:bidi="zh-TW"/>
    </w:rPr>
  </w:style>
  <w:style w:type="paragraph" w:customStyle="1" w:styleId="116">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1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118">
    <w:name w:val="cf01"/>
    <w:qFormat/>
    <w:uiPriority w:val="0"/>
    <w:rPr>
      <w:rFonts w:hint="eastAsia" w:ascii="Microsoft YaHei UI" w:hAnsi="Microsoft YaHei UI" w:eastAsia="Microsoft YaHei UI"/>
      <w:b/>
      <w:bCs/>
      <w:sz w:val="18"/>
      <w:szCs w:val="18"/>
    </w:rPr>
  </w:style>
  <w:style w:type="paragraph" w:customStyle="1" w:styleId="11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120">
    <w:name w:val="正文 缩进2ch"/>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58</Pages>
  <Words>25352</Words>
  <Characters>26621</Characters>
  <Lines>285</Lines>
  <Paragraphs>80</Paragraphs>
  <TotalTime>28</TotalTime>
  <ScaleCrop>false</ScaleCrop>
  <LinksUpToDate>false</LinksUpToDate>
  <CharactersWithSpaces>28615</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2024-11-04T15:08:00Z</dcterms:created>
  <dc:creator>陈晓东</dc:creator>
  <cp:lastModifiedBy>春風十里</cp:lastModifiedBy>
  <cp:lastPrinted>2021-06-10T11:08:00Z</cp:lastPrinted>
  <dcterms:modified xsi:type="dcterms:W3CDTF">2026-06-15T14:36:25Z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B3D0B818C4DA4D2993834397DBCBB92E_13</vt:lpwstr>
  </property>
  <property fmtid="{D5CDD505-2E9C-101B-9397-08002B2CF9AE}" pid="4" name="KSOTemplateDocerSaveRecord">
    <vt:lpwstr>eyJoZGlkIjoiOTliYjU0YjhmNTQzM2ViNzNiMmRjZjUzZmE4MThlY2IiLCJ1c2VySWQiOiIzNjExNTIzOTAifQ==</vt:lpwstr>
  </property>
</Properties>
</file>