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CA8C">
      <w:pPr>
        <w:rPr>
          <w:highlight w:val="none"/>
        </w:rPr>
      </w:pPr>
    </w:p>
    <w:p w14:paraId="4ED02D08">
      <w:pPr>
        <w:rPr>
          <w:highlight w:val="none"/>
        </w:rPr>
      </w:pPr>
      <w:bookmarkStart w:id="0" w:name="_Hlk83600134"/>
      <w:bookmarkEnd w:id="0"/>
    </w:p>
    <w:p w14:paraId="235C7362">
      <w:pPr>
        <w:rPr>
          <w:highlight w:val="none"/>
        </w:rPr>
      </w:pPr>
    </w:p>
    <w:p w14:paraId="2CC34A86">
      <w:pPr>
        <w:jc w:val="center"/>
        <w:rPr>
          <w:highlight w:val="none"/>
        </w:rPr>
      </w:pPr>
      <w:r>
        <w:rPr>
          <w:rFonts w:hint="eastAsia"/>
          <w:sz w:val="72"/>
          <w:highlight w:val="none"/>
        </w:rPr>
        <w:t>招 标 文 件</w:t>
      </w:r>
      <w:r>
        <w:rPr>
          <w:rFonts w:hint="eastAsia"/>
          <w:highlight w:val="none"/>
        </w:rPr>
        <w:br w:type="textWrapping"/>
      </w:r>
    </w:p>
    <w:p w14:paraId="5B0EBAF0">
      <w:pPr>
        <w:pStyle w:val="10"/>
        <w:ind w:firstLine="480"/>
        <w:rPr>
          <w:highlight w:val="none"/>
        </w:rPr>
      </w:pPr>
    </w:p>
    <w:p w14:paraId="5F26753C">
      <w:pPr>
        <w:spacing w:line="360" w:lineRule="auto"/>
        <w:rPr>
          <w:highlight w:val="none"/>
        </w:rPr>
      </w:pPr>
    </w:p>
    <w:p w14:paraId="616C55C9">
      <w:pPr>
        <w:spacing w:line="360" w:lineRule="auto"/>
        <w:rPr>
          <w:highlight w:val="none"/>
        </w:rPr>
      </w:pPr>
    </w:p>
    <w:p w14:paraId="1423FBCE">
      <w:pPr>
        <w:spacing w:line="360" w:lineRule="auto"/>
        <w:rPr>
          <w:highlight w:val="none"/>
        </w:rPr>
      </w:pPr>
    </w:p>
    <w:p w14:paraId="437FC402">
      <w:pPr>
        <w:spacing w:line="360" w:lineRule="auto"/>
        <w:rPr>
          <w:highlight w:val="none"/>
        </w:rPr>
      </w:pPr>
    </w:p>
    <w:p w14:paraId="178F6715">
      <w:pPr>
        <w:spacing w:line="360" w:lineRule="auto"/>
        <w:rPr>
          <w:highlight w:val="none"/>
        </w:rPr>
      </w:pPr>
    </w:p>
    <w:p w14:paraId="737248BF">
      <w:pPr>
        <w:spacing w:line="360" w:lineRule="auto"/>
        <w:rPr>
          <w:rFonts w:hint="default" w:eastAsia="宋体"/>
          <w:highlight w:val="none"/>
          <w:lang w:val="en-US" w:eastAsia="zh-CN"/>
        </w:rPr>
      </w:pPr>
      <w:r>
        <w:rPr>
          <w:rFonts w:hint="eastAsia"/>
          <w:highlight w:val="none"/>
        </w:rPr>
        <w:t>项目编号：</w:t>
      </w:r>
      <w:r>
        <w:rPr>
          <w:rFonts w:hint="eastAsia"/>
          <w:highlight w:val="none"/>
          <w:lang w:val="en-US" w:eastAsia="zh-CN"/>
        </w:rPr>
        <w:t>TC269H0F1</w:t>
      </w:r>
    </w:p>
    <w:p w14:paraId="025DC977">
      <w:pPr>
        <w:spacing w:line="360" w:lineRule="auto"/>
        <w:rPr>
          <w:highlight w:val="none"/>
        </w:rPr>
      </w:pPr>
      <w:r>
        <w:rPr>
          <w:rFonts w:hint="eastAsia"/>
          <w:highlight w:val="none"/>
        </w:rPr>
        <w:t>项目名称:</w:t>
      </w:r>
      <w:r>
        <w:rPr>
          <w:rFonts w:hint="eastAsia"/>
          <w:highlight w:val="none"/>
          <w:lang w:val="en-US" w:eastAsia="zh-CN"/>
        </w:rPr>
        <w:t>新疆医科大学2026年大米采购项目</w:t>
      </w:r>
    </w:p>
    <w:p w14:paraId="63069A4B">
      <w:pPr>
        <w:spacing w:line="360" w:lineRule="auto"/>
        <w:rPr>
          <w:highlight w:val="none"/>
        </w:rPr>
      </w:pPr>
      <w:r>
        <w:rPr>
          <w:rFonts w:hint="eastAsia"/>
          <w:highlight w:val="none"/>
        </w:rPr>
        <w:t>采 购 人（盖章）：新疆医科大学</w:t>
      </w:r>
    </w:p>
    <w:p w14:paraId="0F5A14B4">
      <w:pPr>
        <w:spacing w:line="360" w:lineRule="auto"/>
        <w:rPr>
          <w:highlight w:val="none"/>
        </w:rPr>
      </w:pPr>
      <w:r>
        <w:rPr>
          <w:rFonts w:hint="eastAsia"/>
          <w:highlight w:val="none"/>
        </w:rPr>
        <w:t>联系人：</w:t>
      </w:r>
      <w:r>
        <w:rPr>
          <w:rFonts w:hint="eastAsia"/>
          <w:highlight w:val="none"/>
          <w:lang w:val="en-US" w:eastAsia="zh-CN"/>
        </w:rPr>
        <w:t>李朝晖</w:t>
      </w:r>
    </w:p>
    <w:p w14:paraId="0DD905A0">
      <w:pPr>
        <w:spacing w:line="360" w:lineRule="auto"/>
        <w:rPr>
          <w:rFonts w:hint="default"/>
          <w:highlight w:val="none"/>
          <w:lang w:val="en-US"/>
        </w:rPr>
      </w:pPr>
      <w:r>
        <w:rPr>
          <w:rFonts w:hint="eastAsia"/>
          <w:highlight w:val="none"/>
        </w:rPr>
        <w:t>联系方式：</w:t>
      </w:r>
      <w:r>
        <w:rPr>
          <w:rFonts w:hint="eastAsia"/>
          <w:highlight w:val="none"/>
          <w:lang w:val="en-US" w:eastAsia="zh-CN"/>
        </w:rPr>
        <w:t>0991-2110176</w:t>
      </w:r>
    </w:p>
    <w:p w14:paraId="59B9827F">
      <w:pPr>
        <w:spacing w:line="360" w:lineRule="auto"/>
        <w:rPr>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default" w:eastAsia="宋体"/>
          <w:highlight w:val="none"/>
          <w:lang w:val="en-US" w:eastAsia="zh-CN"/>
        </w:rPr>
      </w:pPr>
      <w:r>
        <w:rPr>
          <w:rFonts w:hint="eastAsia"/>
          <w:highlight w:val="none"/>
        </w:rPr>
        <w:t>采购代理机构（盖章）：</w:t>
      </w:r>
      <w:r>
        <w:rPr>
          <w:highlight w:val="none"/>
        </w:rPr>
        <w:t xml:space="preserve"> </w:t>
      </w:r>
      <w:r>
        <w:rPr>
          <w:rFonts w:hint="eastAsia"/>
          <w:highlight w:val="none"/>
          <w:lang w:val="en-US" w:eastAsia="zh-CN"/>
        </w:rPr>
        <w:t>中招国际招标有限公司</w:t>
      </w:r>
    </w:p>
    <w:p w14:paraId="0965150D">
      <w:pPr>
        <w:spacing w:line="360" w:lineRule="auto"/>
        <w:rPr>
          <w:color w:val="auto"/>
          <w:highlight w:val="none"/>
        </w:rPr>
      </w:pPr>
      <w:r>
        <w:rPr>
          <w:rFonts w:hint="eastAsia"/>
          <w:color w:val="auto"/>
          <w:highlight w:val="none"/>
        </w:rPr>
        <w:t>项目联系人：</w:t>
      </w:r>
      <w:r>
        <w:rPr>
          <w:rFonts w:hint="eastAsia"/>
          <w:color w:val="auto"/>
          <w:highlight w:val="none"/>
          <w:lang w:val="en-US" w:eastAsia="zh-CN"/>
        </w:rPr>
        <w:t>师翠婷、罗欣、杨泽艺、袁金林、李佳毅</w:t>
      </w:r>
    </w:p>
    <w:p w14:paraId="0E13E5F8">
      <w:pPr>
        <w:spacing w:line="360" w:lineRule="auto"/>
        <w:rPr>
          <w:color w:val="auto"/>
          <w:highlight w:val="none"/>
        </w:rPr>
      </w:pPr>
      <w:r>
        <w:rPr>
          <w:rFonts w:hint="eastAsia"/>
          <w:color w:val="auto"/>
          <w:highlight w:val="none"/>
        </w:rPr>
        <w:t>联系方式：</w:t>
      </w:r>
      <w:r>
        <w:rPr>
          <w:rFonts w:hint="eastAsia"/>
          <w:color w:val="auto"/>
          <w:highlight w:val="none"/>
          <w:lang w:val="en-US" w:eastAsia="zh-CN"/>
        </w:rPr>
        <w:t>18690633633、13699387229</w:t>
      </w:r>
      <w:r>
        <w:rPr>
          <w:rFonts w:hint="eastAsia"/>
          <w:color w:val="auto"/>
          <w:highlight w:val="none"/>
          <w:lang w:eastAsia="zh-CN"/>
        </w:rPr>
        <w:t>、</w:t>
      </w:r>
      <w:r>
        <w:rPr>
          <w:rFonts w:hint="eastAsia"/>
          <w:color w:val="auto"/>
          <w:highlight w:val="none"/>
          <w:lang w:val="en-US" w:eastAsia="zh-CN"/>
        </w:rPr>
        <w:t>15739552775</w:t>
      </w:r>
    </w:p>
    <w:p w14:paraId="1276C180">
      <w:pPr>
        <w:spacing w:line="360" w:lineRule="auto"/>
        <w:rPr>
          <w:color w:val="auto"/>
          <w:highlight w:val="none"/>
        </w:rPr>
      </w:pPr>
      <w:r>
        <w:rPr>
          <w:rFonts w:hint="eastAsia"/>
          <w:color w:val="auto"/>
          <w:highlight w:val="none"/>
        </w:rPr>
        <w:t>详细地址：乌鲁木齐市水磨沟区南湖北路南湖明珠大厦8楼</w:t>
      </w:r>
    </w:p>
    <w:p w14:paraId="1D51DF1E">
      <w:pPr>
        <w:pStyle w:val="37"/>
        <w:ind w:firstLine="1440"/>
        <w:rPr>
          <w:rFonts w:ascii="黑体" w:hAnsi="黑体" w:eastAsia="黑体"/>
          <w:sz w:val="72"/>
          <w:szCs w:val="72"/>
          <w:highlight w:val="none"/>
        </w:rPr>
        <w:sectPr>
          <w:pgSz w:w="11906" w:h="16838"/>
          <w:pgMar w:top="1440" w:right="1800" w:bottom="1440" w:left="1800" w:header="851" w:footer="879" w:gutter="0"/>
          <w:cols w:space="0" w:num="1"/>
          <w:docGrid w:type="lines" w:linePitch="312" w:charSpace="0"/>
        </w:sectPr>
      </w:pPr>
    </w:p>
    <w:p w14:paraId="24068D78">
      <w:pPr>
        <w:jc w:val="center"/>
        <w:rPr>
          <w:highlight w:val="none"/>
        </w:rPr>
      </w:pPr>
      <w:r>
        <w:rPr>
          <w:rFonts w:hint="eastAsia"/>
          <w:highlight w:val="none"/>
        </w:rPr>
        <w:t>目  录</w:t>
      </w:r>
    </w:p>
    <w:p w14:paraId="035E32DF">
      <w:pPr>
        <w:pStyle w:val="22"/>
        <w:tabs>
          <w:tab w:val="right" w:leader="dot" w:pos="8306"/>
        </w:tabs>
        <w:rPr>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rFonts w:hint="eastAsia"/>
          <w:highlight w:val="none"/>
        </w:rPr>
        <w:fldChar w:fldCharType="begin"/>
      </w:r>
      <w:r>
        <w:rPr>
          <w:rFonts w:hint="eastAsia"/>
          <w:highlight w:val="none"/>
        </w:rPr>
        <w:instrText xml:space="preserve"> HYPERLINK \l _Toc31932 </w:instrText>
      </w:r>
      <w:r>
        <w:rPr>
          <w:rFonts w:hint="eastAsia"/>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_Toc31932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50B7AA98">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_Toc17369 </w:instrText>
      </w:r>
      <w:r>
        <w:rPr>
          <w:rFonts w:hint="eastAsia"/>
          <w:highlight w:val="none"/>
        </w:rPr>
        <w:fldChar w:fldCharType="separate"/>
      </w:r>
      <w:r>
        <w:rPr>
          <w:rFonts w:hint="eastAsia"/>
          <w:highlight w:val="none"/>
        </w:rPr>
        <w:t>项目概况：</w:t>
      </w:r>
      <w:r>
        <w:rPr>
          <w:highlight w:val="none"/>
        </w:rPr>
        <w:tab/>
      </w:r>
      <w:r>
        <w:rPr>
          <w:highlight w:val="none"/>
        </w:rPr>
        <w:fldChar w:fldCharType="begin"/>
      </w:r>
      <w:r>
        <w:rPr>
          <w:highlight w:val="none"/>
        </w:rPr>
        <w:instrText xml:space="preserve"> PAGEREF _Toc17369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2DD7D365">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_Toc29113 </w:instrText>
      </w:r>
      <w:r>
        <w:rPr>
          <w:rFonts w:hint="eastAsia"/>
          <w:highlight w:val="none"/>
        </w:rPr>
        <w:fldChar w:fldCharType="separate"/>
      </w:r>
      <w:r>
        <w:rPr>
          <w:rFonts w:hint="eastAsia"/>
          <w:highlight w:val="none"/>
          <w:lang w:val="hr-HR"/>
        </w:rPr>
        <w:t>一、项目基本情况</w:t>
      </w:r>
      <w:r>
        <w:rPr>
          <w:highlight w:val="none"/>
        </w:rPr>
        <w:tab/>
      </w:r>
      <w:r>
        <w:rPr>
          <w:highlight w:val="none"/>
        </w:rPr>
        <w:fldChar w:fldCharType="begin"/>
      </w:r>
      <w:r>
        <w:rPr>
          <w:highlight w:val="none"/>
        </w:rPr>
        <w:instrText xml:space="preserve"> PAGEREF _Toc29113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3BC4F8BC">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_Toc5924 </w:instrText>
      </w:r>
      <w:r>
        <w:rPr>
          <w:rFonts w:hint="eastAsia"/>
          <w:highlight w:val="none"/>
        </w:rPr>
        <w:fldChar w:fldCharType="separate"/>
      </w:r>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r>
        <w:rPr>
          <w:highlight w:val="none"/>
        </w:rPr>
        <w:tab/>
      </w:r>
      <w:r>
        <w:rPr>
          <w:highlight w:val="none"/>
        </w:rPr>
        <w:fldChar w:fldCharType="begin"/>
      </w:r>
      <w:r>
        <w:rPr>
          <w:highlight w:val="none"/>
        </w:rPr>
        <w:instrText xml:space="preserve"> PAGEREF _Toc5924 \h </w:instrText>
      </w:r>
      <w:r>
        <w:rPr>
          <w:highlight w:val="none"/>
        </w:rPr>
        <w:fldChar w:fldCharType="separate"/>
      </w:r>
      <w:r>
        <w:rPr>
          <w:highlight w:val="none"/>
        </w:rPr>
        <w:t>- 1 -</w:t>
      </w:r>
      <w:r>
        <w:rPr>
          <w:highlight w:val="none"/>
        </w:rPr>
        <w:fldChar w:fldCharType="end"/>
      </w:r>
      <w:r>
        <w:rPr>
          <w:rFonts w:hint="eastAsia"/>
          <w:highlight w:val="none"/>
        </w:rPr>
        <w:fldChar w:fldCharType="end"/>
      </w:r>
    </w:p>
    <w:p w14:paraId="1C963655">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_Toc12204 </w:instrText>
      </w:r>
      <w:r>
        <w:rPr>
          <w:rFonts w:hint="eastAsia"/>
          <w:highlight w:val="none"/>
        </w:rPr>
        <w:fldChar w:fldCharType="separate"/>
      </w:r>
      <w:r>
        <w:rPr>
          <w:rFonts w:hint="eastAsia"/>
          <w:highlight w:val="none"/>
        </w:rPr>
        <w:t>三、</w:t>
      </w:r>
      <w:r>
        <w:rPr>
          <w:rFonts w:hint="eastAsia"/>
          <w:highlight w:val="none"/>
          <w:lang w:val="hr-HR"/>
        </w:rPr>
        <w:t>获取招标文件</w:t>
      </w:r>
      <w:r>
        <w:rPr>
          <w:highlight w:val="none"/>
        </w:rPr>
        <w:tab/>
      </w:r>
      <w:r>
        <w:rPr>
          <w:highlight w:val="none"/>
        </w:rPr>
        <w:fldChar w:fldCharType="begin"/>
      </w:r>
      <w:r>
        <w:rPr>
          <w:highlight w:val="none"/>
        </w:rPr>
        <w:instrText xml:space="preserve"> PAGEREF _Toc12204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2784F9B2">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_Toc18918 </w:instrText>
      </w:r>
      <w:r>
        <w:rPr>
          <w:rFonts w:hint="eastAsia"/>
          <w:highlight w:val="none"/>
        </w:rPr>
        <w:fldChar w:fldCharType="separate"/>
      </w:r>
      <w:r>
        <w:rPr>
          <w:rFonts w:hint="eastAsia"/>
          <w:highlight w:val="none"/>
        </w:rPr>
        <w:t>四、</w:t>
      </w:r>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r>
        <w:rPr>
          <w:highlight w:val="none"/>
        </w:rPr>
        <w:tab/>
      </w:r>
      <w:r>
        <w:rPr>
          <w:highlight w:val="none"/>
        </w:rPr>
        <w:fldChar w:fldCharType="begin"/>
      </w:r>
      <w:r>
        <w:rPr>
          <w:highlight w:val="none"/>
        </w:rPr>
        <w:instrText xml:space="preserve"> PAGEREF _Toc18918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367EB343">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_Toc5425 </w:instrText>
      </w:r>
      <w:r>
        <w:rPr>
          <w:rFonts w:hint="eastAsia"/>
          <w:highlight w:val="none"/>
        </w:rPr>
        <w:fldChar w:fldCharType="separate"/>
      </w:r>
      <w:r>
        <w:rPr>
          <w:rFonts w:hint="eastAsia"/>
          <w:highlight w:val="none"/>
        </w:rPr>
        <w:t>五、</w:t>
      </w:r>
      <w:r>
        <w:rPr>
          <w:rFonts w:hint="eastAsia"/>
          <w:highlight w:val="none"/>
          <w:lang w:val="hr-HR"/>
        </w:rPr>
        <w:t>公告期限</w:t>
      </w:r>
      <w:r>
        <w:rPr>
          <w:highlight w:val="none"/>
        </w:rPr>
        <w:tab/>
      </w:r>
      <w:r>
        <w:rPr>
          <w:highlight w:val="none"/>
        </w:rPr>
        <w:fldChar w:fldCharType="begin"/>
      </w:r>
      <w:r>
        <w:rPr>
          <w:highlight w:val="none"/>
        </w:rPr>
        <w:instrText xml:space="preserve"> PAGEREF _Toc5425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5F4A6B8B">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_Toc21785 </w:instrText>
      </w:r>
      <w:r>
        <w:rPr>
          <w:rFonts w:hint="eastAsia"/>
          <w:highlight w:val="none"/>
        </w:rPr>
        <w:fldChar w:fldCharType="separate"/>
      </w:r>
      <w:r>
        <w:rPr>
          <w:rFonts w:hint="eastAsia"/>
          <w:highlight w:val="none"/>
        </w:rPr>
        <w:t>六、</w:t>
      </w:r>
      <w:r>
        <w:rPr>
          <w:rFonts w:hint="eastAsia"/>
          <w:highlight w:val="none"/>
          <w:lang w:val="hr-HR"/>
        </w:rPr>
        <w:t>其他补充事宜</w:t>
      </w:r>
      <w:r>
        <w:rPr>
          <w:highlight w:val="none"/>
        </w:rPr>
        <w:tab/>
      </w:r>
      <w:r>
        <w:rPr>
          <w:highlight w:val="none"/>
        </w:rPr>
        <w:fldChar w:fldCharType="begin"/>
      </w:r>
      <w:r>
        <w:rPr>
          <w:highlight w:val="none"/>
        </w:rPr>
        <w:instrText xml:space="preserve"> PAGEREF _Toc21785 \h </w:instrText>
      </w:r>
      <w:r>
        <w:rPr>
          <w:highlight w:val="none"/>
        </w:rPr>
        <w:fldChar w:fldCharType="separate"/>
      </w:r>
      <w:r>
        <w:rPr>
          <w:highlight w:val="none"/>
        </w:rPr>
        <w:t>- 2 -</w:t>
      </w:r>
      <w:r>
        <w:rPr>
          <w:highlight w:val="none"/>
        </w:rPr>
        <w:fldChar w:fldCharType="end"/>
      </w:r>
      <w:r>
        <w:rPr>
          <w:rFonts w:hint="eastAsia"/>
          <w:highlight w:val="none"/>
        </w:rPr>
        <w:fldChar w:fldCharType="end"/>
      </w:r>
    </w:p>
    <w:p w14:paraId="02635347">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_Toc8442 </w:instrText>
      </w:r>
      <w:r>
        <w:rPr>
          <w:rFonts w:hint="eastAsia"/>
          <w:highlight w:val="none"/>
        </w:rPr>
        <w:fldChar w:fldCharType="separate"/>
      </w:r>
      <w:r>
        <w:rPr>
          <w:rFonts w:hint="eastAsia"/>
          <w:highlight w:val="none"/>
        </w:rPr>
        <w:t>七、</w:t>
      </w:r>
      <w:r>
        <w:rPr>
          <w:rFonts w:hint="eastAsia"/>
          <w:highlight w:val="none"/>
          <w:lang w:val="hr-HR"/>
        </w:rPr>
        <w:t>对本次</w:t>
      </w:r>
      <w:r>
        <w:rPr>
          <w:rFonts w:hint="eastAsia"/>
          <w:highlight w:val="none"/>
        </w:rPr>
        <w:t>招标</w:t>
      </w:r>
      <w:r>
        <w:rPr>
          <w:rFonts w:hint="eastAsia"/>
          <w:highlight w:val="none"/>
          <w:lang w:val="hr-HR"/>
        </w:rPr>
        <w:t>提出询问，请按以下方式联系</w:t>
      </w:r>
      <w:r>
        <w:rPr>
          <w:highlight w:val="none"/>
        </w:rPr>
        <w:tab/>
      </w:r>
      <w:r>
        <w:rPr>
          <w:highlight w:val="none"/>
        </w:rPr>
        <w:fldChar w:fldCharType="begin"/>
      </w:r>
      <w:r>
        <w:rPr>
          <w:highlight w:val="none"/>
        </w:rPr>
        <w:instrText xml:space="preserve"> PAGEREF _Toc8442 \h </w:instrText>
      </w:r>
      <w:r>
        <w:rPr>
          <w:highlight w:val="none"/>
        </w:rPr>
        <w:fldChar w:fldCharType="separate"/>
      </w:r>
      <w:r>
        <w:rPr>
          <w:highlight w:val="none"/>
        </w:rPr>
        <w:t>- 3 -</w:t>
      </w:r>
      <w:r>
        <w:rPr>
          <w:highlight w:val="none"/>
        </w:rPr>
        <w:fldChar w:fldCharType="end"/>
      </w:r>
      <w:r>
        <w:rPr>
          <w:rFonts w:hint="eastAsia"/>
          <w:highlight w:val="none"/>
        </w:rPr>
        <w:fldChar w:fldCharType="end"/>
      </w:r>
    </w:p>
    <w:p w14:paraId="60DA3130">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_Toc1978 </w:instrText>
      </w:r>
      <w:r>
        <w:rPr>
          <w:rFonts w:hint="eastAsia"/>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_Toc1978 \h </w:instrText>
      </w:r>
      <w:r>
        <w:rPr>
          <w:highlight w:val="none"/>
        </w:rPr>
        <w:fldChar w:fldCharType="separate"/>
      </w:r>
      <w:r>
        <w:rPr>
          <w:highlight w:val="none"/>
        </w:rPr>
        <w:t>- 4 -</w:t>
      </w:r>
      <w:r>
        <w:rPr>
          <w:highlight w:val="none"/>
        </w:rPr>
        <w:fldChar w:fldCharType="end"/>
      </w:r>
      <w:r>
        <w:rPr>
          <w:rFonts w:hint="eastAsia"/>
          <w:highlight w:val="none"/>
        </w:rPr>
        <w:fldChar w:fldCharType="end"/>
      </w:r>
    </w:p>
    <w:p w14:paraId="130FC0CF">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_Toc27840 </w:instrText>
      </w:r>
      <w:r>
        <w:rPr>
          <w:rFonts w:hint="eastAsia"/>
          <w:highlight w:val="none"/>
        </w:rPr>
        <w:fldChar w:fldCharType="separate"/>
      </w:r>
      <w:r>
        <w:rPr>
          <w:rFonts w:hint="eastAsia"/>
          <w:highlight w:val="none"/>
        </w:rPr>
        <w:t>一、投标人须知前附表</w:t>
      </w:r>
      <w:r>
        <w:rPr>
          <w:highlight w:val="none"/>
        </w:rPr>
        <w:tab/>
      </w:r>
      <w:r>
        <w:rPr>
          <w:highlight w:val="none"/>
        </w:rPr>
        <w:fldChar w:fldCharType="begin"/>
      </w:r>
      <w:r>
        <w:rPr>
          <w:highlight w:val="none"/>
        </w:rPr>
        <w:instrText xml:space="preserve"> PAGEREF _Toc27840 \h </w:instrText>
      </w:r>
      <w:r>
        <w:rPr>
          <w:highlight w:val="none"/>
        </w:rPr>
        <w:fldChar w:fldCharType="separate"/>
      </w:r>
      <w:r>
        <w:rPr>
          <w:highlight w:val="none"/>
        </w:rPr>
        <w:t>- 4 -</w:t>
      </w:r>
      <w:r>
        <w:rPr>
          <w:highlight w:val="none"/>
        </w:rPr>
        <w:fldChar w:fldCharType="end"/>
      </w:r>
      <w:r>
        <w:rPr>
          <w:rFonts w:hint="eastAsia"/>
          <w:highlight w:val="none"/>
        </w:rPr>
        <w:fldChar w:fldCharType="end"/>
      </w:r>
    </w:p>
    <w:p w14:paraId="27753D62">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_Toc18572 </w:instrText>
      </w:r>
      <w:r>
        <w:rPr>
          <w:rFonts w:hint="eastAsia"/>
          <w:highlight w:val="none"/>
        </w:rPr>
        <w:fldChar w:fldCharType="separate"/>
      </w:r>
      <w:r>
        <w:rPr>
          <w:rFonts w:hint="eastAsia"/>
          <w:highlight w:val="none"/>
        </w:rPr>
        <w:t>二、投标人须知</w:t>
      </w:r>
      <w:r>
        <w:rPr>
          <w:highlight w:val="none"/>
        </w:rPr>
        <w:tab/>
      </w:r>
      <w:r>
        <w:rPr>
          <w:highlight w:val="none"/>
        </w:rPr>
        <w:fldChar w:fldCharType="begin"/>
      </w:r>
      <w:r>
        <w:rPr>
          <w:highlight w:val="none"/>
        </w:rPr>
        <w:instrText xml:space="preserve"> PAGEREF _Toc18572 \h </w:instrText>
      </w:r>
      <w:r>
        <w:rPr>
          <w:highlight w:val="none"/>
        </w:rPr>
        <w:fldChar w:fldCharType="separate"/>
      </w:r>
      <w:r>
        <w:rPr>
          <w:highlight w:val="none"/>
        </w:rPr>
        <w:t>- 14 -</w:t>
      </w:r>
      <w:r>
        <w:rPr>
          <w:highlight w:val="none"/>
        </w:rPr>
        <w:fldChar w:fldCharType="end"/>
      </w:r>
      <w:r>
        <w:rPr>
          <w:rFonts w:hint="eastAsia"/>
          <w:highlight w:val="none"/>
        </w:rPr>
        <w:fldChar w:fldCharType="end"/>
      </w:r>
    </w:p>
    <w:p w14:paraId="753B6D67">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_Toc20607 </w:instrText>
      </w:r>
      <w:r>
        <w:rPr>
          <w:rFonts w:hint="eastAsia"/>
          <w:highlight w:val="none"/>
        </w:rPr>
        <w:fldChar w:fldCharType="separate"/>
      </w:r>
      <w:r>
        <w:rPr>
          <w:rFonts w:hint="eastAsia"/>
          <w:highlight w:val="none"/>
        </w:rPr>
        <w:t>第三章 采购需求</w:t>
      </w:r>
      <w:r>
        <w:rPr>
          <w:highlight w:val="none"/>
        </w:rPr>
        <w:tab/>
      </w:r>
      <w:r>
        <w:rPr>
          <w:highlight w:val="none"/>
        </w:rPr>
        <w:fldChar w:fldCharType="begin"/>
      </w:r>
      <w:r>
        <w:rPr>
          <w:highlight w:val="none"/>
        </w:rPr>
        <w:instrText xml:space="preserve"> PAGEREF _Toc20607 \h </w:instrText>
      </w:r>
      <w:r>
        <w:rPr>
          <w:highlight w:val="none"/>
        </w:rPr>
        <w:fldChar w:fldCharType="separate"/>
      </w:r>
      <w:r>
        <w:rPr>
          <w:highlight w:val="none"/>
        </w:rPr>
        <w:t>- 37 -</w:t>
      </w:r>
      <w:r>
        <w:rPr>
          <w:highlight w:val="none"/>
        </w:rPr>
        <w:fldChar w:fldCharType="end"/>
      </w:r>
      <w:r>
        <w:rPr>
          <w:rFonts w:hint="eastAsia"/>
          <w:highlight w:val="none"/>
        </w:rPr>
        <w:fldChar w:fldCharType="end"/>
      </w:r>
    </w:p>
    <w:p w14:paraId="7C9784F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_Toc29397 </w:instrText>
      </w:r>
      <w:r>
        <w:rPr>
          <w:rFonts w:hint="eastAsia"/>
          <w:highlight w:val="none"/>
        </w:rPr>
        <w:fldChar w:fldCharType="separate"/>
      </w:r>
      <w:r>
        <w:rPr>
          <w:rFonts w:hint="eastAsia"/>
          <w:highlight w:val="none"/>
        </w:rPr>
        <w:t>一、采购标的</w:t>
      </w:r>
      <w:r>
        <w:rPr>
          <w:highlight w:val="none"/>
        </w:rPr>
        <w:tab/>
      </w:r>
      <w:r>
        <w:rPr>
          <w:highlight w:val="none"/>
        </w:rPr>
        <w:fldChar w:fldCharType="begin"/>
      </w:r>
      <w:r>
        <w:rPr>
          <w:highlight w:val="none"/>
        </w:rPr>
        <w:instrText xml:space="preserve"> PAGEREF _Toc29397 \h </w:instrText>
      </w:r>
      <w:r>
        <w:rPr>
          <w:highlight w:val="none"/>
        </w:rPr>
        <w:fldChar w:fldCharType="separate"/>
      </w:r>
      <w:r>
        <w:rPr>
          <w:highlight w:val="none"/>
        </w:rPr>
        <w:t>- 37 -</w:t>
      </w:r>
      <w:r>
        <w:rPr>
          <w:highlight w:val="none"/>
        </w:rPr>
        <w:fldChar w:fldCharType="end"/>
      </w:r>
      <w:r>
        <w:rPr>
          <w:rFonts w:hint="eastAsia"/>
          <w:highlight w:val="none"/>
        </w:rPr>
        <w:fldChar w:fldCharType="end"/>
      </w:r>
    </w:p>
    <w:p w14:paraId="2D326988">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_Toc30898 </w:instrText>
      </w:r>
      <w:r>
        <w:rPr>
          <w:rFonts w:hint="eastAsia"/>
          <w:highlight w:val="none"/>
        </w:rPr>
        <w:fldChar w:fldCharType="separate"/>
      </w:r>
      <w:r>
        <w:rPr>
          <w:rFonts w:hint="eastAsia"/>
          <w:highlight w:val="none"/>
        </w:rPr>
        <w:t>二、商务要求</w:t>
      </w:r>
      <w:r>
        <w:rPr>
          <w:highlight w:val="none"/>
        </w:rPr>
        <w:tab/>
      </w:r>
      <w:r>
        <w:rPr>
          <w:highlight w:val="none"/>
        </w:rPr>
        <w:fldChar w:fldCharType="begin"/>
      </w:r>
      <w:r>
        <w:rPr>
          <w:highlight w:val="none"/>
        </w:rPr>
        <w:instrText xml:space="preserve"> PAGEREF _Toc30898 \h </w:instrText>
      </w:r>
      <w:r>
        <w:rPr>
          <w:highlight w:val="none"/>
        </w:rPr>
        <w:fldChar w:fldCharType="separate"/>
      </w:r>
      <w:r>
        <w:rPr>
          <w:highlight w:val="none"/>
        </w:rPr>
        <w:t>- 39 -</w:t>
      </w:r>
      <w:r>
        <w:rPr>
          <w:highlight w:val="none"/>
        </w:rPr>
        <w:fldChar w:fldCharType="end"/>
      </w:r>
      <w:r>
        <w:rPr>
          <w:rFonts w:hint="eastAsia"/>
          <w:highlight w:val="none"/>
        </w:rPr>
        <w:fldChar w:fldCharType="end"/>
      </w:r>
    </w:p>
    <w:p w14:paraId="170638F5">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_Toc3630 </w:instrText>
      </w:r>
      <w:r>
        <w:rPr>
          <w:rFonts w:hint="eastAsia"/>
          <w:highlight w:val="none"/>
        </w:rPr>
        <w:fldChar w:fldCharType="separate"/>
      </w:r>
      <w:r>
        <w:rPr>
          <w:rFonts w:hint="eastAsia"/>
          <w:highlight w:val="none"/>
        </w:rPr>
        <w:t>三、技术要求</w:t>
      </w:r>
      <w:r>
        <w:rPr>
          <w:highlight w:val="none"/>
        </w:rPr>
        <w:tab/>
      </w:r>
      <w:r>
        <w:rPr>
          <w:highlight w:val="none"/>
        </w:rPr>
        <w:fldChar w:fldCharType="begin"/>
      </w:r>
      <w:r>
        <w:rPr>
          <w:highlight w:val="none"/>
        </w:rPr>
        <w:instrText xml:space="preserve"> PAGEREF _Toc3630 \h </w:instrText>
      </w:r>
      <w:r>
        <w:rPr>
          <w:highlight w:val="none"/>
        </w:rPr>
        <w:fldChar w:fldCharType="separate"/>
      </w:r>
      <w:r>
        <w:rPr>
          <w:highlight w:val="none"/>
        </w:rPr>
        <w:t>- 41 -</w:t>
      </w:r>
      <w:r>
        <w:rPr>
          <w:highlight w:val="none"/>
        </w:rPr>
        <w:fldChar w:fldCharType="end"/>
      </w:r>
      <w:r>
        <w:rPr>
          <w:rFonts w:hint="eastAsia"/>
          <w:highlight w:val="none"/>
        </w:rPr>
        <w:fldChar w:fldCharType="end"/>
      </w:r>
    </w:p>
    <w:p w14:paraId="4336AF92">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_Toc20342 </w:instrText>
      </w:r>
      <w:r>
        <w:rPr>
          <w:rFonts w:hint="eastAsia"/>
          <w:highlight w:val="none"/>
        </w:rPr>
        <w:fldChar w:fldCharType="separate"/>
      </w:r>
      <w:r>
        <w:rPr>
          <w:rFonts w:hint="eastAsia"/>
          <w:highlight w:val="none"/>
        </w:rPr>
        <w:t>第四章 资格审查</w:t>
      </w:r>
      <w:r>
        <w:rPr>
          <w:highlight w:val="none"/>
        </w:rPr>
        <w:tab/>
      </w:r>
      <w:r>
        <w:rPr>
          <w:highlight w:val="none"/>
        </w:rPr>
        <w:fldChar w:fldCharType="begin"/>
      </w:r>
      <w:r>
        <w:rPr>
          <w:highlight w:val="none"/>
        </w:rPr>
        <w:instrText xml:space="preserve"> PAGEREF _Toc20342 \h </w:instrText>
      </w:r>
      <w:r>
        <w:rPr>
          <w:highlight w:val="none"/>
        </w:rPr>
        <w:fldChar w:fldCharType="separate"/>
      </w:r>
      <w:r>
        <w:rPr>
          <w:highlight w:val="none"/>
        </w:rPr>
        <w:t>- 44 -</w:t>
      </w:r>
      <w:r>
        <w:rPr>
          <w:highlight w:val="none"/>
        </w:rPr>
        <w:fldChar w:fldCharType="end"/>
      </w:r>
      <w:r>
        <w:rPr>
          <w:rFonts w:hint="eastAsia"/>
          <w:highlight w:val="none"/>
        </w:rPr>
        <w:fldChar w:fldCharType="end"/>
      </w:r>
    </w:p>
    <w:p w14:paraId="5F276955">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_Toc24983 </w:instrText>
      </w:r>
      <w:r>
        <w:rPr>
          <w:rFonts w:hint="eastAsia"/>
          <w:highlight w:val="none"/>
        </w:rPr>
        <w:fldChar w:fldCharType="separate"/>
      </w:r>
      <w:r>
        <w:rPr>
          <w:rFonts w:hint="eastAsia"/>
          <w:highlight w:val="none"/>
        </w:rPr>
        <w:t>一、资格审查程序</w:t>
      </w:r>
      <w:r>
        <w:rPr>
          <w:highlight w:val="none"/>
        </w:rPr>
        <w:tab/>
      </w:r>
      <w:r>
        <w:rPr>
          <w:highlight w:val="none"/>
        </w:rPr>
        <w:fldChar w:fldCharType="begin"/>
      </w:r>
      <w:r>
        <w:rPr>
          <w:highlight w:val="none"/>
        </w:rPr>
        <w:instrText xml:space="preserve"> PAGEREF _Toc24983 \h </w:instrText>
      </w:r>
      <w:r>
        <w:rPr>
          <w:highlight w:val="none"/>
        </w:rPr>
        <w:fldChar w:fldCharType="separate"/>
      </w:r>
      <w:r>
        <w:rPr>
          <w:highlight w:val="none"/>
        </w:rPr>
        <w:t>- 44 -</w:t>
      </w:r>
      <w:r>
        <w:rPr>
          <w:highlight w:val="none"/>
        </w:rPr>
        <w:fldChar w:fldCharType="end"/>
      </w:r>
      <w:r>
        <w:rPr>
          <w:rFonts w:hint="eastAsia"/>
          <w:highlight w:val="none"/>
        </w:rPr>
        <w:fldChar w:fldCharType="end"/>
      </w:r>
    </w:p>
    <w:p w14:paraId="4CF12110">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_Toc22458 </w:instrText>
      </w:r>
      <w:r>
        <w:rPr>
          <w:rFonts w:hint="eastAsia"/>
          <w:highlight w:val="none"/>
        </w:rPr>
        <w:fldChar w:fldCharType="separate"/>
      </w:r>
      <w:r>
        <w:rPr>
          <w:rFonts w:hint="eastAsia"/>
          <w:highlight w:val="none"/>
        </w:rPr>
        <w:t>二、资格审查要求</w:t>
      </w:r>
      <w:r>
        <w:rPr>
          <w:highlight w:val="none"/>
        </w:rPr>
        <w:tab/>
      </w:r>
      <w:r>
        <w:rPr>
          <w:highlight w:val="none"/>
        </w:rPr>
        <w:fldChar w:fldCharType="begin"/>
      </w:r>
      <w:r>
        <w:rPr>
          <w:highlight w:val="none"/>
        </w:rPr>
        <w:instrText xml:space="preserve"> PAGEREF _Toc22458 \h </w:instrText>
      </w:r>
      <w:r>
        <w:rPr>
          <w:highlight w:val="none"/>
        </w:rPr>
        <w:fldChar w:fldCharType="separate"/>
      </w:r>
      <w:r>
        <w:rPr>
          <w:highlight w:val="none"/>
        </w:rPr>
        <w:t>- 44 -</w:t>
      </w:r>
      <w:r>
        <w:rPr>
          <w:highlight w:val="none"/>
        </w:rPr>
        <w:fldChar w:fldCharType="end"/>
      </w:r>
      <w:r>
        <w:rPr>
          <w:rFonts w:hint="eastAsia"/>
          <w:highlight w:val="none"/>
        </w:rPr>
        <w:fldChar w:fldCharType="end"/>
      </w:r>
    </w:p>
    <w:p w14:paraId="6D48563D">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_Toc9328 </w:instrText>
      </w:r>
      <w:r>
        <w:rPr>
          <w:rFonts w:hint="eastAsia"/>
          <w:highlight w:val="none"/>
        </w:rPr>
        <w:fldChar w:fldCharType="separate"/>
      </w:r>
      <w:r>
        <w:rPr>
          <w:rFonts w:hint="eastAsia"/>
          <w:highlight w:val="none"/>
        </w:rPr>
        <w:t>第五章 评标方法及标准(综合评分法)</w:t>
      </w:r>
      <w:r>
        <w:rPr>
          <w:highlight w:val="none"/>
        </w:rPr>
        <w:tab/>
      </w:r>
      <w:r>
        <w:rPr>
          <w:highlight w:val="none"/>
        </w:rPr>
        <w:fldChar w:fldCharType="begin"/>
      </w:r>
      <w:r>
        <w:rPr>
          <w:highlight w:val="none"/>
        </w:rPr>
        <w:instrText xml:space="preserve"> PAGEREF _Toc9328 \h </w:instrText>
      </w:r>
      <w:r>
        <w:rPr>
          <w:highlight w:val="none"/>
        </w:rPr>
        <w:fldChar w:fldCharType="separate"/>
      </w:r>
      <w:r>
        <w:rPr>
          <w:highlight w:val="none"/>
        </w:rPr>
        <w:t>- 46 -</w:t>
      </w:r>
      <w:r>
        <w:rPr>
          <w:highlight w:val="none"/>
        </w:rPr>
        <w:fldChar w:fldCharType="end"/>
      </w:r>
      <w:r>
        <w:rPr>
          <w:rFonts w:hint="eastAsia"/>
          <w:highlight w:val="none"/>
        </w:rPr>
        <w:fldChar w:fldCharType="end"/>
      </w:r>
    </w:p>
    <w:p w14:paraId="7CC90CAA">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_Toc21216 </w:instrText>
      </w:r>
      <w:r>
        <w:rPr>
          <w:rFonts w:hint="eastAsia"/>
          <w:highlight w:val="none"/>
        </w:rPr>
        <w:fldChar w:fldCharType="separate"/>
      </w:r>
      <w:r>
        <w:rPr>
          <w:rFonts w:hint="eastAsia"/>
          <w:highlight w:val="none"/>
          <w:lang w:val="zh-CN"/>
        </w:rPr>
        <w:t>一、评标</w:t>
      </w:r>
      <w:r>
        <w:rPr>
          <w:rFonts w:hint="eastAsia"/>
          <w:highlight w:val="none"/>
        </w:rPr>
        <w:t>方</w:t>
      </w:r>
      <w:r>
        <w:rPr>
          <w:rFonts w:hint="eastAsia"/>
          <w:highlight w:val="none"/>
          <w:lang w:val="zh-CN"/>
        </w:rPr>
        <w:t>法</w:t>
      </w:r>
      <w:r>
        <w:rPr>
          <w:highlight w:val="none"/>
        </w:rPr>
        <w:tab/>
      </w:r>
      <w:r>
        <w:rPr>
          <w:highlight w:val="none"/>
        </w:rPr>
        <w:fldChar w:fldCharType="begin"/>
      </w:r>
      <w:r>
        <w:rPr>
          <w:highlight w:val="none"/>
        </w:rPr>
        <w:instrText xml:space="preserve"> PAGEREF _Toc21216 \h </w:instrText>
      </w:r>
      <w:r>
        <w:rPr>
          <w:highlight w:val="none"/>
        </w:rPr>
        <w:fldChar w:fldCharType="separate"/>
      </w:r>
      <w:r>
        <w:rPr>
          <w:highlight w:val="none"/>
        </w:rPr>
        <w:t>- 46 -</w:t>
      </w:r>
      <w:r>
        <w:rPr>
          <w:highlight w:val="none"/>
        </w:rPr>
        <w:fldChar w:fldCharType="end"/>
      </w:r>
      <w:r>
        <w:rPr>
          <w:rFonts w:hint="eastAsia"/>
          <w:highlight w:val="none"/>
        </w:rPr>
        <w:fldChar w:fldCharType="end"/>
      </w:r>
    </w:p>
    <w:p w14:paraId="3A72041E">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_Toc25612 </w:instrText>
      </w:r>
      <w:r>
        <w:rPr>
          <w:rFonts w:hint="eastAsia"/>
          <w:highlight w:val="none"/>
        </w:rPr>
        <w:fldChar w:fldCharType="separate"/>
      </w:r>
      <w:r>
        <w:rPr>
          <w:rFonts w:hint="eastAsia"/>
          <w:highlight w:val="none"/>
        </w:rPr>
        <w:t>二</w:t>
      </w:r>
      <w:r>
        <w:rPr>
          <w:rFonts w:hint="eastAsia"/>
          <w:highlight w:val="none"/>
          <w:lang w:val="zh-CN"/>
        </w:rPr>
        <w:t>、评标程序</w:t>
      </w:r>
      <w:r>
        <w:rPr>
          <w:highlight w:val="none"/>
        </w:rPr>
        <w:tab/>
      </w:r>
      <w:r>
        <w:rPr>
          <w:highlight w:val="none"/>
        </w:rPr>
        <w:fldChar w:fldCharType="begin"/>
      </w:r>
      <w:r>
        <w:rPr>
          <w:highlight w:val="none"/>
        </w:rPr>
        <w:instrText xml:space="preserve"> PAGEREF _Toc25612 \h </w:instrText>
      </w:r>
      <w:r>
        <w:rPr>
          <w:highlight w:val="none"/>
        </w:rPr>
        <w:fldChar w:fldCharType="separate"/>
      </w:r>
      <w:r>
        <w:rPr>
          <w:highlight w:val="none"/>
        </w:rPr>
        <w:t>- 46 -</w:t>
      </w:r>
      <w:r>
        <w:rPr>
          <w:highlight w:val="none"/>
        </w:rPr>
        <w:fldChar w:fldCharType="end"/>
      </w:r>
      <w:r>
        <w:rPr>
          <w:rFonts w:hint="eastAsia"/>
          <w:highlight w:val="none"/>
        </w:rPr>
        <w:fldChar w:fldCharType="end"/>
      </w:r>
    </w:p>
    <w:p w14:paraId="70D5CE07">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_Toc3198 </w:instrText>
      </w:r>
      <w:r>
        <w:rPr>
          <w:rFonts w:hint="eastAsia"/>
          <w:highlight w:val="none"/>
        </w:rPr>
        <w:fldChar w:fldCharType="separate"/>
      </w:r>
      <w:r>
        <w:rPr>
          <w:rFonts w:hint="eastAsia"/>
          <w:highlight w:val="none"/>
          <w:lang w:val="zh-CN"/>
        </w:rPr>
        <w:t>三、评标</w:t>
      </w:r>
      <w:r>
        <w:rPr>
          <w:rFonts w:hint="eastAsia"/>
          <w:highlight w:val="none"/>
        </w:rPr>
        <w:t>其他要求</w:t>
      </w:r>
      <w:r>
        <w:rPr>
          <w:highlight w:val="none"/>
        </w:rPr>
        <w:tab/>
      </w:r>
      <w:r>
        <w:rPr>
          <w:highlight w:val="none"/>
        </w:rPr>
        <w:fldChar w:fldCharType="begin"/>
      </w:r>
      <w:r>
        <w:rPr>
          <w:highlight w:val="none"/>
        </w:rPr>
        <w:instrText xml:space="preserve"> PAGEREF _Toc3198 \h </w:instrText>
      </w:r>
      <w:r>
        <w:rPr>
          <w:highlight w:val="none"/>
        </w:rPr>
        <w:fldChar w:fldCharType="separate"/>
      </w:r>
      <w:r>
        <w:rPr>
          <w:highlight w:val="none"/>
        </w:rPr>
        <w:t>- 52 -</w:t>
      </w:r>
      <w:r>
        <w:rPr>
          <w:highlight w:val="none"/>
        </w:rPr>
        <w:fldChar w:fldCharType="end"/>
      </w:r>
      <w:r>
        <w:rPr>
          <w:rFonts w:hint="eastAsia"/>
          <w:highlight w:val="none"/>
        </w:rPr>
        <w:fldChar w:fldCharType="end"/>
      </w:r>
    </w:p>
    <w:p w14:paraId="72C2E8DF">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_Toc10995 </w:instrText>
      </w:r>
      <w:r>
        <w:rPr>
          <w:rFonts w:hint="eastAsia"/>
          <w:highlight w:val="none"/>
        </w:rPr>
        <w:fldChar w:fldCharType="separate"/>
      </w:r>
      <w:r>
        <w:rPr>
          <w:rFonts w:hint="eastAsia"/>
          <w:highlight w:val="none"/>
        </w:rPr>
        <w:t>四</w:t>
      </w:r>
      <w:r>
        <w:rPr>
          <w:rFonts w:hint="eastAsia"/>
          <w:highlight w:val="none"/>
          <w:lang w:val="zh-CN"/>
        </w:rPr>
        <w:t>、评标标准</w:t>
      </w:r>
      <w:r>
        <w:rPr>
          <w:highlight w:val="none"/>
        </w:rPr>
        <w:tab/>
      </w:r>
      <w:r>
        <w:rPr>
          <w:highlight w:val="none"/>
        </w:rPr>
        <w:fldChar w:fldCharType="begin"/>
      </w:r>
      <w:r>
        <w:rPr>
          <w:highlight w:val="none"/>
        </w:rPr>
        <w:instrText xml:space="preserve"> PAGEREF _Toc10995 \h </w:instrText>
      </w:r>
      <w:r>
        <w:rPr>
          <w:highlight w:val="none"/>
        </w:rPr>
        <w:fldChar w:fldCharType="separate"/>
      </w:r>
      <w:r>
        <w:rPr>
          <w:highlight w:val="none"/>
        </w:rPr>
        <w:t>- 52 -</w:t>
      </w:r>
      <w:r>
        <w:rPr>
          <w:highlight w:val="none"/>
        </w:rPr>
        <w:fldChar w:fldCharType="end"/>
      </w:r>
      <w:r>
        <w:rPr>
          <w:rFonts w:hint="eastAsia"/>
          <w:highlight w:val="none"/>
        </w:rPr>
        <w:fldChar w:fldCharType="end"/>
      </w:r>
    </w:p>
    <w:p w14:paraId="59DC5AD8">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_Toc17703 </w:instrText>
      </w:r>
      <w:r>
        <w:rPr>
          <w:rFonts w:hint="eastAsia"/>
          <w:highlight w:val="none"/>
        </w:rPr>
        <w:fldChar w:fldCharType="separate"/>
      </w:r>
      <w:r>
        <w:rPr>
          <w:rFonts w:hint="eastAsia"/>
          <w:highlight w:val="none"/>
          <w:lang w:val="zh-CN"/>
        </w:rPr>
        <w:t>第六章 合同草案</w:t>
      </w:r>
      <w:r>
        <w:rPr>
          <w:highlight w:val="none"/>
        </w:rPr>
        <w:tab/>
      </w:r>
      <w:r>
        <w:rPr>
          <w:highlight w:val="none"/>
        </w:rPr>
        <w:fldChar w:fldCharType="begin"/>
      </w:r>
      <w:r>
        <w:rPr>
          <w:highlight w:val="none"/>
        </w:rPr>
        <w:instrText xml:space="preserve"> PAGEREF _Toc17703 \h </w:instrText>
      </w:r>
      <w:r>
        <w:rPr>
          <w:highlight w:val="none"/>
        </w:rPr>
        <w:fldChar w:fldCharType="separate"/>
      </w:r>
      <w:r>
        <w:rPr>
          <w:highlight w:val="none"/>
        </w:rPr>
        <w:t>- 59 -</w:t>
      </w:r>
      <w:r>
        <w:rPr>
          <w:highlight w:val="none"/>
        </w:rPr>
        <w:fldChar w:fldCharType="end"/>
      </w:r>
      <w:r>
        <w:rPr>
          <w:rFonts w:hint="eastAsia"/>
          <w:highlight w:val="none"/>
        </w:rPr>
        <w:fldChar w:fldCharType="end"/>
      </w:r>
    </w:p>
    <w:p w14:paraId="482552AE">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_Toc7945 </w:instrText>
      </w:r>
      <w:r>
        <w:rPr>
          <w:rFonts w:hint="eastAsia"/>
          <w:highlight w:val="none"/>
        </w:rPr>
        <w:fldChar w:fldCharType="separate"/>
      </w:r>
      <w:r>
        <w:rPr>
          <w:rFonts w:hint="eastAsia"/>
          <w:highlight w:val="none"/>
        </w:rPr>
        <w:t>第七章 投标文件格式</w:t>
      </w:r>
      <w:r>
        <w:rPr>
          <w:highlight w:val="none"/>
        </w:rPr>
        <w:tab/>
      </w:r>
      <w:r>
        <w:rPr>
          <w:highlight w:val="none"/>
        </w:rPr>
        <w:fldChar w:fldCharType="begin"/>
      </w:r>
      <w:r>
        <w:rPr>
          <w:highlight w:val="none"/>
        </w:rPr>
        <w:instrText xml:space="preserve"> PAGEREF _Toc7945 \h </w:instrText>
      </w:r>
      <w:r>
        <w:rPr>
          <w:highlight w:val="none"/>
        </w:rPr>
        <w:fldChar w:fldCharType="separate"/>
      </w:r>
      <w:r>
        <w:rPr>
          <w:highlight w:val="none"/>
        </w:rPr>
        <w:t>79</w:t>
      </w:r>
      <w:r>
        <w:rPr>
          <w:highlight w:val="none"/>
        </w:rPr>
        <w:fldChar w:fldCharType="end"/>
      </w:r>
      <w:r>
        <w:rPr>
          <w:rFonts w:hint="eastAsia"/>
          <w:highlight w:val="none"/>
        </w:rPr>
        <w:fldChar w:fldCharType="end"/>
      </w:r>
    </w:p>
    <w:p w14:paraId="0A6291FD">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_Toc15446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_Toc15446 \h </w:instrText>
      </w:r>
      <w:r>
        <w:rPr>
          <w:highlight w:val="none"/>
        </w:rPr>
        <w:fldChar w:fldCharType="separate"/>
      </w:r>
      <w:r>
        <w:rPr>
          <w:highlight w:val="none"/>
        </w:rPr>
        <w:t>80</w:t>
      </w:r>
      <w:r>
        <w:rPr>
          <w:highlight w:val="none"/>
        </w:rPr>
        <w:fldChar w:fldCharType="end"/>
      </w:r>
      <w:r>
        <w:rPr>
          <w:rFonts w:hint="eastAsia"/>
          <w:highlight w:val="none"/>
        </w:rPr>
        <w:fldChar w:fldCharType="end"/>
      </w:r>
    </w:p>
    <w:p w14:paraId="3534BED0">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_Toc13887 </w:instrText>
      </w:r>
      <w:r>
        <w:rPr>
          <w:rFonts w:hint="eastAsia"/>
          <w:highlight w:val="none"/>
        </w:rPr>
        <w:fldChar w:fldCharType="separate"/>
      </w:r>
      <w:r>
        <w:rPr>
          <w:rFonts w:hint="eastAsia"/>
          <w:highlight w:val="none"/>
        </w:rPr>
        <w:t>资格证明文件</w:t>
      </w:r>
      <w:r>
        <w:rPr>
          <w:highlight w:val="none"/>
        </w:rPr>
        <w:tab/>
      </w:r>
      <w:r>
        <w:rPr>
          <w:highlight w:val="none"/>
        </w:rPr>
        <w:fldChar w:fldCharType="begin"/>
      </w:r>
      <w:r>
        <w:rPr>
          <w:highlight w:val="none"/>
        </w:rPr>
        <w:instrText xml:space="preserve"> PAGEREF _Toc13887 \h </w:instrText>
      </w:r>
      <w:r>
        <w:rPr>
          <w:highlight w:val="none"/>
        </w:rPr>
        <w:fldChar w:fldCharType="separate"/>
      </w:r>
      <w:r>
        <w:rPr>
          <w:highlight w:val="none"/>
        </w:rPr>
        <w:t>80</w:t>
      </w:r>
      <w:r>
        <w:rPr>
          <w:highlight w:val="none"/>
        </w:rPr>
        <w:fldChar w:fldCharType="end"/>
      </w:r>
      <w:r>
        <w:rPr>
          <w:rFonts w:hint="eastAsia"/>
          <w:highlight w:val="none"/>
        </w:rPr>
        <w:fldChar w:fldCharType="end"/>
      </w:r>
    </w:p>
    <w:p w14:paraId="472B7013">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_Toc6913 </w:instrText>
      </w:r>
      <w:r>
        <w:rPr>
          <w:rFonts w:hint="eastAsia"/>
          <w:highlight w:val="none"/>
        </w:rPr>
        <w:fldChar w:fldCharType="separate"/>
      </w:r>
      <w:r>
        <w:rPr>
          <w:rFonts w:hint="eastAsia"/>
          <w:highlight w:val="none"/>
        </w:rPr>
        <w:t>一、满足《中华人民共和国政府采购法》第二十二条规定</w:t>
      </w:r>
      <w:r>
        <w:rPr>
          <w:highlight w:val="none"/>
        </w:rPr>
        <w:tab/>
      </w:r>
      <w:r>
        <w:rPr>
          <w:highlight w:val="none"/>
        </w:rPr>
        <w:fldChar w:fldCharType="begin"/>
      </w:r>
      <w:r>
        <w:rPr>
          <w:highlight w:val="none"/>
        </w:rPr>
        <w:instrText xml:space="preserve"> PAGEREF _Toc6913 \h </w:instrText>
      </w:r>
      <w:r>
        <w:rPr>
          <w:highlight w:val="none"/>
        </w:rPr>
        <w:fldChar w:fldCharType="separate"/>
      </w:r>
      <w:r>
        <w:rPr>
          <w:highlight w:val="none"/>
        </w:rPr>
        <w:t>81</w:t>
      </w:r>
      <w:r>
        <w:rPr>
          <w:highlight w:val="none"/>
        </w:rPr>
        <w:fldChar w:fldCharType="end"/>
      </w:r>
      <w:r>
        <w:rPr>
          <w:rFonts w:hint="eastAsia"/>
          <w:highlight w:val="none"/>
        </w:rPr>
        <w:fldChar w:fldCharType="end"/>
      </w:r>
    </w:p>
    <w:p w14:paraId="164491B8">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_Toc23928 </w:instrText>
      </w:r>
      <w:r>
        <w:rPr>
          <w:rFonts w:hint="eastAsia"/>
          <w:highlight w:val="none"/>
        </w:rPr>
        <w:fldChar w:fldCharType="separate"/>
      </w:r>
      <w:r>
        <w:rPr>
          <w:rFonts w:hint="eastAsia"/>
          <w:highlight w:val="none"/>
        </w:rPr>
        <w:t>二、</w:t>
      </w:r>
      <w:r>
        <w:rPr>
          <w:rFonts w:hint="eastAsia"/>
          <w:highlight w:val="none"/>
          <w:lang w:val="zh-CN"/>
        </w:rPr>
        <w:t>联合体协议书【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_Toc23928 \h </w:instrText>
      </w:r>
      <w:r>
        <w:rPr>
          <w:highlight w:val="none"/>
        </w:rPr>
        <w:fldChar w:fldCharType="separate"/>
      </w:r>
      <w:r>
        <w:rPr>
          <w:highlight w:val="none"/>
        </w:rPr>
        <w:t>- 88 -</w:t>
      </w:r>
      <w:r>
        <w:rPr>
          <w:highlight w:val="none"/>
        </w:rPr>
        <w:fldChar w:fldCharType="end"/>
      </w:r>
      <w:r>
        <w:rPr>
          <w:rFonts w:hint="eastAsia"/>
          <w:highlight w:val="none"/>
        </w:rPr>
        <w:fldChar w:fldCharType="end"/>
      </w:r>
    </w:p>
    <w:p w14:paraId="3EF75B4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_Toc19281 </w:instrText>
      </w:r>
      <w:r>
        <w:rPr>
          <w:rFonts w:hint="eastAsia"/>
          <w:highlight w:val="none"/>
        </w:rPr>
        <w:fldChar w:fldCharType="separate"/>
      </w:r>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r>
        <w:rPr>
          <w:highlight w:val="none"/>
        </w:rPr>
        <w:tab/>
      </w:r>
      <w:r>
        <w:rPr>
          <w:highlight w:val="none"/>
        </w:rPr>
        <w:fldChar w:fldCharType="begin"/>
      </w:r>
      <w:r>
        <w:rPr>
          <w:highlight w:val="none"/>
        </w:rPr>
        <w:instrText xml:space="preserve"> PAGEREF _Toc19281 \h </w:instrText>
      </w:r>
      <w:r>
        <w:rPr>
          <w:highlight w:val="none"/>
        </w:rPr>
        <w:fldChar w:fldCharType="separate"/>
      </w:r>
      <w:r>
        <w:rPr>
          <w:highlight w:val="none"/>
        </w:rPr>
        <w:t>- 90 -</w:t>
      </w:r>
      <w:r>
        <w:rPr>
          <w:highlight w:val="none"/>
        </w:rPr>
        <w:fldChar w:fldCharType="end"/>
      </w:r>
      <w:r>
        <w:rPr>
          <w:rFonts w:hint="eastAsia"/>
          <w:highlight w:val="none"/>
        </w:rPr>
        <w:fldChar w:fldCharType="end"/>
      </w:r>
    </w:p>
    <w:p w14:paraId="73CD8D6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_Toc3001 </w:instrText>
      </w:r>
      <w:r>
        <w:rPr>
          <w:rFonts w:hint="eastAsia"/>
          <w:highlight w:val="none"/>
        </w:rPr>
        <w:fldChar w:fldCharType="separate"/>
      </w:r>
      <w:r>
        <w:rPr>
          <w:rFonts w:hint="eastAsia"/>
          <w:highlight w:val="none"/>
        </w:rPr>
        <w:t>四、落实政府采购政策相关证明文件</w:t>
      </w:r>
      <w:r>
        <w:rPr>
          <w:highlight w:val="none"/>
        </w:rPr>
        <w:tab/>
      </w:r>
      <w:r>
        <w:rPr>
          <w:highlight w:val="none"/>
        </w:rPr>
        <w:fldChar w:fldCharType="begin"/>
      </w:r>
      <w:r>
        <w:rPr>
          <w:highlight w:val="none"/>
        </w:rPr>
        <w:instrText xml:space="preserve"> PAGEREF _Toc3001 \h </w:instrText>
      </w:r>
      <w:r>
        <w:rPr>
          <w:highlight w:val="none"/>
        </w:rPr>
        <w:fldChar w:fldCharType="separate"/>
      </w:r>
      <w:r>
        <w:rPr>
          <w:highlight w:val="none"/>
        </w:rPr>
        <w:t>- 91 -</w:t>
      </w:r>
      <w:r>
        <w:rPr>
          <w:highlight w:val="none"/>
        </w:rPr>
        <w:fldChar w:fldCharType="end"/>
      </w:r>
      <w:r>
        <w:rPr>
          <w:rFonts w:hint="eastAsia"/>
          <w:highlight w:val="none"/>
        </w:rPr>
        <w:fldChar w:fldCharType="end"/>
      </w:r>
    </w:p>
    <w:p w14:paraId="6A61A8AC">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_Toc28567 </w:instrText>
      </w:r>
      <w:r>
        <w:rPr>
          <w:rFonts w:hint="eastAsia"/>
          <w:highlight w:val="none"/>
        </w:rPr>
        <w:fldChar w:fldCharType="separate"/>
      </w:r>
      <w:r>
        <w:rPr>
          <w:rFonts w:hint="eastAsia"/>
          <w:highlight w:val="none"/>
        </w:rPr>
        <w:t>五、不参与围标串标承诺书</w:t>
      </w:r>
      <w:r>
        <w:rPr>
          <w:highlight w:val="none"/>
        </w:rPr>
        <w:tab/>
      </w:r>
      <w:r>
        <w:rPr>
          <w:highlight w:val="none"/>
        </w:rPr>
        <w:fldChar w:fldCharType="begin"/>
      </w:r>
      <w:r>
        <w:rPr>
          <w:highlight w:val="none"/>
        </w:rPr>
        <w:instrText xml:space="preserve"> PAGEREF _Toc28567 \h </w:instrText>
      </w:r>
      <w:r>
        <w:rPr>
          <w:highlight w:val="none"/>
        </w:rPr>
        <w:fldChar w:fldCharType="separate"/>
      </w:r>
      <w:r>
        <w:rPr>
          <w:highlight w:val="none"/>
        </w:rPr>
        <w:t>- 101 -</w:t>
      </w:r>
      <w:r>
        <w:rPr>
          <w:highlight w:val="none"/>
        </w:rPr>
        <w:fldChar w:fldCharType="end"/>
      </w:r>
      <w:r>
        <w:rPr>
          <w:rFonts w:hint="eastAsia"/>
          <w:highlight w:val="none"/>
        </w:rPr>
        <w:fldChar w:fldCharType="end"/>
      </w:r>
    </w:p>
    <w:p w14:paraId="74526E3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_Toc19440 </w:instrText>
      </w:r>
      <w:r>
        <w:rPr>
          <w:rFonts w:hint="eastAsia"/>
          <w:highlight w:val="none"/>
        </w:rPr>
        <w:fldChar w:fldCharType="separate"/>
      </w:r>
      <w:r>
        <w:rPr>
          <w:rFonts w:hint="eastAsia"/>
          <w:highlight w:val="none"/>
        </w:rPr>
        <w:t>六、</w:t>
      </w:r>
      <w:r>
        <w:rPr>
          <w:rFonts w:hint="eastAsia"/>
          <w:highlight w:val="none"/>
          <w:lang w:val="zh-CN"/>
        </w:rPr>
        <w:t>其他资格证明文件</w:t>
      </w:r>
      <w:r>
        <w:rPr>
          <w:highlight w:val="none"/>
        </w:rPr>
        <w:tab/>
      </w:r>
      <w:r>
        <w:rPr>
          <w:highlight w:val="none"/>
        </w:rPr>
        <w:fldChar w:fldCharType="begin"/>
      </w:r>
      <w:r>
        <w:rPr>
          <w:highlight w:val="none"/>
        </w:rPr>
        <w:instrText xml:space="preserve"> PAGEREF _Toc19440 \h </w:instrText>
      </w:r>
      <w:r>
        <w:rPr>
          <w:highlight w:val="none"/>
        </w:rPr>
        <w:fldChar w:fldCharType="separate"/>
      </w:r>
      <w:r>
        <w:rPr>
          <w:highlight w:val="none"/>
        </w:rPr>
        <w:t>- 102 -</w:t>
      </w:r>
      <w:r>
        <w:rPr>
          <w:highlight w:val="none"/>
        </w:rPr>
        <w:fldChar w:fldCharType="end"/>
      </w:r>
      <w:r>
        <w:rPr>
          <w:rFonts w:hint="eastAsia"/>
          <w:highlight w:val="none"/>
        </w:rPr>
        <w:fldChar w:fldCharType="end"/>
      </w:r>
    </w:p>
    <w:p w14:paraId="09ED34CB">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_Toc31098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_Toc31098 \h </w:instrText>
      </w:r>
      <w:r>
        <w:rPr>
          <w:highlight w:val="none"/>
        </w:rPr>
        <w:fldChar w:fldCharType="separate"/>
      </w:r>
      <w:r>
        <w:rPr>
          <w:highlight w:val="none"/>
        </w:rPr>
        <w:t>- 103 -</w:t>
      </w:r>
      <w:r>
        <w:rPr>
          <w:highlight w:val="none"/>
        </w:rPr>
        <w:fldChar w:fldCharType="end"/>
      </w:r>
      <w:r>
        <w:rPr>
          <w:rFonts w:hint="eastAsia"/>
          <w:highlight w:val="none"/>
        </w:rPr>
        <w:fldChar w:fldCharType="end"/>
      </w:r>
    </w:p>
    <w:p w14:paraId="0C2920D0">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_Toc22991 </w:instrText>
      </w:r>
      <w:r>
        <w:rPr>
          <w:rFonts w:hint="eastAsia"/>
          <w:highlight w:val="none"/>
        </w:rPr>
        <w:fldChar w:fldCharType="separate"/>
      </w:r>
      <w:r>
        <w:rPr>
          <w:rFonts w:hint="eastAsia"/>
          <w:highlight w:val="none"/>
        </w:rPr>
        <w:t>报价文件</w:t>
      </w:r>
      <w:r>
        <w:rPr>
          <w:highlight w:val="none"/>
        </w:rPr>
        <w:tab/>
      </w:r>
      <w:r>
        <w:rPr>
          <w:highlight w:val="none"/>
        </w:rPr>
        <w:fldChar w:fldCharType="begin"/>
      </w:r>
      <w:r>
        <w:rPr>
          <w:highlight w:val="none"/>
        </w:rPr>
        <w:instrText xml:space="preserve"> PAGEREF _Toc22991 \h </w:instrText>
      </w:r>
      <w:r>
        <w:rPr>
          <w:highlight w:val="none"/>
        </w:rPr>
        <w:fldChar w:fldCharType="separate"/>
      </w:r>
      <w:r>
        <w:rPr>
          <w:highlight w:val="none"/>
        </w:rPr>
        <w:t>- 103 -</w:t>
      </w:r>
      <w:r>
        <w:rPr>
          <w:highlight w:val="none"/>
        </w:rPr>
        <w:fldChar w:fldCharType="end"/>
      </w:r>
      <w:r>
        <w:rPr>
          <w:rFonts w:hint="eastAsia"/>
          <w:highlight w:val="none"/>
        </w:rPr>
        <w:fldChar w:fldCharType="end"/>
      </w:r>
    </w:p>
    <w:p w14:paraId="2056C29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_Toc11239 </w:instrText>
      </w:r>
      <w:r>
        <w:rPr>
          <w:rFonts w:hint="eastAsia"/>
          <w:highlight w:val="none"/>
        </w:rPr>
        <w:fldChar w:fldCharType="separate"/>
      </w:r>
      <w:r>
        <w:rPr>
          <w:rFonts w:hint="eastAsia"/>
          <w:highlight w:val="none"/>
        </w:rPr>
        <w:t>一、开标一览表</w:t>
      </w:r>
      <w:r>
        <w:rPr>
          <w:highlight w:val="none"/>
        </w:rPr>
        <w:tab/>
      </w:r>
      <w:r>
        <w:rPr>
          <w:highlight w:val="none"/>
        </w:rPr>
        <w:fldChar w:fldCharType="begin"/>
      </w:r>
      <w:r>
        <w:rPr>
          <w:highlight w:val="none"/>
        </w:rPr>
        <w:instrText xml:space="preserve"> PAGEREF _Toc11239 \h </w:instrText>
      </w:r>
      <w:r>
        <w:rPr>
          <w:highlight w:val="none"/>
        </w:rPr>
        <w:fldChar w:fldCharType="separate"/>
      </w:r>
      <w:r>
        <w:rPr>
          <w:highlight w:val="none"/>
        </w:rPr>
        <w:t>- 104 -</w:t>
      </w:r>
      <w:r>
        <w:rPr>
          <w:highlight w:val="none"/>
        </w:rPr>
        <w:fldChar w:fldCharType="end"/>
      </w:r>
      <w:r>
        <w:rPr>
          <w:rFonts w:hint="eastAsia"/>
          <w:highlight w:val="none"/>
        </w:rPr>
        <w:fldChar w:fldCharType="end"/>
      </w:r>
    </w:p>
    <w:p w14:paraId="2322F45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_Toc4745 </w:instrText>
      </w:r>
      <w:r>
        <w:rPr>
          <w:rFonts w:hint="eastAsia"/>
          <w:highlight w:val="none"/>
        </w:rPr>
        <w:fldChar w:fldCharType="separate"/>
      </w:r>
      <w:r>
        <w:rPr>
          <w:rFonts w:hint="eastAsia"/>
          <w:highlight w:val="none"/>
          <w:lang w:val="en-US" w:eastAsia="zh-CN"/>
        </w:rPr>
        <w:t>二</w:t>
      </w:r>
      <w:r>
        <w:rPr>
          <w:rFonts w:hint="eastAsia"/>
          <w:highlight w:val="none"/>
        </w:rPr>
        <w:t>、关于符合本国产品标准的声明函或财政部规定的其他证明文件</w:t>
      </w:r>
      <w:r>
        <w:rPr>
          <w:highlight w:val="none"/>
        </w:rPr>
        <w:tab/>
      </w:r>
      <w:r>
        <w:rPr>
          <w:highlight w:val="none"/>
        </w:rPr>
        <w:fldChar w:fldCharType="begin"/>
      </w:r>
      <w:r>
        <w:rPr>
          <w:highlight w:val="none"/>
        </w:rPr>
        <w:instrText xml:space="preserve"> PAGEREF _Toc4745 \h </w:instrText>
      </w:r>
      <w:r>
        <w:rPr>
          <w:highlight w:val="none"/>
        </w:rPr>
        <w:fldChar w:fldCharType="separate"/>
      </w:r>
      <w:r>
        <w:rPr>
          <w:highlight w:val="none"/>
        </w:rPr>
        <w:t>- 105 -</w:t>
      </w:r>
      <w:r>
        <w:rPr>
          <w:highlight w:val="none"/>
        </w:rPr>
        <w:fldChar w:fldCharType="end"/>
      </w:r>
      <w:r>
        <w:rPr>
          <w:rFonts w:hint="eastAsia"/>
          <w:highlight w:val="none"/>
        </w:rPr>
        <w:fldChar w:fldCharType="end"/>
      </w:r>
    </w:p>
    <w:p w14:paraId="42D7BB01">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_Toc25945 </w:instrText>
      </w:r>
      <w:r>
        <w:rPr>
          <w:rFonts w:hint="eastAsia"/>
          <w:highlight w:val="none"/>
        </w:rPr>
        <w:fldChar w:fldCharType="separate"/>
      </w:r>
      <w:r>
        <w:rPr>
          <w:rFonts w:hint="eastAsia"/>
          <w:highlight w:val="none"/>
        </w:rPr>
        <w:t>投 标 文 件</w:t>
      </w:r>
      <w:r>
        <w:rPr>
          <w:highlight w:val="none"/>
        </w:rPr>
        <w:tab/>
      </w:r>
      <w:r>
        <w:rPr>
          <w:highlight w:val="none"/>
        </w:rPr>
        <w:fldChar w:fldCharType="begin"/>
      </w:r>
      <w:r>
        <w:rPr>
          <w:highlight w:val="none"/>
        </w:rPr>
        <w:instrText xml:space="preserve"> PAGEREF _Toc25945 \h </w:instrText>
      </w:r>
      <w:r>
        <w:rPr>
          <w:highlight w:val="none"/>
        </w:rPr>
        <w:fldChar w:fldCharType="separate"/>
      </w:r>
      <w:r>
        <w:rPr>
          <w:highlight w:val="none"/>
        </w:rPr>
        <w:t>- 107 -</w:t>
      </w:r>
      <w:r>
        <w:rPr>
          <w:highlight w:val="none"/>
        </w:rPr>
        <w:fldChar w:fldCharType="end"/>
      </w:r>
      <w:r>
        <w:rPr>
          <w:rFonts w:hint="eastAsia"/>
          <w:highlight w:val="none"/>
        </w:rPr>
        <w:fldChar w:fldCharType="end"/>
      </w:r>
    </w:p>
    <w:p w14:paraId="480A294B">
      <w:pPr>
        <w:pStyle w:val="22"/>
        <w:tabs>
          <w:tab w:val="right" w:leader="dot" w:pos="8306"/>
        </w:tabs>
        <w:rPr>
          <w:highlight w:val="none"/>
        </w:rPr>
      </w:pPr>
      <w:r>
        <w:rPr>
          <w:rFonts w:hint="eastAsia"/>
          <w:highlight w:val="none"/>
        </w:rPr>
        <w:fldChar w:fldCharType="begin"/>
      </w:r>
      <w:r>
        <w:rPr>
          <w:rFonts w:hint="eastAsia"/>
          <w:highlight w:val="none"/>
        </w:rPr>
        <w:instrText xml:space="preserve"> HYPERLINK \l _Toc16502 </w:instrText>
      </w:r>
      <w:r>
        <w:rPr>
          <w:rFonts w:hint="eastAsia"/>
          <w:highlight w:val="none"/>
        </w:rPr>
        <w:fldChar w:fldCharType="separate"/>
      </w:r>
      <w:r>
        <w:rPr>
          <w:rFonts w:hint="eastAsia"/>
          <w:highlight w:val="none"/>
        </w:rPr>
        <w:t>商务技术文件</w:t>
      </w:r>
      <w:r>
        <w:rPr>
          <w:highlight w:val="none"/>
        </w:rPr>
        <w:tab/>
      </w:r>
      <w:r>
        <w:rPr>
          <w:highlight w:val="none"/>
        </w:rPr>
        <w:fldChar w:fldCharType="begin"/>
      </w:r>
      <w:r>
        <w:rPr>
          <w:highlight w:val="none"/>
        </w:rPr>
        <w:instrText xml:space="preserve"> PAGEREF _Toc16502 \h </w:instrText>
      </w:r>
      <w:r>
        <w:rPr>
          <w:highlight w:val="none"/>
        </w:rPr>
        <w:fldChar w:fldCharType="separate"/>
      </w:r>
      <w:r>
        <w:rPr>
          <w:highlight w:val="none"/>
        </w:rPr>
        <w:t>- 107 -</w:t>
      </w:r>
      <w:r>
        <w:rPr>
          <w:highlight w:val="none"/>
        </w:rPr>
        <w:fldChar w:fldCharType="end"/>
      </w:r>
      <w:r>
        <w:rPr>
          <w:rFonts w:hint="eastAsia"/>
          <w:highlight w:val="none"/>
        </w:rPr>
        <w:fldChar w:fldCharType="end"/>
      </w:r>
    </w:p>
    <w:p w14:paraId="2790D8A1">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_Toc15718 </w:instrText>
      </w:r>
      <w:r>
        <w:rPr>
          <w:rFonts w:hint="eastAsia"/>
          <w:highlight w:val="none"/>
        </w:rPr>
        <w:fldChar w:fldCharType="separate"/>
      </w:r>
      <w:r>
        <w:rPr>
          <w:rFonts w:hint="eastAsia"/>
          <w:highlight w:val="none"/>
        </w:rPr>
        <w:t>一、投标函</w:t>
      </w:r>
      <w:r>
        <w:rPr>
          <w:highlight w:val="none"/>
        </w:rPr>
        <w:tab/>
      </w:r>
      <w:r>
        <w:rPr>
          <w:highlight w:val="none"/>
        </w:rPr>
        <w:fldChar w:fldCharType="begin"/>
      </w:r>
      <w:r>
        <w:rPr>
          <w:highlight w:val="none"/>
        </w:rPr>
        <w:instrText xml:space="preserve"> PAGEREF _Toc15718 \h </w:instrText>
      </w:r>
      <w:r>
        <w:rPr>
          <w:highlight w:val="none"/>
        </w:rPr>
        <w:fldChar w:fldCharType="separate"/>
      </w:r>
      <w:r>
        <w:rPr>
          <w:highlight w:val="none"/>
        </w:rPr>
        <w:t>- 108 -</w:t>
      </w:r>
      <w:r>
        <w:rPr>
          <w:highlight w:val="none"/>
        </w:rPr>
        <w:fldChar w:fldCharType="end"/>
      </w:r>
      <w:r>
        <w:rPr>
          <w:rFonts w:hint="eastAsia"/>
          <w:highlight w:val="none"/>
        </w:rPr>
        <w:fldChar w:fldCharType="end"/>
      </w:r>
    </w:p>
    <w:p w14:paraId="27419DCF">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_Toc16622 </w:instrText>
      </w:r>
      <w:r>
        <w:rPr>
          <w:rFonts w:hint="eastAsia"/>
          <w:highlight w:val="none"/>
        </w:rPr>
        <w:fldChar w:fldCharType="separate"/>
      </w:r>
      <w:r>
        <w:rPr>
          <w:rFonts w:hint="eastAsia"/>
          <w:highlight w:val="none"/>
        </w:rPr>
        <w:t>二、法定代表人（单位负责人）身份证明</w:t>
      </w:r>
      <w:r>
        <w:rPr>
          <w:highlight w:val="none"/>
        </w:rPr>
        <w:tab/>
      </w:r>
      <w:r>
        <w:rPr>
          <w:highlight w:val="none"/>
        </w:rPr>
        <w:fldChar w:fldCharType="begin"/>
      </w:r>
      <w:r>
        <w:rPr>
          <w:highlight w:val="none"/>
        </w:rPr>
        <w:instrText xml:space="preserve"> PAGEREF _Toc16622 \h </w:instrText>
      </w:r>
      <w:r>
        <w:rPr>
          <w:highlight w:val="none"/>
        </w:rPr>
        <w:fldChar w:fldCharType="separate"/>
      </w:r>
      <w:r>
        <w:rPr>
          <w:highlight w:val="none"/>
        </w:rPr>
        <w:t>- 110 -</w:t>
      </w:r>
      <w:r>
        <w:rPr>
          <w:highlight w:val="none"/>
        </w:rPr>
        <w:fldChar w:fldCharType="end"/>
      </w:r>
      <w:r>
        <w:rPr>
          <w:rFonts w:hint="eastAsia"/>
          <w:highlight w:val="none"/>
        </w:rPr>
        <w:fldChar w:fldCharType="end"/>
      </w:r>
    </w:p>
    <w:p w14:paraId="37FF9489">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_Toc6076 </w:instrText>
      </w:r>
      <w:r>
        <w:rPr>
          <w:rFonts w:hint="eastAsia"/>
          <w:highlight w:val="none"/>
        </w:rPr>
        <w:fldChar w:fldCharType="separate"/>
      </w:r>
      <w:r>
        <w:rPr>
          <w:rFonts w:hint="eastAsia"/>
          <w:highlight w:val="none"/>
        </w:rPr>
        <w:t>三、授权委托书</w:t>
      </w:r>
      <w:r>
        <w:rPr>
          <w:highlight w:val="none"/>
        </w:rPr>
        <w:tab/>
      </w:r>
      <w:r>
        <w:rPr>
          <w:highlight w:val="none"/>
        </w:rPr>
        <w:fldChar w:fldCharType="begin"/>
      </w:r>
      <w:r>
        <w:rPr>
          <w:highlight w:val="none"/>
        </w:rPr>
        <w:instrText xml:space="preserve"> PAGEREF _Toc6076 \h </w:instrText>
      </w:r>
      <w:r>
        <w:rPr>
          <w:highlight w:val="none"/>
        </w:rPr>
        <w:fldChar w:fldCharType="separate"/>
      </w:r>
      <w:r>
        <w:rPr>
          <w:highlight w:val="none"/>
        </w:rPr>
        <w:t>- 111 -</w:t>
      </w:r>
      <w:r>
        <w:rPr>
          <w:highlight w:val="none"/>
        </w:rPr>
        <w:fldChar w:fldCharType="end"/>
      </w:r>
      <w:r>
        <w:rPr>
          <w:rFonts w:hint="eastAsia"/>
          <w:highlight w:val="none"/>
        </w:rPr>
        <w:fldChar w:fldCharType="end"/>
      </w:r>
    </w:p>
    <w:p w14:paraId="3740C1DD">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_Toc15830 </w:instrText>
      </w:r>
      <w:r>
        <w:rPr>
          <w:rFonts w:hint="eastAsia"/>
          <w:highlight w:val="none"/>
        </w:rPr>
        <w:fldChar w:fldCharType="separate"/>
      </w:r>
      <w:r>
        <w:rPr>
          <w:rFonts w:hint="eastAsia"/>
          <w:highlight w:val="none"/>
        </w:rPr>
        <w:t>四、</w:t>
      </w:r>
      <w:r>
        <w:rPr>
          <w:rFonts w:hint="eastAsia"/>
          <w:highlight w:val="none"/>
          <w:lang w:val="zh-CN"/>
        </w:rPr>
        <w:t>政府采购</w:t>
      </w:r>
      <w:r>
        <w:rPr>
          <w:rFonts w:hint="eastAsia"/>
          <w:highlight w:val="none"/>
        </w:rPr>
        <w:t>投标人</w:t>
      </w:r>
      <w:r>
        <w:rPr>
          <w:rFonts w:hint="eastAsia"/>
          <w:highlight w:val="none"/>
          <w:lang w:val="zh-CN"/>
        </w:rPr>
        <w:t>廉洁自律承诺书</w:t>
      </w:r>
      <w:r>
        <w:rPr>
          <w:highlight w:val="none"/>
        </w:rPr>
        <w:tab/>
      </w:r>
      <w:r>
        <w:rPr>
          <w:highlight w:val="none"/>
        </w:rPr>
        <w:fldChar w:fldCharType="begin"/>
      </w:r>
      <w:r>
        <w:rPr>
          <w:highlight w:val="none"/>
        </w:rPr>
        <w:instrText xml:space="preserve"> PAGEREF _Toc15830 \h </w:instrText>
      </w:r>
      <w:r>
        <w:rPr>
          <w:highlight w:val="none"/>
        </w:rPr>
        <w:fldChar w:fldCharType="separate"/>
      </w:r>
      <w:r>
        <w:rPr>
          <w:highlight w:val="none"/>
        </w:rPr>
        <w:t>- 112 -</w:t>
      </w:r>
      <w:r>
        <w:rPr>
          <w:highlight w:val="none"/>
        </w:rPr>
        <w:fldChar w:fldCharType="end"/>
      </w:r>
      <w:r>
        <w:rPr>
          <w:rFonts w:hint="eastAsia"/>
          <w:highlight w:val="none"/>
        </w:rPr>
        <w:fldChar w:fldCharType="end"/>
      </w:r>
    </w:p>
    <w:p w14:paraId="0EF118A8">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_Toc8170 </w:instrText>
      </w:r>
      <w:r>
        <w:rPr>
          <w:rFonts w:hint="eastAsia"/>
          <w:highlight w:val="none"/>
        </w:rPr>
        <w:fldChar w:fldCharType="separate"/>
      </w:r>
      <w:r>
        <w:rPr>
          <w:rFonts w:hint="eastAsia"/>
          <w:highlight w:val="none"/>
        </w:rPr>
        <w:t>五、</w:t>
      </w:r>
      <w:r>
        <w:rPr>
          <w:rFonts w:hint="eastAsia"/>
          <w:highlight w:val="none"/>
          <w:lang w:val="zh-CN"/>
        </w:rPr>
        <w:t>实质性响应一览表【</w:t>
      </w:r>
      <w:r>
        <w:rPr>
          <w:rFonts w:hint="eastAsia"/>
          <w:highlight w:val="none"/>
        </w:rPr>
        <w:t>本表须与第五章的一致】</w:t>
      </w:r>
      <w:r>
        <w:rPr>
          <w:highlight w:val="none"/>
        </w:rPr>
        <w:tab/>
      </w:r>
      <w:r>
        <w:rPr>
          <w:highlight w:val="none"/>
        </w:rPr>
        <w:fldChar w:fldCharType="begin"/>
      </w:r>
      <w:r>
        <w:rPr>
          <w:highlight w:val="none"/>
        </w:rPr>
        <w:instrText xml:space="preserve"> PAGEREF _Toc8170 \h </w:instrText>
      </w:r>
      <w:r>
        <w:rPr>
          <w:highlight w:val="none"/>
        </w:rPr>
        <w:fldChar w:fldCharType="separate"/>
      </w:r>
      <w:r>
        <w:rPr>
          <w:highlight w:val="none"/>
        </w:rPr>
        <w:t>- 113 -</w:t>
      </w:r>
      <w:r>
        <w:rPr>
          <w:highlight w:val="none"/>
        </w:rPr>
        <w:fldChar w:fldCharType="end"/>
      </w:r>
      <w:r>
        <w:rPr>
          <w:rFonts w:hint="eastAsia"/>
          <w:highlight w:val="none"/>
        </w:rPr>
        <w:fldChar w:fldCharType="end"/>
      </w:r>
    </w:p>
    <w:p w14:paraId="46D8B1C8">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_Toc16563 </w:instrText>
      </w:r>
      <w:r>
        <w:rPr>
          <w:rFonts w:hint="eastAsia"/>
          <w:highlight w:val="none"/>
        </w:rPr>
        <w:fldChar w:fldCharType="separate"/>
      </w:r>
      <w:r>
        <w:rPr>
          <w:rFonts w:hint="eastAsia"/>
          <w:highlight w:val="none"/>
        </w:rPr>
        <w:t>六、商务响应偏离表</w:t>
      </w:r>
      <w:r>
        <w:rPr>
          <w:highlight w:val="none"/>
        </w:rPr>
        <w:tab/>
      </w:r>
      <w:r>
        <w:rPr>
          <w:highlight w:val="none"/>
        </w:rPr>
        <w:fldChar w:fldCharType="begin"/>
      </w:r>
      <w:r>
        <w:rPr>
          <w:highlight w:val="none"/>
        </w:rPr>
        <w:instrText xml:space="preserve"> PAGEREF _Toc16563 \h </w:instrText>
      </w:r>
      <w:r>
        <w:rPr>
          <w:highlight w:val="none"/>
        </w:rPr>
        <w:fldChar w:fldCharType="separate"/>
      </w:r>
      <w:r>
        <w:rPr>
          <w:highlight w:val="none"/>
        </w:rPr>
        <w:t>- 114 -</w:t>
      </w:r>
      <w:r>
        <w:rPr>
          <w:highlight w:val="none"/>
        </w:rPr>
        <w:fldChar w:fldCharType="end"/>
      </w:r>
      <w:r>
        <w:rPr>
          <w:rFonts w:hint="eastAsia"/>
          <w:highlight w:val="none"/>
        </w:rPr>
        <w:fldChar w:fldCharType="end"/>
      </w:r>
    </w:p>
    <w:p w14:paraId="48DBAC2B">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_Toc31927 </w:instrText>
      </w:r>
      <w:r>
        <w:rPr>
          <w:rFonts w:hint="eastAsia"/>
          <w:highlight w:val="none"/>
        </w:rPr>
        <w:fldChar w:fldCharType="separate"/>
      </w:r>
      <w:r>
        <w:rPr>
          <w:rFonts w:hint="eastAsia"/>
          <w:highlight w:val="none"/>
        </w:rPr>
        <w:t>七、业绩证明文件</w:t>
      </w:r>
      <w:r>
        <w:rPr>
          <w:highlight w:val="none"/>
        </w:rPr>
        <w:tab/>
      </w:r>
      <w:r>
        <w:rPr>
          <w:highlight w:val="none"/>
        </w:rPr>
        <w:fldChar w:fldCharType="begin"/>
      </w:r>
      <w:r>
        <w:rPr>
          <w:highlight w:val="none"/>
        </w:rPr>
        <w:instrText xml:space="preserve"> PAGEREF _Toc31927 \h </w:instrText>
      </w:r>
      <w:r>
        <w:rPr>
          <w:highlight w:val="none"/>
        </w:rPr>
        <w:fldChar w:fldCharType="separate"/>
      </w:r>
      <w:r>
        <w:rPr>
          <w:highlight w:val="none"/>
        </w:rPr>
        <w:t>- 115 -</w:t>
      </w:r>
      <w:r>
        <w:rPr>
          <w:highlight w:val="none"/>
        </w:rPr>
        <w:fldChar w:fldCharType="end"/>
      </w:r>
      <w:r>
        <w:rPr>
          <w:rFonts w:hint="eastAsia"/>
          <w:highlight w:val="none"/>
        </w:rPr>
        <w:fldChar w:fldCharType="end"/>
      </w:r>
    </w:p>
    <w:p w14:paraId="48028DE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_Toc21315 </w:instrText>
      </w:r>
      <w:r>
        <w:rPr>
          <w:rFonts w:hint="eastAsia"/>
          <w:highlight w:val="none"/>
        </w:rPr>
        <w:fldChar w:fldCharType="separate"/>
      </w:r>
      <w:r>
        <w:rPr>
          <w:rFonts w:hint="eastAsia"/>
          <w:highlight w:val="none"/>
        </w:rPr>
        <w:t>八、拟派项目团队</w:t>
      </w:r>
      <w:r>
        <w:rPr>
          <w:highlight w:val="none"/>
        </w:rPr>
        <w:tab/>
      </w:r>
      <w:r>
        <w:rPr>
          <w:highlight w:val="none"/>
        </w:rPr>
        <w:fldChar w:fldCharType="begin"/>
      </w:r>
      <w:r>
        <w:rPr>
          <w:highlight w:val="none"/>
        </w:rPr>
        <w:instrText xml:space="preserve"> PAGEREF _Toc21315 \h </w:instrText>
      </w:r>
      <w:r>
        <w:rPr>
          <w:highlight w:val="none"/>
        </w:rPr>
        <w:fldChar w:fldCharType="separate"/>
      </w:r>
      <w:r>
        <w:rPr>
          <w:highlight w:val="none"/>
        </w:rPr>
        <w:t>- 116 -</w:t>
      </w:r>
      <w:r>
        <w:rPr>
          <w:highlight w:val="none"/>
        </w:rPr>
        <w:fldChar w:fldCharType="end"/>
      </w:r>
      <w:r>
        <w:rPr>
          <w:rFonts w:hint="eastAsia"/>
          <w:highlight w:val="none"/>
        </w:rPr>
        <w:fldChar w:fldCharType="end"/>
      </w:r>
    </w:p>
    <w:p w14:paraId="77768385">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_Toc16072 </w:instrText>
      </w:r>
      <w:r>
        <w:rPr>
          <w:rFonts w:hint="eastAsia"/>
          <w:highlight w:val="none"/>
        </w:rPr>
        <w:fldChar w:fldCharType="separate"/>
      </w:r>
      <w:r>
        <w:rPr>
          <w:rFonts w:hint="eastAsia"/>
          <w:highlight w:val="none"/>
        </w:rPr>
        <w:t>九、技术响应偏离表</w:t>
      </w:r>
      <w:r>
        <w:rPr>
          <w:highlight w:val="none"/>
        </w:rPr>
        <w:tab/>
      </w:r>
      <w:r>
        <w:rPr>
          <w:highlight w:val="none"/>
        </w:rPr>
        <w:fldChar w:fldCharType="begin"/>
      </w:r>
      <w:r>
        <w:rPr>
          <w:highlight w:val="none"/>
        </w:rPr>
        <w:instrText xml:space="preserve"> PAGEREF _Toc16072 \h </w:instrText>
      </w:r>
      <w:r>
        <w:rPr>
          <w:highlight w:val="none"/>
        </w:rPr>
        <w:fldChar w:fldCharType="separate"/>
      </w:r>
      <w:r>
        <w:rPr>
          <w:highlight w:val="none"/>
        </w:rPr>
        <w:t>- 117 -</w:t>
      </w:r>
      <w:r>
        <w:rPr>
          <w:highlight w:val="none"/>
        </w:rPr>
        <w:fldChar w:fldCharType="end"/>
      </w:r>
      <w:r>
        <w:rPr>
          <w:rFonts w:hint="eastAsia"/>
          <w:highlight w:val="none"/>
        </w:rPr>
        <w:fldChar w:fldCharType="end"/>
      </w:r>
    </w:p>
    <w:p w14:paraId="44914C24">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_Toc16873 </w:instrText>
      </w:r>
      <w:r>
        <w:rPr>
          <w:rFonts w:hint="eastAsia"/>
          <w:highlight w:val="none"/>
        </w:rPr>
        <w:fldChar w:fldCharType="separate"/>
      </w:r>
      <w:r>
        <w:rPr>
          <w:rFonts w:hint="eastAsia"/>
          <w:highlight w:val="none"/>
        </w:rPr>
        <w:t>十、技术方案</w:t>
      </w:r>
      <w:r>
        <w:rPr>
          <w:highlight w:val="none"/>
        </w:rPr>
        <w:tab/>
      </w:r>
      <w:r>
        <w:rPr>
          <w:highlight w:val="none"/>
        </w:rPr>
        <w:fldChar w:fldCharType="begin"/>
      </w:r>
      <w:r>
        <w:rPr>
          <w:highlight w:val="none"/>
        </w:rPr>
        <w:instrText xml:space="preserve"> PAGEREF _Toc16873 \h </w:instrText>
      </w:r>
      <w:r>
        <w:rPr>
          <w:highlight w:val="none"/>
        </w:rPr>
        <w:fldChar w:fldCharType="separate"/>
      </w:r>
      <w:r>
        <w:rPr>
          <w:highlight w:val="none"/>
        </w:rPr>
        <w:t>- 118 -</w:t>
      </w:r>
      <w:r>
        <w:rPr>
          <w:highlight w:val="none"/>
        </w:rPr>
        <w:fldChar w:fldCharType="end"/>
      </w:r>
      <w:r>
        <w:rPr>
          <w:rFonts w:hint="eastAsia"/>
          <w:highlight w:val="none"/>
        </w:rPr>
        <w:fldChar w:fldCharType="end"/>
      </w:r>
    </w:p>
    <w:p w14:paraId="40A2AE03">
      <w:pPr>
        <w:pStyle w:val="26"/>
        <w:tabs>
          <w:tab w:val="right" w:leader="dot" w:pos="8306"/>
        </w:tabs>
        <w:rPr>
          <w:highlight w:val="none"/>
        </w:rPr>
      </w:pPr>
      <w:r>
        <w:rPr>
          <w:rFonts w:hint="eastAsia"/>
          <w:highlight w:val="none"/>
        </w:rPr>
        <w:fldChar w:fldCharType="begin"/>
      </w:r>
      <w:r>
        <w:rPr>
          <w:rFonts w:hint="eastAsia"/>
          <w:highlight w:val="none"/>
        </w:rPr>
        <w:instrText xml:space="preserve"> HYPERLINK \l _Toc28137 </w:instrText>
      </w:r>
      <w:r>
        <w:rPr>
          <w:rFonts w:hint="eastAsia"/>
          <w:highlight w:val="none"/>
        </w:rPr>
        <w:fldChar w:fldCharType="separate"/>
      </w:r>
      <w:r>
        <w:rPr>
          <w:rFonts w:hint="eastAsia"/>
          <w:highlight w:val="none"/>
        </w:rPr>
        <w:t>十一、其他文件</w:t>
      </w:r>
      <w:r>
        <w:rPr>
          <w:highlight w:val="none"/>
        </w:rPr>
        <w:tab/>
      </w:r>
      <w:r>
        <w:rPr>
          <w:highlight w:val="none"/>
        </w:rPr>
        <w:fldChar w:fldCharType="begin"/>
      </w:r>
      <w:r>
        <w:rPr>
          <w:highlight w:val="none"/>
        </w:rPr>
        <w:instrText xml:space="preserve"> PAGEREF _Toc28137 \h </w:instrText>
      </w:r>
      <w:r>
        <w:rPr>
          <w:highlight w:val="none"/>
        </w:rPr>
        <w:fldChar w:fldCharType="separate"/>
      </w:r>
      <w:r>
        <w:rPr>
          <w:highlight w:val="none"/>
        </w:rPr>
        <w:t>- 119 -</w:t>
      </w:r>
      <w:r>
        <w:rPr>
          <w:highlight w:val="none"/>
        </w:rPr>
        <w:fldChar w:fldCharType="end"/>
      </w:r>
      <w:r>
        <w:rPr>
          <w:rFonts w:hint="eastAsia"/>
          <w:highlight w:val="none"/>
        </w:rPr>
        <w:fldChar w:fldCharType="end"/>
      </w:r>
    </w:p>
    <w:p w14:paraId="57B495AF">
      <w:pPr>
        <w:rPr>
          <w:highlight w:val="none"/>
        </w:rPr>
      </w:pPr>
      <w:r>
        <w:rPr>
          <w:rFonts w:hint="eastAsia"/>
          <w:highlight w:val="none"/>
        </w:rPr>
        <w:fldChar w:fldCharType="end"/>
      </w:r>
    </w:p>
    <w:p w14:paraId="4BA5934C">
      <w:pPr>
        <w:rPr>
          <w:highlight w:val="none"/>
        </w:rPr>
        <w:sectPr>
          <w:headerReference r:id="rId3" w:type="default"/>
          <w:pgSz w:w="11906" w:h="16838"/>
          <w:pgMar w:top="1440" w:right="1800" w:bottom="1440" w:left="1800" w:header="851" w:footer="992" w:gutter="0"/>
          <w:cols w:space="425" w:num="1"/>
          <w:docGrid w:type="lines" w:linePitch="312" w:charSpace="0"/>
        </w:sectPr>
      </w:pPr>
    </w:p>
    <w:p w14:paraId="1EA2BB6A">
      <w:pPr>
        <w:pStyle w:val="3"/>
        <w:rPr>
          <w:highlight w:val="none"/>
        </w:rPr>
      </w:pPr>
      <w:bookmarkStart w:id="1" w:name="_Toc155185859"/>
      <w:bookmarkStart w:id="2" w:name="_Toc163492811"/>
      <w:bookmarkStart w:id="3" w:name="_Toc31932"/>
      <w:r>
        <w:rPr>
          <w:rFonts w:hint="eastAsia"/>
          <w:highlight w:val="none"/>
        </w:rPr>
        <w:t xml:space="preserve">第一章 </w:t>
      </w:r>
      <w:bookmarkEnd w:id="1"/>
      <w:bookmarkEnd w:id="2"/>
      <w:bookmarkStart w:id="4" w:name="_Hlk130458318"/>
      <w:r>
        <w:rPr>
          <w:rFonts w:hint="eastAsia"/>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2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FC9ED5">
            <w:pPr>
              <w:pStyle w:val="2"/>
              <w:rPr>
                <w:highlight w:val="none"/>
              </w:rPr>
            </w:pPr>
            <w:bookmarkStart w:id="5" w:name="_Toc17369"/>
            <w:bookmarkStart w:id="6" w:name="_Toc140132745"/>
            <w:bookmarkStart w:id="7" w:name="_Toc109899410"/>
            <w:bookmarkStart w:id="8" w:name="_Toc35393798"/>
            <w:bookmarkStart w:id="9" w:name="_Toc109900248"/>
            <w:bookmarkStart w:id="10" w:name="_Toc35393629"/>
            <w:bookmarkStart w:id="11" w:name="_Toc155185860"/>
            <w:bookmarkStart w:id="12" w:name="_Toc28359012"/>
            <w:bookmarkStart w:id="13" w:name="_Toc109899829"/>
            <w:bookmarkStart w:id="14" w:name="_Toc44583628"/>
            <w:bookmarkStart w:id="15" w:name="_Toc28359089"/>
            <w:bookmarkStart w:id="16" w:name="_Toc163492812"/>
            <w:r>
              <w:rPr>
                <w:rFonts w:hint="eastAsia"/>
                <w:highlight w:val="none"/>
              </w:rPr>
              <w:t>项目概况：</w:t>
            </w:r>
            <w:bookmarkEnd w:id="5"/>
          </w:p>
          <w:p w14:paraId="6D663C99">
            <w:pPr>
              <w:ind w:firstLine="480" w:firstLineChars="200"/>
              <w:rPr>
                <w:highlight w:val="none"/>
              </w:rPr>
            </w:pPr>
            <w:r>
              <w:rPr>
                <w:rFonts w:hint="eastAsia"/>
                <w:highlight w:val="none"/>
                <w:shd w:val="clear" w:color="auto" w:fill="FFFFFF" w:themeFill="background1"/>
                <w:lang w:val="hr-HR" w:eastAsia="zh-CN"/>
              </w:rPr>
              <w:t>新疆医科大学2026年大米采购项目</w:t>
            </w:r>
            <w:r>
              <w:rPr>
                <w:rFonts w:hint="eastAsia"/>
                <w:highlight w:val="none"/>
                <w:shd w:val="clear" w:color="auto" w:fill="FFFFFF" w:themeFill="background1"/>
                <w:lang w:val="hr-HR"/>
              </w:rPr>
              <w:t>招标项目的潜在投标人应在政采云平台线上获取招标文件，并于2</w:t>
            </w:r>
            <w:r>
              <w:rPr>
                <w:highlight w:val="none"/>
                <w:shd w:val="clear" w:color="auto" w:fill="FFFFFF" w:themeFill="background1"/>
                <w:lang w:val="hr-HR"/>
              </w:rPr>
              <w:t>026</w:t>
            </w:r>
            <w:r>
              <w:rPr>
                <w:rFonts w:hint="eastAsia"/>
                <w:highlight w:val="none"/>
                <w:shd w:val="clear" w:color="auto" w:fill="FFFFFF" w:themeFill="background1"/>
                <w:lang w:val="hr-HR"/>
              </w:rPr>
              <w:t>年</w:t>
            </w:r>
            <w:r>
              <w:rPr>
                <w:rFonts w:hint="eastAsia"/>
                <w:highlight w:val="none"/>
                <w:shd w:val="clear" w:color="auto" w:fill="FFFFFF" w:themeFill="background1"/>
                <w:lang w:val="en-US" w:eastAsia="zh-CN"/>
              </w:rPr>
              <w:t>6</w:t>
            </w:r>
            <w:r>
              <w:rPr>
                <w:rFonts w:hint="eastAsia"/>
                <w:highlight w:val="none"/>
                <w:shd w:val="clear" w:color="auto" w:fill="FFFFFF" w:themeFill="background1"/>
                <w:lang w:val="hr-HR"/>
              </w:rPr>
              <w:t>月</w:t>
            </w:r>
            <w:r>
              <w:rPr>
                <w:rFonts w:hint="eastAsia"/>
                <w:highlight w:val="none"/>
                <w:shd w:val="clear" w:color="auto" w:fill="FFFFFF" w:themeFill="background1"/>
                <w:lang w:val="en-US" w:eastAsia="zh-CN"/>
              </w:rPr>
              <w:t>10</w:t>
            </w:r>
            <w:r>
              <w:rPr>
                <w:rFonts w:hint="eastAsia"/>
                <w:highlight w:val="none"/>
                <w:shd w:val="clear" w:color="auto" w:fill="FFFFFF" w:themeFill="background1"/>
                <w:lang w:val="hr-HR"/>
              </w:rPr>
              <w:t>日</w:t>
            </w:r>
            <w:r>
              <w:rPr>
                <w:rFonts w:hint="eastAsia"/>
                <w:highlight w:val="none"/>
                <w:shd w:val="clear" w:color="auto" w:fill="FFFFFF" w:themeFill="background1"/>
                <w:lang w:val="en-US" w:eastAsia="zh-CN"/>
              </w:rPr>
              <w:t>11</w:t>
            </w:r>
            <w:r>
              <w:rPr>
                <w:rFonts w:hint="eastAsia"/>
                <w:highlight w:val="none"/>
                <w:shd w:val="clear" w:color="auto" w:fill="FFFFFF" w:themeFill="background1"/>
                <w:lang w:val="hr-HR"/>
              </w:rPr>
              <w:t xml:space="preserve"> </w:t>
            </w:r>
            <w:r>
              <w:rPr>
                <w:rFonts w:hint="eastAsia"/>
                <w:highlight w:val="none"/>
                <w:shd w:val="clear" w:color="auto" w:fill="FFFFFF" w:themeFill="background1"/>
              </w:rPr>
              <w:t>时</w:t>
            </w:r>
            <w:r>
              <w:rPr>
                <w:rFonts w:hint="eastAsia"/>
                <w:highlight w:val="none"/>
                <w:shd w:val="clear" w:color="auto" w:fill="FFFFFF" w:themeFill="background1"/>
                <w:lang w:val="en-US" w:eastAsia="zh-CN"/>
              </w:rPr>
              <w:t>00</w:t>
            </w:r>
            <w:r>
              <w:rPr>
                <w:rFonts w:hint="eastAsia"/>
                <w:highlight w:val="none"/>
                <w:shd w:val="clear" w:color="auto" w:fill="FFFFFF" w:themeFill="background1"/>
                <w:lang w:val="hr-HR"/>
              </w:rPr>
              <w:t>分（北京时间）前递交投标文件。</w:t>
            </w:r>
          </w:p>
        </w:tc>
      </w:tr>
    </w:tbl>
    <w:p w14:paraId="6F8CCAA0">
      <w:pPr>
        <w:pStyle w:val="2"/>
        <w:rPr>
          <w:highlight w:val="none"/>
          <w:lang w:val="hr-HR"/>
        </w:rPr>
      </w:pPr>
      <w:bookmarkStart w:id="17" w:name="_Toc27682"/>
      <w:bookmarkStart w:id="18" w:name="_Toc11065"/>
      <w:bookmarkStart w:id="19" w:name="_Toc4515"/>
      <w:bookmarkStart w:id="20" w:name="_Toc29113"/>
      <w:bookmarkStart w:id="21" w:name="_Toc233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746427B">
      <w:pPr>
        <w:pStyle w:val="38"/>
        <w:rPr>
          <w:highlight w:val="none"/>
        </w:rPr>
      </w:pPr>
      <w:r>
        <w:rPr>
          <w:rFonts w:hint="eastAsia"/>
          <w:highlight w:val="none"/>
          <w:lang w:val="hr-HR"/>
        </w:rPr>
        <w:t>1.项目编号：</w:t>
      </w:r>
      <w:r>
        <w:rPr>
          <w:rFonts w:hint="eastAsia"/>
          <w:highlight w:val="none"/>
          <w:lang w:val="en-US" w:eastAsia="zh-CN"/>
        </w:rPr>
        <w:t>TC269H0F1</w:t>
      </w:r>
      <w:r>
        <w:rPr>
          <w:rFonts w:hint="eastAsia"/>
          <w:highlight w:val="none"/>
        </w:rPr>
        <w:t xml:space="preserve">                        </w:t>
      </w:r>
      <w:r>
        <w:rPr>
          <w:rFonts w:hint="eastAsia"/>
          <w:highlight w:val="none"/>
          <w:lang w:val="hr-HR"/>
        </w:rPr>
        <w:t xml:space="preserve"> </w:t>
      </w:r>
    </w:p>
    <w:p w14:paraId="2D7120F5">
      <w:pPr>
        <w:pStyle w:val="38"/>
        <w:rPr>
          <w:highlight w:val="none"/>
          <w:lang w:val="hr-HR"/>
        </w:rPr>
      </w:pPr>
      <w:r>
        <w:rPr>
          <w:rFonts w:hint="eastAsia"/>
          <w:highlight w:val="none"/>
          <w:lang w:val="en-US"/>
        </w:rPr>
        <w:t>2</w:t>
      </w:r>
      <w:r>
        <w:rPr>
          <w:rFonts w:hint="eastAsia"/>
          <w:highlight w:val="none"/>
          <w:lang w:val="hr-HR"/>
        </w:rPr>
        <w:t>.项目名称：</w:t>
      </w:r>
      <w:r>
        <w:rPr>
          <w:rFonts w:hint="eastAsia"/>
          <w:highlight w:val="none"/>
          <w:lang w:val="hr-HR" w:eastAsia="zh-CN"/>
        </w:rPr>
        <w:t>新疆医科大学2026年大米采购项目</w:t>
      </w:r>
    </w:p>
    <w:p w14:paraId="680A1A4A">
      <w:pPr>
        <w:pStyle w:val="38"/>
        <w:rPr>
          <w:highlight w:val="none"/>
          <w:lang w:val="hr-HR"/>
        </w:rPr>
      </w:pPr>
      <w:r>
        <w:rPr>
          <w:rFonts w:hint="eastAsia"/>
          <w:highlight w:val="none"/>
          <w:lang w:val="en-US"/>
        </w:rPr>
        <w:t>3</w:t>
      </w:r>
      <w:r>
        <w:rPr>
          <w:rFonts w:hint="eastAsia"/>
          <w:highlight w:val="none"/>
        </w:rPr>
        <w:t>.采购方式：公开招标</w:t>
      </w:r>
    </w:p>
    <w:p w14:paraId="669F6711">
      <w:pPr>
        <w:pStyle w:val="38"/>
        <w:rPr>
          <w:highlight w:val="none"/>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u w:val="single"/>
          <w:lang w:val="en-US" w:eastAsia="zh-CN"/>
        </w:rPr>
        <w:t>131</w:t>
      </w:r>
      <w:r>
        <w:rPr>
          <w:rFonts w:hint="eastAsia"/>
          <w:highlight w:val="none"/>
        </w:rPr>
        <w:t>万元</w:t>
      </w:r>
    </w:p>
    <w:p w14:paraId="4A520CBD">
      <w:pPr>
        <w:pStyle w:val="38"/>
        <w:rPr>
          <w:rFonts w:hint="default" w:eastAsia="宋体"/>
          <w:highlight w:val="none"/>
          <w:lang w:val="en-US" w:eastAsia="zh-CN"/>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bookmarkStart w:id="22" w:name="OLE_LINK12"/>
      <w:r>
        <w:rPr>
          <w:rFonts w:hint="eastAsia"/>
          <w:highlight w:val="none"/>
          <w:lang w:val="hr-HR" w:eastAsia="zh-CN"/>
        </w:rPr>
        <w:t>圆粒米</w:t>
      </w:r>
      <w:r>
        <w:rPr>
          <w:rFonts w:hint="eastAsia"/>
          <w:highlight w:val="none"/>
          <w:lang w:val="en-US" w:eastAsia="zh-CN"/>
        </w:rPr>
        <w:t>5.00</w:t>
      </w:r>
      <w:r>
        <w:rPr>
          <w:rFonts w:hint="eastAsia"/>
          <w:highlight w:val="none"/>
          <w:lang w:val="hr-HR" w:eastAsia="zh-CN"/>
        </w:rPr>
        <w:t>元/公斤；长粒米6.</w:t>
      </w:r>
      <w:r>
        <w:rPr>
          <w:rFonts w:hint="eastAsia"/>
          <w:highlight w:val="none"/>
          <w:lang w:val="en-US" w:eastAsia="zh-CN"/>
        </w:rPr>
        <w:t>50</w:t>
      </w:r>
      <w:r>
        <w:rPr>
          <w:rFonts w:hint="eastAsia"/>
          <w:highlight w:val="none"/>
          <w:lang w:val="hr-HR" w:eastAsia="zh-CN"/>
        </w:rPr>
        <w:t>元/公斤。</w:t>
      </w:r>
      <w:bookmarkEnd w:id="22"/>
    </w:p>
    <w:p w14:paraId="55D6A2C9">
      <w:pPr>
        <w:pStyle w:val="38"/>
        <w:rPr>
          <w:highlight w:val="none"/>
          <w:lang w:val="en-US"/>
        </w:rPr>
      </w:pPr>
      <w:r>
        <w:rPr>
          <w:rFonts w:hint="eastAsia"/>
          <w:highlight w:val="none"/>
          <w:lang w:val="en-US"/>
        </w:rPr>
        <w:t>6</w:t>
      </w:r>
      <w:r>
        <w:rPr>
          <w:rFonts w:hint="eastAsia"/>
          <w:highlight w:val="none"/>
        </w:rPr>
        <w:t>.采购需求：</w:t>
      </w:r>
      <w:r>
        <w:rPr>
          <w:rFonts w:hint="eastAsia"/>
          <w:highlight w:val="none"/>
          <w:lang w:val="en-US" w:eastAsia="zh-CN"/>
        </w:rPr>
        <w:t>大米</w:t>
      </w:r>
      <w:r>
        <w:rPr>
          <w:rFonts w:hint="eastAsia"/>
          <w:highlight w:val="none"/>
        </w:rPr>
        <w:t>的供应、运输、验收及售后服务等，详见采购文件及技术参数要求</w:t>
      </w:r>
      <w:r>
        <w:rPr>
          <w:rFonts w:hint="eastAsia"/>
          <w:highlight w:val="none"/>
          <w:lang w:eastAsia="zh-CN"/>
        </w:rPr>
        <w:t>。</w:t>
      </w:r>
    </w:p>
    <w:p w14:paraId="262FDCFA">
      <w:pPr>
        <w:pStyle w:val="38"/>
        <w:rPr>
          <w:highlight w:val="none"/>
        </w:rPr>
      </w:pPr>
      <w:r>
        <w:rPr>
          <w:rFonts w:hint="eastAsia"/>
          <w:highlight w:val="none"/>
          <w:lang w:val="en-US"/>
        </w:rPr>
        <w:t>7</w:t>
      </w:r>
      <w:r>
        <w:rPr>
          <w:rFonts w:hint="eastAsia"/>
          <w:highlight w:val="none"/>
        </w:rPr>
        <w:t>.合同履行期限：</w:t>
      </w:r>
      <w:r>
        <w:rPr>
          <w:rFonts w:hint="eastAsia"/>
          <w:highlight w:val="none"/>
          <w:lang w:val="en-US" w:eastAsia="zh-CN"/>
        </w:rPr>
        <w:t>壹年，自2026年9月21日起至2027年9月20日止。</w:t>
      </w:r>
    </w:p>
    <w:p w14:paraId="153D2223">
      <w:pPr>
        <w:pStyle w:val="38"/>
        <w:rPr>
          <w:highlight w:val="none"/>
        </w:rPr>
      </w:pPr>
      <w:bookmarkStart w:id="23" w:name="_Toc28359013"/>
      <w:bookmarkStart w:id="24" w:name="_Toc44583629"/>
      <w:bookmarkStart w:id="25" w:name="_Toc28359090"/>
      <w:bookmarkStart w:id="26" w:name="_Toc35393799"/>
      <w:bookmarkStart w:id="27" w:name="_Toc35393630"/>
      <w:r>
        <w:rPr>
          <w:rFonts w:hint="eastAsia"/>
          <w:highlight w:val="none"/>
        </w:rPr>
        <w:t>8.</w:t>
      </w:r>
      <w:bookmarkStart w:id="28" w:name="_Hlk162011358"/>
      <w:r>
        <w:rPr>
          <w:rFonts w:hint="eastAsia"/>
          <w:highlight w:val="none"/>
        </w:rPr>
        <w:t>本项目是否接受联合体投标：□是</w:t>
      </w:r>
      <w:bookmarkEnd w:id="28"/>
      <w:r>
        <w:rPr>
          <w:rFonts w:hint="eastAsia"/>
          <w:highlight w:val="none"/>
        </w:rPr>
        <w:t xml:space="preserve">   </w:t>
      </w:r>
      <w:r>
        <w:rPr>
          <w:rFonts w:ascii="Segoe UI Symbol" w:hAnsi="Segoe UI Symbol" w:cs="Segoe UI Symbol"/>
          <w:highlight w:val="none"/>
        </w:rPr>
        <w:t>☑</w:t>
      </w:r>
      <w:r>
        <w:rPr>
          <w:rFonts w:hint="eastAsia" w:cs="宋体"/>
          <w:highlight w:val="none"/>
        </w:rPr>
        <w:t>否</w:t>
      </w:r>
    </w:p>
    <w:p w14:paraId="65535ED9">
      <w:pPr>
        <w:pStyle w:val="2"/>
        <w:tabs>
          <w:tab w:val="left" w:pos="7128"/>
        </w:tabs>
        <w:rPr>
          <w:rFonts w:hint="eastAsia" w:eastAsia="宋体"/>
          <w:highlight w:val="none"/>
          <w:lang w:val="hr-HR" w:eastAsia="zh-CN"/>
        </w:rPr>
      </w:pPr>
      <w:bookmarkStart w:id="29" w:name="_Toc10801"/>
      <w:bookmarkStart w:id="30" w:name="_Toc883"/>
      <w:bookmarkStart w:id="31" w:name="_Toc109899411"/>
      <w:bookmarkStart w:id="32" w:name="_Toc30635"/>
      <w:bookmarkStart w:id="33" w:name="_Toc155185861"/>
      <w:bookmarkStart w:id="34" w:name="_Toc140132746"/>
      <w:bookmarkStart w:id="35" w:name="_Toc109900249"/>
      <w:bookmarkStart w:id="36" w:name="_Toc163492813"/>
      <w:bookmarkStart w:id="37" w:name="_Toc5924"/>
      <w:bookmarkStart w:id="38" w:name="_Toc27911"/>
      <w:bookmarkStart w:id="39" w:name="_Toc109899830"/>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3"/>
      <w:bookmarkEnd w:id="24"/>
      <w:bookmarkEnd w:id="25"/>
      <w:bookmarkEnd w:id="26"/>
      <w:bookmarkEnd w:id="27"/>
      <w:bookmarkEnd w:id="29"/>
      <w:bookmarkEnd w:id="30"/>
      <w:bookmarkEnd w:id="31"/>
      <w:bookmarkEnd w:id="32"/>
      <w:bookmarkEnd w:id="33"/>
      <w:bookmarkEnd w:id="34"/>
      <w:bookmarkEnd w:id="35"/>
      <w:bookmarkEnd w:id="36"/>
      <w:bookmarkEnd w:id="37"/>
      <w:bookmarkEnd w:id="38"/>
      <w:bookmarkEnd w:id="39"/>
      <w:r>
        <w:rPr>
          <w:rFonts w:hint="eastAsia"/>
          <w:highlight w:val="none"/>
          <w:lang w:val="hr-HR" w:eastAsia="zh-CN"/>
        </w:rPr>
        <w:tab/>
      </w:r>
    </w:p>
    <w:p w14:paraId="4A6A8545">
      <w:pPr>
        <w:rPr>
          <w:rFonts w:hint="eastAsia"/>
          <w:highlight w:val="none"/>
        </w:rPr>
      </w:pPr>
      <w:bookmarkStart w:id="40" w:name="_Toc28359091"/>
      <w:bookmarkStart w:id="41" w:name="_Toc44583630"/>
      <w:bookmarkStart w:id="42" w:name="_Toc28359014"/>
      <w:bookmarkStart w:id="43" w:name="_Toc35393631"/>
      <w:bookmarkStart w:id="44" w:name="_Toc35393800"/>
      <w:r>
        <w:rPr>
          <w:rFonts w:hint="eastAsia"/>
          <w:highlight w:val="none"/>
        </w:rPr>
        <w:t>1.满足《中华人民共和国政府采购法》第二十二条规定；</w:t>
      </w:r>
    </w:p>
    <w:p w14:paraId="0D6169F5">
      <w:pPr>
        <w:rPr>
          <w:rFonts w:hint="eastAsia"/>
          <w:highlight w:val="none"/>
        </w:rPr>
      </w:pPr>
      <w:r>
        <w:rPr>
          <w:rFonts w:hint="eastAsia"/>
          <w:highlight w:val="none"/>
        </w:rPr>
        <w:t>2.落实政府采购政策需满足的资格要求：本项目专门面向</w:t>
      </w:r>
      <w:r>
        <w:rPr>
          <w:rFonts w:hint="eastAsia"/>
          <w:highlight w:val="none"/>
          <w:lang w:val="en-US" w:eastAsia="zh-CN"/>
        </w:rPr>
        <w:t>中小</w:t>
      </w:r>
      <w:r>
        <w:rPr>
          <w:rFonts w:hint="eastAsia"/>
          <w:highlight w:val="none"/>
        </w:rPr>
        <w:t>企业采购，供应商需按照招标文件的格式提供《中小企业声明函》。</w:t>
      </w:r>
    </w:p>
    <w:p w14:paraId="483455FC">
      <w:pPr>
        <w:rPr>
          <w:rFonts w:hint="eastAsia"/>
          <w:highlight w:val="none"/>
          <w:lang w:eastAsia="zh-CN"/>
        </w:rPr>
      </w:pPr>
      <w:r>
        <w:rPr>
          <w:rFonts w:hint="eastAsia"/>
          <w:highlight w:val="none"/>
        </w:rPr>
        <w:t>3.本项目的特定资格要求：供应商若为生产厂家需具备《食品生产许可证》，供应商若为销售商需具备有效期内的《食品经营许可证》</w:t>
      </w:r>
      <w:r>
        <w:rPr>
          <w:rFonts w:hint="eastAsia"/>
          <w:highlight w:val="none"/>
          <w:lang w:val="en-US" w:eastAsia="zh-CN"/>
        </w:rPr>
        <w:t>或《仅销售预包装食品备案凭证》</w:t>
      </w:r>
      <w:r>
        <w:rPr>
          <w:rFonts w:hint="eastAsia"/>
          <w:highlight w:val="none"/>
        </w:rPr>
        <w:t>。</w:t>
      </w:r>
    </w:p>
    <w:p w14:paraId="060EB4A9">
      <w:pPr>
        <w:rPr>
          <w:rFonts w:hint="eastAsia"/>
          <w:highlight w:val="none"/>
        </w:rPr>
      </w:pPr>
      <w:r>
        <w:rPr>
          <w:rFonts w:hint="eastAsia"/>
          <w:highlight w:val="none"/>
        </w:rPr>
        <w:t>4.其他资格要求：</w:t>
      </w:r>
    </w:p>
    <w:p w14:paraId="7D356DF0">
      <w:pPr>
        <w:rPr>
          <w:rFonts w:hint="eastAsia"/>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05C79963">
      <w:pPr>
        <w:rPr>
          <w:rFonts w:hint="eastAsia"/>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55540E8E">
      <w:pPr>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14BF4225">
      <w:pPr>
        <w:pStyle w:val="2"/>
        <w:rPr>
          <w:highlight w:val="none"/>
          <w:lang w:val="hr-HR"/>
        </w:rPr>
      </w:pPr>
      <w:bookmarkStart w:id="45" w:name="_Toc13839"/>
      <w:bookmarkStart w:id="46" w:name="_Toc5466"/>
      <w:bookmarkStart w:id="47" w:name="_Toc23301"/>
      <w:bookmarkStart w:id="48" w:name="_Toc109900250"/>
      <w:bookmarkStart w:id="49" w:name="_Toc109899412"/>
      <w:bookmarkStart w:id="50" w:name="_Toc27361"/>
      <w:bookmarkStart w:id="51" w:name="_Toc12204"/>
      <w:bookmarkStart w:id="52" w:name="_Toc155185862"/>
      <w:bookmarkStart w:id="53" w:name="_Toc109899831"/>
      <w:bookmarkStart w:id="54" w:name="_Toc140132747"/>
      <w:bookmarkStart w:id="55" w:name="_Toc163492814"/>
      <w:r>
        <w:rPr>
          <w:rFonts w:hint="eastAsia"/>
          <w:highlight w:val="none"/>
        </w:rPr>
        <w:t>三、</w:t>
      </w:r>
      <w:r>
        <w:rPr>
          <w:rFonts w:hint="eastAsia"/>
          <w:highlight w:val="none"/>
          <w:lang w:val="hr-HR"/>
        </w:rPr>
        <w:t>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highlight w:val="none"/>
          <w:lang w:val="hr-HR"/>
        </w:rPr>
        <w:t xml:space="preserve"> </w:t>
      </w:r>
    </w:p>
    <w:p w14:paraId="08592FC8">
      <w:pPr>
        <w:pStyle w:val="38"/>
        <w:rPr>
          <w:highlight w:val="none"/>
          <w:lang w:val="hr-HR"/>
        </w:rPr>
      </w:pPr>
      <w:bookmarkStart w:id="56" w:name="_Hlk130457234"/>
      <w:bookmarkStart w:id="57" w:name="_Hlk130457327"/>
      <w:bookmarkStart w:id="58" w:name="_Toc28359092"/>
      <w:bookmarkStart w:id="59" w:name="_Hlk130457261"/>
      <w:bookmarkStart w:id="60" w:name="_Toc35393632"/>
      <w:bookmarkStart w:id="61" w:name="_Toc35393801"/>
      <w:bookmarkStart w:id="62" w:name="_Toc28359015"/>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14</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21</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6"/>
    <w:p w14:paraId="608AB0D2">
      <w:pPr>
        <w:pStyle w:val="38"/>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3"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3"/>
    </w:p>
    <w:p w14:paraId="43AE45BA">
      <w:pPr>
        <w:pStyle w:val="38"/>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0FB5B775">
      <w:pPr>
        <w:pStyle w:val="38"/>
        <w:rPr>
          <w:highlight w:val="none"/>
        </w:rPr>
      </w:pPr>
      <w:r>
        <w:rPr>
          <w:rFonts w:hint="eastAsia"/>
          <w:highlight w:val="none"/>
        </w:rPr>
        <w:t>4.售价：0元。</w:t>
      </w:r>
    </w:p>
    <w:bookmarkEnd w:id="57"/>
    <w:bookmarkEnd w:id="58"/>
    <w:bookmarkEnd w:id="59"/>
    <w:bookmarkEnd w:id="60"/>
    <w:bookmarkEnd w:id="61"/>
    <w:bookmarkEnd w:id="62"/>
    <w:p w14:paraId="494BB089">
      <w:pPr>
        <w:pStyle w:val="2"/>
        <w:rPr>
          <w:highlight w:val="none"/>
          <w:lang w:val="hr-HR"/>
        </w:rPr>
      </w:pPr>
      <w:bookmarkStart w:id="64" w:name="_Toc109900251"/>
      <w:bookmarkStart w:id="65" w:name="_Toc155185863"/>
      <w:bookmarkStart w:id="66" w:name="_Toc163492815"/>
      <w:bookmarkStart w:id="67" w:name="_Toc109899413"/>
      <w:bookmarkStart w:id="68" w:name="_Toc109899832"/>
      <w:bookmarkStart w:id="69" w:name="_Toc140132748"/>
      <w:bookmarkStart w:id="70" w:name="_Toc18918"/>
      <w:bookmarkStart w:id="71" w:name="_Toc27258"/>
      <w:bookmarkStart w:id="72" w:name="_Toc32460"/>
      <w:bookmarkStart w:id="73" w:name="_Toc1796"/>
      <w:bookmarkStart w:id="74" w:name="_Toc21751"/>
      <w:r>
        <w:rPr>
          <w:rFonts w:hint="eastAsia"/>
          <w:highlight w:val="none"/>
        </w:rPr>
        <w:t>四、</w:t>
      </w:r>
      <w:bookmarkEnd w:id="64"/>
      <w:bookmarkEnd w:id="65"/>
      <w:bookmarkEnd w:id="66"/>
      <w:bookmarkEnd w:id="67"/>
      <w:bookmarkEnd w:id="68"/>
      <w:bookmarkEnd w:id="69"/>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bookmarkEnd w:id="70"/>
      <w:bookmarkEnd w:id="71"/>
      <w:bookmarkEnd w:id="72"/>
      <w:bookmarkEnd w:id="73"/>
      <w:bookmarkEnd w:id="74"/>
      <w:bookmarkStart w:id="75" w:name="_Hlk130457395"/>
      <w:bookmarkStart w:id="76" w:name="_Toc35393803"/>
      <w:bookmarkStart w:id="77" w:name="_Toc35393634"/>
      <w:bookmarkStart w:id="78" w:name="_Toc28359017"/>
      <w:bookmarkStart w:id="79" w:name="_Toc28359094"/>
      <w:bookmarkStart w:id="80" w:name="_Toc44583633"/>
    </w:p>
    <w:p w14:paraId="77C057F9">
      <w:pPr>
        <w:pStyle w:val="38"/>
        <w:rPr>
          <w:highlight w:val="none"/>
        </w:rPr>
      </w:pPr>
      <w:bookmarkStart w:id="81" w:name="_Toc8573"/>
      <w:bookmarkStart w:id="82" w:name="_Toc12519"/>
      <w:bookmarkStart w:id="83" w:name="_Toc12436"/>
      <w:bookmarkStart w:id="84" w:name="_Toc28855"/>
      <w:bookmarkStart w:id="85" w:name="_Toc5471"/>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4</w:t>
      </w:r>
      <w:r>
        <w:rPr>
          <w:rFonts w:hint="eastAsia"/>
          <w:highlight w:val="none"/>
          <w:u w:val="single"/>
        </w:rPr>
        <w:t>日</w:t>
      </w:r>
      <w:r>
        <w:rPr>
          <w:rFonts w:hint="eastAsia"/>
          <w:highlight w:val="none"/>
          <w:u w:val="single"/>
          <w:lang w:val="en-US" w:eastAsia="zh-CN"/>
        </w:rPr>
        <w:t>11</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1"/>
      <w:bookmarkEnd w:id="82"/>
      <w:bookmarkEnd w:id="83"/>
      <w:bookmarkEnd w:id="84"/>
      <w:bookmarkEnd w:id="85"/>
    </w:p>
    <w:p w14:paraId="28FBF45A">
      <w:pPr>
        <w:pStyle w:val="38"/>
        <w:rPr>
          <w:highlight w:val="none"/>
        </w:rPr>
      </w:pPr>
      <w:r>
        <w:rPr>
          <w:rFonts w:hint="eastAsia"/>
          <w:highlight w:val="none"/>
        </w:rPr>
        <w:t>2.递交方式：</w:t>
      </w:r>
      <w:bookmarkStart w:id="86" w:name="_Hlk89807823"/>
      <w:r>
        <w:rPr>
          <w:rFonts w:hint="eastAsia"/>
          <w:highlight w:val="none"/>
        </w:rPr>
        <w:t>在新疆政府采购电子交易云平台（网址：https://www.zcygov.cn/）进入“项目采购”应用，在投标文件上传菜单中选择项目进行上传。</w:t>
      </w:r>
      <w:bookmarkEnd w:id="86"/>
    </w:p>
    <w:p w14:paraId="64D9F523">
      <w:pPr>
        <w:pStyle w:val="38"/>
        <w:rPr>
          <w:highlight w:val="none"/>
        </w:rPr>
      </w:pPr>
      <w:r>
        <w:rPr>
          <w:rFonts w:hint="eastAsia"/>
          <w:highlight w:val="none"/>
        </w:rPr>
        <w:t>3.开标地点：投标人登录政采云平台https://www.zcygov.cn/，进入项目采购－开标评标－右边选择对应项目点击“进入项目”进入开标大厅。</w:t>
      </w:r>
    </w:p>
    <w:bookmarkEnd w:id="75"/>
    <w:p w14:paraId="189E34C1">
      <w:pPr>
        <w:pStyle w:val="2"/>
        <w:rPr>
          <w:highlight w:val="none"/>
          <w:lang w:val="hr-HR"/>
        </w:rPr>
      </w:pPr>
      <w:bookmarkStart w:id="87" w:name="_Toc109899833"/>
      <w:bookmarkStart w:id="88" w:name="_Toc14194"/>
      <w:bookmarkStart w:id="89" w:name="_Toc163492816"/>
      <w:bookmarkStart w:id="90" w:name="_Toc5425"/>
      <w:bookmarkStart w:id="91" w:name="_Toc155185864"/>
      <w:bookmarkStart w:id="92" w:name="_Toc109900252"/>
      <w:bookmarkStart w:id="93" w:name="_Toc6696"/>
      <w:bookmarkStart w:id="94" w:name="_Toc20013"/>
      <w:bookmarkStart w:id="95" w:name="_Toc140132749"/>
      <w:bookmarkStart w:id="96" w:name="_Toc109899414"/>
      <w:bookmarkStart w:id="97" w:name="_Toc13347"/>
      <w:r>
        <w:rPr>
          <w:rFonts w:hint="eastAsia"/>
          <w:highlight w:val="none"/>
        </w:rPr>
        <w:t>五、</w:t>
      </w:r>
      <w:r>
        <w:rPr>
          <w:rFonts w:hint="eastAsia"/>
          <w:highlight w:val="none"/>
          <w:lang w:val="hr-HR"/>
        </w:rPr>
        <w:t>公告期限</w:t>
      </w:r>
      <w:bookmarkEnd w:id="76"/>
      <w:bookmarkEnd w:id="77"/>
      <w:bookmarkEnd w:id="78"/>
      <w:bookmarkEnd w:id="79"/>
      <w:bookmarkEnd w:id="80"/>
      <w:bookmarkEnd w:id="87"/>
      <w:bookmarkEnd w:id="88"/>
      <w:bookmarkEnd w:id="89"/>
      <w:bookmarkEnd w:id="90"/>
      <w:bookmarkEnd w:id="91"/>
      <w:bookmarkEnd w:id="92"/>
      <w:bookmarkEnd w:id="93"/>
      <w:bookmarkEnd w:id="94"/>
      <w:bookmarkEnd w:id="95"/>
      <w:bookmarkEnd w:id="96"/>
      <w:bookmarkEnd w:id="97"/>
    </w:p>
    <w:p w14:paraId="085A9F51">
      <w:pPr>
        <w:pStyle w:val="38"/>
        <w:rPr>
          <w:highlight w:val="none"/>
        </w:rPr>
      </w:pPr>
      <w:r>
        <w:rPr>
          <w:rFonts w:hint="eastAsia"/>
          <w:highlight w:val="none"/>
        </w:rPr>
        <w:t>自招标公告发布之日起5个工作日。</w:t>
      </w:r>
    </w:p>
    <w:p w14:paraId="179E99AE">
      <w:pPr>
        <w:pStyle w:val="2"/>
        <w:rPr>
          <w:highlight w:val="none"/>
          <w:lang w:val="hr-HR"/>
        </w:rPr>
      </w:pPr>
      <w:bookmarkStart w:id="98" w:name="_Toc155185865"/>
      <w:bookmarkStart w:id="99" w:name="_Toc14182"/>
      <w:bookmarkStart w:id="100" w:name="_Toc21785"/>
      <w:bookmarkStart w:id="101" w:name="_Toc35393635"/>
      <w:bookmarkStart w:id="102" w:name="_Toc7878"/>
      <w:bookmarkStart w:id="103" w:name="_Toc35393804"/>
      <w:bookmarkStart w:id="104" w:name="_Toc44583634"/>
      <w:bookmarkStart w:id="105" w:name="_Toc163492817"/>
      <w:bookmarkStart w:id="106" w:name="_Toc109900253"/>
      <w:bookmarkStart w:id="107" w:name="_Toc140132750"/>
      <w:bookmarkStart w:id="108" w:name="_Toc109899415"/>
      <w:bookmarkStart w:id="109" w:name="_Toc7635"/>
      <w:bookmarkStart w:id="110" w:name="_Toc30667"/>
      <w:bookmarkStart w:id="111" w:name="_Toc109899834"/>
      <w:r>
        <w:rPr>
          <w:rFonts w:hint="eastAsia"/>
          <w:highlight w:val="none"/>
        </w:rPr>
        <w:t>六、</w:t>
      </w:r>
      <w:r>
        <w:rPr>
          <w:rFonts w:hint="eastAsia"/>
          <w:highlight w:val="none"/>
          <w:lang w:val="hr-HR"/>
        </w:rPr>
        <w:t>其他补充事宜</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A7A64FA">
      <w:pPr>
        <w:rPr>
          <w:highlight w:val="none"/>
        </w:rPr>
      </w:pPr>
      <w:bookmarkStart w:id="112" w:name="_Toc109900254"/>
      <w:bookmarkStart w:id="113" w:name="_Toc163492818"/>
      <w:bookmarkStart w:id="114" w:name="_Toc28359018"/>
      <w:bookmarkStart w:id="115" w:name="_Toc140132751"/>
      <w:bookmarkStart w:id="116" w:name="_Toc35393636"/>
      <w:bookmarkStart w:id="117" w:name="_Toc155185866"/>
      <w:bookmarkStart w:id="118" w:name="_Toc28359095"/>
      <w:bookmarkStart w:id="119" w:name="_Toc109899416"/>
      <w:bookmarkStart w:id="120" w:name="_Toc109899835"/>
      <w:bookmarkStart w:id="121" w:name="_Toc35393805"/>
      <w:bookmarkStart w:id="122" w:name="_Toc44583635"/>
      <w:bookmarkStart w:id="123" w:name="_Toc19771"/>
      <w:bookmarkStart w:id="124" w:name="_Toc22960"/>
      <w:bookmarkStart w:id="125" w:name="_Toc14349"/>
      <w:bookmarkStart w:id="126" w:name="_Toc10795"/>
      <w:r>
        <w:rPr>
          <w:rFonts w:hint="eastAsia"/>
          <w:highlight w:val="none"/>
        </w:rPr>
        <w:t>1、本项目实行网上投标，采用电子投标文件。</w:t>
      </w:r>
    </w:p>
    <w:p w14:paraId="0480B094">
      <w:pPr>
        <w:rPr>
          <w:highlight w:val="none"/>
        </w:rPr>
      </w:pPr>
      <w:r>
        <w:rPr>
          <w:rFonts w:hint="eastAsia"/>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02C481">
      <w:pPr>
        <w:rPr>
          <w:highlight w:val="none"/>
        </w:rPr>
      </w:pPr>
      <w:r>
        <w:rPr>
          <w:rFonts w:hint="eastAsia"/>
          <w:highlight w:val="none"/>
        </w:rPr>
        <w:t>3、供应商将政采云电子交易客户端下载、安装完成后，可通过账号密码或CA登录客户端进行投标文件的制作。在使用政采云投标客户端时，建议使用WIN7及以上操作系统。</w:t>
      </w:r>
    </w:p>
    <w:p w14:paraId="7D395F2D">
      <w:pPr>
        <w:rPr>
          <w:highlight w:val="none"/>
        </w:rPr>
      </w:pPr>
      <w:r>
        <w:rPr>
          <w:rFonts w:hint="eastAsia"/>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054B25">
      <w:pPr>
        <w:pStyle w:val="2"/>
        <w:rPr>
          <w:highlight w:val="none"/>
          <w:lang w:val="hr-HR"/>
        </w:rPr>
      </w:pPr>
      <w:bookmarkStart w:id="127" w:name="_Toc8442"/>
      <w:r>
        <w:rPr>
          <w:rFonts w:hint="eastAsia"/>
          <w:highlight w:val="none"/>
        </w:rPr>
        <w:t>七、</w:t>
      </w:r>
      <w:bookmarkEnd w:id="112"/>
      <w:bookmarkEnd w:id="113"/>
      <w:bookmarkEnd w:id="114"/>
      <w:bookmarkEnd w:id="115"/>
      <w:bookmarkEnd w:id="116"/>
      <w:bookmarkEnd w:id="117"/>
      <w:bookmarkEnd w:id="118"/>
      <w:bookmarkEnd w:id="119"/>
      <w:bookmarkEnd w:id="120"/>
      <w:bookmarkEnd w:id="121"/>
      <w:bookmarkEnd w:id="122"/>
      <w:r>
        <w:rPr>
          <w:rFonts w:hint="eastAsia"/>
          <w:highlight w:val="none"/>
          <w:lang w:val="hr-HR"/>
        </w:rPr>
        <w:t>对本次</w:t>
      </w:r>
      <w:r>
        <w:rPr>
          <w:rFonts w:hint="eastAsia"/>
          <w:highlight w:val="none"/>
        </w:rPr>
        <w:t>招标</w:t>
      </w:r>
      <w:r>
        <w:rPr>
          <w:rFonts w:hint="eastAsia"/>
          <w:highlight w:val="none"/>
          <w:lang w:val="hr-HR"/>
        </w:rPr>
        <w:t>提出询问，请按以下方式联系</w:t>
      </w:r>
      <w:bookmarkEnd w:id="123"/>
      <w:bookmarkEnd w:id="124"/>
      <w:bookmarkEnd w:id="125"/>
      <w:bookmarkEnd w:id="126"/>
      <w:bookmarkEnd w:id="127"/>
    </w:p>
    <w:p w14:paraId="6F207F6A">
      <w:pPr>
        <w:pStyle w:val="38"/>
        <w:rPr>
          <w:highlight w:val="none"/>
        </w:rPr>
      </w:pPr>
      <w:r>
        <w:rPr>
          <w:rFonts w:hint="eastAsia"/>
          <w:highlight w:val="none"/>
        </w:rPr>
        <w:t>1.采购人信息</w:t>
      </w:r>
    </w:p>
    <w:p w14:paraId="4CC4EF75">
      <w:pPr>
        <w:pStyle w:val="38"/>
        <w:rPr>
          <w:highlight w:val="none"/>
        </w:rPr>
      </w:pPr>
      <w:r>
        <w:rPr>
          <w:rFonts w:hint="eastAsia"/>
          <w:highlight w:val="none"/>
        </w:rPr>
        <w:t>名称：新疆医科大学</w:t>
      </w:r>
    </w:p>
    <w:p w14:paraId="3A232F59">
      <w:pPr>
        <w:pStyle w:val="38"/>
        <w:rPr>
          <w:highlight w:val="none"/>
        </w:rPr>
      </w:pPr>
      <w:r>
        <w:rPr>
          <w:rFonts w:hint="eastAsia"/>
          <w:highlight w:val="none"/>
        </w:rPr>
        <w:t>地址：乌鲁木齐市水磨沟区尚德北路5</w:t>
      </w:r>
      <w:r>
        <w:rPr>
          <w:highlight w:val="none"/>
        </w:rPr>
        <w:t>67号</w:t>
      </w:r>
    </w:p>
    <w:p w14:paraId="72DC4CFC">
      <w:pPr>
        <w:pStyle w:val="38"/>
        <w:rPr>
          <w:highlight w:val="none"/>
        </w:rPr>
      </w:pPr>
      <w:r>
        <w:rPr>
          <w:rFonts w:hint="eastAsia"/>
          <w:highlight w:val="none"/>
        </w:rPr>
        <w:t>联系人：</w:t>
      </w:r>
      <w:r>
        <w:rPr>
          <w:rFonts w:hint="eastAsia"/>
          <w:highlight w:val="none"/>
          <w:lang w:val="en-US" w:eastAsia="zh-CN"/>
        </w:rPr>
        <w:t>李朝晖</w:t>
      </w:r>
    </w:p>
    <w:p w14:paraId="08824FB8">
      <w:pPr>
        <w:pStyle w:val="38"/>
        <w:rPr>
          <w:highlight w:val="none"/>
        </w:rPr>
      </w:pPr>
      <w:r>
        <w:rPr>
          <w:rFonts w:hint="eastAsia"/>
          <w:highlight w:val="none"/>
        </w:rPr>
        <w:t>联系方式：</w:t>
      </w:r>
      <w:r>
        <w:rPr>
          <w:rFonts w:hint="eastAsia"/>
          <w:highlight w:val="none"/>
          <w:lang w:val="en-US" w:eastAsia="zh-CN"/>
        </w:rPr>
        <w:t>0991-2110176</w:t>
      </w:r>
    </w:p>
    <w:p w14:paraId="0F417748">
      <w:pPr>
        <w:pStyle w:val="38"/>
        <w:spacing w:line="240" w:lineRule="auto"/>
        <w:rPr>
          <w:color w:val="auto"/>
          <w:highlight w:val="none"/>
        </w:rPr>
      </w:pPr>
      <w:r>
        <w:rPr>
          <w:rFonts w:hint="eastAsia"/>
          <w:color w:val="auto"/>
          <w:highlight w:val="none"/>
        </w:rPr>
        <w:t>2.采购代理机构信息</w:t>
      </w:r>
    </w:p>
    <w:p w14:paraId="66756340">
      <w:pPr>
        <w:pStyle w:val="38"/>
        <w:spacing w:line="240" w:lineRule="auto"/>
        <w:rPr>
          <w:color w:val="auto"/>
          <w:highlight w:val="none"/>
        </w:rPr>
      </w:pPr>
      <w:r>
        <w:rPr>
          <w:rFonts w:hint="eastAsia"/>
          <w:color w:val="auto"/>
          <w:highlight w:val="none"/>
        </w:rPr>
        <w:t>名称：中招国际招标有限公司</w:t>
      </w:r>
    </w:p>
    <w:p w14:paraId="37ACE7D9">
      <w:pPr>
        <w:pStyle w:val="38"/>
        <w:spacing w:line="240" w:lineRule="auto"/>
        <w:rPr>
          <w:color w:val="auto"/>
          <w:highlight w:val="none"/>
        </w:rPr>
      </w:pPr>
      <w:r>
        <w:rPr>
          <w:rFonts w:hint="eastAsia"/>
          <w:color w:val="auto"/>
          <w:highlight w:val="none"/>
        </w:rPr>
        <w:t>地址：乌鲁木齐市水磨沟区南湖北路南湖明珠大厦8楼</w:t>
      </w:r>
    </w:p>
    <w:p w14:paraId="1E443237">
      <w:pPr>
        <w:pStyle w:val="38"/>
        <w:spacing w:line="240" w:lineRule="auto"/>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CAF3EA2">
      <w:pPr>
        <w:pStyle w:val="38"/>
        <w:spacing w:line="240" w:lineRule="auto"/>
        <w:rPr>
          <w:color w:val="auto"/>
          <w:highlight w:val="none"/>
        </w:rPr>
      </w:pPr>
      <w:r>
        <w:rPr>
          <w:color w:val="auto"/>
          <w:highlight w:val="none"/>
        </w:rPr>
        <w:t>3.项目联系方式</w:t>
      </w:r>
    </w:p>
    <w:p w14:paraId="63A9C6C0">
      <w:pPr>
        <w:pStyle w:val="38"/>
        <w:spacing w:line="240" w:lineRule="auto"/>
        <w:rPr>
          <w:color w:val="auto"/>
          <w:highlight w:val="none"/>
        </w:rPr>
      </w:pPr>
      <w:r>
        <w:rPr>
          <w:rFonts w:hint="eastAsia"/>
          <w:color w:val="auto"/>
          <w:highlight w:val="none"/>
        </w:rPr>
        <w:t>项目联系人：师翠婷、罗欣、杨泽艺、袁金林、李佳毅</w:t>
      </w:r>
    </w:p>
    <w:p w14:paraId="5C2AAFD9">
      <w:pPr>
        <w:pStyle w:val="38"/>
        <w:spacing w:line="240" w:lineRule="auto"/>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D918DEB">
      <w:pPr>
        <w:pStyle w:val="38"/>
        <w:rPr>
          <w:highlight w:val="none"/>
        </w:rPr>
      </w:pPr>
    </w:p>
    <w:p w14:paraId="469330C4">
      <w:pPr>
        <w:rPr>
          <w:highlight w:val="none"/>
        </w:rPr>
      </w:pPr>
    </w:p>
    <w:p w14:paraId="17C2BC3A">
      <w:pPr>
        <w:rPr>
          <w:highlight w:val="none"/>
        </w:rPr>
      </w:pPr>
    </w:p>
    <w:p w14:paraId="24BBC707">
      <w:pPr>
        <w:rPr>
          <w:highlight w:val="none"/>
        </w:rPr>
      </w:pPr>
    </w:p>
    <w:p w14:paraId="52CF15BC">
      <w:pPr>
        <w:rPr>
          <w:highlight w:val="none"/>
        </w:rPr>
      </w:pPr>
    </w:p>
    <w:p w14:paraId="68874A00">
      <w:pPr>
        <w:rPr>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0970B2B">
      <w:pPr>
        <w:pStyle w:val="3"/>
        <w:rPr>
          <w:highlight w:val="none"/>
        </w:rPr>
      </w:pPr>
      <w:bookmarkStart w:id="128" w:name="_Toc1978"/>
      <w:bookmarkStart w:id="129" w:name="_Toc155185867"/>
      <w:bookmarkStart w:id="130" w:name="_Toc163492819"/>
      <w:r>
        <w:rPr>
          <w:rFonts w:hint="eastAsia"/>
          <w:highlight w:val="none"/>
        </w:rPr>
        <w:t>第二章 投标人须知</w:t>
      </w:r>
      <w:bookmarkEnd w:id="128"/>
      <w:bookmarkEnd w:id="129"/>
      <w:bookmarkEnd w:id="130"/>
    </w:p>
    <w:bookmarkEnd w:id="4"/>
    <w:p w14:paraId="5D9427B1">
      <w:pPr>
        <w:pStyle w:val="2"/>
        <w:rPr>
          <w:highlight w:val="none"/>
        </w:rPr>
      </w:pPr>
      <w:bookmarkStart w:id="131" w:name="_Toc155185868"/>
      <w:bookmarkStart w:id="132" w:name="_Toc27840"/>
      <w:bookmarkStart w:id="133" w:name="_Toc163492820"/>
      <w:r>
        <w:rPr>
          <w:rFonts w:hint="eastAsia"/>
          <w:highlight w:val="none"/>
        </w:rPr>
        <w:t>一、投标人须知前附表</w:t>
      </w:r>
      <w:bookmarkEnd w:id="131"/>
      <w:bookmarkEnd w:id="132"/>
      <w:bookmarkEnd w:id="133"/>
    </w:p>
    <w:p w14:paraId="17C39E8D">
      <w:pPr>
        <w:pStyle w:val="38"/>
        <w:rPr>
          <w:highlight w:val="none"/>
          <w:lang w:val="en-US"/>
        </w:rPr>
      </w:pPr>
      <w:r>
        <w:rPr>
          <w:rFonts w:hint="eastAsia"/>
          <w:highlight w:val="none"/>
        </w:rPr>
        <w:t>投标人应仔细阅读本招标文件的第二章“投标人须知”，下面所列资料是对“投标人须知”的具体补充和说明，如有矛盾，应以本表为准。</w:t>
      </w:r>
      <w:r>
        <w:rPr>
          <w:rFonts w:hint="eastAsia"/>
          <w:highlight w:val="none"/>
          <w:lang w:val="en-US"/>
        </w:rPr>
        <w:t>标记“</w:t>
      </w:r>
      <w:r>
        <w:rPr>
          <w:rFonts w:ascii="Segoe UI Symbol" w:hAnsi="Segoe UI Symbol" w:cs="Segoe UI Symbol"/>
          <w:highlight w:val="none"/>
          <w:lang w:val="en-US"/>
        </w:rPr>
        <w:t>☑</w:t>
      </w:r>
      <w:r>
        <w:rPr>
          <w:rFonts w:hint="eastAsia" w:cs="宋体"/>
          <w:highlight w:val="none"/>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F2E4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63441">
            <w:pPr>
              <w:pStyle w:val="50"/>
              <w:jc w:val="center"/>
              <w:rPr>
                <w:rFonts w:cs="宋体"/>
                <w:b/>
                <w:bCs/>
                <w:szCs w:val="24"/>
                <w:highlight w:val="none"/>
              </w:rPr>
            </w:pPr>
            <w:r>
              <w:rPr>
                <w:rFonts w:hint="eastAsia"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2F81D2">
            <w:pPr>
              <w:pStyle w:val="50"/>
              <w:jc w:val="center"/>
              <w:rPr>
                <w:rFonts w:cs="宋体"/>
                <w:b/>
                <w:bCs/>
                <w:szCs w:val="24"/>
                <w:highlight w:val="none"/>
              </w:rPr>
            </w:pPr>
            <w:r>
              <w:rPr>
                <w:rFonts w:hint="eastAsia"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9437D2">
            <w:pPr>
              <w:pStyle w:val="50"/>
              <w:jc w:val="center"/>
              <w:rPr>
                <w:rFonts w:cs="宋体"/>
                <w:b/>
                <w:bCs/>
                <w:szCs w:val="24"/>
                <w:highlight w:val="none"/>
              </w:rPr>
            </w:pPr>
            <w:r>
              <w:rPr>
                <w:rFonts w:hint="eastAsia" w:cs="宋体"/>
                <w:b/>
                <w:bCs/>
                <w:szCs w:val="24"/>
                <w:highlight w:val="none"/>
              </w:rPr>
              <w:t>内  容</w:t>
            </w:r>
          </w:p>
        </w:tc>
      </w:tr>
      <w:tr w14:paraId="458FD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6D82C5F8">
            <w:pPr>
              <w:pStyle w:val="50"/>
              <w:jc w:val="center"/>
              <w:rPr>
                <w:rFonts w:cs="宋体"/>
                <w:szCs w:val="24"/>
                <w:highlight w:val="none"/>
              </w:rPr>
            </w:pPr>
            <w:r>
              <w:rPr>
                <w:rFonts w:hint="eastAsia" w:cs="宋体"/>
                <w:szCs w:val="24"/>
                <w:highlight w:val="none"/>
              </w:rPr>
              <w:t>2.1</w:t>
            </w:r>
          </w:p>
        </w:tc>
        <w:tc>
          <w:tcPr>
            <w:tcW w:w="1738" w:type="dxa"/>
            <w:shd w:val="clear" w:color="auto" w:fill="auto"/>
            <w:vAlign w:val="center"/>
          </w:tcPr>
          <w:p w14:paraId="4CF1B0A8">
            <w:pPr>
              <w:pStyle w:val="50"/>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6F12F6B8">
            <w:pPr>
              <w:pStyle w:val="50"/>
              <w:rPr>
                <w:rFonts w:hint="default" w:eastAsia="宋体" w:cs="宋体"/>
                <w:szCs w:val="24"/>
                <w:highlight w:val="none"/>
                <w:lang w:val="en-US" w:eastAsia="zh-CN"/>
              </w:rPr>
            </w:pPr>
            <w:r>
              <w:rPr>
                <w:rFonts w:hint="eastAsia" w:cs="宋体"/>
                <w:szCs w:val="24"/>
                <w:highlight w:val="none"/>
              </w:rPr>
              <w:t>项目名称：</w:t>
            </w:r>
            <w:r>
              <w:rPr>
                <w:rFonts w:hint="eastAsia" w:cs="宋体"/>
                <w:szCs w:val="24"/>
                <w:highlight w:val="none"/>
                <w:lang w:val="en-US" w:eastAsia="zh-CN"/>
              </w:rPr>
              <w:t>新疆医科大学2026年大米采购项目</w:t>
            </w:r>
            <w:r>
              <w:rPr>
                <w:rFonts w:hint="eastAsia" w:cs="宋体"/>
                <w:szCs w:val="24"/>
                <w:highlight w:val="none"/>
              </w:rPr>
              <w:br w:type="textWrapping"/>
            </w:r>
            <w:r>
              <w:rPr>
                <w:rFonts w:hint="eastAsia" w:cs="宋体"/>
                <w:szCs w:val="24"/>
                <w:highlight w:val="none"/>
              </w:rPr>
              <w:t>项目编号：</w:t>
            </w:r>
            <w:r>
              <w:rPr>
                <w:rFonts w:hint="eastAsia" w:cs="宋体"/>
                <w:szCs w:val="24"/>
                <w:highlight w:val="none"/>
                <w:lang w:val="en-US" w:eastAsia="zh-CN"/>
              </w:rPr>
              <w:t>TC269H0F1</w:t>
            </w:r>
          </w:p>
        </w:tc>
      </w:tr>
      <w:tr w14:paraId="6D144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ACF312F">
            <w:pPr>
              <w:pStyle w:val="50"/>
              <w:jc w:val="center"/>
              <w:rPr>
                <w:rFonts w:cs="宋体"/>
                <w:szCs w:val="24"/>
                <w:highlight w:val="none"/>
              </w:rPr>
            </w:pPr>
            <w:r>
              <w:rPr>
                <w:rFonts w:hint="eastAsia" w:cs="宋体"/>
                <w:szCs w:val="24"/>
                <w:highlight w:val="none"/>
              </w:rPr>
              <w:t>2.2</w:t>
            </w:r>
          </w:p>
        </w:tc>
        <w:tc>
          <w:tcPr>
            <w:tcW w:w="1738" w:type="dxa"/>
            <w:shd w:val="clear" w:color="auto" w:fill="auto"/>
            <w:vAlign w:val="center"/>
          </w:tcPr>
          <w:p w14:paraId="399EA58D">
            <w:pPr>
              <w:pStyle w:val="50"/>
              <w:rPr>
                <w:rFonts w:cs="宋体"/>
                <w:szCs w:val="24"/>
                <w:highlight w:val="none"/>
              </w:rPr>
            </w:pPr>
            <w:r>
              <w:rPr>
                <w:rFonts w:hint="eastAsia" w:cs="宋体"/>
                <w:szCs w:val="24"/>
                <w:highlight w:val="none"/>
              </w:rPr>
              <w:t>采购人</w:t>
            </w:r>
          </w:p>
        </w:tc>
        <w:tc>
          <w:tcPr>
            <w:tcW w:w="6700" w:type="dxa"/>
            <w:shd w:val="clear" w:color="auto" w:fill="auto"/>
            <w:vAlign w:val="center"/>
          </w:tcPr>
          <w:p w14:paraId="1641E505">
            <w:pPr>
              <w:pStyle w:val="50"/>
              <w:rPr>
                <w:rFonts w:cs="宋体"/>
                <w:szCs w:val="24"/>
                <w:highlight w:val="none"/>
              </w:rPr>
            </w:pPr>
            <w:r>
              <w:rPr>
                <w:rFonts w:hint="eastAsia" w:cs="宋体"/>
                <w:szCs w:val="24"/>
                <w:highlight w:val="none"/>
              </w:rPr>
              <w:t>名    称：新疆医科大学</w:t>
            </w:r>
          </w:p>
          <w:p w14:paraId="78FBBFA3">
            <w:pPr>
              <w:pStyle w:val="50"/>
              <w:rPr>
                <w:rFonts w:cs="宋体"/>
                <w:szCs w:val="24"/>
                <w:highlight w:val="none"/>
              </w:rPr>
            </w:pPr>
            <w:r>
              <w:rPr>
                <w:rFonts w:hint="eastAsia" w:cs="宋体"/>
                <w:szCs w:val="24"/>
                <w:highlight w:val="none"/>
              </w:rPr>
              <w:t>地    址：乌鲁木齐市尚德北路5</w:t>
            </w:r>
            <w:r>
              <w:rPr>
                <w:rFonts w:cs="宋体"/>
                <w:szCs w:val="24"/>
                <w:highlight w:val="none"/>
              </w:rPr>
              <w:t>67号</w:t>
            </w:r>
          </w:p>
          <w:p w14:paraId="6CF3D3B6">
            <w:pPr>
              <w:pStyle w:val="50"/>
              <w:rPr>
                <w:rFonts w:cs="宋体"/>
                <w:szCs w:val="24"/>
                <w:highlight w:val="none"/>
              </w:rPr>
            </w:pPr>
            <w:r>
              <w:rPr>
                <w:rFonts w:hint="eastAsia" w:cs="宋体"/>
                <w:szCs w:val="24"/>
                <w:highlight w:val="none"/>
              </w:rPr>
              <w:t>联 系 人：</w:t>
            </w:r>
            <w:r>
              <w:rPr>
                <w:rFonts w:hint="eastAsia" w:cs="宋体"/>
                <w:szCs w:val="24"/>
                <w:highlight w:val="none"/>
                <w:lang w:val="en-US" w:eastAsia="zh-CN"/>
              </w:rPr>
              <w:t>李朝晖</w:t>
            </w:r>
          </w:p>
          <w:p w14:paraId="610DE4ED">
            <w:pPr>
              <w:pStyle w:val="50"/>
              <w:rPr>
                <w:rFonts w:cs="宋体"/>
                <w:szCs w:val="24"/>
                <w:highlight w:val="none"/>
              </w:rPr>
            </w:pPr>
            <w:r>
              <w:rPr>
                <w:rFonts w:hint="eastAsia" w:cs="宋体"/>
                <w:szCs w:val="24"/>
                <w:highlight w:val="none"/>
              </w:rPr>
              <w:t>联系电话：</w:t>
            </w:r>
            <w:r>
              <w:rPr>
                <w:rFonts w:hint="eastAsia" w:cs="宋体"/>
                <w:szCs w:val="24"/>
                <w:highlight w:val="none"/>
                <w:lang w:val="en-US" w:eastAsia="zh-CN"/>
              </w:rPr>
              <w:t>0991-2110176</w:t>
            </w:r>
          </w:p>
        </w:tc>
      </w:tr>
      <w:tr w14:paraId="2736D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D5BF860">
            <w:pPr>
              <w:pStyle w:val="50"/>
              <w:jc w:val="center"/>
              <w:rPr>
                <w:rFonts w:cs="宋体"/>
                <w:szCs w:val="24"/>
                <w:highlight w:val="none"/>
              </w:rPr>
            </w:pPr>
            <w:r>
              <w:rPr>
                <w:rFonts w:hint="eastAsia" w:cs="宋体"/>
                <w:szCs w:val="24"/>
                <w:highlight w:val="none"/>
              </w:rPr>
              <w:t>2.3</w:t>
            </w:r>
          </w:p>
        </w:tc>
        <w:tc>
          <w:tcPr>
            <w:tcW w:w="1738" w:type="dxa"/>
            <w:shd w:val="clear" w:color="auto" w:fill="auto"/>
            <w:vAlign w:val="center"/>
          </w:tcPr>
          <w:p w14:paraId="0C544189">
            <w:pPr>
              <w:pStyle w:val="50"/>
              <w:rPr>
                <w:rFonts w:cs="宋体"/>
                <w:szCs w:val="24"/>
                <w:highlight w:val="none"/>
              </w:rPr>
            </w:pPr>
            <w:r>
              <w:rPr>
                <w:rFonts w:hint="eastAsia" w:cs="宋体"/>
                <w:szCs w:val="24"/>
                <w:highlight w:val="none"/>
              </w:rPr>
              <w:t>采购代理机构</w:t>
            </w:r>
          </w:p>
        </w:tc>
        <w:tc>
          <w:tcPr>
            <w:tcW w:w="6700" w:type="dxa"/>
            <w:shd w:val="clear" w:color="auto" w:fill="auto"/>
            <w:vAlign w:val="center"/>
          </w:tcPr>
          <w:p w14:paraId="062EEA93">
            <w:pPr>
              <w:pStyle w:val="50"/>
              <w:spacing w:line="240" w:lineRule="auto"/>
              <w:rPr>
                <w:rFonts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spacing w:line="240" w:lineRule="auto"/>
              <w:rPr>
                <w:rFonts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3BBD59E5">
            <w:pPr>
              <w:pStyle w:val="50"/>
              <w:spacing w:line="240" w:lineRule="auto"/>
              <w:rPr>
                <w:rFonts w:cs="宋体"/>
                <w:color w:val="auto"/>
                <w:szCs w:val="24"/>
                <w:highlight w:val="none"/>
              </w:rPr>
            </w:pPr>
            <w:r>
              <w:rPr>
                <w:rFonts w:hint="eastAsia" w:cs="宋体"/>
                <w:color w:val="auto"/>
                <w:szCs w:val="24"/>
                <w:highlight w:val="none"/>
              </w:rPr>
              <w:t>联 系 人：师翠婷、罗欣、杨泽艺、袁金林、李佳毅</w:t>
            </w:r>
          </w:p>
          <w:p w14:paraId="0884E212">
            <w:pPr>
              <w:pStyle w:val="50"/>
              <w:spacing w:line="240" w:lineRule="auto"/>
              <w:rPr>
                <w:rFonts w:cs="宋体"/>
                <w:color w:val="auto"/>
                <w:szCs w:val="24"/>
                <w:highlight w:val="none"/>
              </w:rPr>
            </w:pPr>
            <w:r>
              <w:rPr>
                <w:rFonts w:hint="eastAsia" w:cs="宋体"/>
                <w:color w:val="auto"/>
                <w:szCs w:val="24"/>
                <w:highlight w:val="none"/>
              </w:rPr>
              <w:t>联系电话：</w:t>
            </w:r>
            <w:r>
              <w:rPr>
                <w:rFonts w:hint="eastAsia" w:cs="宋体"/>
                <w:color w:val="auto"/>
                <w:szCs w:val="24"/>
                <w:highlight w:val="none"/>
                <w:lang w:val="en-US" w:eastAsia="zh-CN"/>
              </w:rPr>
              <w:t>18690633633、</w:t>
            </w:r>
            <w:r>
              <w:rPr>
                <w:rFonts w:hint="eastAsia" w:cs="宋体"/>
                <w:color w:val="auto"/>
                <w:szCs w:val="24"/>
                <w:highlight w:val="none"/>
              </w:rPr>
              <w:t>13699387229</w:t>
            </w:r>
            <w:r>
              <w:rPr>
                <w:rFonts w:hint="eastAsia"/>
                <w:color w:val="auto"/>
                <w:highlight w:val="none"/>
                <w:lang w:eastAsia="zh-CN"/>
              </w:rPr>
              <w:t>、</w:t>
            </w:r>
            <w:r>
              <w:rPr>
                <w:rFonts w:hint="eastAsia"/>
                <w:color w:val="auto"/>
                <w:highlight w:val="none"/>
                <w:lang w:val="en-US" w:eastAsia="zh-CN"/>
              </w:rPr>
              <w:t>15739552775</w:t>
            </w:r>
          </w:p>
          <w:p w14:paraId="5F2F21F3">
            <w:pPr>
              <w:pStyle w:val="50"/>
              <w:rPr>
                <w:rFonts w:hint="default" w:eastAsia="宋体" w:cs="宋体"/>
                <w:szCs w:val="24"/>
                <w:highlight w:val="none"/>
                <w:lang w:val="en-US" w:eastAsia="zh-CN"/>
              </w:rPr>
            </w:pPr>
            <w:r>
              <w:rPr>
                <w:rFonts w:hint="eastAsia" w:cs="宋体"/>
                <w:color w:val="auto"/>
                <w:szCs w:val="24"/>
                <w:highlight w:val="none"/>
              </w:rPr>
              <w:t>电子邮件：</w:t>
            </w:r>
            <w:r>
              <w:rPr>
                <w:rFonts w:hint="eastAsia" w:cs="宋体"/>
                <w:color w:val="auto"/>
                <w:szCs w:val="24"/>
                <w:highlight w:val="none"/>
                <w:lang w:val="en-US" w:eastAsia="zh-CN"/>
              </w:rPr>
              <w:t>yuanjinlin@cntcitc.com.cn</w:t>
            </w:r>
          </w:p>
        </w:tc>
      </w:tr>
      <w:tr w14:paraId="75935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DD2AD1A">
            <w:pPr>
              <w:pStyle w:val="50"/>
              <w:jc w:val="center"/>
              <w:rPr>
                <w:rFonts w:cs="宋体"/>
                <w:szCs w:val="24"/>
                <w:highlight w:val="none"/>
              </w:rPr>
            </w:pPr>
            <w:r>
              <w:rPr>
                <w:rFonts w:hint="eastAsia" w:cs="宋体"/>
                <w:szCs w:val="24"/>
                <w:highlight w:val="none"/>
              </w:rPr>
              <w:t>2</w:t>
            </w:r>
            <w:r>
              <w:rPr>
                <w:rFonts w:cs="宋体"/>
                <w:szCs w:val="24"/>
                <w:highlight w:val="none"/>
              </w:rPr>
              <w:t>.4</w:t>
            </w:r>
          </w:p>
        </w:tc>
        <w:tc>
          <w:tcPr>
            <w:tcW w:w="1738" w:type="dxa"/>
            <w:shd w:val="clear" w:color="auto" w:fill="auto"/>
            <w:vAlign w:val="center"/>
          </w:tcPr>
          <w:p w14:paraId="1647A746">
            <w:pPr>
              <w:pStyle w:val="50"/>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55E8E066">
            <w:pPr>
              <w:pStyle w:val="50"/>
              <w:rPr>
                <w:rFonts w:cs="宋体"/>
                <w:szCs w:val="24"/>
                <w:highlight w:val="none"/>
              </w:rPr>
            </w:pPr>
            <w:r>
              <w:rPr>
                <w:rFonts w:cs="宋体"/>
                <w:szCs w:val="24"/>
                <w:highlight w:val="none"/>
              </w:rPr>
              <w:t>1.采购内容：</w:t>
            </w:r>
            <w:r>
              <w:rPr>
                <w:rFonts w:hint="eastAsia" w:cs="宋体"/>
                <w:szCs w:val="24"/>
                <w:highlight w:val="none"/>
                <w:lang w:val="en-US" w:eastAsia="zh-CN"/>
              </w:rPr>
              <w:t>大米</w:t>
            </w:r>
            <w:r>
              <w:rPr>
                <w:rFonts w:hint="eastAsia"/>
                <w:highlight w:val="none"/>
              </w:rPr>
              <w:t>的供应、运输、验收及售后服务等，详见采购文件及技术参数要求</w:t>
            </w:r>
          </w:p>
          <w:p w14:paraId="61F59D31">
            <w:pPr>
              <w:pStyle w:val="50"/>
              <w:rPr>
                <w:rFonts w:hint="eastAsia" w:eastAsia="仿宋" w:cs="宋体"/>
                <w:szCs w:val="24"/>
                <w:highlight w:val="none"/>
                <w:lang w:val="en-US" w:eastAsia="zh-CN"/>
              </w:rPr>
            </w:pPr>
            <w:r>
              <w:rPr>
                <w:rFonts w:cs="宋体"/>
                <w:szCs w:val="24"/>
                <w:highlight w:val="none"/>
              </w:rPr>
              <w:t>2.预算（最高限价）：</w:t>
            </w:r>
            <w:r>
              <w:rPr>
                <w:rFonts w:hint="eastAsia" w:cs="宋体"/>
                <w:szCs w:val="24"/>
                <w:highlight w:val="none"/>
                <w:lang w:val="en-US" w:eastAsia="zh-CN"/>
              </w:rPr>
              <w:t>131万元</w:t>
            </w:r>
          </w:p>
          <w:p w14:paraId="269C4F79">
            <w:pPr>
              <w:pStyle w:val="50"/>
              <w:rPr>
                <w:rFonts w:cs="宋体"/>
                <w:szCs w:val="24"/>
                <w:highlight w:val="none"/>
              </w:rPr>
            </w:pPr>
            <w:r>
              <w:rPr>
                <w:rFonts w:cs="宋体"/>
                <w:szCs w:val="24"/>
                <w:highlight w:val="none"/>
              </w:rPr>
              <w:t>3.交货期</w:t>
            </w:r>
            <w:r>
              <w:rPr>
                <w:rFonts w:hint="eastAsia" w:cs="宋体"/>
                <w:szCs w:val="24"/>
                <w:highlight w:val="none"/>
                <w:lang w:eastAsia="zh-CN"/>
              </w:rPr>
              <w:t>（</w:t>
            </w:r>
            <w:r>
              <w:rPr>
                <w:rFonts w:hint="eastAsia" w:cs="宋体"/>
                <w:szCs w:val="24"/>
                <w:highlight w:val="none"/>
                <w:lang w:val="en-US" w:eastAsia="zh-CN"/>
              </w:rPr>
              <w:t>交货时间</w:t>
            </w:r>
            <w:r>
              <w:rPr>
                <w:rFonts w:hint="eastAsia" w:cs="宋体"/>
                <w:szCs w:val="24"/>
                <w:highlight w:val="none"/>
                <w:lang w:eastAsia="zh-CN"/>
              </w:rPr>
              <w:t>）</w:t>
            </w:r>
            <w:r>
              <w:rPr>
                <w:rFonts w:hint="eastAsia" w:cs="宋体"/>
                <w:szCs w:val="24"/>
                <w:highlight w:val="none"/>
              </w:rPr>
              <w:t>：</w:t>
            </w:r>
            <w:r>
              <w:rPr>
                <w:rFonts w:hint="eastAsia" w:ascii="宋体" w:hAnsi="宋体" w:eastAsia="宋体" w:cs="宋体"/>
                <w:szCs w:val="24"/>
                <w:highlight w:val="none"/>
                <w:lang w:val="en-US" w:eastAsia="zh-CN"/>
              </w:rPr>
              <w:t>自接到采购人供货通知后24小时内进行供货</w:t>
            </w:r>
            <w:r>
              <w:rPr>
                <w:rFonts w:hint="eastAsia" w:ascii="宋体" w:hAnsi="宋体" w:eastAsia="宋体" w:cs="宋体"/>
                <w:snapToGrid w:val="0"/>
                <w:highlight w:val="none"/>
                <w:lang w:val="en-US" w:eastAsia="zh-CN"/>
              </w:rPr>
              <w:t>（不得在各餐厅开餐时间送货）</w:t>
            </w:r>
            <w:r>
              <w:rPr>
                <w:rFonts w:hint="eastAsia"/>
                <w:snapToGrid w:val="0"/>
                <w:highlight w:val="none"/>
                <w:lang w:val="en-US" w:eastAsia="zh-CN"/>
              </w:rPr>
              <w:t>，节假日保证按时配送</w:t>
            </w:r>
            <w:r>
              <w:rPr>
                <w:rFonts w:hint="eastAsia" w:cs="宋体"/>
                <w:szCs w:val="24"/>
                <w:highlight w:val="none"/>
                <w:lang w:val="en-US" w:eastAsia="zh-CN"/>
              </w:rPr>
              <w:t>。</w:t>
            </w:r>
          </w:p>
          <w:p w14:paraId="55A1934C">
            <w:pPr>
              <w:pStyle w:val="50"/>
              <w:rPr>
                <w:rFonts w:cs="宋体"/>
                <w:szCs w:val="24"/>
                <w:highlight w:val="none"/>
              </w:rPr>
            </w:pPr>
            <w:r>
              <w:rPr>
                <w:rFonts w:cs="宋体"/>
                <w:szCs w:val="24"/>
                <w:highlight w:val="none"/>
              </w:rPr>
              <w:t>4.交货地点：</w:t>
            </w:r>
            <w:r>
              <w:rPr>
                <w:rFonts w:hint="eastAsia" w:cs="宋体"/>
                <w:szCs w:val="24"/>
                <w:highlight w:val="none"/>
                <w:lang w:val="en-US" w:eastAsia="zh-CN"/>
              </w:rPr>
              <w:t>新疆医科大学各校区各餐厅（新医路校区三个餐厅、雪莲山校区九个餐厅、三个加工中心）</w:t>
            </w:r>
          </w:p>
          <w:p w14:paraId="055260CE">
            <w:pPr>
              <w:pStyle w:val="50"/>
              <w:rPr>
                <w:rFonts w:hint="eastAsia" w:cs="宋体"/>
                <w:szCs w:val="24"/>
                <w:highlight w:val="none"/>
                <w:lang w:val="en-US" w:eastAsia="zh-CN"/>
              </w:rPr>
            </w:pPr>
            <w:r>
              <w:rPr>
                <w:rFonts w:cs="宋体"/>
                <w:szCs w:val="24"/>
                <w:highlight w:val="none"/>
              </w:rPr>
              <w:t>5.质保期：</w:t>
            </w:r>
            <w:r>
              <w:rPr>
                <w:rFonts w:hint="eastAsia" w:cs="宋体"/>
                <w:szCs w:val="24"/>
                <w:highlight w:val="none"/>
                <w:lang w:val="en-US" w:eastAsia="zh-CN"/>
              </w:rPr>
              <w:t>生产日期必须为三个月内产品。质量保证期自采购人书面验收合格之日起至生产厂家产品包装上印刷的有效质保期为止。</w:t>
            </w:r>
          </w:p>
          <w:p w14:paraId="7653FA1E">
            <w:pPr>
              <w:pStyle w:val="50"/>
              <w:rPr>
                <w:rFonts w:cs="宋体"/>
                <w:szCs w:val="24"/>
                <w:highlight w:val="none"/>
              </w:rPr>
            </w:pPr>
            <w:r>
              <w:rPr>
                <w:rFonts w:cs="宋体"/>
                <w:szCs w:val="24"/>
                <w:highlight w:val="none"/>
              </w:rPr>
              <w:t>6.付款方式：</w:t>
            </w:r>
          </w:p>
          <w:p w14:paraId="7F4CF5FC">
            <w:pPr>
              <w:pStyle w:val="50"/>
              <w:rPr>
                <w:rFonts w:cs="宋体"/>
                <w:szCs w:val="24"/>
                <w:highlight w:val="none"/>
              </w:rPr>
            </w:pPr>
            <w:r>
              <w:rPr>
                <w:rFonts w:hint="eastAsia" w:cs="宋体"/>
                <w:szCs w:val="24"/>
                <w:highlight w:val="none"/>
                <w:lang w:eastAsia="zh-CN"/>
              </w:rPr>
              <w:t>（</w:t>
            </w:r>
            <w:r>
              <w:rPr>
                <w:rFonts w:hint="eastAsia" w:cs="宋体"/>
                <w:szCs w:val="24"/>
                <w:highlight w:val="none"/>
                <w:lang w:val="en-US" w:eastAsia="zh-CN"/>
              </w:rPr>
              <w:t>1</w:t>
            </w:r>
            <w:r>
              <w:rPr>
                <w:rFonts w:hint="eastAsia" w:cs="宋体"/>
                <w:szCs w:val="24"/>
                <w:highlight w:val="none"/>
                <w:lang w:eastAsia="zh-CN"/>
              </w:rPr>
              <w:t>）</w:t>
            </w:r>
            <w:r>
              <w:rPr>
                <w:rFonts w:hint="eastAsia" w:cs="宋体"/>
                <w:szCs w:val="24"/>
                <w:highlight w:val="none"/>
                <w:lang w:val="en-US" w:eastAsia="zh-CN"/>
              </w:rPr>
              <w:t>付款方式：</w:t>
            </w:r>
            <w:r>
              <w:rPr>
                <w:rFonts w:hint="eastAsia" w:cs="宋体"/>
                <w:szCs w:val="24"/>
                <w:highlight w:val="none"/>
              </w:rPr>
              <w:t>采取滚动押单方式结账。甲、乙双方签订本合同之后，</w:t>
            </w:r>
            <w:r>
              <w:rPr>
                <w:rFonts w:hint="eastAsia" w:cs="宋体"/>
                <w:szCs w:val="24"/>
                <w:highlight w:val="none"/>
                <w:lang w:eastAsia="zh-CN"/>
              </w:rPr>
              <w:t>供应商</w:t>
            </w:r>
            <w:r>
              <w:rPr>
                <w:rFonts w:hint="eastAsia" w:cs="宋体"/>
                <w:szCs w:val="24"/>
                <w:highlight w:val="none"/>
              </w:rPr>
              <w:t>首次送货完毕且经</w:t>
            </w:r>
            <w:r>
              <w:rPr>
                <w:rFonts w:hint="eastAsia" w:cs="宋体"/>
                <w:szCs w:val="24"/>
                <w:highlight w:val="none"/>
                <w:lang w:eastAsia="zh-CN"/>
              </w:rPr>
              <w:t>采购人</w:t>
            </w:r>
            <w:r>
              <w:rPr>
                <w:rFonts w:hint="eastAsia" w:cs="宋体"/>
                <w:szCs w:val="24"/>
                <w:highlight w:val="none"/>
              </w:rPr>
              <w:t>书面验收合格两个月后按照实际验收合格数量结算首月货款，以此类推。每月按使用餐厅的大类最多进行1次货款结算。如遇节假日、寒暑假、</w:t>
            </w:r>
            <w:r>
              <w:rPr>
                <w:rFonts w:hint="eastAsia" w:cs="宋体"/>
                <w:szCs w:val="24"/>
                <w:highlight w:val="none"/>
                <w:lang w:eastAsia="zh-CN"/>
              </w:rPr>
              <w:t>采购人</w:t>
            </w:r>
            <w:r>
              <w:rPr>
                <w:rFonts w:hint="eastAsia" w:cs="宋体"/>
                <w:szCs w:val="24"/>
                <w:highlight w:val="none"/>
              </w:rPr>
              <w:t>财务扎帐等特殊情况，结账日期依次顺延。</w:t>
            </w:r>
          </w:p>
          <w:p w14:paraId="0BCB7A77">
            <w:pPr>
              <w:pStyle w:val="50"/>
              <w:rPr>
                <w:rFonts w:hint="eastAsia" w:cs="宋体"/>
                <w:szCs w:val="24"/>
                <w:highlight w:val="none"/>
                <w:lang w:val="en-US" w:eastAsia="zh-CN"/>
              </w:rPr>
            </w:pPr>
            <w:r>
              <w:rPr>
                <w:rFonts w:hint="eastAsia" w:cs="宋体"/>
                <w:szCs w:val="24"/>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422951BE">
            <w:pPr>
              <w:pStyle w:val="50"/>
              <w:rPr>
                <w:rFonts w:hint="eastAsia" w:cs="宋体"/>
                <w:szCs w:val="24"/>
                <w:highlight w:val="none"/>
                <w:lang w:val="en-US" w:eastAsia="zh-CN"/>
              </w:rPr>
            </w:pPr>
            <w:r>
              <w:rPr>
                <w:rFonts w:hint="eastAsia" w:cs="宋体"/>
                <w:szCs w:val="24"/>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49558BB0">
            <w:pPr>
              <w:pStyle w:val="50"/>
              <w:rPr>
                <w:rFonts w:cs="宋体"/>
                <w:szCs w:val="24"/>
                <w:highlight w:val="none"/>
              </w:rPr>
            </w:pPr>
            <w:r>
              <w:rPr>
                <w:rFonts w:hint="eastAsia" w:cs="宋体"/>
                <w:szCs w:val="24"/>
                <w:highlight w:val="none"/>
                <w:lang w:val="en-US" w:eastAsia="zh-CN"/>
              </w:rPr>
              <w:t>（4）本合同有效期满后，如因本项目尚未完成招投标程序，在无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3AA20B2B">
            <w:pPr>
              <w:pStyle w:val="50"/>
              <w:rPr>
                <w:rFonts w:hint="eastAsia" w:eastAsia="宋体" w:cs="宋体"/>
                <w:szCs w:val="24"/>
                <w:highlight w:val="none"/>
                <w:lang w:val="en-US" w:eastAsia="zh-CN"/>
              </w:rPr>
            </w:pPr>
            <w:r>
              <w:rPr>
                <w:rFonts w:cs="宋体"/>
                <w:szCs w:val="24"/>
                <w:highlight w:val="none"/>
              </w:rPr>
              <w:t>7.履约保证金：</w:t>
            </w:r>
            <w:r>
              <w:rPr>
                <w:rFonts w:hint="eastAsia" w:cs="宋体"/>
                <w:szCs w:val="24"/>
                <w:highlight w:val="none"/>
                <w:lang w:val="en-US" w:eastAsia="zh-CN"/>
              </w:rPr>
              <w:t>/</w:t>
            </w:r>
          </w:p>
        </w:tc>
      </w:tr>
      <w:tr w14:paraId="6603D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076AD34">
            <w:pPr>
              <w:pStyle w:val="50"/>
              <w:jc w:val="center"/>
              <w:rPr>
                <w:rFonts w:cs="宋体"/>
                <w:szCs w:val="24"/>
                <w:highlight w:val="none"/>
              </w:rPr>
            </w:pPr>
            <w:r>
              <w:rPr>
                <w:rFonts w:hint="eastAsia" w:cs="宋体"/>
                <w:szCs w:val="24"/>
                <w:highlight w:val="none"/>
              </w:rPr>
              <w:t>2.</w:t>
            </w:r>
            <w:r>
              <w:rPr>
                <w:rFonts w:cs="宋体"/>
                <w:szCs w:val="24"/>
                <w:highlight w:val="none"/>
              </w:rPr>
              <w:t>6</w:t>
            </w:r>
          </w:p>
        </w:tc>
        <w:tc>
          <w:tcPr>
            <w:tcW w:w="1738" w:type="dxa"/>
            <w:shd w:val="clear" w:color="auto" w:fill="auto"/>
            <w:vAlign w:val="center"/>
          </w:tcPr>
          <w:p w14:paraId="53DF618E">
            <w:pPr>
              <w:pStyle w:val="50"/>
              <w:rPr>
                <w:rFonts w:cs="宋体"/>
                <w:szCs w:val="24"/>
                <w:highlight w:val="none"/>
              </w:rPr>
            </w:pPr>
            <w:r>
              <w:rPr>
                <w:rFonts w:hint="eastAsia"/>
                <w:highlight w:val="none"/>
              </w:rPr>
              <w:t>核心产品</w:t>
            </w:r>
          </w:p>
        </w:tc>
        <w:tc>
          <w:tcPr>
            <w:tcW w:w="6700" w:type="dxa"/>
            <w:shd w:val="clear" w:color="auto" w:fill="auto"/>
            <w:vAlign w:val="center"/>
          </w:tcPr>
          <w:p w14:paraId="3BAE713C">
            <w:pPr>
              <w:pStyle w:val="50"/>
              <w:rPr>
                <w:rFonts w:cs="宋体"/>
                <w:szCs w:val="24"/>
                <w:highlight w:val="none"/>
              </w:rPr>
            </w:pPr>
            <w:r>
              <w:rPr>
                <w:rFonts w:hint="eastAsia" w:cs="宋体"/>
                <w:szCs w:val="24"/>
                <w:highlight w:val="none"/>
              </w:rPr>
              <w:t>核心产品：</w:t>
            </w:r>
          </w:p>
          <w:p w14:paraId="2E3ACCCF">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20CFFC04">
            <w:pPr>
              <w:pStyle w:val="50"/>
              <w:rPr>
                <w:rFonts w:cs="宋体"/>
                <w:szCs w:val="24"/>
                <w:highlight w:val="none"/>
              </w:rPr>
            </w:pPr>
            <w:r>
              <w:rPr>
                <w:rFonts w:hint="eastAsia" w:cs="宋体"/>
                <w:szCs w:val="24"/>
                <w:highlight w:val="none"/>
                <w:lang w:eastAsia="zh-CN"/>
              </w:rPr>
              <w:t>☑</w:t>
            </w:r>
            <w:r>
              <w:rPr>
                <w:rFonts w:hint="eastAsia" w:cs="宋体"/>
                <w:szCs w:val="24"/>
                <w:highlight w:val="none"/>
              </w:rPr>
              <w:t>本项目为非单一产品采购项目，其中核心产品为：</w:t>
            </w:r>
            <w:r>
              <w:rPr>
                <w:rFonts w:hint="eastAsia" w:cs="宋体"/>
                <w:b/>
                <w:bCs/>
                <w:szCs w:val="24"/>
                <w:highlight w:val="none"/>
                <w:u w:val="single"/>
                <w:lang w:val="en-US" w:eastAsia="zh-CN"/>
              </w:rPr>
              <w:t>圆粒米</w:t>
            </w:r>
            <w:r>
              <w:rPr>
                <w:rFonts w:hint="eastAsia" w:cs="宋体"/>
                <w:szCs w:val="24"/>
                <w:highlight w:val="none"/>
              </w:rPr>
              <w:t>。</w:t>
            </w:r>
          </w:p>
        </w:tc>
      </w:tr>
      <w:tr w14:paraId="2BB61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3D806A4E">
            <w:pPr>
              <w:pStyle w:val="50"/>
              <w:jc w:val="center"/>
              <w:rPr>
                <w:rFonts w:cs="宋体"/>
                <w:szCs w:val="24"/>
                <w:highlight w:val="none"/>
              </w:rPr>
            </w:pPr>
            <w:r>
              <w:rPr>
                <w:rFonts w:hint="eastAsia" w:cs="宋体"/>
                <w:szCs w:val="24"/>
                <w:highlight w:val="none"/>
              </w:rPr>
              <w:t>2.</w:t>
            </w:r>
            <w:r>
              <w:rPr>
                <w:rFonts w:cs="宋体"/>
                <w:szCs w:val="24"/>
                <w:highlight w:val="none"/>
              </w:rPr>
              <w:t>7</w:t>
            </w:r>
          </w:p>
        </w:tc>
        <w:tc>
          <w:tcPr>
            <w:tcW w:w="1738" w:type="dxa"/>
            <w:shd w:val="clear" w:color="auto" w:fill="auto"/>
            <w:vAlign w:val="center"/>
          </w:tcPr>
          <w:p w14:paraId="027B056F">
            <w:pPr>
              <w:rPr>
                <w:highlight w:val="none"/>
              </w:rPr>
            </w:pPr>
            <w:r>
              <w:rPr>
                <w:rFonts w:hint="eastAsia"/>
                <w:highlight w:val="none"/>
                <w:lang w:bidi="ar"/>
              </w:rPr>
              <w:t>科研仪器设备</w:t>
            </w:r>
          </w:p>
        </w:tc>
        <w:tc>
          <w:tcPr>
            <w:tcW w:w="6700" w:type="dxa"/>
            <w:shd w:val="clear" w:color="auto" w:fill="auto"/>
            <w:vAlign w:val="center"/>
          </w:tcPr>
          <w:p w14:paraId="448C37A9">
            <w:pPr>
              <w:rPr>
                <w:highlight w:val="none"/>
                <w:lang w:bidi="ar"/>
              </w:rPr>
            </w:pPr>
            <w:r>
              <w:rPr>
                <w:rFonts w:hint="eastAsia"/>
                <w:highlight w:val="none"/>
                <w:lang w:bidi="ar"/>
              </w:rPr>
              <w:t xml:space="preserve">是否属于科研仪器设备采购项目： </w:t>
            </w:r>
          </w:p>
          <w:p w14:paraId="52401B0C">
            <w:pPr>
              <w:rPr>
                <w:highlight w:val="none"/>
                <w:lang w:bidi="ar"/>
              </w:rPr>
            </w:pPr>
            <w:r>
              <w:rPr>
                <w:rFonts w:hint="eastAsia"/>
                <w:highlight w:val="none"/>
              </w:rPr>
              <w:t>□</w:t>
            </w:r>
            <w:r>
              <w:rPr>
                <w:rFonts w:hint="eastAsia"/>
                <w:highlight w:val="none"/>
                <w:lang w:bidi="ar"/>
              </w:rPr>
              <w:t>是</w:t>
            </w:r>
          </w:p>
          <w:p w14:paraId="005A853D">
            <w:pPr>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3D331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044ABD86">
            <w:pPr>
              <w:pStyle w:val="50"/>
              <w:jc w:val="center"/>
              <w:rPr>
                <w:rFonts w:cs="宋体"/>
                <w:szCs w:val="24"/>
                <w:highlight w:val="none"/>
              </w:rPr>
            </w:pPr>
            <w:r>
              <w:rPr>
                <w:rFonts w:hint="eastAsia" w:cs="宋体"/>
                <w:szCs w:val="24"/>
                <w:highlight w:val="none"/>
              </w:rPr>
              <w:t>4.1</w:t>
            </w:r>
          </w:p>
        </w:tc>
        <w:tc>
          <w:tcPr>
            <w:tcW w:w="1738" w:type="dxa"/>
            <w:shd w:val="clear" w:color="auto" w:fill="auto"/>
            <w:vAlign w:val="center"/>
          </w:tcPr>
          <w:p w14:paraId="42557760">
            <w:pPr>
              <w:pStyle w:val="50"/>
              <w:rPr>
                <w:rFonts w:cs="宋体"/>
                <w:kern w:val="0"/>
                <w:szCs w:val="24"/>
                <w:highlight w:val="none"/>
                <w:lang w:bidi="ar"/>
              </w:rPr>
            </w:pPr>
            <w:r>
              <w:rPr>
                <w:rFonts w:hint="eastAsia" w:cs="宋体"/>
                <w:szCs w:val="24"/>
                <w:highlight w:val="none"/>
              </w:rPr>
              <w:t>投标人资格要求</w:t>
            </w:r>
          </w:p>
        </w:tc>
        <w:tc>
          <w:tcPr>
            <w:tcW w:w="6700" w:type="dxa"/>
            <w:shd w:val="clear" w:color="auto" w:fill="auto"/>
            <w:vAlign w:val="center"/>
          </w:tcPr>
          <w:p w14:paraId="63D17278">
            <w:pPr>
              <w:pStyle w:val="50"/>
              <w:rPr>
                <w:rFonts w:cs="宋体"/>
                <w:szCs w:val="24"/>
                <w:highlight w:val="none"/>
              </w:rPr>
            </w:pPr>
            <w:r>
              <w:rPr>
                <w:rFonts w:cs="宋体"/>
                <w:szCs w:val="24"/>
                <w:highlight w:val="none"/>
              </w:rPr>
              <w:t>1.供应商应具备《中华人民共和国政府采购法》第二十二条规定的条件，提供下列材料：</w:t>
            </w:r>
          </w:p>
          <w:p w14:paraId="75214234">
            <w:pPr>
              <w:pStyle w:val="50"/>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17F5B237">
            <w:pPr>
              <w:pStyle w:val="50"/>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7C29C0E">
            <w:pPr>
              <w:pStyle w:val="50"/>
              <w:rPr>
                <w:rFonts w:cs="宋体"/>
                <w:szCs w:val="24"/>
                <w:highlight w:val="none"/>
              </w:rPr>
            </w:pPr>
            <w:r>
              <w:rPr>
                <w:rFonts w:cs="宋体"/>
                <w:szCs w:val="24"/>
                <w:highlight w:val="none"/>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0FE9A825">
            <w:pPr>
              <w:pStyle w:val="50"/>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11E44BDE">
            <w:pPr>
              <w:pStyle w:val="50"/>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7E3F2E81">
            <w:pPr>
              <w:pStyle w:val="50"/>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58E8072B">
            <w:pPr>
              <w:pStyle w:val="50"/>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5867E3A5">
            <w:pPr>
              <w:pStyle w:val="50"/>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249527C8">
            <w:pPr>
              <w:pStyle w:val="50"/>
              <w:rPr>
                <w:rFonts w:cs="宋体"/>
                <w:szCs w:val="24"/>
                <w:highlight w:val="none"/>
              </w:rPr>
            </w:pPr>
            <w:r>
              <w:rPr>
                <w:rFonts w:hint="eastAsia" w:cs="宋体"/>
                <w:szCs w:val="24"/>
                <w:highlight w:val="none"/>
              </w:rPr>
              <w:t>（投标时，供应商出具承诺函，加盖供应商公章）。</w:t>
            </w:r>
          </w:p>
          <w:p w14:paraId="0923DA48">
            <w:pPr>
              <w:pStyle w:val="50"/>
              <w:rPr>
                <w:rFonts w:cs="宋体"/>
                <w:szCs w:val="24"/>
                <w:highlight w:val="none"/>
              </w:rPr>
            </w:pPr>
            <w:r>
              <w:rPr>
                <w:rFonts w:hint="eastAsia" w:cs="宋体"/>
                <w:szCs w:val="24"/>
                <w:highlight w:val="none"/>
              </w:rPr>
              <w:t>2.落实政府采购政策需满足的资格要求：</w:t>
            </w:r>
            <w:r>
              <w:rPr>
                <w:rFonts w:hint="eastAsia"/>
                <w:highlight w:val="none"/>
              </w:rPr>
              <w:t>本项目专门面向</w:t>
            </w:r>
            <w:r>
              <w:rPr>
                <w:rFonts w:hint="eastAsia"/>
                <w:highlight w:val="none"/>
                <w:lang w:val="en-US" w:eastAsia="zh-CN"/>
              </w:rPr>
              <w:t>中小</w:t>
            </w:r>
            <w:r>
              <w:rPr>
                <w:rFonts w:hint="eastAsia"/>
                <w:highlight w:val="none"/>
              </w:rPr>
              <w:t>企业采购，供应商需按照招标文件的格式提供《中小企业声明函》。</w:t>
            </w:r>
          </w:p>
          <w:p w14:paraId="4BC411C6">
            <w:pPr>
              <w:keepNext w:val="0"/>
              <w:keepLines w:val="0"/>
              <w:widowControl/>
              <w:suppressLineNumbers w:val="0"/>
              <w:jc w:val="left"/>
              <w:rPr>
                <w:rFonts w:hint="eastAsia" w:cs="宋体"/>
                <w:szCs w:val="24"/>
                <w:highlight w:val="none"/>
                <w:lang w:val="en-US" w:eastAsia="zh-CN"/>
              </w:rPr>
            </w:pPr>
            <w:r>
              <w:rPr>
                <w:rFonts w:hint="eastAsia" w:cs="宋体"/>
                <w:szCs w:val="24"/>
                <w:highlight w:val="none"/>
              </w:rPr>
              <w:t>3.本项目的特定资格要求：</w:t>
            </w:r>
            <w:r>
              <w:rPr>
                <w:rFonts w:hint="eastAsia"/>
                <w:highlight w:val="none"/>
              </w:rPr>
              <w:t>供应商若为生产厂家需具备《食品生产许可证》，供应商若为销售商需具备有效期内的《食品经营许可证》</w:t>
            </w:r>
            <w:r>
              <w:rPr>
                <w:rFonts w:hint="eastAsia"/>
                <w:highlight w:val="none"/>
                <w:lang w:val="en-US" w:eastAsia="zh-CN"/>
              </w:rPr>
              <w:t>或</w:t>
            </w:r>
            <w:r>
              <w:rPr>
                <w:rFonts w:ascii="宋体" w:hAnsi="宋体" w:eastAsia="宋体" w:cs="宋体"/>
                <w:kern w:val="0"/>
                <w:sz w:val="24"/>
                <w:szCs w:val="24"/>
                <w:highlight w:val="none"/>
                <w:lang w:val="en-US" w:eastAsia="zh-CN" w:bidi="ar"/>
              </w:rPr>
              <w:t>《仅销售预包装食品备案凭证》</w:t>
            </w:r>
            <w:r>
              <w:rPr>
                <w:rFonts w:hint="eastAsia"/>
                <w:highlight w:val="none"/>
              </w:rPr>
              <w:t>。</w:t>
            </w:r>
          </w:p>
          <w:p w14:paraId="3CB7EFFA">
            <w:pPr>
              <w:pStyle w:val="50"/>
              <w:rPr>
                <w:rFonts w:cs="宋体"/>
                <w:szCs w:val="24"/>
                <w:highlight w:val="none"/>
              </w:rPr>
            </w:pPr>
            <w:r>
              <w:rPr>
                <w:rFonts w:hint="eastAsia" w:cs="宋体"/>
                <w:szCs w:val="24"/>
                <w:highlight w:val="none"/>
              </w:rPr>
              <w:t>4.其他资格要求：</w:t>
            </w:r>
          </w:p>
          <w:p w14:paraId="777E27C7">
            <w:pPr>
              <w:pStyle w:val="50"/>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3DC8F4F4">
            <w:pPr>
              <w:pStyle w:val="50"/>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616A11A0">
            <w:pPr>
              <w:pStyle w:val="50"/>
              <w:rPr>
                <w:rFonts w:cs="宋体"/>
                <w:szCs w:val="24"/>
                <w:highlight w:val="none"/>
              </w:rPr>
            </w:pPr>
            <w:r>
              <w:rPr>
                <w:rFonts w:cs="宋体"/>
                <w:szCs w:val="24"/>
                <w:highlight w:val="none"/>
              </w:rPr>
              <w:t>（</w:t>
            </w:r>
            <w:r>
              <w:rPr>
                <w:rFonts w:hint="eastAsia" w:cs="宋体"/>
                <w:szCs w:val="24"/>
                <w:highlight w:val="none"/>
              </w:rPr>
              <w:t>4</w:t>
            </w:r>
            <w:r>
              <w:rPr>
                <w:rFonts w:cs="宋体"/>
                <w:szCs w:val="24"/>
                <w:highlight w:val="none"/>
              </w:rPr>
              <w:t>）本项目不接受联合体投标。</w:t>
            </w:r>
          </w:p>
        </w:tc>
      </w:tr>
      <w:tr w14:paraId="04C4D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B1D19DB">
            <w:pPr>
              <w:pStyle w:val="50"/>
              <w:jc w:val="center"/>
              <w:rPr>
                <w:rFonts w:cs="宋体"/>
                <w:szCs w:val="24"/>
                <w:highlight w:val="none"/>
              </w:rPr>
            </w:pPr>
            <w:r>
              <w:rPr>
                <w:rFonts w:hint="eastAsia" w:cs="宋体"/>
                <w:szCs w:val="24"/>
                <w:highlight w:val="none"/>
              </w:rPr>
              <w:t>9.1</w:t>
            </w:r>
          </w:p>
        </w:tc>
        <w:tc>
          <w:tcPr>
            <w:tcW w:w="1738" w:type="dxa"/>
            <w:vAlign w:val="center"/>
          </w:tcPr>
          <w:p w14:paraId="5675C485">
            <w:pPr>
              <w:pStyle w:val="50"/>
              <w:rPr>
                <w:rFonts w:cs="宋体"/>
                <w:szCs w:val="24"/>
                <w:highlight w:val="none"/>
              </w:rPr>
            </w:pPr>
            <w:bookmarkStart w:id="134" w:name="_Hlk143529175"/>
            <w:r>
              <w:rPr>
                <w:rFonts w:hint="eastAsia" w:cs="宋体"/>
                <w:szCs w:val="24"/>
                <w:highlight w:val="none"/>
              </w:rPr>
              <w:t>现场考察</w:t>
            </w:r>
            <w:bookmarkEnd w:id="134"/>
          </w:p>
        </w:tc>
        <w:tc>
          <w:tcPr>
            <w:tcW w:w="6700" w:type="dxa"/>
            <w:vAlign w:val="center"/>
          </w:tcPr>
          <w:p w14:paraId="7F00F3C3">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62946AB0">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2CDBCAC">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59CC1169">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5E50D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F83E0AA">
            <w:pPr>
              <w:pStyle w:val="50"/>
              <w:jc w:val="center"/>
              <w:rPr>
                <w:rFonts w:cs="宋体"/>
                <w:szCs w:val="24"/>
                <w:highlight w:val="none"/>
              </w:rPr>
            </w:pPr>
            <w:r>
              <w:rPr>
                <w:rFonts w:hint="eastAsia" w:cs="宋体"/>
                <w:szCs w:val="24"/>
                <w:highlight w:val="none"/>
              </w:rPr>
              <w:t>9.5</w:t>
            </w:r>
          </w:p>
        </w:tc>
        <w:tc>
          <w:tcPr>
            <w:tcW w:w="1738" w:type="dxa"/>
            <w:vAlign w:val="center"/>
          </w:tcPr>
          <w:p w14:paraId="514E995F">
            <w:pPr>
              <w:pStyle w:val="50"/>
              <w:rPr>
                <w:rFonts w:cs="宋体"/>
                <w:szCs w:val="24"/>
                <w:highlight w:val="none"/>
              </w:rPr>
            </w:pPr>
            <w:r>
              <w:rPr>
                <w:rFonts w:hint="eastAsia" w:cs="宋体"/>
                <w:szCs w:val="24"/>
                <w:highlight w:val="none"/>
              </w:rPr>
              <w:t>答疑会</w:t>
            </w:r>
          </w:p>
        </w:tc>
        <w:tc>
          <w:tcPr>
            <w:tcW w:w="6700" w:type="dxa"/>
            <w:vAlign w:val="center"/>
          </w:tcPr>
          <w:p w14:paraId="4F5EB384">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F19BF44">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19CB9E9F">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33910A9C">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4A32F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F19FFE8">
            <w:pPr>
              <w:pStyle w:val="50"/>
              <w:jc w:val="center"/>
              <w:rPr>
                <w:rFonts w:cs="宋体"/>
                <w:szCs w:val="24"/>
                <w:highlight w:val="none"/>
              </w:rPr>
            </w:pPr>
            <w:r>
              <w:rPr>
                <w:rFonts w:hint="eastAsia" w:cs="宋体"/>
                <w:szCs w:val="24"/>
                <w:highlight w:val="none"/>
              </w:rPr>
              <w:t>12.1</w:t>
            </w:r>
          </w:p>
        </w:tc>
        <w:tc>
          <w:tcPr>
            <w:tcW w:w="1738" w:type="dxa"/>
            <w:vAlign w:val="center"/>
          </w:tcPr>
          <w:p w14:paraId="037B5548">
            <w:pPr>
              <w:pStyle w:val="50"/>
              <w:rPr>
                <w:szCs w:val="24"/>
                <w:highlight w:val="none"/>
              </w:rPr>
            </w:pPr>
            <w:r>
              <w:rPr>
                <w:rFonts w:hint="eastAsia"/>
                <w:szCs w:val="24"/>
                <w:highlight w:val="none"/>
              </w:rPr>
              <w:t>询问</w:t>
            </w:r>
          </w:p>
        </w:tc>
        <w:tc>
          <w:tcPr>
            <w:tcW w:w="6700" w:type="dxa"/>
            <w:vAlign w:val="center"/>
          </w:tcPr>
          <w:p w14:paraId="2D835125">
            <w:pPr>
              <w:pStyle w:val="50"/>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21CCD5CE">
            <w:pPr>
              <w:pStyle w:val="50"/>
              <w:rPr>
                <w:szCs w:val="24"/>
                <w:highlight w:val="none"/>
              </w:rPr>
            </w:pPr>
            <w:r>
              <w:rPr>
                <w:rFonts w:hint="eastAsia"/>
                <w:szCs w:val="24"/>
                <w:highlight w:val="none"/>
              </w:rPr>
              <w:t>2.时间要求： 每天上午10:00 至13:30，下午15:30至19:00（北京时间，法定节假日除外）  。</w:t>
            </w:r>
          </w:p>
        </w:tc>
      </w:tr>
      <w:tr w14:paraId="1BE55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18A4045">
            <w:pPr>
              <w:pStyle w:val="50"/>
              <w:jc w:val="center"/>
              <w:rPr>
                <w:rFonts w:cs="宋体"/>
                <w:szCs w:val="24"/>
                <w:highlight w:val="none"/>
              </w:rPr>
            </w:pPr>
            <w:r>
              <w:rPr>
                <w:rFonts w:hint="eastAsia" w:cs="宋体"/>
                <w:szCs w:val="24"/>
                <w:highlight w:val="none"/>
              </w:rPr>
              <w:t>14.6</w:t>
            </w:r>
          </w:p>
        </w:tc>
        <w:tc>
          <w:tcPr>
            <w:tcW w:w="1738" w:type="dxa"/>
            <w:vAlign w:val="center"/>
          </w:tcPr>
          <w:p w14:paraId="4FD05089">
            <w:pPr>
              <w:pStyle w:val="50"/>
              <w:rPr>
                <w:szCs w:val="24"/>
                <w:highlight w:val="none"/>
              </w:rPr>
            </w:pPr>
            <w:r>
              <w:rPr>
                <w:rFonts w:hint="eastAsia"/>
                <w:szCs w:val="24"/>
                <w:highlight w:val="none"/>
              </w:rPr>
              <w:t>采购预算（最高限价）</w:t>
            </w:r>
          </w:p>
        </w:tc>
        <w:tc>
          <w:tcPr>
            <w:tcW w:w="6700" w:type="dxa"/>
            <w:vAlign w:val="center"/>
          </w:tcPr>
          <w:p w14:paraId="52CC7885">
            <w:pPr>
              <w:pStyle w:val="50"/>
              <w:rPr>
                <w:rFonts w:hint="default"/>
                <w:szCs w:val="24"/>
                <w:highlight w:val="none"/>
                <w:lang w:val="en-US"/>
              </w:rPr>
            </w:pPr>
            <w:r>
              <w:rPr>
                <w:rFonts w:hint="eastAsia"/>
                <w:szCs w:val="24"/>
                <w:highlight w:val="none"/>
              </w:rPr>
              <w:t>采购预算（最高限价）：</w:t>
            </w:r>
            <w:r>
              <w:rPr>
                <w:rFonts w:hint="eastAsia"/>
                <w:szCs w:val="24"/>
                <w:highlight w:val="none"/>
                <w:lang w:val="en-US" w:eastAsia="zh-CN"/>
              </w:rPr>
              <w:t>圆粒米5.00元/公斤；长粒米6.50元/公斤。</w:t>
            </w:r>
          </w:p>
          <w:p w14:paraId="121DCA44">
            <w:pPr>
              <w:pStyle w:val="50"/>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2A6D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88264B3">
            <w:pPr>
              <w:pStyle w:val="50"/>
              <w:jc w:val="center"/>
              <w:rPr>
                <w:rFonts w:cs="宋体"/>
                <w:szCs w:val="24"/>
                <w:highlight w:val="none"/>
              </w:rPr>
            </w:pPr>
            <w:r>
              <w:rPr>
                <w:rFonts w:hint="eastAsia" w:cs="宋体"/>
                <w:szCs w:val="24"/>
                <w:highlight w:val="none"/>
              </w:rPr>
              <w:t>15.1</w:t>
            </w:r>
          </w:p>
        </w:tc>
        <w:tc>
          <w:tcPr>
            <w:tcW w:w="1738" w:type="dxa"/>
            <w:vAlign w:val="center"/>
          </w:tcPr>
          <w:p w14:paraId="4D5DF434">
            <w:pPr>
              <w:pStyle w:val="50"/>
              <w:rPr>
                <w:rFonts w:cs="宋体"/>
                <w:szCs w:val="24"/>
                <w:highlight w:val="none"/>
              </w:rPr>
            </w:pPr>
            <w:r>
              <w:rPr>
                <w:rFonts w:hint="eastAsia" w:cs="宋体"/>
                <w:szCs w:val="24"/>
                <w:highlight w:val="none"/>
              </w:rPr>
              <w:t>投标有效期</w:t>
            </w:r>
          </w:p>
        </w:tc>
        <w:tc>
          <w:tcPr>
            <w:tcW w:w="6700" w:type="dxa"/>
            <w:vAlign w:val="center"/>
          </w:tcPr>
          <w:p w14:paraId="286E4C2E">
            <w:pPr>
              <w:pStyle w:val="50"/>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2491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B49BDAB">
            <w:pPr>
              <w:pStyle w:val="50"/>
              <w:jc w:val="center"/>
              <w:rPr>
                <w:rFonts w:cs="宋体"/>
                <w:szCs w:val="24"/>
                <w:highlight w:val="none"/>
              </w:rPr>
            </w:pPr>
            <w:r>
              <w:rPr>
                <w:rFonts w:cs="宋体"/>
                <w:szCs w:val="24"/>
                <w:highlight w:val="none"/>
              </w:rPr>
              <w:t>16.3</w:t>
            </w:r>
          </w:p>
        </w:tc>
        <w:tc>
          <w:tcPr>
            <w:tcW w:w="1738" w:type="dxa"/>
            <w:vAlign w:val="center"/>
          </w:tcPr>
          <w:p w14:paraId="16FE2895">
            <w:pPr>
              <w:pStyle w:val="50"/>
              <w:rPr>
                <w:rFonts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2F679F57">
            <w:pPr>
              <w:pStyle w:val="50"/>
              <w:rPr>
                <w:rFonts w:cs="宋体"/>
                <w:szCs w:val="24"/>
                <w:highlight w:val="none"/>
              </w:rPr>
            </w:pPr>
            <w:r>
              <w:rPr>
                <w:rFonts w:hint="eastAsia" w:cs="宋体"/>
                <w:szCs w:val="24"/>
                <w:highlight w:val="none"/>
              </w:rPr>
              <w:t>（</w:t>
            </w:r>
            <w:r>
              <w:rPr>
                <w:rFonts w:cs="宋体"/>
                <w:szCs w:val="24"/>
                <w:highlight w:val="none"/>
              </w:rPr>
              <w:t>1）招标文件第三章“技术要求”中标识“</w:t>
            </w:r>
            <w:r>
              <w:rPr>
                <w:rFonts w:hint="eastAsia" w:cs="宋体"/>
                <w:szCs w:val="24"/>
                <w:highlight w:val="none"/>
              </w:rPr>
              <w:t>★</w:t>
            </w:r>
            <w:r>
              <w:rPr>
                <w:rFonts w:cs="宋体"/>
                <w:szCs w:val="24"/>
                <w:highlight w:val="none"/>
              </w:rPr>
              <w:t>”的条款</w:t>
            </w:r>
            <w:r>
              <w:rPr>
                <w:rFonts w:hint="eastAsia" w:cs="宋体"/>
                <w:szCs w:val="24"/>
                <w:highlight w:val="none"/>
              </w:rPr>
              <w:t>（如果有）</w:t>
            </w:r>
            <w:r>
              <w:rPr>
                <w:rFonts w:cs="宋体"/>
                <w:szCs w:val="24"/>
                <w:highlight w:val="none"/>
              </w:rPr>
              <w:t>，均为实质性条款</w:t>
            </w:r>
            <w:r>
              <w:rPr>
                <w:rFonts w:hint="eastAsia" w:cs="宋体"/>
                <w:szCs w:val="24"/>
                <w:highlight w:val="none"/>
              </w:rPr>
              <w:t>，</w:t>
            </w:r>
            <w:r>
              <w:rPr>
                <w:rFonts w:cs="宋体"/>
                <w:szCs w:val="24"/>
                <w:highlight w:val="none"/>
              </w:rPr>
              <w:t>“商务要求”中实质性要求详见“实质性响应一览表”，投标人任何不满足实质性条款的投标均将被否决。</w:t>
            </w:r>
          </w:p>
          <w:p w14:paraId="3558A3D3">
            <w:pPr>
              <w:pStyle w:val="50"/>
              <w:rPr>
                <w:rFonts w:cs="宋体"/>
                <w:szCs w:val="24"/>
                <w:highlight w:val="none"/>
              </w:rPr>
            </w:pPr>
            <w:r>
              <w:rPr>
                <w:rFonts w:hint="eastAsia" w:cs="宋体"/>
                <w:szCs w:val="24"/>
                <w:highlight w:val="none"/>
              </w:rPr>
              <w:t>（</w:t>
            </w:r>
            <w:r>
              <w:rPr>
                <w:rFonts w:cs="宋体"/>
                <w:szCs w:val="24"/>
                <w:highlight w:val="none"/>
              </w:rPr>
              <w:t>2）非实质性要求的偏离要求：商务要求和技术要求中重要参数（标记“</w:t>
            </w:r>
            <w:r>
              <w:rPr>
                <w:rFonts w:hint="eastAsia" w:cs="宋体"/>
                <w:szCs w:val="24"/>
                <w:highlight w:val="none"/>
              </w:rPr>
              <w:t>▲</w:t>
            </w:r>
            <w:r>
              <w:rPr>
                <w:rFonts w:cs="宋体"/>
                <w:szCs w:val="24"/>
                <w:highlight w:val="none"/>
              </w:rPr>
              <w:t>”）允许最大偏离项为</w:t>
            </w:r>
            <w:r>
              <w:rPr>
                <w:rFonts w:cs="宋体"/>
                <w:szCs w:val="24"/>
                <w:highlight w:val="none"/>
                <w:u w:val="single"/>
              </w:rPr>
              <w:t>\</w:t>
            </w:r>
            <w:r>
              <w:rPr>
                <w:rFonts w:cs="宋体"/>
                <w:szCs w:val="24"/>
                <w:highlight w:val="none"/>
              </w:rPr>
              <w:t>项，一般参数（无标记）</w:t>
            </w:r>
          </w:p>
        </w:tc>
      </w:tr>
      <w:tr w14:paraId="1A2F9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1" w:hRule="atLeast"/>
        </w:trPr>
        <w:tc>
          <w:tcPr>
            <w:tcW w:w="970" w:type="dxa"/>
            <w:vAlign w:val="center"/>
          </w:tcPr>
          <w:p w14:paraId="00BEEC36">
            <w:pPr>
              <w:pStyle w:val="50"/>
              <w:jc w:val="center"/>
              <w:rPr>
                <w:rFonts w:cs="宋体"/>
                <w:szCs w:val="24"/>
                <w:highlight w:val="none"/>
              </w:rPr>
            </w:pPr>
            <w:r>
              <w:rPr>
                <w:rFonts w:hint="eastAsia" w:cs="宋体"/>
                <w:szCs w:val="24"/>
                <w:highlight w:val="none"/>
              </w:rPr>
              <w:t>17.1</w:t>
            </w:r>
          </w:p>
        </w:tc>
        <w:tc>
          <w:tcPr>
            <w:tcW w:w="1738" w:type="dxa"/>
            <w:vAlign w:val="center"/>
          </w:tcPr>
          <w:p w14:paraId="377894BB">
            <w:pPr>
              <w:pStyle w:val="50"/>
              <w:rPr>
                <w:rFonts w:cs="宋体"/>
                <w:szCs w:val="24"/>
                <w:highlight w:val="none"/>
              </w:rPr>
            </w:pPr>
            <w:r>
              <w:rPr>
                <w:rFonts w:hint="eastAsia" w:cs="宋体"/>
                <w:szCs w:val="24"/>
                <w:highlight w:val="none"/>
              </w:rPr>
              <w:t>投标保证金</w:t>
            </w:r>
          </w:p>
        </w:tc>
        <w:tc>
          <w:tcPr>
            <w:tcW w:w="6700" w:type="dxa"/>
            <w:vAlign w:val="center"/>
          </w:tcPr>
          <w:p w14:paraId="57ED1C7A">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2CB3BD38">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500246E7">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79B821CE">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15000</w:t>
            </w:r>
            <w:r>
              <w:rPr>
                <w:rFonts w:hint="eastAsia" w:ascii="宋体" w:hAnsi="宋体" w:cs="宋体"/>
                <w:color w:val="auto"/>
                <w:sz w:val="24"/>
                <w:szCs w:val="24"/>
                <w:highlight w:val="none"/>
              </w:rPr>
              <w:t>元。</w:t>
            </w:r>
          </w:p>
          <w:p w14:paraId="7A76C099">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19BF3CA2">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1F0693EE">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0C6DD3D3">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138EF44">
            <w:pPr>
              <w:pStyle w:val="54"/>
              <w:spacing w:line="24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0B5B169A">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14:paraId="446856D9">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1A7AC05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spacing w:line="24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2E44D27E">
            <w:pPr>
              <w:pStyle w:val="54"/>
              <w:ind w:firstLine="240" w:firstLineChars="100"/>
              <w:rPr>
                <w:rFonts w:ascii="宋体" w:hAnsi="宋体" w:cs="宋体"/>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44B90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2DF96C32">
            <w:pPr>
              <w:pStyle w:val="50"/>
              <w:jc w:val="center"/>
              <w:rPr>
                <w:rFonts w:cs="宋体"/>
                <w:szCs w:val="24"/>
                <w:highlight w:val="none"/>
              </w:rPr>
            </w:pPr>
            <w:r>
              <w:rPr>
                <w:rFonts w:hint="eastAsia" w:cs="宋体"/>
                <w:szCs w:val="24"/>
                <w:highlight w:val="none"/>
              </w:rPr>
              <w:t>22</w:t>
            </w:r>
          </w:p>
        </w:tc>
        <w:tc>
          <w:tcPr>
            <w:tcW w:w="1738" w:type="dxa"/>
            <w:vAlign w:val="center"/>
          </w:tcPr>
          <w:p w14:paraId="54B88444">
            <w:pPr>
              <w:pStyle w:val="50"/>
              <w:rPr>
                <w:rFonts w:cs="宋体"/>
                <w:szCs w:val="24"/>
                <w:highlight w:val="none"/>
              </w:rPr>
            </w:pPr>
            <w:r>
              <w:rPr>
                <w:rFonts w:hint="eastAsia" w:cs="宋体"/>
                <w:szCs w:val="24"/>
                <w:highlight w:val="none"/>
              </w:rPr>
              <w:t>实物样品</w:t>
            </w:r>
          </w:p>
        </w:tc>
        <w:tc>
          <w:tcPr>
            <w:tcW w:w="6700" w:type="dxa"/>
            <w:vAlign w:val="center"/>
          </w:tcPr>
          <w:p w14:paraId="29B64C88">
            <w:pPr>
              <w:pStyle w:val="50"/>
              <w:rPr>
                <w:rFonts w:cs="宋体"/>
                <w:szCs w:val="24"/>
                <w:highlight w:val="none"/>
              </w:rPr>
            </w:pPr>
            <w:r>
              <w:rPr>
                <w:rFonts w:hint="eastAsia" w:cs="宋体"/>
                <w:szCs w:val="24"/>
                <w:highlight w:val="none"/>
              </w:rPr>
              <w:t xml:space="preserve">投标样品递交： </w:t>
            </w:r>
          </w:p>
          <w:p w14:paraId="781417E1">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不需要 </w:t>
            </w:r>
          </w:p>
          <w:p w14:paraId="2B5D965E">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需要，具体要求如下： </w:t>
            </w:r>
          </w:p>
          <w:p w14:paraId="688D4542">
            <w:pPr>
              <w:pStyle w:val="50"/>
              <w:rPr>
                <w:rFonts w:cs="宋体"/>
                <w:szCs w:val="24"/>
                <w:highlight w:val="none"/>
              </w:rPr>
            </w:pPr>
            <w:r>
              <w:rPr>
                <w:rFonts w:hint="eastAsia" w:cs="宋体"/>
                <w:szCs w:val="24"/>
                <w:highlight w:val="none"/>
              </w:rPr>
              <w:t xml:space="preserve">  </w:t>
            </w:r>
            <w:r>
              <w:rPr>
                <w:rFonts w:hint="eastAsia" w:cs="宋体"/>
                <w:szCs w:val="24"/>
                <w:highlight w:val="none"/>
                <w:lang w:eastAsia="zh-CN"/>
              </w:rPr>
              <w:t>（</w:t>
            </w:r>
            <w:r>
              <w:rPr>
                <w:rFonts w:hint="eastAsia" w:cs="宋体"/>
                <w:szCs w:val="24"/>
                <w:highlight w:val="none"/>
              </w:rPr>
              <w:t>1</w:t>
            </w:r>
            <w:r>
              <w:rPr>
                <w:rFonts w:hint="eastAsia" w:cs="宋体"/>
                <w:szCs w:val="24"/>
                <w:highlight w:val="none"/>
                <w:lang w:eastAsia="zh-CN"/>
              </w:rPr>
              <w:t>）</w:t>
            </w:r>
            <w:r>
              <w:rPr>
                <w:rFonts w:hint="eastAsia" w:cs="宋体"/>
                <w:szCs w:val="24"/>
                <w:highlight w:val="none"/>
              </w:rPr>
              <w:t>.样品制作的标准和要求：</w:t>
            </w:r>
            <w:r>
              <w:rPr>
                <w:rFonts w:hint="eastAsia" w:cs="宋体"/>
                <w:szCs w:val="24"/>
                <w:highlight w:val="none"/>
                <w:u w:val="single"/>
              </w:rPr>
              <w:t>/</w:t>
            </w:r>
            <w:r>
              <w:rPr>
                <w:rFonts w:hint="eastAsia" w:cs="宋体"/>
                <w:szCs w:val="24"/>
                <w:highlight w:val="none"/>
              </w:rPr>
              <w:t xml:space="preserve">； </w:t>
            </w:r>
          </w:p>
          <w:p w14:paraId="278F4A24">
            <w:pPr>
              <w:pStyle w:val="50"/>
              <w:rPr>
                <w:rFonts w:cs="宋体"/>
                <w:szCs w:val="24"/>
                <w:highlight w:val="none"/>
              </w:rPr>
            </w:pPr>
            <w:r>
              <w:rPr>
                <w:rFonts w:hint="eastAsia" w:cs="宋体"/>
                <w:szCs w:val="24"/>
                <w:highlight w:val="none"/>
              </w:rPr>
              <w:t xml:space="preserve">  </w:t>
            </w:r>
            <w:r>
              <w:rPr>
                <w:rFonts w:hint="eastAsia" w:cs="宋体"/>
                <w:szCs w:val="24"/>
                <w:highlight w:val="none"/>
                <w:lang w:eastAsia="zh-CN"/>
              </w:rPr>
              <w:t>（</w:t>
            </w:r>
            <w:r>
              <w:rPr>
                <w:rFonts w:hint="eastAsia" w:cs="宋体"/>
                <w:szCs w:val="24"/>
                <w:highlight w:val="none"/>
              </w:rPr>
              <w:t>2</w:t>
            </w:r>
            <w:r>
              <w:rPr>
                <w:rFonts w:hint="eastAsia" w:cs="宋体"/>
                <w:szCs w:val="24"/>
                <w:highlight w:val="none"/>
                <w:lang w:eastAsia="zh-CN"/>
              </w:rPr>
              <w:t>）</w:t>
            </w:r>
            <w:r>
              <w:rPr>
                <w:rFonts w:hint="eastAsia" w:cs="宋体"/>
                <w:szCs w:val="24"/>
                <w:highlight w:val="none"/>
              </w:rPr>
              <w:t xml:space="preserve">.是否需要随样品提交相关检测报告： </w:t>
            </w:r>
          </w:p>
          <w:p w14:paraId="3F14A04E">
            <w:pPr>
              <w:pStyle w:val="50"/>
              <w:ind w:firstLine="480" w:firstLineChars="200"/>
              <w:rPr>
                <w:rFonts w:cs="宋体"/>
                <w:szCs w:val="24"/>
                <w:highlight w:val="none"/>
              </w:rPr>
            </w:pPr>
            <w:r>
              <w:rPr>
                <w:rFonts w:hint="eastAsia" w:cs="宋体"/>
                <w:szCs w:val="24"/>
                <w:highlight w:val="none"/>
              </w:rPr>
              <w:t xml:space="preserve">□不需要 </w:t>
            </w:r>
          </w:p>
          <w:p w14:paraId="2D7F7571">
            <w:pPr>
              <w:pStyle w:val="50"/>
              <w:ind w:firstLine="480" w:firstLineChars="200"/>
              <w:rPr>
                <w:rFonts w:cs="宋体"/>
                <w:szCs w:val="24"/>
                <w:highlight w:val="none"/>
              </w:rPr>
            </w:pPr>
            <w:r>
              <w:rPr>
                <w:rFonts w:hint="eastAsia" w:cs="宋体"/>
                <w:szCs w:val="24"/>
                <w:highlight w:val="none"/>
                <w:lang w:eastAsia="zh-CN"/>
              </w:rPr>
              <w:t>☑</w:t>
            </w:r>
            <w:r>
              <w:rPr>
                <w:rFonts w:hint="eastAsia" w:cs="宋体"/>
                <w:szCs w:val="24"/>
                <w:highlight w:val="none"/>
              </w:rPr>
              <w:t xml:space="preserve">需要 </w:t>
            </w:r>
          </w:p>
          <w:p w14:paraId="11F8F0E1">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cs="宋体"/>
                <w:szCs w:val="24"/>
                <w:highlight w:val="none"/>
              </w:rPr>
            </w:pPr>
            <w:r>
              <w:rPr>
                <w:rFonts w:hint="eastAsia" w:cs="宋体"/>
                <w:kern w:val="2"/>
                <w:sz w:val="24"/>
                <w:szCs w:val="24"/>
                <w:highlight w:val="none"/>
                <w:lang w:val="en-US" w:eastAsia="zh-CN" w:bidi="ar-SA"/>
              </w:rPr>
              <w:t>（</w:t>
            </w:r>
            <w:r>
              <w:rPr>
                <w:rFonts w:hint="eastAsia" w:ascii="Times New Roman" w:hAnsi="Times New Roman" w:eastAsia="宋体" w:cs="宋体"/>
                <w:kern w:val="2"/>
                <w:sz w:val="24"/>
                <w:szCs w:val="24"/>
                <w:highlight w:val="none"/>
                <w:lang w:val="en-US" w:eastAsia="zh-CN" w:bidi="ar-SA"/>
              </w:rPr>
              <w:t>3</w:t>
            </w:r>
            <w:r>
              <w:rPr>
                <w:rFonts w:hint="eastAsia" w:cs="宋体"/>
                <w:kern w:val="2"/>
                <w:sz w:val="24"/>
                <w:szCs w:val="24"/>
                <w:highlight w:val="none"/>
                <w:lang w:val="en-US" w:eastAsia="zh-CN" w:bidi="ar-SA"/>
              </w:rPr>
              <w:t>）</w:t>
            </w:r>
            <w:r>
              <w:rPr>
                <w:rFonts w:hint="eastAsia" w:ascii="Times New Roman" w:hAnsi="Times New Roman" w:eastAsia="宋体" w:cs="宋体"/>
                <w:kern w:val="2"/>
                <w:sz w:val="24"/>
                <w:szCs w:val="24"/>
                <w:highlight w:val="none"/>
                <w:lang w:val="en-US" w:eastAsia="zh-CN" w:bidi="ar-SA"/>
              </w:rPr>
              <w:t>.</w:t>
            </w:r>
            <w:r>
              <w:rPr>
                <w:rFonts w:hint="eastAsia" w:cs="宋体"/>
                <w:szCs w:val="24"/>
                <w:highlight w:val="none"/>
              </w:rPr>
              <w:t>样品递交要求：</w:t>
            </w:r>
          </w:p>
          <w:p w14:paraId="61391A7C">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1.</w:t>
            </w:r>
            <w:r>
              <w:rPr>
                <w:rFonts w:hint="eastAsia" w:ascii="宋体" w:hAnsi="宋体" w:eastAsia="宋体" w:cs="宋体"/>
                <w:b/>
                <w:bCs/>
                <w:sz w:val="24"/>
                <w:szCs w:val="24"/>
                <w:highlight w:val="none"/>
                <w:lang w:val="en-US" w:eastAsia="zh-CN"/>
              </w:rPr>
              <w:t>供应商应在开标前</w:t>
            </w:r>
            <w:r>
              <w:rPr>
                <w:rFonts w:hint="eastAsia" w:ascii="宋体" w:hAnsi="宋体" w:eastAsia="宋体" w:cs="宋体"/>
                <w:b/>
                <w:bCs/>
                <w:sz w:val="24"/>
                <w:szCs w:val="24"/>
                <w:highlight w:val="none"/>
                <w:u w:val="single"/>
                <w:lang w:val="en-US" w:eastAsia="zh-CN"/>
              </w:rPr>
              <w:t xml:space="preserve"> 2 </w:t>
            </w:r>
            <w:r>
              <w:rPr>
                <w:rFonts w:hint="eastAsia" w:ascii="宋体" w:hAnsi="宋体" w:eastAsia="宋体" w:cs="宋体"/>
                <w:b/>
                <w:bCs/>
                <w:sz w:val="24"/>
                <w:szCs w:val="24"/>
                <w:highlight w:val="none"/>
                <w:lang w:val="en-US" w:eastAsia="zh-CN"/>
              </w:rPr>
              <w:t xml:space="preserve">天提前联系采购代理公司，报备进入新疆医科大学雪莲山校区，信息需包含：姓名、身份证号码、电话及送货车辆车号。 </w:t>
            </w:r>
          </w:p>
          <w:p w14:paraId="1DFCAEFD">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2.采购代理公司将供应商信息报送至新疆医科大学雪莲山校区审批，审批后采购代理公司电话告知供应商送达样品时间及联系人。</w:t>
            </w:r>
          </w:p>
          <w:p w14:paraId="38BD84B7">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3.样品接收人：</w:t>
            </w:r>
            <w:r>
              <w:rPr>
                <w:rFonts w:hint="eastAsia" w:ascii="宋体" w:hAnsi="宋体" w:cs="宋体"/>
                <w:b/>
                <w:bCs/>
                <w:sz w:val="24"/>
                <w:szCs w:val="24"/>
                <w:highlight w:val="none"/>
                <w:lang w:val="en-US" w:eastAsia="zh-CN"/>
              </w:rPr>
              <w:t>袁金林/师翠婷</w:t>
            </w:r>
            <w:r>
              <w:rPr>
                <w:rFonts w:hint="eastAsia" w:ascii="宋体" w:hAnsi="宋体" w:eastAsia="宋体" w:cs="宋体"/>
                <w:b/>
                <w:bCs/>
                <w:sz w:val="24"/>
                <w:szCs w:val="24"/>
                <w:highlight w:val="none"/>
                <w:lang w:val="en-US" w:eastAsia="zh-CN"/>
              </w:rPr>
              <w:t xml:space="preserve">  电话：</w:t>
            </w:r>
            <w:r>
              <w:rPr>
                <w:rFonts w:hint="eastAsia" w:ascii="宋体" w:hAnsi="宋体" w:cs="宋体"/>
                <w:b/>
                <w:bCs/>
                <w:sz w:val="24"/>
                <w:szCs w:val="24"/>
                <w:highlight w:val="none"/>
                <w:lang w:val="en-US" w:eastAsia="zh-CN"/>
              </w:rPr>
              <w:t>18690633633/13699387229</w:t>
            </w:r>
          </w:p>
          <w:p w14:paraId="6B2AFAD5">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yellow"/>
                <w:lang w:val="en-US" w:eastAsia="zh-CN"/>
              </w:rPr>
              <w:t>4.样品接收时间为：202</w:t>
            </w:r>
            <w:r>
              <w:rPr>
                <w:rFonts w:hint="eastAsia" w:ascii="宋体" w:hAnsi="宋体" w:cs="宋体"/>
                <w:b/>
                <w:bCs/>
                <w:sz w:val="24"/>
                <w:szCs w:val="24"/>
                <w:highlight w:val="yellow"/>
                <w:lang w:val="en-US" w:eastAsia="zh-CN"/>
              </w:rPr>
              <w:t>6</w:t>
            </w:r>
            <w:r>
              <w:rPr>
                <w:rFonts w:hint="eastAsia" w:ascii="宋体" w:hAnsi="宋体" w:eastAsia="宋体" w:cs="宋体"/>
                <w:b/>
                <w:bCs/>
                <w:sz w:val="24"/>
                <w:szCs w:val="24"/>
                <w:highlight w:val="yellow"/>
                <w:lang w:val="en-US" w:eastAsia="zh-CN"/>
              </w:rPr>
              <w:t>年</w:t>
            </w:r>
            <w:r>
              <w:rPr>
                <w:rFonts w:hint="eastAsia" w:ascii="宋体" w:hAnsi="宋体" w:cs="宋体"/>
                <w:b/>
                <w:bCs/>
                <w:sz w:val="24"/>
                <w:szCs w:val="24"/>
                <w:highlight w:val="yellow"/>
                <w:lang w:val="en-US" w:eastAsia="zh-CN"/>
              </w:rPr>
              <w:t>6</w:t>
            </w:r>
            <w:r>
              <w:rPr>
                <w:rFonts w:hint="eastAsia" w:ascii="宋体" w:hAnsi="宋体" w:eastAsia="宋体" w:cs="宋体"/>
                <w:b/>
                <w:bCs/>
                <w:sz w:val="24"/>
                <w:szCs w:val="24"/>
                <w:highlight w:val="yellow"/>
                <w:lang w:val="en-US" w:eastAsia="zh-CN"/>
              </w:rPr>
              <w:t>月</w:t>
            </w:r>
            <w:r>
              <w:rPr>
                <w:rFonts w:hint="eastAsia" w:ascii="宋体" w:hAnsi="宋体" w:cs="宋体"/>
                <w:b/>
                <w:bCs/>
                <w:sz w:val="24"/>
                <w:szCs w:val="24"/>
                <w:highlight w:val="yellow"/>
                <w:lang w:val="en-US" w:eastAsia="zh-CN"/>
              </w:rPr>
              <w:t>10</w:t>
            </w:r>
            <w:r>
              <w:rPr>
                <w:rFonts w:hint="eastAsia" w:ascii="宋体" w:hAnsi="宋体" w:eastAsia="宋体" w:cs="宋体"/>
                <w:b/>
                <w:bCs/>
                <w:sz w:val="24"/>
                <w:szCs w:val="24"/>
                <w:highlight w:val="yellow"/>
                <w:lang w:val="en-US" w:eastAsia="zh-CN"/>
              </w:rPr>
              <w:t>日</w:t>
            </w:r>
            <w:r>
              <w:rPr>
                <w:rFonts w:hint="eastAsia" w:ascii="宋体" w:hAnsi="宋体" w:cs="宋体"/>
                <w:b/>
                <w:bCs/>
                <w:sz w:val="24"/>
                <w:szCs w:val="24"/>
                <w:highlight w:val="yellow"/>
                <w:lang w:val="en-US" w:eastAsia="zh-CN"/>
              </w:rPr>
              <w:t>11:00之前(</w:t>
            </w:r>
            <w:bookmarkStart w:id="454" w:name="_GoBack"/>
            <w:bookmarkEnd w:id="454"/>
            <w:r>
              <w:rPr>
                <w:rFonts w:hint="eastAsia" w:ascii="宋体" w:hAnsi="宋体" w:cs="宋体"/>
                <w:b/>
                <w:bCs/>
                <w:sz w:val="24"/>
                <w:szCs w:val="24"/>
                <w:highlight w:val="yellow"/>
                <w:lang w:val="en-US" w:eastAsia="zh-CN"/>
              </w:rPr>
              <w:t>当天送，不提前接收)</w:t>
            </w:r>
          </w:p>
          <w:p w14:paraId="43C4CBE4">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5.接收地点：</w:t>
            </w:r>
            <w:r>
              <w:rPr>
                <w:rFonts w:hint="eastAsia" w:ascii="宋体" w:hAnsi="宋体" w:cs="宋体"/>
                <w:b/>
                <w:bCs/>
                <w:sz w:val="24"/>
                <w:szCs w:val="24"/>
                <w:highlight w:val="none"/>
                <w:lang w:val="en-US" w:eastAsia="zh-CN"/>
              </w:rPr>
              <w:t>新疆乌鲁木齐南湖北路南湖明珠大厦8楼（新疆银行旁边南门入口进入）。</w:t>
            </w:r>
          </w:p>
          <w:p w14:paraId="6462B2FB">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6.所有投标人的样品必须按招标文件中规定的时间前联系采购单位送达指定地点，各投标代表并在样品递交表上签字确认，逾期送达的样品采购人将拒绝接收。</w:t>
            </w:r>
          </w:p>
          <w:p w14:paraId="2F75D85D">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7.样品的制作费、运输费等相关费用均由投标人自理，招标人不作任何补偿。</w:t>
            </w:r>
          </w:p>
          <w:p w14:paraId="3FAC4A99">
            <w:pPr>
              <w:pStyle w:val="77"/>
              <w:keepNext w:val="0"/>
              <w:keepLines w:val="0"/>
              <w:pageBreakBefore w:val="0"/>
              <w:numPr>
                <w:ilvl w:val="0"/>
                <w:numId w:val="0"/>
              </w:numPr>
              <w:kinsoku/>
              <w:wordWrap/>
              <w:overflowPunct/>
              <w:topLinePunct w:val="0"/>
              <w:bidi w:val="0"/>
              <w:snapToGrid/>
              <w:spacing w:line="260" w:lineRule="exact"/>
              <w:ind w:left="0" w:leftChars="0" w:firstLine="42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采购单位将封存中标人提供样品，作为履约验收的参考。（样品的接收、管理、退还等相关事宜全权由代理公司负责；项目按照采购文件评审结束后，中标（成交）供应商提供的样品须采购人留存封样，后期对履约供货货物进行比对；未中标（成交）供应商提供的样品，须得到代理公司的正式通知，完成书面签字后方可将样品带离撤出接收地点。）</w:t>
            </w:r>
          </w:p>
          <w:p w14:paraId="1AB3BEA9">
            <w:pPr>
              <w:pStyle w:val="50"/>
              <w:rPr>
                <w:rFonts w:cs="宋体"/>
                <w:szCs w:val="24"/>
                <w:highlight w:val="none"/>
              </w:rPr>
            </w:pPr>
            <w:r>
              <w:rPr>
                <w:rFonts w:hint="eastAsia" w:ascii="宋体" w:hAnsi="宋体" w:eastAsia="宋体" w:cs="宋体"/>
                <w:b/>
                <w:bCs/>
                <w:sz w:val="24"/>
                <w:szCs w:val="24"/>
                <w:highlight w:val="none"/>
                <w:lang w:val="en-US" w:eastAsia="zh-CN"/>
              </w:rPr>
              <w:t xml:space="preserve"> 注：供应商应将全部样品打包进纸箱中进行密封保存，纸箱外侧用 A4 纸贴上标识并写明公司名称，放至指定地点，并由招标代理机构配合该项目监督人对供应商所递交的样品进行暗标标号。将样品信息用封条完全遮盖并标注数字 1.2.3 用作区分，在开标时评审专家以数字序号作为样品打分名称确保开标工作的保密性、客观性且样品评审环节顺利进行。 若供应商不按上述要求进行报备，导致样品无法递交至开评标现场，所有责任由供应商自己承担。</w:t>
            </w:r>
          </w:p>
        </w:tc>
      </w:tr>
      <w:tr w14:paraId="2C269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8D70B30">
            <w:pPr>
              <w:pStyle w:val="50"/>
              <w:jc w:val="center"/>
              <w:rPr>
                <w:rFonts w:cs="宋体"/>
                <w:szCs w:val="24"/>
                <w:highlight w:val="none"/>
              </w:rPr>
            </w:pPr>
            <w:r>
              <w:rPr>
                <w:rFonts w:hint="eastAsia" w:cs="宋体"/>
                <w:szCs w:val="24"/>
                <w:highlight w:val="none"/>
              </w:rPr>
              <w:t>23.1</w:t>
            </w:r>
          </w:p>
        </w:tc>
        <w:tc>
          <w:tcPr>
            <w:tcW w:w="1738" w:type="dxa"/>
            <w:vAlign w:val="center"/>
          </w:tcPr>
          <w:p w14:paraId="3CD4DD3F">
            <w:pPr>
              <w:pStyle w:val="50"/>
              <w:rPr>
                <w:rFonts w:cs="宋体"/>
                <w:szCs w:val="24"/>
                <w:highlight w:val="none"/>
              </w:rPr>
            </w:pPr>
            <w:r>
              <w:rPr>
                <w:rFonts w:hint="eastAsia" w:cs="宋体"/>
                <w:szCs w:val="24"/>
                <w:highlight w:val="none"/>
              </w:rPr>
              <w:t>演示</w:t>
            </w:r>
          </w:p>
        </w:tc>
        <w:tc>
          <w:tcPr>
            <w:tcW w:w="6700" w:type="dxa"/>
            <w:vAlign w:val="center"/>
          </w:tcPr>
          <w:p w14:paraId="4D388530">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0C5A7156">
            <w:pPr>
              <w:pStyle w:val="50"/>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04BA9D21">
            <w:pPr>
              <w:pStyle w:val="50"/>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062AA6E6">
            <w:pPr>
              <w:pStyle w:val="50"/>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5189F7">
            <w:pPr>
              <w:pStyle w:val="50"/>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3497F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6048F771">
            <w:pPr>
              <w:pStyle w:val="50"/>
              <w:jc w:val="center"/>
              <w:rPr>
                <w:rFonts w:cs="宋体"/>
                <w:szCs w:val="24"/>
                <w:highlight w:val="none"/>
              </w:rPr>
            </w:pPr>
            <w:r>
              <w:rPr>
                <w:rFonts w:hint="eastAsia" w:cs="宋体"/>
                <w:szCs w:val="24"/>
                <w:highlight w:val="none"/>
              </w:rPr>
              <w:t>25.3</w:t>
            </w:r>
          </w:p>
        </w:tc>
        <w:tc>
          <w:tcPr>
            <w:tcW w:w="1738" w:type="dxa"/>
            <w:vAlign w:val="center"/>
          </w:tcPr>
          <w:p w14:paraId="6A49A694">
            <w:pPr>
              <w:pStyle w:val="50"/>
              <w:rPr>
                <w:rFonts w:cs="宋体"/>
                <w:szCs w:val="24"/>
                <w:highlight w:val="none"/>
              </w:rPr>
            </w:pPr>
            <w:r>
              <w:rPr>
                <w:rFonts w:hint="eastAsia" w:cs="宋体"/>
                <w:szCs w:val="24"/>
                <w:highlight w:val="none"/>
              </w:rPr>
              <w:t>解密投标文件的时限</w:t>
            </w:r>
          </w:p>
        </w:tc>
        <w:tc>
          <w:tcPr>
            <w:tcW w:w="6700" w:type="dxa"/>
            <w:vAlign w:val="center"/>
          </w:tcPr>
          <w:p w14:paraId="268877A0">
            <w:pPr>
              <w:pStyle w:val="50"/>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5C61F244">
            <w:pPr>
              <w:pStyle w:val="50"/>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53D6B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45CF3BAF">
            <w:pPr>
              <w:pStyle w:val="50"/>
              <w:jc w:val="center"/>
              <w:rPr>
                <w:rFonts w:cs="宋体"/>
                <w:szCs w:val="24"/>
                <w:highlight w:val="none"/>
              </w:rPr>
            </w:pPr>
            <w:r>
              <w:rPr>
                <w:rFonts w:hint="eastAsia" w:cs="宋体"/>
                <w:szCs w:val="24"/>
                <w:highlight w:val="none"/>
              </w:rPr>
              <w:t>29.1</w:t>
            </w:r>
          </w:p>
        </w:tc>
        <w:tc>
          <w:tcPr>
            <w:tcW w:w="1738" w:type="dxa"/>
            <w:vAlign w:val="center"/>
          </w:tcPr>
          <w:p w14:paraId="3A3180C4">
            <w:pPr>
              <w:pStyle w:val="50"/>
              <w:rPr>
                <w:rFonts w:cs="宋体"/>
                <w:szCs w:val="24"/>
                <w:highlight w:val="none"/>
              </w:rPr>
            </w:pPr>
            <w:r>
              <w:rPr>
                <w:rFonts w:hint="eastAsia" w:cs="宋体"/>
                <w:szCs w:val="24"/>
                <w:highlight w:val="none"/>
              </w:rPr>
              <w:t>评标方法</w:t>
            </w:r>
          </w:p>
        </w:tc>
        <w:tc>
          <w:tcPr>
            <w:tcW w:w="6700" w:type="dxa"/>
            <w:vAlign w:val="center"/>
          </w:tcPr>
          <w:p w14:paraId="1825B107">
            <w:pPr>
              <w:pStyle w:val="50"/>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9051A81">
            <w:pPr>
              <w:pStyle w:val="50"/>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29841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6EA5EB44">
            <w:pPr>
              <w:pStyle w:val="50"/>
              <w:jc w:val="center"/>
              <w:rPr>
                <w:rFonts w:cs="宋体"/>
                <w:szCs w:val="24"/>
                <w:highlight w:val="none"/>
              </w:rPr>
            </w:pPr>
            <w:r>
              <w:rPr>
                <w:rFonts w:hint="eastAsia" w:cs="宋体"/>
                <w:szCs w:val="24"/>
                <w:highlight w:val="none"/>
              </w:rPr>
              <w:t>29.3</w:t>
            </w:r>
          </w:p>
        </w:tc>
        <w:tc>
          <w:tcPr>
            <w:tcW w:w="1738" w:type="dxa"/>
            <w:vAlign w:val="center"/>
          </w:tcPr>
          <w:p w14:paraId="6E3F88EF">
            <w:pPr>
              <w:pStyle w:val="50"/>
              <w:rPr>
                <w:rFonts w:cs="宋体"/>
                <w:szCs w:val="24"/>
                <w:highlight w:val="none"/>
              </w:rPr>
            </w:pPr>
            <w:r>
              <w:rPr>
                <w:rFonts w:hint="eastAsia" w:cs="宋体"/>
                <w:szCs w:val="24"/>
                <w:highlight w:val="none"/>
              </w:rPr>
              <w:t>推荐中标候选人</w:t>
            </w:r>
          </w:p>
        </w:tc>
        <w:tc>
          <w:tcPr>
            <w:tcW w:w="6700" w:type="dxa"/>
            <w:vAlign w:val="center"/>
          </w:tcPr>
          <w:p w14:paraId="16753522">
            <w:pPr>
              <w:pStyle w:val="50"/>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186D8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BE6DBED">
            <w:pPr>
              <w:pStyle w:val="50"/>
              <w:jc w:val="center"/>
              <w:rPr>
                <w:rFonts w:cs="宋体"/>
                <w:szCs w:val="24"/>
                <w:highlight w:val="none"/>
              </w:rPr>
            </w:pPr>
            <w:r>
              <w:rPr>
                <w:rFonts w:hint="eastAsia" w:cs="宋体"/>
                <w:szCs w:val="24"/>
                <w:highlight w:val="none"/>
              </w:rPr>
              <w:t>30.1</w:t>
            </w:r>
          </w:p>
        </w:tc>
        <w:tc>
          <w:tcPr>
            <w:tcW w:w="1738" w:type="dxa"/>
            <w:vAlign w:val="center"/>
          </w:tcPr>
          <w:p w14:paraId="728FF015">
            <w:pPr>
              <w:pStyle w:val="50"/>
              <w:rPr>
                <w:rFonts w:cs="宋体"/>
                <w:szCs w:val="24"/>
                <w:highlight w:val="none"/>
              </w:rPr>
            </w:pPr>
            <w:r>
              <w:rPr>
                <w:rFonts w:hint="eastAsia" w:cs="宋体"/>
                <w:szCs w:val="24"/>
                <w:highlight w:val="none"/>
              </w:rPr>
              <w:t>确定中标人</w:t>
            </w:r>
          </w:p>
        </w:tc>
        <w:tc>
          <w:tcPr>
            <w:tcW w:w="6700" w:type="dxa"/>
            <w:vAlign w:val="center"/>
          </w:tcPr>
          <w:p w14:paraId="16FA3F6E">
            <w:pPr>
              <w:pStyle w:val="50"/>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196024B9">
            <w:pPr>
              <w:pStyle w:val="50"/>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5929D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3C8CA422">
            <w:pPr>
              <w:pStyle w:val="50"/>
              <w:jc w:val="center"/>
              <w:rPr>
                <w:rFonts w:cs="宋体"/>
                <w:szCs w:val="24"/>
                <w:highlight w:val="none"/>
              </w:rPr>
            </w:pPr>
            <w:r>
              <w:rPr>
                <w:rFonts w:hint="eastAsia" w:cs="宋体"/>
                <w:szCs w:val="24"/>
                <w:highlight w:val="none"/>
              </w:rPr>
              <w:t>30.2</w:t>
            </w:r>
          </w:p>
          <w:p w14:paraId="7A818942">
            <w:pPr>
              <w:pStyle w:val="50"/>
              <w:jc w:val="center"/>
              <w:rPr>
                <w:rFonts w:cs="宋体"/>
                <w:szCs w:val="24"/>
                <w:highlight w:val="none"/>
              </w:rPr>
            </w:pPr>
            <w:r>
              <w:rPr>
                <w:rFonts w:hint="eastAsia" w:cs="宋体"/>
                <w:szCs w:val="24"/>
                <w:highlight w:val="none"/>
              </w:rPr>
              <w:t>30.3</w:t>
            </w:r>
          </w:p>
        </w:tc>
        <w:tc>
          <w:tcPr>
            <w:tcW w:w="1738" w:type="dxa"/>
            <w:vAlign w:val="center"/>
          </w:tcPr>
          <w:p w14:paraId="567BB22B">
            <w:pPr>
              <w:pStyle w:val="50"/>
              <w:rPr>
                <w:rFonts w:cs="宋体"/>
                <w:szCs w:val="24"/>
                <w:highlight w:val="none"/>
              </w:rPr>
            </w:pPr>
            <w:r>
              <w:rPr>
                <w:rFonts w:hint="eastAsia" w:cs="宋体"/>
                <w:kern w:val="0"/>
                <w:szCs w:val="24"/>
                <w:highlight w:val="none"/>
                <w:lang w:bidi="ar"/>
              </w:rPr>
              <w:t>提供相同品牌产品的不同投标人确定中标候选人的规定</w:t>
            </w:r>
          </w:p>
        </w:tc>
        <w:tc>
          <w:tcPr>
            <w:tcW w:w="6700" w:type="dxa"/>
            <w:vAlign w:val="center"/>
          </w:tcPr>
          <w:p w14:paraId="626F0BF0">
            <w:pPr>
              <w:pStyle w:val="50"/>
              <w:ind w:firstLine="480" w:firstLineChars="200"/>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556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09" w:hRule="atLeast"/>
        </w:trPr>
        <w:tc>
          <w:tcPr>
            <w:tcW w:w="970" w:type="dxa"/>
            <w:vAlign w:val="center"/>
          </w:tcPr>
          <w:p w14:paraId="35B97BB9">
            <w:pPr>
              <w:pStyle w:val="50"/>
              <w:jc w:val="center"/>
              <w:rPr>
                <w:rFonts w:cs="宋体"/>
                <w:szCs w:val="24"/>
                <w:highlight w:val="none"/>
              </w:rPr>
            </w:pPr>
            <w:r>
              <w:rPr>
                <w:rFonts w:hint="eastAsia" w:cs="宋体"/>
                <w:szCs w:val="24"/>
                <w:highlight w:val="none"/>
              </w:rPr>
              <w:t>33.1</w:t>
            </w:r>
          </w:p>
        </w:tc>
        <w:tc>
          <w:tcPr>
            <w:tcW w:w="1738" w:type="dxa"/>
            <w:vAlign w:val="center"/>
          </w:tcPr>
          <w:p w14:paraId="27CC33BD">
            <w:pPr>
              <w:pStyle w:val="50"/>
              <w:rPr>
                <w:rFonts w:cs="宋体"/>
                <w:szCs w:val="24"/>
                <w:highlight w:val="none"/>
              </w:rPr>
            </w:pPr>
            <w:r>
              <w:rPr>
                <w:rFonts w:hint="eastAsia" w:cs="宋体"/>
                <w:szCs w:val="24"/>
                <w:highlight w:val="none"/>
              </w:rPr>
              <w:t>履约保证金</w:t>
            </w:r>
          </w:p>
        </w:tc>
        <w:tc>
          <w:tcPr>
            <w:tcW w:w="6700" w:type="dxa"/>
            <w:vAlign w:val="center"/>
          </w:tcPr>
          <w:p w14:paraId="5FE990BB">
            <w:pPr>
              <w:pStyle w:val="50"/>
              <w:rPr>
                <w:rFonts w:cs="宋体"/>
                <w:szCs w:val="24"/>
                <w:highlight w:val="none"/>
              </w:rPr>
            </w:pPr>
            <w:r>
              <w:rPr>
                <w:rFonts w:hint="eastAsia" w:cs="宋体"/>
                <w:szCs w:val="24"/>
                <w:highlight w:val="none"/>
              </w:rPr>
              <w:t xml:space="preserve"> 1.金额：</w:t>
            </w:r>
          </w:p>
          <w:p w14:paraId="1E62432E">
            <w:pPr>
              <w:pStyle w:val="50"/>
              <w:ind w:firstLine="480" w:firstLineChars="200"/>
              <w:rPr>
                <w:rFonts w:cs="宋体"/>
                <w:szCs w:val="24"/>
                <w:highlight w:val="none"/>
              </w:rPr>
            </w:pPr>
            <w:r>
              <w:rPr>
                <w:rFonts w:hint="eastAsia" w:cs="宋体"/>
                <w:szCs w:val="24"/>
                <w:highlight w:val="none"/>
              </w:rPr>
              <w:t>☑免收</w:t>
            </w:r>
          </w:p>
          <w:p w14:paraId="3AB80F1B">
            <w:pPr>
              <w:pStyle w:val="50"/>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42285F04">
            <w:pPr>
              <w:pStyle w:val="50"/>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21D1FEFC">
            <w:pPr>
              <w:pStyle w:val="50"/>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102FDDEB">
            <w:pPr>
              <w:pStyle w:val="50"/>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17614815">
            <w:pPr>
              <w:pStyle w:val="50"/>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0A16FA97">
            <w:pPr>
              <w:pStyle w:val="50"/>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2E9825BC">
            <w:pPr>
              <w:pStyle w:val="50"/>
              <w:rPr>
                <w:rFonts w:cs="宋体"/>
                <w:szCs w:val="24"/>
                <w:highlight w:val="none"/>
              </w:rPr>
            </w:pPr>
            <w:r>
              <w:rPr>
                <w:rFonts w:hint="eastAsia" w:cs="宋体"/>
                <w:szCs w:val="24"/>
                <w:highlight w:val="none"/>
              </w:rPr>
              <w:t xml:space="preserve"> 5.退还时间：              </w:t>
            </w:r>
          </w:p>
          <w:p w14:paraId="1DEC5D96">
            <w:pPr>
              <w:pStyle w:val="50"/>
              <w:rPr>
                <w:rFonts w:cs="宋体"/>
                <w:b/>
                <w:bCs/>
                <w:szCs w:val="24"/>
                <w:highlight w:val="none"/>
              </w:rPr>
            </w:pPr>
            <w:r>
              <w:rPr>
                <w:rFonts w:hint="eastAsia" w:cs="宋体"/>
                <w:b/>
                <w:bCs/>
                <w:szCs w:val="24"/>
                <w:highlight w:val="none"/>
              </w:rPr>
              <w:t>注意事项：</w:t>
            </w:r>
          </w:p>
          <w:p w14:paraId="0FCF177D">
            <w:pPr>
              <w:pStyle w:val="50"/>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16C4E1A4">
            <w:pPr>
              <w:pStyle w:val="50"/>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1A111225">
            <w:pPr>
              <w:pStyle w:val="50"/>
              <w:rPr>
                <w:rFonts w:cs="宋体"/>
                <w:szCs w:val="24"/>
                <w:highlight w:val="none"/>
              </w:rPr>
            </w:pPr>
          </w:p>
          <w:p w14:paraId="1BF1C672">
            <w:pPr>
              <w:pStyle w:val="50"/>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6DC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F4225FF">
            <w:pPr>
              <w:pStyle w:val="50"/>
              <w:jc w:val="center"/>
              <w:rPr>
                <w:rFonts w:cs="宋体"/>
                <w:szCs w:val="24"/>
                <w:highlight w:val="none"/>
              </w:rPr>
            </w:pPr>
            <w:r>
              <w:rPr>
                <w:rFonts w:hint="eastAsia" w:cs="宋体"/>
                <w:szCs w:val="24"/>
                <w:highlight w:val="none"/>
              </w:rPr>
              <w:t>34.5</w:t>
            </w:r>
          </w:p>
        </w:tc>
        <w:tc>
          <w:tcPr>
            <w:tcW w:w="1738" w:type="dxa"/>
            <w:vAlign w:val="center"/>
          </w:tcPr>
          <w:p w14:paraId="77B8697F">
            <w:pPr>
              <w:pStyle w:val="50"/>
              <w:rPr>
                <w:rFonts w:cs="宋体"/>
                <w:szCs w:val="24"/>
                <w:highlight w:val="none"/>
              </w:rPr>
            </w:pPr>
            <w:r>
              <w:rPr>
                <w:rFonts w:hint="eastAsia" w:cs="宋体"/>
                <w:szCs w:val="24"/>
                <w:highlight w:val="none"/>
              </w:rPr>
              <w:t>中标后分包</w:t>
            </w:r>
          </w:p>
        </w:tc>
        <w:tc>
          <w:tcPr>
            <w:tcW w:w="6700" w:type="dxa"/>
            <w:vAlign w:val="center"/>
          </w:tcPr>
          <w:p w14:paraId="78B42060">
            <w:pPr>
              <w:pStyle w:val="50"/>
              <w:rPr>
                <w:rFonts w:cs="宋体"/>
                <w:szCs w:val="24"/>
                <w:highlight w:val="none"/>
              </w:rPr>
            </w:pPr>
            <w:r>
              <w:rPr>
                <w:rFonts w:hint="eastAsia" w:cs="宋体"/>
                <w:szCs w:val="24"/>
                <w:highlight w:val="none"/>
              </w:rPr>
              <w:t xml:space="preserve">本项目的非主体、非关键性工作是否允许分包： </w:t>
            </w:r>
          </w:p>
          <w:p w14:paraId="314AEACD">
            <w:pPr>
              <w:pStyle w:val="50"/>
              <w:ind w:firstLine="480" w:firstLineChars="200"/>
              <w:rPr>
                <w:rFonts w:cs="宋体"/>
                <w:szCs w:val="24"/>
                <w:highlight w:val="none"/>
              </w:rPr>
            </w:pPr>
            <w:r>
              <w:rPr>
                <w:rFonts w:hint="eastAsia" w:cs="宋体"/>
                <w:szCs w:val="24"/>
                <w:highlight w:val="none"/>
              </w:rPr>
              <w:t xml:space="preserve">☑不允许 </w:t>
            </w:r>
          </w:p>
          <w:p w14:paraId="221E91EB">
            <w:pPr>
              <w:pStyle w:val="50"/>
              <w:ind w:firstLine="480" w:firstLineChars="200"/>
              <w:rPr>
                <w:rFonts w:cs="宋体"/>
                <w:szCs w:val="24"/>
                <w:highlight w:val="none"/>
              </w:rPr>
            </w:pPr>
            <w:r>
              <w:rPr>
                <w:rFonts w:hint="eastAsia" w:cs="宋体"/>
                <w:szCs w:val="24"/>
                <w:highlight w:val="none"/>
              </w:rPr>
              <w:t xml:space="preserve">□允许，具体要求： </w:t>
            </w:r>
          </w:p>
          <w:p w14:paraId="09D096E0">
            <w:pPr>
              <w:pStyle w:val="50"/>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2238D330">
            <w:pPr>
              <w:pStyle w:val="50"/>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790A9AAC">
            <w:pPr>
              <w:pStyle w:val="50"/>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0BE62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A2DA622">
            <w:pPr>
              <w:pStyle w:val="50"/>
              <w:jc w:val="center"/>
              <w:rPr>
                <w:rFonts w:cs="宋体"/>
                <w:szCs w:val="24"/>
                <w:highlight w:val="none"/>
              </w:rPr>
            </w:pPr>
            <w:r>
              <w:rPr>
                <w:rFonts w:hint="eastAsia" w:cs="宋体"/>
                <w:szCs w:val="24"/>
                <w:highlight w:val="none"/>
              </w:rPr>
              <w:t>35.1</w:t>
            </w:r>
          </w:p>
        </w:tc>
        <w:tc>
          <w:tcPr>
            <w:tcW w:w="1738" w:type="dxa"/>
            <w:vAlign w:val="center"/>
          </w:tcPr>
          <w:p w14:paraId="444B5EFC">
            <w:pPr>
              <w:pStyle w:val="50"/>
              <w:rPr>
                <w:szCs w:val="24"/>
                <w:highlight w:val="none"/>
              </w:rPr>
            </w:pPr>
            <w:r>
              <w:rPr>
                <w:rFonts w:hint="eastAsia"/>
                <w:szCs w:val="24"/>
                <w:highlight w:val="none"/>
              </w:rPr>
              <w:t>质疑</w:t>
            </w:r>
          </w:p>
        </w:tc>
        <w:tc>
          <w:tcPr>
            <w:tcW w:w="6700" w:type="dxa"/>
            <w:shd w:val="clear" w:color="auto" w:fill="auto"/>
            <w:vAlign w:val="center"/>
          </w:tcPr>
          <w:p w14:paraId="7BDE967A">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5DCA1790">
            <w:pPr>
              <w:pStyle w:val="58"/>
              <w:autoSpaceDE w:val="0"/>
              <w:autoSpaceDN w:val="0"/>
              <w:adjustRightInd w:val="0"/>
              <w:spacing w:line="24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接收部门：中招国际招标有限公司</w:t>
            </w:r>
            <w:r>
              <w:rPr>
                <w:rFonts w:hint="eastAsia" w:ascii="宋体" w:hAnsi="宋体" w:cs="宋体"/>
                <w:color w:val="auto"/>
                <w:sz w:val="24"/>
                <w:highlight w:val="none"/>
                <w:lang w:val="en-US" w:eastAsia="zh-CN"/>
              </w:rPr>
              <w:t>新疆分公司</w:t>
            </w:r>
          </w:p>
          <w:p w14:paraId="36D36DC1">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lang w:val="en-US" w:eastAsia="zh-CN"/>
              </w:rPr>
              <w:t>18690633633、</w:t>
            </w:r>
            <w:r>
              <w:rPr>
                <w:rFonts w:hint="eastAsia" w:ascii="宋体" w:hAnsi="宋体" w:cs="宋体"/>
                <w:color w:val="auto"/>
                <w:sz w:val="24"/>
                <w:highlight w:val="none"/>
                <w:lang w:val="zh-CN"/>
              </w:rPr>
              <w:t>13699387229、15739552775</w:t>
            </w:r>
          </w:p>
          <w:p w14:paraId="645F21CE">
            <w:pPr>
              <w:pStyle w:val="58"/>
              <w:autoSpaceDE w:val="0"/>
              <w:autoSpaceDN w:val="0"/>
              <w:adjustRightInd w:val="0"/>
              <w:spacing w:line="240" w:lineRule="auto"/>
              <w:jc w:val="left"/>
              <w:rPr>
                <w:rFonts w:ascii="宋体" w:hAnsi="宋体" w:cs="宋体"/>
                <w:color w:val="auto"/>
                <w:kern w:val="0"/>
                <w:sz w:val="24"/>
                <w:highlight w:val="none"/>
              </w:rPr>
            </w:pPr>
            <w:r>
              <w:rPr>
                <w:rFonts w:hint="eastAsia" w:ascii="宋体" w:hAnsi="宋体" w:cs="宋体"/>
                <w:color w:val="auto"/>
                <w:sz w:val="24"/>
                <w:highlight w:val="none"/>
                <w:lang w:val="zh-CN"/>
              </w:rPr>
              <w:t>通讯地址：</w:t>
            </w:r>
            <w:r>
              <w:rPr>
                <w:rFonts w:hint="eastAsia" w:ascii="宋体" w:hAnsi="宋体" w:eastAsia="宋体" w:cs="宋体"/>
                <w:color w:val="auto"/>
                <w:spacing w:val="-2"/>
                <w:sz w:val="24"/>
                <w:szCs w:val="24"/>
                <w:highlight w:val="none"/>
              </w:rPr>
              <w:t>乌鲁木齐市水磨沟区南湖北路南湖明珠大厦8楼</w:t>
            </w:r>
          </w:p>
          <w:p w14:paraId="13D87C42">
            <w:pPr>
              <w:pStyle w:val="58"/>
              <w:autoSpaceDE w:val="0"/>
              <w:autoSpaceDN w:val="0"/>
              <w:adjustRightInd w:val="0"/>
              <w:spacing w:line="240" w:lineRule="auto"/>
              <w:jc w:val="left"/>
              <w:rPr>
                <w:rFonts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5A929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3" w:hRule="atLeast"/>
        </w:trPr>
        <w:tc>
          <w:tcPr>
            <w:tcW w:w="970" w:type="dxa"/>
            <w:vAlign w:val="center"/>
          </w:tcPr>
          <w:p w14:paraId="16BFB022">
            <w:pPr>
              <w:pStyle w:val="50"/>
              <w:jc w:val="center"/>
              <w:rPr>
                <w:rFonts w:cs="宋体"/>
                <w:szCs w:val="24"/>
                <w:highlight w:val="none"/>
              </w:rPr>
            </w:pPr>
            <w:r>
              <w:rPr>
                <w:rFonts w:hint="eastAsia" w:cs="宋体"/>
                <w:szCs w:val="24"/>
                <w:highlight w:val="none"/>
              </w:rPr>
              <w:t>38.1</w:t>
            </w:r>
          </w:p>
        </w:tc>
        <w:tc>
          <w:tcPr>
            <w:tcW w:w="1738" w:type="dxa"/>
            <w:vAlign w:val="center"/>
          </w:tcPr>
          <w:p w14:paraId="52D4C3FE">
            <w:pPr>
              <w:pStyle w:val="50"/>
              <w:rPr>
                <w:szCs w:val="24"/>
                <w:highlight w:val="none"/>
              </w:rPr>
            </w:pPr>
            <w:r>
              <w:rPr>
                <w:rFonts w:hint="eastAsia"/>
                <w:szCs w:val="24"/>
                <w:highlight w:val="none"/>
              </w:rPr>
              <w:t>采购代理服务费</w:t>
            </w:r>
          </w:p>
        </w:tc>
        <w:tc>
          <w:tcPr>
            <w:tcW w:w="6700" w:type="dxa"/>
            <w:vAlign w:val="center"/>
          </w:tcPr>
          <w:p w14:paraId="476FD797">
            <w:pPr>
              <w:rPr>
                <w:szCs w:val="24"/>
                <w:highlight w:val="none"/>
              </w:rPr>
            </w:pPr>
            <w:r>
              <w:rPr>
                <w:rFonts w:hint="eastAsia"/>
                <w:szCs w:val="24"/>
                <w:highlight w:val="none"/>
              </w:rPr>
              <w:t>一、代理服务费</w:t>
            </w:r>
          </w:p>
          <w:p w14:paraId="28AEA069">
            <w:pPr>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4E4CACD7">
            <w:pPr>
              <w:rPr>
                <w:szCs w:val="24"/>
                <w:highlight w:val="none"/>
              </w:rPr>
            </w:pPr>
            <w:r>
              <w:rPr>
                <w:rFonts w:hint="eastAsia"/>
                <w:szCs w:val="24"/>
                <w:highlight w:val="none"/>
              </w:rPr>
              <w:t>2、招标代理服务费按照中标总价为基数计取，中标人不再支付其他任何费用和款项。</w:t>
            </w:r>
          </w:p>
          <w:p w14:paraId="6E8FA5FE">
            <w:pPr>
              <w:rPr>
                <w:szCs w:val="24"/>
                <w:highlight w:val="none"/>
              </w:rPr>
            </w:pPr>
            <w:r>
              <w:rPr>
                <w:rFonts w:hint="eastAsia"/>
                <w:szCs w:val="24"/>
                <w:highlight w:val="none"/>
              </w:rPr>
              <w:t>3、具体费用详见本项目中标结果公告中第六条“代理服务收费标准及金额”</w:t>
            </w:r>
          </w:p>
          <w:p w14:paraId="17E00513">
            <w:pPr>
              <w:rPr>
                <w:szCs w:val="24"/>
                <w:highlight w:val="none"/>
              </w:rPr>
            </w:pPr>
            <w:r>
              <w:rPr>
                <w:rFonts w:hint="eastAsia"/>
                <w:szCs w:val="24"/>
                <w:highlight w:val="none"/>
              </w:rPr>
              <w:t>二、付款方式</w:t>
            </w:r>
          </w:p>
          <w:p w14:paraId="082F70DD">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1F09824A">
            <w:pPr>
              <w:rPr>
                <w:szCs w:val="24"/>
                <w:highlight w:val="none"/>
              </w:rPr>
            </w:pPr>
            <w:r>
              <w:rPr>
                <w:rFonts w:hint="eastAsia"/>
                <w:szCs w:val="24"/>
                <w:highlight w:val="none"/>
              </w:rPr>
              <w:t>2、中标人于中标公示发布后7个工作日内一次性向招标代理公司支付代理服务费。</w:t>
            </w:r>
          </w:p>
          <w:p w14:paraId="4AD8069B">
            <w:pPr>
              <w:rPr>
                <w:szCs w:val="24"/>
                <w:highlight w:val="none"/>
              </w:rPr>
            </w:pPr>
            <w:r>
              <w:rPr>
                <w:rFonts w:hint="eastAsia"/>
                <w:szCs w:val="24"/>
                <w:highlight w:val="none"/>
              </w:rPr>
              <w:t>三、责任认定</w:t>
            </w:r>
          </w:p>
          <w:p w14:paraId="5C824B36">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0D8C4DD5">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71483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4CA1EE1">
            <w:pPr>
              <w:pStyle w:val="50"/>
              <w:jc w:val="center"/>
              <w:rPr>
                <w:rFonts w:cs="宋体"/>
                <w:szCs w:val="24"/>
                <w:highlight w:val="none"/>
              </w:rPr>
            </w:pPr>
            <w:r>
              <w:rPr>
                <w:rFonts w:hint="eastAsia" w:cs="宋体"/>
                <w:szCs w:val="24"/>
                <w:highlight w:val="none"/>
              </w:rPr>
              <w:t>41.1</w:t>
            </w:r>
          </w:p>
        </w:tc>
        <w:tc>
          <w:tcPr>
            <w:tcW w:w="1738" w:type="dxa"/>
            <w:vAlign w:val="center"/>
          </w:tcPr>
          <w:p w14:paraId="190F655F">
            <w:pPr>
              <w:pStyle w:val="50"/>
              <w:jc w:val="center"/>
              <w:rPr>
                <w:rFonts w:cs="宋体"/>
                <w:szCs w:val="24"/>
                <w:highlight w:val="none"/>
              </w:rPr>
            </w:pPr>
            <w:r>
              <w:rPr>
                <w:rFonts w:hint="eastAsia" w:cs="宋体"/>
                <w:szCs w:val="24"/>
                <w:highlight w:val="none"/>
              </w:rPr>
              <w:t>支持本国产品政策</w:t>
            </w:r>
          </w:p>
        </w:tc>
        <w:tc>
          <w:tcPr>
            <w:tcW w:w="6700" w:type="dxa"/>
            <w:vAlign w:val="center"/>
          </w:tcPr>
          <w:p w14:paraId="7EB0B9DC">
            <w:pPr>
              <w:widowControl w:val="0"/>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5CD730A5">
            <w:pPr>
              <w:widowControl w:val="0"/>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72105E">
            <w:pPr>
              <w:widowControl w:val="0"/>
              <w:jc w:val="both"/>
              <w:rPr>
                <w:rFonts w:ascii="Calibri" w:hAnsi="Calibri" w:cs="Times New Roman"/>
                <w:szCs w:val="24"/>
                <w:highlight w:val="none"/>
              </w:rPr>
            </w:pPr>
            <w:r>
              <w:rPr>
                <w:rFonts w:hint="eastAsia" w:ascii="Calibri" w:hAnsi="Calibri" w:cs="Times New Roman"/>
                <w:szCs w:val="24"/>
                <w:highlight w:val="none"/>
              </w:rPr>
              <w:t>□不适用</w:t>
            </w:r>
          </w:p>
          <w:p w14:paraId="20EACB9B">
            <w:pPr>
              <w:widowControl w:val="0"/>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6A91AA89">
            <w:pPr>
              <w:widowControl w:val="0"/>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6601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797C32F8">
            <w:pPr>
              <w:pStyle w:val="50"/>
              <w:jc w:val="center"/>
              <w:rPr>
                <w:rFonts w:cs="宋体"/>
                <w:szCs w:val="24"/>
                <w:highlight w:val="none"/>
              </w:rPr>
            </w:pPr>
            <w:r>
              <w:rPr>
                <w:rFonts w:hint="eastAsia" w:cs="宋体"/>
                <w:szCs w:val="24"/>
                <w:highlight w:val="none"/>
              </w:rPr>
              <w:t>41.2</w:t>
            </w:r>
          </w:p>
        </w:tc>
        <w:tc>
          <w:tcPr>
            <w:tcW w:w="1738" w:type="dxa"/>
            <w:vAlign w:val="center"/>
          </w:tcPr>
          <w:p w14:paraId="2CBC3D85">
            <w:pPr>
              <w:pStyle w:val="50"/>
              <w:rPr>
                <w:rFonts w:cs="宋体"/>
                <w:szCs w:val="24"/>
                <w:highlight w:val="none"/>
              </w:rPr>
            </w:pPr>
            <w:r>
              <w:rPr>
                <w:rFonts w:hint="eastAsia" w:cs="宋体"/>
                <w:szCs w:val="24"/>
                <w:highlight w:val="none"/>
                <w:lang w:val="zh-CN"/>
              </w:rPr>
              <w:t>是否接受进口产品</w:t>
            </w:r>
          </w:p>
        </w:tc>
        <w:tc>
          <w:tcPr>
            <w:tcW w:w="6700" w:type="dxa"/>
            <w:vAlign w:val="center"/>
          </w:tcPr>
          <w:p w14:paraId="4C90E0AC">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6D07F9A7">
            <w:pPr>
              <w:pStyle w:val="50"/>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4246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FCC44D9">
            <w:pPr>
              <w:pStyle w:val="50"/>
              <w:jc w:val="center"/>
              <w:rPr>
                <w:rFonts w:cs="宋体"/>
                <w:szCs w:val="24"/>
                <w:highlight w:val="none"/>
              </w:rPr>
            </w:pPr>
            <w:r>
              <w:rPr>
                <w:rFonts w:hint="eastAsia" w:cs="宋体"/>
                <w:szCs w:val="24"/>
                <w:highlight w:val="none"/>
              </w:rPr>
              <w:t>42</w:t>
            </w:r>
          </w:p>
        </w:tc>
        <w:tc>
          <w:tcPr>
            <w:tcW w:w="1738" w:type="dxa"/>
            <w:shd w:val="clear" w:color="auto" w:fill="auto"/>
            <w:vAlign w:val="center"/>
          </w:tcPr>
          <w:p w14:paraId="3A7A130C">
            <w:pPr>
              <w:pStyle w:val="50"/>
              <w:rPr>
                <w:szCs w:val="24"/>
                <w:highlight w:val="none"/>
              </w:rPr>
            </w:pPr>
            <w:r>
              <w:rPr>
                <w:rFonts w:hint="eastAsia"/>
                <w:szCs w:val="24"/>
                <w:highlight w:val="none"/>
              </w:rPr>
              <w:t>支持中小企业政策</w:t>
            </w:r>
            <w:r>
              <w:rPr>
                <w:rStyle w:val="33"/>
                <w:rFonts w:hint="eastAsia" w:cs="宋体"/>
                <w:szCs w:val="24"/>
                <w:highlight w:val="none"/>
              </w:rPr>
              <w:t>（非专门面向中小企业采购项目适用）</w:t>
            </w:r>
          </w:p>
        </w:tc>
        <w:tc>
          <w:tcPr>
            <w:tcW w:w="6700" w:type="dxa"/>
            <w:shd w:val="clear" w:color="auto" w:fill="auto"/>
            <w:vAlign w:val="center"/>
          </w:tcPr>
          <w:p w14:paraId="78398182">
            <w:pPr>
              <w:pStyle w:val="71"/>
              <w:spacing w:before="0" w:beforeAutospacing="0" w:after="0" w:afterAutospacing="0"/>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lang w:val="en-US" w:eastAsia="zh-CN"/>
              </w:rPr>
              <w:t>/</w:t>
            </w:r>
            <w:r>
              <w:rPr>
                <w:rFonts w:hint="eastAsia"/>
                <w:b w:val="0"/>
                <w:sz w:val="24"/>
                <w:szCs w:val="24"/>
                <w:highlight w:val="none"/>
                <w:u w:val="single"/>
              </w:rPr>
              <w:t xml:space="preserve">  </w:t>
            </w:r>
            <w:r>
              <w:rPr>
                <w:rFonts w:hint="eastAsia"/>
                <w:b w:val="0"/>
                <w:sz w:val="24"/>
                <w:szCs w:val="24"/>
                <w:highlight w:val="none"/>
              </w:rPr>
              <w:t>。</w:t>
            </w:r>
          </w:p>
          <w:p w14:paraId="512A4360">
            <w:pPr>
              <w:pStyle w:val="71"/>
              <w:spacing w:before="0" w:beforeAutospacing="0" w:after="0" w:afterAutospacing="0"/>
              <w:jc w:val="left"/>
              <w:rPr>
                <w:b w:val="0"/>
                <w:sz w:val="24"/>
                <w:szCs w:val="24"/>
                <w:highlight w:val="none"/>
              </w:rPr>
            </w:pPr>
            <w:r>
              <w:rPr>
                <w:rFonts w:hint="eastAsia"/>
                <w:b w:val="0"/>
                <w:sz w:val="24"/>
                <w:szCs w:val="24"/>
                <w:highlight w:val="none"/>
              </w:rPr>
              <w:t>2.监狱企业价格扣除：同小型和微型企业。</w:t>
            </w:r>
          </w:p>
          <w:p w14:paraId="5D678A1F">
            <w:pPr>
              <w:pStyle w:val="71"/>
              <w:spacing w:before="0" w:beforeAutospacing="0" w:after="0" w:afterAutospacing="0"/>
              <w:jc w:val="left"/>
              <w:rPr>
                <w:b w:val="0"/>
                <w:sz w:val="24"/>
                <w:szCs w:val="24"/>
                <w:highlight w:val="none"/>
              </w:rPr>
            </w:pPr>
            <w:r>
              <w:rPr>
                <w:rFonts w:hint="eastAsia"/>
                <w:b w:val="0"/>
                <w:sz w:val="24"/>
                <w:szCs w:val="24"/>
                <w:highlight w:val="none"/>
              </w:rPr>
              <w:t>3.残疾人福利性单位价格扣除：同小型和微型企业。</w:t>
            </w:r>
          </w:p>
          <w:p w14:paraId="682AB5B4">
            <w:pPr>
              <w:pStyle w:val="71"/>
              <w:spacing w:before="0" w:beforeAutospacing="0" w:after="0" w:afterAutospacing="0"/>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 xml:space="preserve"> 。</w:t>
            </w:r>
          </w:p>
          <w:p w14:paraId="4989B08D">
            <w:pPr>
              <w:pStyle w:val="71"/>
              <w:spacing w:before="0" w:beforeAutospacing="0" w:after="0" w:afterAutospacing="0"/>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tr w14:paraId="7AC11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3846D8DF">
            <w:pPr>
              <w:pStyle w:val="50"/>
              <w:jc w:val="center"/>
              <w:rPr>
                <w:rFonts w:cs="宋体"/>
                <w:szCs w:val="24"/>
                <w:highlight w:val="none"/>
              </w:rPr>
            </w:pPr>
            <w:r>
              <w:rPr>
                <w:rFonts w:hint="eastAsia" w:cs="宋体"/>
                <w:szCs w:val="24"/>
                <w:highlight w:val="none"/>
              </w:rPr>
              <w:t>42.5</w:t>
            </w:r>
          </w:p>
        </w:tc>
        <w:tc>
          <w:tcPr>
            <w:tcW w:w="1738" w:type="dxa"/>
            <w:shd w:val="clear" w:color="auto" w:fill="auto"/>
            <w:vAlign w:val="center"/>
          </w:tcPr>
          <w:p w14:paraId="10FAA567">
            <w:pPr>
              <w:pStyle w:val="50"/>
              <w:rPr>
                <w:szCs w:val="24"/>
                <w:highlight w:val="none"/>
              </w:rPr>
            </w:pPr>
            <w:r>
              <w:rPr>
                <w:rFonts w:hint="eastAsia"/>
                <w:szCs w:val="24"/>
                <w:highlight w:val="none"/>
              </w:rPr>
              <w:t>标的所属行业</w:t>
            </w:r>
          </w:p>
          <w:p w14:paraId="7AA81158">
            <w:pPr>
              <w:pStyle w:val="50"/>
              <w:rPr>
                <w:szCs w:val="24"/>
                <w:highlight w:val="none"/>
              </w:rPr>
            </w:pPr>
            <w:r>
              <w:rPr>
                <w:rStyle w:val="33"/>
                <w:rFonts w:hint="eastAsia" w:cs="宋体"/>
                <w:szCs w:val="24"/>
                <w:highlight w:val="none"/>
              </w:rPr>
              <w:t>参照后附《工信部联企业〔2011〕300号》</w:t>
            </w:r>
          </w:p>
        </w:tc>
        <w:tc>
          <w:tcPr>
            <w:tcW w:w="6700" w:type="dxa"/>
            <w:shd w:val="clear" w:color="auto" w:fill="auto"/>
            <w:vAlign w:val="center"/>
          </w:tcPr>
          <w:p w14:paraId="1CAE4E43">
            <w:pPr>
              <w:rPr>
                <w:szCs w:val="24"/>
                <w:highlight w:val="none"/>
              </w:rPr>
            </w:pPr>
            <w:r>
              <w:rPr>
                <w:rFonts w:hint="eastAsia"/>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66A3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5FD2C64">
                  <w:pPr>
                    <w:rPr>
                      <w:szCs w:val="24"/>
                      <w:highlight w:val="none"/>
                      <w:lang w:bidi="ar"/>
                    </w:rPr>
                  </w:pPr>
                  <w:r>
                    <w:rPr>
                      <w:rFonts w:hint="eastAsia"/>
                      <w:szCs w:val="24"/>
                      <w:highlight w:val="none"/>
                      <w:lang w:bidi="ar"/>
                    </w:rPr>
                    <w:t>包号</w:t>
                  </w:r>
                </w:p>
              </w:tc>
              <w:tc>
                <w:tcPr>
                  <w:tcW w:w="1824" w:type="dxa"/>
                  <w:vAlign w:val="center"/>
                </w:tcPr>
                <w:p w14:paraId="3C9CE02E">
                  <w:pPr>
                    <w:rPr>
                      <w:szCs w:val="24"/>
                      <w:highlight w:val="none"/>
                      <w:lang w:bidi="ar"/>
                    </w:rPr>
                  </w:pPr>
                  <w:r>
                    <w:rPr>
                      <w:rFonts w:hint="eastAsia"/>
                      <w:color w:val="auto"/>
                      <w:szCs w:val="24"/>
                      <w:highlight w:val="none"/>
                      <w:lang w:bidi="ar"/>
                    </w:rPr>
                    <w:t>标的名称</w:t>
                  </w:r>
                </w:p>
              </w:tc>
              <w:tc>
                <w:tcPr>
                  <w:tcW w:w="3245" w:type="dxa"/>
                  <w:vAlign w:val="center"/>
                </w:tcPr>
                <w:p w14:paraId="6951151B">
                  <w:pPr>
                    <w:rPr>
                      <w:szCs w:val="24"/>
                      <w:highlight w:val="none"/>
                      <w:lang w:bidi="ar"/>
                    </w:rPr>
                  </w:pPr>
                  <w:r>
                    <w:rPr>
                      <w:rFonts w:hint="eastAsia"/>
                      <w:szCs w:val="24"/>
                      <w:highlight w:val="none"/>
                      <w:lang w:bidi="ar"/>
                    </w:rPr>
                    <w:t>中小企业划分标准所属行业</w:t>
                  </w:r>
                </w:p>
              </w:tc>
            </w:tr>
            <w:tr w14:paraId="5E6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F9E845C">
                  <w:pPr>
                    <w:rPr>
                      <w:szCs w:val="24"/>
                      <w:highlight w:val="none"/>
                      <w:lang w:bidi="ar"/>
                    </w:rPr>
                  </w:pPr>
                  <w:r>
                    <w:rPr>
                      <w:rFonts w:hint="eastAsia"/>
                      <w:szCs w:val="24"/>
                      <w:highlight w:val="none"/>
                      <w:lang w:bidi="ar"/>
                    </w:rPr>
                    <w:t>/</w:t>
                  </w:r>
                </w:p>
              </w:tc>
              <w:tc>
                <w:tcPr>
                  <w:tcW w:w="1824" w:type="dxa"/>
                  <w:vAlign w:val="center"/>
                </w:tcPr>
                <w:p w14:paraId="6F4882CE">
                  <w:pPr>
                    <w:pageBreakBefore w:val="0"/>
                    <w:widowControl/>
                    <w:kinsoku/>
                    <w:overflowPunct/>
                    <w:topLinePunct w:val="0"/>
                    <w:bidi w:val="0"/>
                    <w:snapToGrid/>
                    <w:spacing w:line="400" w:lineRule="exact"/>
                    <w:jc w:val="center"/>
                    <w:textAlignment w:val="auto"/>
                    <w:rPr>
                      <w:szCs w:val="24"/>
                      <w:highlight w:val="none"/>
                      <w:lang w:bidi="ar"/>
                    </w:rPr>
                  </w:pPr>
                  <w:r>
                    <w:rPr>
                      <w:rFonts w:hint="eastAsia"/>
                      <w:color w:val="auto"/>
                      <w:highlight w:val="none"/>
                      <w:lang w:val="en-US" w:eastAsia="zh-CN" w:bidi="ar"/>
                    </w:rPr>
                    <w:t>圆粒米</w:t>
                  </w:r>
                </w:p>
              </w:tc>
              <w:tc>
                <w:tcPr>
                  <w:tcW w:w="3245" w:type="dxa"/>
                  <w:vAlign w:val="center"/>
                </w:tcPr>
                <w:p w14:paraId="4BCEFA51">
                  <w:pPr>
                    <w:jc w:val="center"/>
                    <w:rPr>
                      <w:rFonts w:hint="eastAsia" w:eastAsia="宋体"/>
                      <w:szCs w:val="24"/>
                      <w:highlight w:val="none"/>
                      <w:lang w:val="en-US" w:eastAsia="zh-CN" w:bidi="ar"/>
                    </w:rPr>
                  </w:pPr>
                  <w:r>
                    <w:rPr>
                      <w:rFonts w:hint="eastAsia"/>
                      <w:szCs w:val="24"/>
                      <w:highlight w:val="none"/>
                      <w:lang w:val="en-US" w:eastAsia="zh-CN" w:bidi="ar"/>
                    </w:rPr>
                    <w:t>工业</w:t>
                  </w:r>
                </w:p>
              </w:tc>
            </w:tr>
            <w:tr w14:paraId="14A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32343E9E">
                  <w:pPr>
                    <w:rPr>
                      <w:rFonts w:hint="eastAsia"/>
                      <w:szCs w:val="24"/>
                      <w:highlight w:val="none"/>
                      <w:lang w:bidi="ar"/>
                    </w:rPr>
                  </w:pPr>
                  <w:r>
                    <w:rPr>
                      <w:rFonts w:hint="eastAsia"/>
                      <w:szCs w:val="24"/>
                      <w:highlight w:val="none"/>
                      <w:lang w:bidi="ar"/>
                    </w:rPr>
                    <w:t>/</w:t>
                  </w:r>
                </w:p>
              </w:tc>
              <w:tc>
                <w:tcPr>
                  <w:tcW w:w="1824" w:type="dxa"/>
                  <w:vAlign w:val="center"/>
                </w:tcPr>
                <w:p w14:paraId="1C31D18C">
                  <w:pPr>
                    <w:pageBreakBefore w:val="0"/>
                    <w:widowControl/>
                    <w:kinsoku/>
                    <w:overflowPunct/>
                    <w:topLinePunct w:val="0"/>
                    <w:bidi w:val="0"/>
                    <w:snapToGrid/>
                    <w:spacing w:line="400" w:lineRule="exact"/>
                    <w:jc w:val="center"/>
                    <w:textAlignment w:val="auto"/>
                    <w:rPr>
                      <w:rFonts w:hint="eastAsia"/>
                      <w:szCs w:val="24"/>
                      <w:highlight w:val="none"/>
                      <w:lang w:val="en-US" w:eastAsia="zh-CN" w:bidi="ar"/>
                    </w:rPr>
                  </w:pPr>
                  <w:r>
                    <w:rPr>
                      <w:rFonts w:hint="default"/>
                      <w:color w:val="auto"/>
                      <w:highlight w:val="none"/>
                      <w:lang w:val="en-US" w:eastAsia="zh-CN" w:bidi="ar"/>
                    </w:rPr>
                    <w:t>长粒米</w:t>
                  </w:r>
                </w:p>
              </w:tc>
              <w:tc>
                <w:tcPr>
                  <w:tcW w:w="3245" w:type="dxa"/>
                  <w:vAlign w:val="center"/>
                </w:tcPr>
                <w:p w14:paraId="7823C8E6">
                  <w:pPr>
                    <w:jc w:val="center"/>
                    <w:rPr>
                      <w:rFonts w:hint="eastAsia"/>
                      <w:szCs w:val="24"/>
                      <w:highlight w:val="none"/>
                      <w:lang w:val="en-US" w:eastAsia="zh-CN" w:bidi="ar"/>
                    </w:rPr>
                  </w:pPr>
                  <w:r>
                    <w:rPr>
                      <w:rFonts w:hint="eastAsia"/>
                      <w:szCs w:val="24"/>
                      <w:highlight w:val="none"/>
                      <w:lang w:val="en-US" w:eastAsia="zh-CN" w:bidi="ar"/>
                    </w:rPr>
                    <w:t>工业</w:t>
                  </w:r>
                </w:p>
              </w:tc>
            </w:tr>
          </w:tbl>
          <w:p w14:paraId="049EE06E">
            <w:pPr>
              <w:autoSpaceDE w:val="0"/>
              <w:autoSpaceDN w:val="0"/>
              <w:adjustRightInd w:val="0"/>
              <w:textAlignment w:val="baseline"/>
              <w:rPr>
                <w:rFonts w:cs="Times New Roman"/>
                <w:kern w:val="0"/>
                <w:szCs w:val="24"/>
                <w:highlight w:val="none"/>
              </w:rPr>
            </w:pPr>
            <w:r>
              <w:rPr>
                <w:rFonts w:cs="Times New Roman"/>
                <w:kern w:val="0"/>
                <w:szCs w:val="24"/>
                <w:highlight w:val="none"/>
              </w:rPr>
              <w:t>本项目采购标的属于</w:t>
            </w:r>
            <w:r>
              <w:rPr>
                <w:rFonts w:hint="eastAsia" w:cs="Times New Roman"/>
                <w:kern w:val="0"/>
                <w:szCs w:val="24"/>
                <w:highlight w:val="none"/>
              </w:rPr>
              <w:t>工业</w:t>
            </w:r>
            <w:r>
              <w:rPr>
                <w:rFonts w:cs="Times New Roman"/>
                <w:kern w:val="0"/>
                <w:sz w:val="32"/>
                <w:szCs w:val="24"/>
                <w:highlight w:val="none"/>
              </w:rPr>
              <w:t>。</w:t>
            </w:r>
            <w:r>
              <w:rPr>
                <w:rFonts w:hint="eastAsia" w:cs="Times New Roman"/>
                <w:kern w:val="0"/>
                <w:szCs w:val="24"/>
                <w:highlight w:val="none"/>
              </w:rPr>
              <w:t>企业规模类型根据《中小企业划型标准规定》（工信部联企业[2011]300号）确定：</w:t>
            </w:r>
          </w:p>
          <w:p w14:paraId="5E147F8D">
            <w:pPr>
              <w:autoSpaceDE w:val="0"/>
              <w:autoSpaceDN w:val="0"/>
              <w:adjustRightInd w:val="0"/>
              <w:textAlignment w:val="baseline"/>
              <w:rPr>
                <w:rFonts w:cs="Times New Roman"/>
                <w:kern w:val="0"/>
                <w:szCs w:val="24"/>
                <w:highlight w:val="none"/>
              </w:rPr>
            </w:pPr>
            <w:r>
              <w:rPr>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536E28C7">
            <w:pPr>
              <w:rPr>
                <w:rFonts w:cs="Times New Roman"/>
                <w:szCs w:val="24"/>
                <w:highlight w:val="none"/>
              </w:rPr>
            </w:pPr>
            <w:r>
              <w:rPr>
                <w:rFonts w:hint="eastAsia" w:cs="Times New Roman"/>
                <w:szCs w:val="24"/>
                <w:highlight w:val="none"/>
              </w:rPr>
              <w:t>温馨提示：</w:t>
            </w:r>
          </w:p>
          <w:p w14:paraId="441F2AFE">
            <w:pPr>
              <w:rPr>
                <w:highlight w:val="none"/>
              </w:rPr>
            </w:pPr>
            <w:r>
              <w:rPr>
                <w:rFonts w:hint="eastAsia" w:cs="Times New Roman"/>
                <w:bCs/>
                <w:szCs w:val="24"/>
                <w:highlight w:val="none"/>
              </w:rPr>
              <w:t>1、为方便广大中小企业识别企业规模类型，</w:t>
            </w:r>
            <w:r>
              <w:rPr>
                <w:rFonts w:hint="eastAsia" w:cs="Times New Roman"/>
                <w:bCs/>
                <w:szCs w:val="24"/>
                <w:highlight w:val="none"/>
                <w:u w:val="single"/>
              </w:rPr>
              <w:t>工业和信息化部组织开发了中小企业规模类型自测小程序，在国务院客户端和工业和信息化部网站上均有链接，</w:t>
            </w:r>
            <w:r>
              <w:rPr>
                <w:rFonts w:hint="eastAsia" w:cs="Times New Roman"/>
                <w:bCs/>
                <w:szCs w:val="24"/>
                <w:highlight w:val="none"/>
              </w:rPr>
              <w:t>供应商填写所属的行业和指标数据可自动生成企业规模类型测试结果</w:t>
            </w:r>
            <w:r>
              <w:rPr>
                <w:rFonts w:hint="eastAsia" w:cs="Times New Roman"/>
                <w:b/>
                <w:bCs/>
                <w:szCs w:val="24"/>
                <w:highlight w:val="none"/>
              </w:rPr>
              <w:t>。</w:t>
            </w:r>
          </w:p>
        </w:tc>
      </w:tr>
      <w:tr w14:paraId="572EB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5DA11EE8">
            <w:pPr>
              <w:pStyle w:val="50"/>
              <w:jc w:val="center"/>
              <w:rPr>
                <w:rFonts w:cs="宋体"/>
                <w:szCs w:val="24"/>
                <w:highlight w:val="none"/>
              </w:rPr>
            </w:pPr>
            <w:r>
              <w:rPr>
                <w:rFonts w:hint="eastAsia" w:cs="宋体"/>
                <w:szCs w:val="24"/>
                <w:highlight w:val="none"/>
              </w:rPr>
              <w:t>43.5</w:t>
            </w:r>
          </w:p>
        </w:tc>
        <w:tc>
          <w:tcPr>
            <w:tcW w:w="1738" w:type="dxa"/>
            <w:shd w:val="clear" w:color="auto" w:fill="auto"/>
            <w:vAlign w:val="center"/>
          </w:tcPr>
          <w:p w14:paraId="092B979B">
            <w:pPr>
              <w:pStyle w:val="50"/>
              <w:rPr>
                <w:rFonts w:cs="宋体"/>
                <w:szCs w:val="24"/>
                <w:highlight w:val="none"/>
              </w:rPr>
            </w:pPr>
            <w:r>
              <w:rPr>
                <w:rFonts w:hint="eastAsia" w:cs="宋体"/>
                <w:szCs w:val="24"/>
                <w:highlight w:val="none"/>
              </w:rPr>
              <w:t>优先采购创新节能环保产品</w:t>
            </w:r>
          </w:p>
        </w:tc>
        <w:tc>
          <w:tcPr>
            <w:tcW w:w="6700" w:type="dxa"/>
            <w:shd w:val="clear" w:color="auto" w:fill="auto"/>
            <w:vAlign w:val="center"/>
          </w:tcPr>
          <w:p w14:paraId="6863C94F">
            <w:pPr>
              <w:pStyle w:val="50"/>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15A0E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5" w:hRule="atLeast"/>
        </w:trPr>
        <w:tc>
          <w:tcPr>
            <w:tcW w:w="970" w:type="dxa"/>
            <w:tcBorders>
              <w:right w:val="single" w:color="auto" w:sz="4" w:space="0"/>
            </w:tcBorders>
            <w:vAlign w:val="center"/>
          </w:tcPr>
          <w:p w14:paraId="364D7CED">
            <w:pPr>
              <w:pStyle w:val="50"/>
              <w:jc w:val="center"/>
              <w:rPr>
                <w:rFonts w:cs="宋体"/>
                <w:szCs w:val="24"/>
                <w:highlight w:val="none"/>
              </w:rPr>
            </w:pPr>
            <w:r>
              <w:rPr>
                <w:rFonts w:hint="eastAsia" w:cs="宋体"/>
                <w:szCs w:val="24"/>
                <w:highlight w:val="none"/>
              </w:rPr>
              <w:t>47.1</w:t>
            </w:r>
          </w:p>
        </w:tc>
        <w:tc>
          <w:tcPr>
            <w:tcW w:w="1738" w:type="dxa"/>
            <w:tcBorders>
              <w:left w:val="single" w:color="auto" w:sz="4" w:space="0"/>
              <w:right w:val="single" w:color="auto" w:sz="4" w:space="0"/>
            </w:tcBorders>
            <w:vAlign w:val="center"/>
          </w:tcPr>
          <w:p w14:paraId="55BE60F2">
            <w:pPr>
              <w:pStyle w:val="50"/>
              <w:rPr>
                <w:rFonts w:cs="宋体"/>
                <w:szCs w:val="24"/>
                <w:highlight w:val="none"/>
              </w:rPr>
            </w:pPr>
            <w:r>
              <w:rPr>
                <w:rFonts w:hint="eastAsia" w:cs="宋体"/>
                <w:szCs w:val="24"/>
                <w:highlight w:val="none"/>
              </w:rPr>
              <w:t>政府采购</w:t>
            </w:r>
          </w:p>
          <w:p w14:paraId="0399FD62">
            <w:pPr>
              <w:pStyle w:val="50"/>
              <w:rPr>
                <w:rFonts w:cs="宋体"/>
                <w:szCs w:val="24"/>
                <w:highlight w:val="none"/>
              </w:rPr>
            </w:pPr>
            <w:r>
              <w:rPr>
                <w:rFonts w:hint="eastAsia" w:cs="宋体"/>
                <w:szCs w:val="24"/>
                <w:highlight w:val="none"/>
              </w:rPr>
              <w:t>合同融资政策</w:t>
            </w:r>
          </w:p>
        </w:tc>
        <w:tc>
          <w:tcPr>
            <w:tcW w:w="6700" w:type="dxa"/>
            <w:tcBorders>
              <w:left w:val="single" w:color="auto" w:sz="4" w:space="0"/>
            </w:tcBorders>
            <w:vAlign w:val="center"/>
          </w:tcPr>
          <w:p w14:paraId="459A476F">
            <w:pPr>
              <w:pStyle w:val="50"/>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4AB334F5">
            <w:pPr>
              <w:pStyle w:val="50"/>
              <w:rPr>
                <w:rFonts w:cs="宋体"/>
                <w:szCs w:val="24"/>
                <w:highlight w:val="none"/>
              </w:rPr>
            </w:pPr>
            <w:r>
              <w:rPr>
                <w:rFonts w:hint="eastAsia" w:cs="宋体"/>
                <w:szCs w:val="24"/>
                <w:highlight w:val="none"/>
              </w:rPr>
              <w:t>渠道和方式：详见新疆政府采购网。</w:t>
            </w:r>
          </w:p>
          <w:p w14:paraId="5803675B">
            <w:pPr>
              <w:pStyle w:val="50"/>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3D46B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right w:val="single" w:color="auto" w:sz="4" w:space="0"/>
            </w:tcBorders>
            <w:vAlign w:val="center"/>
          </w:tcPr>
          <w:p w14:paraId="59744E26">
            <w:pPr>
              <w:pStyle w:val="50"/>
              <w:jc w:val="center"/>
              <w:rPr>
                <w:rFonts w:cs="宋体"/>
                <w:szCs w:val="24"/>
                <w:highlight w:val="none"/>
              </w:rPr>
            </w:pPr>
            <w:r>
              <w:rPr>
                <w:rFonts w:hint="eastAsia" w:cs="宋体"/>
                <w:szCs w:val="24"/>
                <w:highlight w:val="none"/>
              </w:rPr>
              <w:t>48.1</w:t>
            </w:r>
          </w:p>
        </w:tc>
        <w:tc>
          <w:tcPr>
            <w:tcW w:w="1738" w:type="dxa"/>
            <w:vMerge w:val="restart"/>
            <w:tcBorders>
              <w:right w:val="single" w:color="auto" w:sz="4" w:space="0"/>
            </w:tcBorders>
            <w:vAlign w:val="center"/>
          </w:tcPr>
          <w:p w14:paraId="5DE6DF52">
            <w:pPr>
              <w:pStyle w:val="50"/>
              <w:rPr>
                <w:rFonts w:cs="宋体"/>
                <w:szCs w:val="24"/>
                <w:highlight w:val="none"/>
              </w:rPr>
            </w:pPr>
            <w:r>
              <w:rPr>
                <w:rFonts w:hint="eastAsia" w:cs="宋体"/>
                <w:szCs w:val="24"/>
                <w:highlight w:val="none"/>
              </w:rPr>
              <w:t>需要补充的其他内容</w:t>
            </w:r>
          </w:p>
        </w:tc>
        <w:tc>
          <w:tcPr>
            <w:tcW w:w="6700" w:type="dxa"/>
            <w:tcBorders>
              <w:left w:val="single" w:color="auto" w:sz="4" w:space="0"/>
            </w:tcBorders>
            <w:vAlign w:val="center"/>
          </w:tcPr>
          <w:p w14:paraId="7D122C9E">
            <w:pPr>
              <w:pStyle w:val="50"/>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1D58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right w:val="single" w:color="auto" w:sz="4" w:space="0"/>
            </w:tcBorders>
            <w:vAlign w:val="center"/>
          </w:tcPr>
          <w:p w14:paraId="5CB9D5AF">
            <w:pPr>
              <w:pStyle w:val="50"/>
              <w:jc w:val="center"/>
              <w:rPr>
                <w:rFonts w:cs="宋体"/>
                <w:szCs w:val="24"/>
                <w:highlight w:val="none"/>
              </w:rPr>
            </w:pPr>
          </w:p>
        </w:tc>
        <w:tc>
          <w:tcPr>
            <w:tcW w:w="1738" w:type="dxa"/>
            <w:vMerge w:val="continue"/>
            <w:tcBorders>
              <w:right w:val="single" w:color="auto" w:sz="4" w:space="0"/>
            </w:tcBorders>
            <w:vAlign w:val="center"/>
          </w:tcPr>
          <w:p w14:paraId="604794B5">
            <w:pPr>
              <w:pStyle w:val="50"/>
              <w:rPr>
                <w:rFonts w:cs="宋体"/>
                <w:szCs w:val="24"/>
                <w:highlight w:val="none"/>
              </w:rPr>
            </w:pPr>
          </w:p>
        </w:tc>
        <w:tc>
          <w:tcPr>
            <w:tcW w:w="6700" w:type="dxa"/>
            <w:tcBorders>
              <w:left w:val="single" w:color="auto" w:sz="4" w:space="0"/>
            </w:tcBorders>
            <w:vAlign w:val="center"/>
          </w:tcPr>
          <w:p w14:paraId="3520C071">
            <w:pPr>
              <w:pStyle w:val="50"/>
              <w:rPr>
                <w:rFonts w:cs="宋体"/>
                <w:szCs w:val="24"/>
                <w:highlight w:val="none"/>
              </w:rPr>
            </w:pPr>
            <w:r>
              <w:rPr>
                <w:rFonts w:hint="eastAsia" w:cs="宋体"/>
                <w:szCs w:val="24"/>
                <w:highlight w:val="none"/>
              </w:rPr>
              <w:t>2.异常低价情形认定</w:t>
            </w:r>
          </w:p>
          <w:p w14:paraId="44837CFA">
            <w:pPr>
              <w:pStyle w:val="50"/>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35E5911">
            <w:pPr>
              <w:pStyle w:val="50"/>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58B9746">
            <w:pPr>
              <w:pStyle w:val="50"/>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673737D0">
            <w:pPr>
              <w:pStyle w:val="50"/>
              <w:rPr>
                <w:rFonts w:cs="宋体"/>
                <w:szCs w:val="24"/>
                <w:highlight w:val="none"/>
              </w:rPr>
            </w:pPr>
            <w:r>
              <w:rPr>
                <w:rFonts w:hint="eastAsia" w:cs="宋体"/>
                <w:szCs w:val="24"/>
                <w:highlight w:val="none"/>
              </w:rPr>
              <w:t>（3）投标（响应）报价低于采购项目最高限价45%的，即投标（响应）报价&lt;采购项目最高限价×45%；</w:t>
            </w:r>
          </w:p>
          <w:p w14:paraId="4C65092B">
            <w:pPr>
              <w:pStyle w:val="50"/>
              <w:rPr>
                <w:rFonts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5B1D91F5">
            <w:pPr>
              <w:pStyle w:val="50"/>
              <w:rPr>
                <w:rFonts w:cs="宋体"/>
                <w:szCs w:val="24"/>
                <w:highlight w:val="none"/>
              </w:rPr>
            </w:pPr>
            <w:r>
              <w:rPr>
                <w:rFonts w:cs="宋体"/>
                <w:szCs w:val="24"/>
                <w:highlight w:val="none"/>
              </w:rPr>
              <w:t>3.审查要求及处理</w:t>
            </w:r>
          </w:p>
          <w:p w14:paraId="18754DF5">
            <w:pPr>
              <w:pStyle w:val="50"/>
              <w:rPr>
                <w:rFonts w:cs="宋体"/>
                <w:szCs w:val="24"/>
                <w:highlight w:val="none"/>
              </w:rPr>
            </w:pPr>
            <w:r>
              <w:rPr>
                <w:rFonts w:hint="eastAsia" w:cs="宋体"/>
                <w:szCs w:val="24"/>
                <w:highlight w:val="none"/>
              </w:rPr>
              <w:t>被启动审查的供应商，须在合理时间内（不少于</w:t>
            </w:r>
            <w:r>
              <w:rPr>
                <w:rFonts w:cs="宋体"/>
                <w:szCs w:val="24"/>
                <w:highlight w:val="none"/>
              </w:rPr>
              <w:t xml:space="preserve"> 30 分钟），就报价合理性提交书面说明，并提供项目成本测算明细、原材料采购意向协议、人工成本核算依据等可核验的证明材料。</w:t>
            </w:r>
          </w:p>
          <w:p w14:paraId="673C5D55">
            <w:pPr>
              <w:pStyle w:val="50"/>
              <w:rPr>
                <w:rFonts w:cs="宋体"/>
                <w:szCs w:val="24"/>
                <w:highlight w:val="none"/>
              </w:rPr>
            </w:pPr>
            <w:r>
              <w:rPr>
                <w:rFonts w:hint="eastAsia" w:cs="宋体"/>
                <w:szCs w:val="24"/>
                <w:highlight w:val="none"/>
              </w:rPr>
              <w:t>供应商未按要求提交说明及证明材料，或提交的材料无法有效证明报价合理性的，评审委员会将其投标（响应）作无效处理。</w:t>
            </w:r>
          </w:p>
        </w:tc>
      </w:tr>
      <w:tr w14:paraId="5A11E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6E78C6A">
            <w:pPr>
              <w:pStyle w:val="50"/>
              <w:jc w:val="center"/>
              <w:rPr>
                <w:rFonts w:cs="宋体"/>
                <w:szCs w:val="24"/>
                <w:highlight w:val="none"/>
              </w:rPr>
            </w:pPr>
          </w:p>
        </w:tc>
        <w:tc>
          <w:tcPr>
            <w:tcW w:w="1738" w:type="dxa"/>
            <w:vMerge w:val="continue"/>
            <w:tcBorders>
              <w:right w:val="single" w:color="auto" w:sz="4" w:space="0"/>
            </w:tcBorders>
            <w:vAlign w:val="center"/>
          </w:tcPr>
          <w:p w14:paraId="3C029460">
            <w:pPr>
              <w:pStyle w:val="50"/>
              <w:rPr>
                <w:rFonts w:cs="宋体"/>
                <w:szCs w:val="24"/>
                <w:highlight w:val="none"/>
              </w:rPr>
            </w:pPr>
          </w:p>
        </w:tc>
        <w:tc>
          <w:tcPr>
            <w:tcW w:w="6700" w:type="dxa"/>
            <w:tcBorders>
              <w:left w:val="single" w:color="auto" w:sz="4" w:space="0"/>
            </w:tcBorders>
            <w:shd w:val="clear" w:color="auto" w:fill="auto"/>
            <w:vAlign w:val="center"/>
          </w:tcPr>
          <w:p w14:paraId="4A0306DC">
            <w:pPr>
              <w:pStyle w:val="75"/>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.注意事项：</w:t>
            </w:r>
          </w:p>
          <w:p w14:paraId="712AF38B">
            <w:pPr>
              <w:pStyle w:val="75"/>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17CE2298">
            <w:pPr>
              <w:pStyle w:val="50"/>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1590D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BF9613A">
            <w:pPr>
              <w:pStyle w:val="50"/>
              <w:rPr>
                <w:rFonts w:cs="宋体"/>
                <w:szCs w:val="24"/>
                <w:highlight w:val="none"/>
              </w:rPr>
            </w:pPr>
            <w:r>
              <w:rPr>
                <w:rFonts w:hint="eastAsia" w:cs="宋体"/>
                <w:szCs w:val="24"/>
                <w:highlight w:val="none"/>
              </w:rPr>
              <w:t>备注：</w:t>
            </w:r>
          </w:p>
          <w:p w14:paraId="2913DAA5">
            <w:pPr>
              <w:pStyle w:val="50"/>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79B7A70E">
            <w:pPr>
              <w:pStyle w:val="50"/>
              <w:rPr>
                <w:rFonts w:cs="宋体"/>
                <w:szCs w:val="24"/>
                <w:highlight w:val="none"/>
              </w:rPr>
            </w:pPr>
            <w:r>
              <w:rPr>
                <w:rFonts w:hint="eastAsia" w:cs="宋体"/>
                <w:szCs w:val="24"/>
                <w:highlight w:val="none"/>
              </w:rPr>
              <w:t>2. 本招标文件所称的“以上”、“以下”、“内”、“以内”，包括本数；所称的“不足”，不包括本数。</w:t>
            </w:r>
          </w:p>
        </w:tc>
      </w:tr>
    </w:tbl>
    <w:p w14:paraId="6F95E7BB">
      <w:pPr>
        <w:rPr>
          <w:highlight w:val="none"/>
        </w:rPr>
      </w:pPr>
      <w:r>
        <w:rPr>
          <w:highlight w:val="none"/>
        </w:rPr>
        <w:br w:type="page"/>
      </w:r>
    </w:p>
    <w:p w14:paraId="64E7E55F">
      <w:pPr>
        <w:pStyle w:val="2"/>
        <w:rPr>
          <w:highlight w:val="none"/>
        </w:rPr>
      </w:pPr>
      <w:bookmarkStart w:id="135" w:name="_Toc18572"/>
      <w:bookmarkStart w:id="136" w:name="_Toc163492821"/>
      <w:bookmarkStart w:id="137" w:name="_Toc155185869"/>
      <w:r>
        <w:rPr>
          <w:rFonts w:hint="eastAsia"/>
          <w:highlight w:val="none"/>
        </w:rPr>
        <w:t>二、投标人须知</w:t>
      </w:r>
      <w:bookmarkEnd w:id="135"/>
      <w:bookmarkEnd w:id="136"/>
      <w:bookmarkEnd w:id="137"/>
    </w:p>
    <w:p w14:paraId="2F5751D8">
      <w:pPr>
        <w:pStyle w:val="4"/>
        <w:rPr>
          <w:highlight w:val="none"/>
        </w:rPr>
      </w:pPr>
      <w:bookmarkStart w:id="138" w:name="_Toc155185870"/>
      <w:bookmarkStart w:id="139" w:name="_Toc163492822"/>
      <w:r>
        <w:rPr>
          <w:rFonts w:hint="eastAsia"/>
          <w:highlight w:val="none"/>
        </w:rPr>
        <w:t>（一）总则</w:t>
      </w:r>
      <w:bookmarkEnd w:id="138"/>
      <w:bookmarkEnd w:id="139"/>
    </w:p>
    <w:p w14:paraId="43EB8743">
      <w:pPr>
        <w:pStyle w:val="5"/>
        <w:rPr>
          <w:highlight w:val="none"/>
        </w:rPr>
      </w:pPr>
      <w:bookmarkStart w:id="140" w:name="_Toc31233"/>
      <w:bookmarkStart w:id="141" w:name="_Toc155095689"/>
      <w:bookmarkStart w:id="142" w:name="_Toc163492823"/>
      <w:bookmarkStart w:id="143" w:name="_Toc109897532"/>
      <w:bookmarkStart w:id="144" w:name="_Toc109900469"/>
      <w:bookmarkStart w:id="145" w:name="_Toc109899631"/>
      <w:bookmarkStart w:id="146" w:name="_Toc109900050"/>
      <w:r>
        <w:rPr>
          <w:rFonts w:hint="eastAsia"/>
          <w:highlight w:val="none"/>
        </w:rPr>
        <w:t>1.适用范围</w:t>
      </w:r>
      <w:bookmarkEnd w:id="140"/>
      <w:bookmarkEnd w:id="141"/>
      <w:bookmarkEnd w:id="142"/>
      <w:bookmarkEnd w:id="143"/>
      <w:bookmarkEnd w:id="144"/>
      <w:bookmarkEnd w:id="145"/>
      <w:bookmarkEnd w:id="146"/>
    </w:p>
    <w:p w14:paraId="3DB0ED3B">
      <w:pPr>
        <w:pStyle w:val="38"/>
        <w:rPr>
          <w:snapToGrid w:val="0"/>
          <w:highlight w:val="none"/>
        </w:rPr>
      </w:pPr>
      <w:r>
        <w:rPr>
          <w:rFonts w:hint="eastAsia"/>
          <w:snapToGrid w:val="0"/>
          <w:highlight w:val="none"/>
        </w:rPr>
        <w:t>1.1本招标文件仅适用于本项目的采购活动。</w:t>
      </w:r>
    </w:p>
    <w:p w14:paraId="4789CCBF">
      <w:pPr>
        <w:pStyle w:val="5"/>
        <w:rPr>
          <w:highlight w:val="none"/>
        </w:rPr>
      </w:pPr>
      <w:bookmarkStart w:id="147" w:name="_Toc163492824"/>
      <w:r>
        <w:rPr>
          <w:rFonts w:hint="eastAsia"/>
          <w:highlight w:val="none"/>
        </w:rPr>
        <w:t>2.基本定义</w:t>
      </w:r>
      <w:bookmarkEnd w:id="147"/>
    </w:p>
    <w:p w14:paraId="0C808CD6">
      <w:pPr>
        <w:pStyle w:val="38"/>
        <w:rPr>
          <w:highlight w:val="none"/>
        </w:rPr>
      </w:pPr>
      <w:r>
        <w:rPr>
          <w:rFonts w:hint="eastAsia"/>
          <w:highlight w:val="none"/>
        </w:rPr>
        <w:t>根据《中华人民共和国政府采购法》及其实施条例等有关法律、法规和规章的规定，制定本招标文件。</w:t>
      </w:r>
    </w:p>
    <w:p w14:paraId="3AA7B23A">
      <w:pPr>
        <w:pStyle w:val="38"/>
        <w:rPr>
          <w:highlight w:val="none"/>
        </w:rPr>
      </w:pPr>
      <w:r>
        <w:rPr>
          <w:rFonts w:hint="eastAsia"/>
          <w:highlight w:val="none"/>
        </w:rPr>
        <w:t>2.1项目名称及编号：</w:t>
      </w:r>
      <w:r>
        <w:rPr>
          <w:rFonts w:hint="eastAsia"/>
          <w:highlight w:val="none"/>
          <w:lang w:val="en-US"/>
        </w:rPr>
        <w:t>见</w:t>
      </w:r>
      <w:r>
        <w:rPr>
          <w:rFonts w:hint="eastAsia"/>
          <w:highlight w:val="none"/>
        </w:rPr>
        <w:t>“投标人须知前附表”</w:t>
      </w:r>
      <w:r>
        <w:rPr>
          <w:rFonts w:hint="eastAsia"/>
          <w:highlight w:val="none"/>
          <w:lang w:val="en-US"/>
        </w:rPr>
        <w:t>。</w:t>
      </w:r>
    </w:p>
    <w:p w14:paraId="4E6D35A8">
      <w:pPr>
        <w:rPr>
          <w:highlight w:val="none"/>
        </w:rPr>
      </w:pPr>
      <w:r>
        <w:rPr>
          <w:rFonts w:hint="eastAsia"/>
          <w:highlight w:val="none"/>
        </w:rPr>
        <w:t>2.2采购人：</w:t>
      </w:r>
      <w:r>
        <w:rPr>
          <w:rFonts w:hint="eastAsia"/>
          <w:highlight w:val="none"/>
          <w:lang w:bidi="ar"/>
        </w:rPr>
        <w:t>指依法进行政府采购的国家机关、事业单位、团体组织</w:t>
      </w:r>
      <w:r>
        <w:rPr>
          <w:rFonts w:hint="eastAsia"/>
          <w:highlight w:val="none"/>
        </w:rPr>
        <w:t>。</w:t>
      </w:r>
    </w:p>
    <w:p w14:paraId="4EB05F06">
      <w:pPr>
        <w:rPr>
          <w:highlight w:val="none"/>
        </w:rPr>
      </w:pPr>
      <w:r>
        <w:rPr>
          <w:rFonts w:hint="eastAsia"/>
          <w:highlight w:val="none"/>
        </w:rPr>
        <w:t>2.3采购代理机构：</w:t>
      </w:r>
      <w:r>
        <w:rPr>
          <w:rFonts w:hint="eastAsia"/>
          <w:highlight w:val="none"/>
          <w:lang w:bidi="ar"/>
        </w:rPr>
        <w:t>指依法进行政府采购的国家机关、事业单位、团体组织</w:t>
      </w:r>
      <w:r>
        <w:rPr>
          <w:rFonts w:hint="eastAsia"/>
          <w:highlight w:val="none"/>
        </w:rPr>
        <w:t>委托的采购代理机构。</w:t>
      </w:r>
    </w:p>
    <w:p w14:paraId="5F3A3FB8">
      <w:pPr>
        <w:pStyle w:val="38"/>
        <w:rPr>
          <w:highlight w:val="none"/>
        </w:rPr>
      </w:pPr>
      <w:r>
        <w:rPr>
          <w:rFonts w:hint="eastAsia"/>
          <w:highlight w:val="none"/>
        </w:rPr>
        <w:t>2.4</w:t>
      </w:r>
      <w:r>
        <w:rPr>
          <w:highlight w:val="none"/>
          <w:lang w:val="en-US"/>
        </w:rPr>
        <w:t>项目概况：</w:t>
      </w:r>
      <w:r>
        <w:rPr>
          <w:rFonts w:hint="eastAsia"/>
          <w:highlight w:val="none"/>
          <w:lang w:val="en-US"/>
        </w:rPr>
        <w:t>见</w:t>
      </w:r>
      <w:r>
        <w:rPr>
          <w:rFonts w:hint="eastAsia"/>
          <w:highlight w:val="none"/>
        </w:rPr>
        <w:t>“投标人须知前附表”</w:t>
      </w:r>
    </w:p>
    <w:p w14:paraId="58AB6E2D">
      <w:pPr>
        <w:pStyle w:val="38"/>
        <w:rPr>
          <w:highlight w:val="none"/>
          <w:lang w:val="en-US"/>
        </w:rPr>
      </w:pPr>
      <w:r>
        <w:rPr>
          <w:rFonts w:hint="eastAsia"/>
          <w:highlight w:val="none"/>
          <w:lang w:val="en-US"/>
        </w:rPr>
        <w:t>2.5</w:t>
      </w:r>
      <w:r>
        <w:rPr>
          <w:rFonts w:hint="eastAsia"/>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3AEA99C">
      <w:pPr>
        <w:pStyle w:val="38"/>
        <w:rPr>
          <w:highlight w:val="none"/>
        </w:rPr>
      </w:pPr>
      <w:r>
        <w:rPr>
          <w:rFonts w:hint="eastAsia"/>
          <w:highlight w:val="none"/>
        </w:rPr>
        <w:t>2.6核心产品见“投标人须知前附表”。</w:t>
      </w:r>
    </w:p>
    <w:p w14:paraId="1EADA9C7">
      <w:pPr>
        <w:pStyle w:val="38"/>
        <w:rPr>
          <w:highlight w:val="none"/>
        </w:rPr>
      </w:pPr>
      <w:r>
        <w:rPr>
          <w:rFonts w:hint="eastAsia"/>
          <w:highlight w:val="none"/>
        </w:rPr>
        <w:t>2</w:t>
      </w:r>
      <w:r>
        <w:rPr>
          <w:highlight w:val="none"/>
        </w:rPr>
        <w:t>.7</w:t>
      </w:r>
      <w:r>
        <w:rPr>
          <w:rFonts w:hint="eastAsia"/>
          <w:highlight w:val="none"/>
        </w:rPr>
        <w:t>是否属于</w:t>
      </w:r>
      <w:r>
        <w:rPr>
          <w:rFonts w:ascii="FZShuSong-Z01" w:hAnsi="FZShuSong-Z01" w:cs="FZShuSong-Z01"/>
          <w:kern w:val="0"/>
          <w:szCs w:val="24"/>
          <w:highlight w:val="none"/>
          <w:lang w:bidi="ar"/>
        </w:rPr>
        <w:t>科研仪器设备</w:t>
      </w:r>
      <w:r>
        <w:rPr>
          <w:rFonts w:hint="eastAsia" w:ascii="FZShuSong-Z01" w:hAnsi="FZShuSong-Z01" w:cs="FZShuSong-Z01"/>
          <w:kern w:val="0"/>
          <w:szCs w:val="24"/>
          <w:highlight w:val="none"/>
          <w:lang w:bidi="ar"/>
        </w:rPr>
        <w:t>采购</w:t>
      </w:r>
      <w:r>
        <w:rPr>
          <w:rFonts w:hint="eastAsia"/>
          <w:highlight w:val="none"/>
        </w:rPr>
        <w:t>见“投标人须知前附表”。</w:t>
      </w:r>
    </w:p>
    <w:p w14:paraId="0757048C">
      <w:pPr>
        <w:pStyle w:val="38"/>
        <w:rPr>
          <w:highlight w:val="none"/>
        </w:rPr>
      </w:pPr>
      <w:r>
        <w:rPr>
          <w:rFonts w:hint="eastAsia"/>
          <w:iCs w:val="0"/>
          <w:highlight w:val="none"/>
        </w:rPr>
        <w:t>2.</w:t>
      </w:r>
      <w:r>
        <w:rPr>
          <w:iCs w:val="0"/>
          <w:highlight w:val="none"/>
        </w:rPr>
        <w:t>8</w:t>
      </w:r>
      <w:r>
        <w:rPr>
          <w:rFonts w:hint="eastAsia"/>
          <w:highlight w:val="none"/>
        </w:rPr>
        <w:t>投标人</w:t>
      </w:r>
      <w:r>
        <w:rPr>
          <w:rFonts w:hint="eastAsia"/>
          <w:iCs w:val="0"/>
          <w:highlight w:val="none"/>
        </w:rPr>
        <w:t>（也称“供应商”、“申请人”）：指向采购人提供货物、工程或者服务的法人、其他组织或者自然人。</w:t>
      </w:r>
      <w:r>
        <w:rPr>
          <w:rFonts w:hint="eastAsia"/>
          <w:highlight w:val="none"/>
        </w:rPr>
        <w:t>分支机构不得参加政府采购活动，但银行、保险、石油石化、电力、电信等有行业特殊情况的除外。</w:t>
      </w:r>
      <w:r>
        <w:rPr>
          <w:highlight w:val="none"/>
        </w:rPr>
        <w:t>本项目的投标人须满足以下条件：</w:t>
      </w:r>
    </w:p>
    <w:p w14:paraId="30562CC0">
      <w:pPr>
        <w:pStyle w:val="38"/>
        <w:rPr>
          <w:highlight w:val="none"/>
        </w:rPr>
      </w:pPr>
      <w:r>
        <w:rPr>
          <w:rFonts w:hint="eastAsia"/>
          <w:highlight w:val="none"/>
        </w:rPr>
        <w:t>2.</w:t>
      </w:r>
      <w:r>
        <w:rPr>
          <w:highlight w:val="none"/>
        </w:rPr>
        <w:t>8.</w:t>
      </w:r>
      <w:r>
        <w:rPr>
          <w:rFonts w:hint="eastAsia"/>
          <w:highlight w:val="none"/>
        </w:rPr>
        <w:t>1</w:t>
      </w:r>
      <w:r>
        <w:rPr>
          <w:highlight w:val="none"/>
        </w:rPr>
        <w:t>具备《中华人民共和国政府采购法》第二十二条规定的</w:t>
      </w:r>
      <w:r>
        <w:rPr>
          <w:rFonts w:hint="eastAsia"/>
          <w:highlight w:val="none"/>
        </w:rPr>
        <w:t>条件</w:t>
      </w:r>
      <w:r>
        <w:rPr>
          <w:highlight w:val="none"/>
        </w:rPr>
        <w:t>，遵守本项目采购人本级和上级财政部门政府采购的有关规定。</w:t>
      </w:r>
    </w:p>
    <w:p w14:paraId="74FF9CEF">
      <w:pPr>
        <w:pStyle w:val="38"/>
        <w:rPr>
          <w:highlight w:val="none"/>
        </w:rPr>
      </w:pPr>
      <w:r>
        <w:rPr>
          <w:rFonts w:hint="eastAsia"/>
          <w:highlight w:val="none"/>
        </w:rPr>
        <w:t>2.</w:t>
      </w:r>
      <w:r>
        <w:rPr>
          <w:highlight w:val="none"/>
        </w:rPr>
        <w:t>8</w:t>
      </w:r>
      <w:r>
        <w:rPr>
          <w:rFonts w:hint="eastAsia"/>
          <w:highlight w:val="none"/>
        </w:rPr>
        <w:t>.2以招标公告中发布的方式依法获得了本项目的招标文件。</w:t>
      </w:r>
    </w:p>
    <w:p w14:paraId="0D347F34">
      <w:pPr>
        <w:pStyle w:val="38"/>
        <w:rPr>
          <w:highlight w:val="none"/>
        </w:rPr>
      </w:pPr>
      <w:r>
        <w:rPr>
          <w:rFonts w:hint="eastAsia"/>
          <w:highlight w:val="none"/>
        </w:rPr>
        <w:t>2.</w:t>
      </w:r>
      <w:r>
        <w:rPr>
          <w:highlight w:val="none"/>
        </w:rPr>
        <w:t>8</w:t>
      </w:r>
      <w:r>
        <w:rPr>
          <w:rFonts w:hint="eastAsia"/>
          <w:highlight w:val="none"/>
        </w:rPr>
        <w:t>.3符合本招标文件规定并参加投标的供应商。</w:t>
      </w:r>
    </w:p>
    <w:p w14:paraId="3200A377">
      <w:pPr>
        <w:pStyle w:val="38"/>
        <w:rPr>
          <w:highlight w:val="none"/>
        </w:rPr>
      </w:pPr>
      <w:r>
        <w:rPr>
          <w:rFonts w:hint="eastAsia"/>
          <w:highlight w:val="none"/>
        </w:rPr>
        <w:t>2.</w:t>
      </w:r>
      <w:r>
        <w:rPr>
          <w:highlight w:val="none"/>
        </w:rPr>
        <w:t>9</w:t>
      </w:r>
      <w:r>
        <w:rPr>
          <w:rFonts w:hint="eastAsia"/>
          <w:iCs w:val="0"/>
          <w:highlight w:val="none"/>
        </w:rPr>
        <w:t>潜在</w:t>
      </w:r>
      <w:r>
        <w:rPr>
          <w:rFonts w:hint="eastAsia"/>
          <w:highlight w:val="none"/>
        </w:rPr>
        <w:t>投标人</w:t>
      </w:r>
      <w:r>
        <w:rPr>
          <w:rFonts w:hint="eastAsia"/>
          <w:iCs w:val="0"/>
          <w:highlight w:val="none"/>
        </w:rPr>
        <w:t>、潜在供应商：指</w:t>
      </w:r>
      <w:r>
        <w:rPr>
          <w:rFonts w:hint="eastAsia"/>
          <w:highlight w:val="none"/>
        </w:rPr>
        <w:t>符合本招标文件规定的供应商。</w:t>
      </w:r>
    </w:p>
    <w:p w14:paraId="5D8BE133">
      <w:pPr>
        <w:pStyle w:val="5"/>
        <w:rPr>
          <w:highlight w:val="none"/>
        </w:rPr>
      </w:pPr>
      <w:bookmarkStart w:id="148" w:name="_Toc163492825"/>
      <w:bookmarkStart w:id="149" w:name="_Toc140132758"/>
      <w:r>
        <w:rPr>
          <w:rFonts w:hint="eastAsia"/>
          <w:highlight w:val="none"/>
        </w:rPr>
        <w:t>3.资金来源</w:t>
      </w:r>
      <w:bookmarkEnd w:id="148"/>
      <w:bookmarkEnd w:id="149"/>
    </w:p>
    <w:p w14:paraId="5A4B3A9E">
      <w:pPr>
        <w:pStyle w:val="38"/>
        <w:rPr>
          <w:highlight w:val="none"/>
        </w:rPr>
      </w:pPr>
      <w:r>
        <w:rPr>
          <w:rFonts w:hint="eastAsia"/>
          <w:highlight w:val="none"/>
        </w:rPr>
        <w:t>3.1资金来源：</w:t>
      </w:r>
      <w:r>
        <w:rPr>
          <w:rFonts w:hint="eastAsia"/>
          <w:highlight w:val="none"/>
          <w:lang w:val="en-US"/>
        </w:rPr>
        <w:t>为财政性资金即</w:t>
      </w:r>
      <w:r>
        <w:rPr>
          <w:rFonts w:hint="eastAsia"/>
          <w:highlight w:val="none"/>
        </w:rPr>
        <w:t>纳入预算管理的资金。以财政性资金作为还款来源的借贷资金，视同财政性资金。财政性资金与非财政性资金无法分割采购的，统一适用《中华人民共和国政府采购法》及其实施条例。</w:t>
      </w:r>
    </w:p>
    <w:p w14:paraId="1314981E">
      <w:pPr>
        <w:pStyle w:val="5"/>
        <w:rPr>
          <w:highlight w:val="none"/>
        </w:rPr>
      </w:pPr>
      <w:bookmarkStart w:id="150" w:name="_Toc140132760"/>
      <w:bookmarkStart w:id="151" w:name="_Toc163492826"/>
      <w:r>
        <w:rPr>
          <w:rFonts w:hint="eastAsia"/>
          <w:highlight w:val="none"/>
        </w:rPr>
        <w:t>4.投标人资格要求</w:t>
      </w:r>
      <w:bookmarkEnd w:id="150"/>
      <w:bookmarkEnd w:id="151"/>
    </w:p>
    <w:p w14:paraId="181C6CC6">
      <w:pPr>
        <w:pStyle w:val="38"/>
        <w:rPr>
          <w:highlight w:val="none"/>
        </w:rPr>
      </w:pPr>
      <w:r>
        <w:rPr>
          <w:rFonts w:hint="eastAsia"/>
          <w:highlight w:val="none"/>
        </w:rPr>
        <w:t>4.1投标人资格要求：见“</w:t>
      </w:r>
      <w:r>
        <w:rPr>
          <w:rFonts w:hint="eastAsia"/>
          <w:highlight w:val="none"/>
          <w:lang w:val="en-US"/>
        </w:rPr>
        <w:t>第一章 招标公告</w:t>
      </w:r>
      <w:r>
        <w:rPr>
          <w:rFonts w:hint="eastAsia"/>
          <w:highlight w:val="none"/>
        </w:rPr>
        <w:t>”；</w:t>
      </w:r>
    </w:p>
    <w:p w14:paraId="1585B269">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w:t>
      </w:r>
      <w:r>
        <w:rPr>
          <w:rFonts w:hint="eastAsia"/>
          <w:highlight w:val="none"/>
          <w:lang w:val="en-US"/>
        </w:rPr>
        <w:t>第一章 招标公告</w:t>
      </w:r>
      <w:r>
        <w:rPr>
          <w:rFonts w:hint="eastAsia"/>
          <w:highlight w:val="none"/>
        </w:rPr>
        <w:t>”规定接受联合体投标的，还应遵守以下规定：</w:t>
      </w:r>
    </w:p>
    <w:p w14:paraId="451A2EC0">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1两个以上的自然人、法人或者其他组织可以组成一个联合体，以一个</w:t>
      </w:r>
      <w:r>
        <w:rPr>
          <w:rFonts w:hint="eastAsia"/>
          <w:highlight w:val="none"/>
          <w:lang w:val="en-US"/>
        </w:rPr>
        <w:t>投标人</w:t>
      </w:r>
      <w:r>
        <w:rPr>
          <w:rFonts w:hint="eastAsia"/>
          <w:highlight w:val="none"/>
        </w:rPr>
        <w:t>的身份共同参加政府采购。以联合体形式进行政府采购的，参加联合体的供应商均应当具备《中华人民共和国政府采购法》第二十二条规定的条件。</w:t>
      </w:r>
    </w:p>
    <w:p w14:paraId="188055F7">
      <w:pPr>
        <w:pStyle w:val="38"/>
        <w:rPr>
          <w:highlight w:val="none"/>
        </w:rPr>
      </w:pPr>
      <w:r>
        <w:rPr>
          <w:rFonts w:hint="eastAsia"/>
          <w:highlight w:val="none"/>
          <w:lang w:val="en-US"/>
        </w:rPr>
        <w:t>4</w:t>
      </w:r>
      <w:r>
        <w:rPr>
          <w:rFonts w:hint="eastAsia"/>
          <w:highlight w:val="none"/>
        </w:rPr>
        <w:t>.</w:t>
      </w:r>
      <w:r>
        <w:rPr>
          <w:rFonts w:hint="eastAsia"/>
          <w:highlight w:val="none"/>
          <w:lang w:val="en-US"/>
        </w:rPr>
        <w:t>2.2</w:t>
      </w:r>
      <w:r>
        <w:rPr>
          <w:rFonts w:hint="eastAsia"/>
          <w:highlight w:val="none"/>
        </w:rPr>
        <w:t>联合体各方应按招标文件提供的格式签订联合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，明确约定联合体各方承担的工作和相应的责任，并将联合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作为投标文件的一部分提交，该协议书对联合</w:t>
      </w:r>
      <w:r>
        <w:rPr>
          <w:rFonts w:hint="eastAsia"/>
          <w:highlight w:val="none"/>
          <w:lang w:val="en-US"/>
        </w:rPr>
        <w:t>体所有成员</w:t>
      </w:r>
      <w:r>
        <w:rPr>
          <w:rFonts w:hint="eastAsia"/>
          <w:highlight w:val="none"/>
        </w:rPr>
        <w:t>均具有法律约束力。</w:t>
      </w:r>
    </w:p>
    <w:p w14:paraId="0E6EB2E2">
      <w:pPr>
        <w:pStyle w:val="38"/>
        <w:rPr>
          <w:highlight w:val="none"/>
        </w:rPr>
      </w:pPr>
      <w:r>
        <w:rPr>
          <w:rFonts w:hint="eastAsia"/>
          <w:highlight w:val="none"/>
          <w:lang w:val="en-US"/>
        </w:rPr>
        <w:t>4.2.3</w:t>
      </w:r>
      <w:r>
        <w:rPr>
          <w:rFonts w:hint="eastAsia"/>
          <w:highlight w:val="none"/>
        </w:rPr>
        <w:t>联合体中有同类资质的供应商按照联合体分工承担相同工作的，应当按照资质等级较低的供应商确定资质等级。</w:t>
      </w:r>
    </w:p>
    <w:p w14:paraId="47D14CE3">
      <w:pPr>
        <w:pStyle w:val="38"/>
        <w:rPr>
          <w:highlight w:val="none"/>
        </w:rPr>
      </w:pPr>
      <w:r>
        <w:rPr>
          <w:rFonts w:hint="eastAsia"/>
          <w:highlight w:val="none"/>
          <w:lang w:val="en-US"/>
        </w:rPr>
        <w:t>4.2</w:t>
      </w:r>
      <w:r>
        <w:rPr>
          <w:rFonts w:hint="eastAsia"/>
          <w:highlight w:val="none"/>
        </w:rPr>
        <w:t>.</w:t>
      </w:r>
      <w:r>
        <w:rPr>
          <w:rFonts w:hint="eastAsia"/>
          <w:highlight w:val="none"/>
          <w:lang w:val="en-US"/>
        </w:rPr>
        <w:t>4</w:t>
      </w:r>
      <w:r>
        <w:rPr>
          <w:rFonts w:hint="eastAsia"/>
          <w:highlight w:val="none"/>
        </w:rPr>
        <w:t>以联合体形式参加政府采购活动的，联合体各方不得再单独参加或者与其他供应商另外组成联合体参加</w:t>
      </w:r>
      <w:r>
        <w:rPr>
          <w:rFonts w:hint="eastAsia"/>
          <w:highlight w:val="none"/>
          <w:lang w:val="en-US"/>
        </w:rPr>
        <w:t>同一合同项下的</w:t>
      </w:r>
      <w:r>
        <w:rPr>
          <w:rFonts w:hint="eastAsia"/>
          <w:highlight w:val="none"/>
        </w:rPr>
        <w:t>投标，否则相关投标将被认定为</w:t>
      </w:r>
      <w:r>
        <w:rPr>
          <w:rFonts w:hint="eastAsia"/>
          <w:b/>
          <w:bCs/>
          <w:highlight w:val="none"/>
        </w:rPr>
        <w:t>投标无效</w:t>
      </w:r>
      <w:r>
        <w:rPr>
          <w:rFonts w:hint="eastAsia"/>
          <w:highlight w:val="none"/>
        </w:rPr>
        <w:t>。</w:t>
      </w:r>
    </w:p>
    <w:p w14:paraId="437F7090">
      <w:pPr>
        <w:pStyle w:val="38"/>
        <w:rPr>
          <w:highlight w:val="none"/>
        </w:rPr>
      </w:pPr>
      <w:r>
        <w:rPr>
          <w:rFonts w:hint="eastAsia"/>
          <w:highlight w:val="none"/>
          <w:lang w:val="en-US"/>
        </w:rPr>
        <w:t>4.2</w:t>
      </w:r>
      <w:r>
        <w:rPr>
          <w:rFonts w:hint="eastAsia"/>
          <w:highlight w:val="none"/>
        </w:rPr>
        <w:t>.5大中型企业、其他自然人、法人或者非法人组织与小型、微型企业组成联合体共同参加投标</w:t>
      </w:r>
      <w:r>
        <w:rPr>
          <w:rFonts w:hint="eastAsia"/>
          <w:highlight w:val="none"/>
          <w:lang w:val="en-US"/>
        </w:rPr>
        <w:t>的</w:t>
      </w:r>
      <w:r>
        <w:rPr>
          <w:rFonts w:hint="eastAsia"/>
          <w:highlight w:val="none"/>
        </w:rPr>
        <w:t>，联合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中应写明小型、微型企业的合同金额占到联合</w:t>
      </w:r>
      <w:r>
        <w:rPr>
          <w:rFonts w:hint="eastAsia"/>
          <w:highlight w:val="none"/>
          <w:lang w:val="en-US"/>
        </w:rPr>
        <w:t>体</w:t>
      </w:r>
      <w:r>
        <w:rPr>
          <w:rFonts w:hint="eastAsia"/>
          <w:highlight w:val="none"/>
        </w:rPr>
        <w:t>投标</w:t>
      </w:r>
      <w:r>
        <w:rPr>
          <w:rFonts w:hint="eastAsia"/>
          <w:highlight w:val="none"/>
          <w:lang w:val="en-US"/>
        </w:rPr>
        <w:t>合同</w:t>
      </w:r>
      <w:r>
        <w:rPr>
          <w:rFonts w:hint="eastAsia"/>
          <w:highlight w:val="none"/>
        </w:rPr>
        <w:t>总金额的比例。</w:t>
      </w:r>
    </w:p>
    <w:p w14:paraId="0B0E24D3">
      <w:pPr>
        <w:pStyle w:val="38"/>
        <w:rPr>
          <w:highlight w:val="none"/>
        </w:rPr>
      </w:pPr>
      <w:r>
        <w:rPr>
          <w:rFonts w:hint="eastAsia"/>
          <w:highlight w:val="none"/>
        </w:rPr>
        <w:t>4.2</w:t>
      </w:r>
      <w:r>
        <w:rPr>
          <w:rFonts w:hint="eastAsia"/>
          <w:highlight w:val="none"/>
          <w:lang w:val="en-US"/>
        </w:rPr>
        <w:t>.6</w:t>
      </w:r>
      <w:r>
        <w:rPr>
          <w:rFonts w:hint="eastAsia"/>
          <w:highlight w:val="none"/>
        </w:rPr>
        <w:t>联合体中标</w:t>
      </w:r>
      <w:r>
        <w:rPr>
          <w:rFonts w:hint="eastAsia"/>
          <w:highlight w:val="none"/>
          <w:lang w:val="en-US"/>
        </w:rPr>
        <w:t>的</w:t>
      </w:r>
      <w:r>
        <w:rPr>
          <w:rFonts w:hint="eastAsia"/>
          <w:highlight w:val="none"/>
        </w:rPr>
        <w:t>，</w:t>
      </w:r>
      <w:r>
        <w:rPr>
          <w:rFonts w:hint="eastAsia"/>
          <w:highlight w:val="none"/>
          <w:lang w:val="en-US"/>
        </w:rPr>
        <w:t>采购</w:t>
      </w:r>
      <w:r>
        <w:rPr>
          <w:rFonts w:hint="eastAsia"/>
          <w:highlight w:val="none"/>
        </w:rPr>
        <w:t>合同应由</w:t>
      </w:r>
      <w:r>
        <w:rPr>
          <w:rFonts w:hint="eastAsia"/>
          <w:highlight w:val="none"/>
          <w:lang w:val="en-US"/>
        </w:rPr>
        <w:t>联合体</w:t>
      </w:r>
      <w:r>
        <w:rPr>
          <w:rFonts w:hint="eastAsia"/>
          <w:highlight w:val="none"/>
        </w:rPr>
        <w:t>各成员的合法授权代表签字</w:t>
      </w:r>
      <w:r>
        <w:rPr>
          <w:rFonts w:hint="eastAsia"/>
          <w:highlight w:val="none"/>
          <w:lang w:val="en-US"/>
        </w:rPr>
        <w:t>及</w:t>
      </w:r>
      <w:r>
        <w:rPr>
          <w:rFonts w:hint="eastAsia"/>
          <w:highlight w:val="none"/>
        </w:rPr>
        <w:t>加盖</w:t>
      </w:r>
      <w:r>
        <w:rPr>
          <w:rFonts w:hint="eastAsia"/>
          <w:highlight w:val="none"/>
          <w:lang w:val="en-US"/>
        </w:rPr>
        <w:t>联合体</w:t>
      </w:r>
      <w:r>
        <w:rPr>
          <w:rFonts w:hint="eastAsia"/>
          <w:highlight w:val="none"/>
        </w:rPr>
        <w:t>各成员公章，</w:t>
      </w:r>
      <w:r>
        <w:rPr>
          <w:rFonts w:hint="eastAsia"/>
          <w:highlight w:val="none"/>
          <w:lang w:val="en-US"/>
        </w:rPr>
        <w:t>并</w:t>
      </w:r>
      <w:r>
        <w:rPr>
          <w:rFonts w:hint="eastAsia"/>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8A76455">
      <w:pPr>
        <w:pStyle w:val="38"/>
        <w:rPr>
          <w:highlight w:val="none"/>
        </w:rPr>
      </w:pPr>
      <w:r>
        <w:rPr>
          <w:rFonts w:hint="eastAsia"/>
          <w:highlight w:val="none"/>
        </w:rPr>
        <w:t>4.2</w:t>
      </w:r>
      <w:r>
        <w:rPr>
          <w:rFonts w:hint="eastAsia"/>
          <w:highlight w:val="none"/>
          <w:lang w:val="en-US"/>
        </w:rPr>
        <w:t>.7</w:t>
      </w:r>
      <w:r>
        <w:rPr>
          <w:rFonts w:hint="eastAsia"/>
          <w:highlight w:val="none"/>
        </w:rPr>
        <w:t>联合体或其成员不得将其在合同项下的权利或义务全部或部分转让给第三人，有关分包事项须事先取得采购</w:t>
      </w:r>
      <w:r>
        <w:rPr>
          <w:rFonts w:hint="eastAsia"/>
          <w:highlight w:val="none"/>
          <w:lang w:val="en-US"/>
        </w:rPr>
        <w:t>人</w:t>
      </w:r>
      <w:r>
        <w:rPr>
          <w:rFonts w:hint="eastAsia"/>
          <w:highlight w:val="none"/>
        </w:rPr>
        <w:t>书面同意并且须遵守相关法律、法规、本次招标的全部相关规定。</w:t>
      </w:r>
    </w:p>
    <w:p w14:paraId="08C0D4C5">
      <w:pPr>
        <w:pStyle w:val="38"/>
        <w:rPr>
          <w:highlight w:val="none"/>
        </w:rPr>
      </w:pPr>
      <w:r>
        <w:rPr>
          <w:rFonts w:hint="eastAsia"/>
          <w:highlight w:val="none"/>
        </w:rPr>
        <w:t>4.2.8对联合体投标的其他资格要求见“第一章 招标公告”中的“二、申请人的资格要求”。</w:t>
      </w:r>
    </w:p>
    <w:p w14:paraId="68AF2C68">
      <w:pPr>
        <w:pStyle w:val="5"/>
        <w:rPr>
          <w:highlight w:val="none"/>
        </w:rPr>
      </w:pPr>
      <w:bookmarkStart w:id="152" w:name="_Toc163492827"/>
      <w:r>
        <w:rPr>
          <w:rFonts w:hint="eastAsia"/>
          <w:highlight w:val="none"/>
        </w:rPr>
        <w:t>5.费用承担</w:t>
      </w:r>
      <w:bookmarkEnd w:id="152"/>
    </w:p>
    <w:p w14:paraId="23477D61">
      <w:pPr>
        <w:pStyle w:val="38"/>
        <w:rPr>
          <w:highlight w:val="none"/>
        </w:rPr>
      </w:pPr>
      <w:r>
        <w:rPr>
          <w:rFonts w:hint="eastAsia"/>
          <w:highlight w:val="none"/>
        </w:rPr>
        <w:t>5.1不论投标的结果如何，投标人应承担所有与准备和参加投标有关的费用。</w:t>
      </w:r>
    </w:p>
    <w:p w14:paraId="08A1C5C9">
      <w:pPr>
        <w:pStyle w:val="5"/>
        <w:rPr>
          <w:highlight w:val="none"/>
        </w:rPr>
      </w:pPr>
      <w:bookmarkStart w:id="153" w:name="_Toc163492828"/>
      <w:bookmarkStart w:id="154" w:name="_Toc140132761"/>
      <w:r>
        <w:rPr>
          <w:rFonts w:hint="eastAsia"/>
          <w:highlight w:val="none"/>
        </w:rPr>
        <w:t>6.保密</w:t>
      </w:r>
      <w:bookmarkEnd w:id="153"/>
      <w:bookmarkEnd w:id="154"/>
    </w:p>
    <w:p w14:paraId="412D77CD">
      <w:pPr>
        <w:pStyle w:val="38"/>
        <w:rPr>
          <w:highlight w:val="none"/>
        </w:rPr>
      </w:pPr>
      <w:r>
        <w:rPr>
          <w:rFonts w:hint="eastAsia"/>
          <w:highlight w:val="none"/>
        </w:rPr>
        <w:t>6.1</w:t>
      </w:r>
      <w:r>
        <w:rPr>
          <w:rFonts w:hint="eastAsia"/>
          <w:highlight w:val="none"/>
          <w:lang w:val="en-US"/>
        </w:rPr>
        <w:t xml:space="preserve"> </w:t>
      </w:r>
      <w:r>
        <w:rPr>
          <w:rFonts w:hint="eastAsia"/>
          <w:highlight w:val="none"/>
        </w:rPr>
        <w:t>参与招标投标活动的各方应对招标文件和投标文件中的商业和技术等秘密保密，否则应承担相应的法律责任。</w:t>
      </w:r>
    </w:p>
    <w:p w14:paraId="0859CDC4">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83786F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05414C0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350E9F75">
      <w:pPr>
        <w:pStyle w:val="5"/>
        <w:rPr>
          <w:highlight w:val="none"/>
        </w:rPr>
      </w:pPr>
      <w:bookmarkStart w:id="155" w:name="_Toc140132762"/>
      <w:bookmarkStart w:id="156" w:name="_Toc163492829"/>
      <w:r>
        <w:rPr>
          <w:rFonts w:hint="eastAsia"/>
          <w:highlight w:val="none"/>
        </w:rPr>
        <w:t>7.语言文字</w:t>
      </w:r>
      <w:bookmarkEnd w:id="155"/>
      <w:bookmarkEnd w:id="156"/>
    </w:p>
    <w:p w14:paraId="0D080919">
      <w:pPr>
        <w:pStyle w:val="38"/>
        <w:rPr>
          <w:highlight w:val="none"/>
        </w:rPr>
      </w:pPr>
      <w:r>
        <w:rPr>
          <w:rFonts w:hint="eastAsia"/>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51C366">
      <w:pPr>
        <w:pStyle w:val="5"/>
        <w:rPr>
          <w:highlight w:val="none"/>
        </w:rPr>
      </w:pPr>
      <w:bookmarkStart w:id="157" w:name="_Toc140132763"/>
      <w:bookmarkStart w:id="158" w:name="_Toc163492830"/>
      <w:r>
        <w:rPr>
          <w:rFonts w:hint="eastAsia"/>
          <w:highlight w:val="none"/>
        </w:rPr>
        <w:t>8.计量单位</w:t>
      </w:r>
      <w:bookmarkEnd w:id="157"/>
      <w:bookmarkEnd w:id="158"/>
    </w:p>
    <w:p w14:paraId="43C1E630">
      <w:pPr>
        <w:pStyle w:val="38"/>
        <w:rPr>
          <w:highlight w:val="none"/>
        </w:rPr>
      </w:pPr>
      <w:r>
        <w:rPr>
          <w:rFonts w:hint="eastAsia"/>
          <w:highlight w:val="none"/>
        </w:rPr>
        <w:t>8.1所有计量均采用中华人民共和国法定计量单位。</w:t>
      </w:r>
    </w:p>
    <w:p w14:paraId="00A899E1">
      <w:pPr>
        <w:pStyle w:val="5"/>
        <w:rPr>
          <w:highlight w:val="none"/>
        </w:rPr>
      </w:pPr>
      <w:bookmarkStart w:id="159" w:name="_Toc140132764"/>
      <w:bookmarkStart w:id="160" w:name="_Toc163492831"/>
      <w:r>
        <w:rPr>
          <w:rFonts w:hint="eastAsia"/>
          <w:highlight w:val="none"/>
        </w:rPr>
        <w:t>9.现场考察和答疑会</w:t>
      </w:r>
      <w:bookmarkEnd w:id="159"/>
      <w:bookmarkEnd w:id="160"/>
    </w:p>
    <w:p w14:paraId="5F24096E">
      <w:pPr>
        <w:pStyle w:val="38"/>
        <w:rPr>
          <w:highlight w:val="none"/>
        </w:rPr>
      </w:pPr>
      <w:bookmarkStart w:id="161" w:name="_Hlk143529198"/>
      <w:r>
        <w:rPr>
          <w:rFonts w:hint="eastAsia"/>
          <w:highlight w:val="none"/>
        </w:rPr>
        <w:t xml:space="preserve">9.1 “投标人须知前附表”规定组织现场考察的，采购代理机构按“投标人须知前附表”规定的时间、地点组织投标人项目现场考察。 </w:t>
      </w:r>
    </w:p>
    <w:p w14:paraId="048A9FC0">
      <w:pPr>
        <w:pStyle w:val="38"/>
        <w:rPr>
          <w:highlight w:val="none"/>
        </w:rPr>
      </w:pPr>
      <w:r>
        <w:rPr>
          <w:rFonts w:hint="eastAsia"/>
          <w:highlight w:val="none"/>
        </w:rPr>
        <w:t>9.2 投标人现场考察发生的费用自理。</w:t>
      </w:r>
    </w:p>
    <w:p w14:paraId="551F3F12">
      <w:pPr>
        <w:pStyle w:val="38"/>
        <w:rPr>
          <w:highlight w:val="none"/>
        </w:rPr>
      </w:pPr>
      <w:r>
        <w:rPr>
          <w:rFonts w:hint="eastAsia"/>
          <w:highlight w:val="none"/>
        </w:rPr>
        <w:t>9.3 在现场考察中，因投标人自身原因发生的人员伤亡和财产损失，由投标人自行负责。</w:t>
      </w:r>
    </w:p>
    <w:p w14:paraId="2AC389D4">
      <w:pPr>
        <w:pStyle w:val="38"/>
        <w:rPr>
          <w:highlight w:val="none"/>
        </w:rPr>
      </w:pPr>
      <w:r>
        <w:rPr>
          <w:rFonts w:hint="eastAsia"/>
          <w:highlight w:val="none"/>
        </w:rPr>
        <w:t>9.4 采购人在现场考察中介绍的项目场地和相关的周边环境情况，仅供投标人在编制投标文件时参考，采购人和采购代理机构不对投标人据此作出的判断和决策负责。</w:t>
      </w:r>
    </w:p>
    <w:p w14:paraId="2A8B6042">
      <w:pPr>
        <w:pStyle w:val="38"/>
        <w:rPr>
          <w:highlight w:val="none"/>
        </w:rPr>
      </w:pPr>
      <w:r>
        <w:rPr>
          <w:rFonts w:hint="eastAsia"/>
          <w:highlight w:val="none"/>
        </w:rPr>
        <w:t>9.5 “投标人须知前附表”规定召开答疑会的，采购代理机构按“投标人须知前附表”规定的时间和地点召开答疑会，澄清投标人提出的问题。</w:t>
      </w:r>
    </w:p>
    <w:p w14:paraId="3FF8A070">
      <w:pPr>
        <w:pStyle w:val="38"/>
        <w:rPr>
          <w:highlight w:val="none"/>
        </w:rPr>
      </w:pPr>
      <w:r>
        <w:rPr>
          <w:rFonts w:hint="eastAsia"/>
          <w:highlight w:val="none"/>
        </w:rPr>
        <w:t>9.6 由于未参加现场考察或未参加标前答疑会而导致对项目实际情况不了解，影响投标文件编制、投标报价准确性、综合因素响应不全面等问题的，由投标人自行承担不利评审后果。</w:t>
      </w:r>
    </w:p>
    <w:bookmarkEnd w:id="161"/>
    <w:p w14:paraId="402FC812">
      <w:pPr>
        <w:pStyle w:val="5"/>
        <w:rPr>
          <w:highlight w:val="none"/>
        </w:rPr>
      </w:pPr>
      <w:bookmarkStart w:id="162" w:name="_Toc155185858"/>
      <w:bookmarkStart w:id="163" w:name="_Toc163492833"/>
      <w:bookmarkStart w:id="164" w:name="_Toc155185871"/>
      <w:r>
        <w:rPr>
          <w:rFonts w:hint="eastAsia"/>
          <w:highlight w:val="none"/>
        </w:rPr>
        <w:t>10.电子投标说明</w:t>
      </w:r>
      <w:bookmarkEnd w:id="162"/>
      <w:bookmarkEnd w:id="163"/>
      <w:r>
        <w:rPr>
          <w:rFonts w:hint="eastAsia"/>
          <w:highlight w:val="none"/>
        </w:rPr>
        <w:t xml:space="preserve">   </w:t>
      </w:r>
    </w:p>
    <w:p w14:paraId="041B3D26">
      <w:pPr>
        <w:pStyle w:val="38"/>
        <w:rPr>
          <w:highlight w:val="none"/>
          <w:lang w:val="en-US"/>
        </w:rPr>
      </w:pPr>
      <w:r>
        <w:rPr>
          <w:rFonts w:hint="eastAsia"/>
          <w:highlight w:val="none"/>
          <w:lang w:val="en-US"/>
        </w:rPr>
        <w:t xml:space="preserve">10.1 </w:t>
      </w:r>
      <w:r>
        <w:rPr>
          <w:rFonts w:hint="eastAsia"/>
          <w:highlight w:val="none"/>
        </w:rPr>
        <w:t>本次采购采用电子交易方式</w:t>
      </w:r>
      <w:r>
        <w:rPr>
          <w:rFonts w:hint="eastAsia"/>
          <w:highlight w:val="none"/>
          <w:lang w:val="en-US"/>
        </w:rPr>
        <w:t>，</w:t>
      </w:r>
      <w:r>
        <w:rPr>
          <w:rFonts w:hint="eastAsia"/>
          <w:highlight w:val="none"/>
        </w:rPr>
        <w:t>电子交易平台为</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。投标人参与本项目电子交易活动前，应</w:t>
      </w:r>
      <w:r>
        <w:rPr>
          <w:rFonts w:hint="eastAsia"/>
          <w:highlight w:val="none"/>
          <w:lang w:val="en-US"/>
        </w:rPr>
        <w:t>在</w:t>
      </w:r>
      <w:r>
        <w:rPr>
          <w:rFonts w:hint="eastAsia"/>
          <w:highlight w:val="none"/>
        </w:rPr>
        <w:t>政</w:t>
      </w:r>
      <w:r>
        <w:rPr>
          <w:rFonts w:hint="eastAsia"/>
          <w:highlight w:val="none"/>
          <w:lang w:val="en-US"/>
        </w:rPr>
        <w:t>采云</w:t>
      </w:r>
      <w:r>
        <w:rPr>
          <w:rFonts w:hint="eastAsia"/>
          <w:highlight w:val="none"/>
        </w:rPr>
        <w:t>平台</w:t>
      </w:r>
      <w:r>
        <w:rPr>
          <w:rFonts w:hint="eastAsia"/>
          <w:highlight w:val="none"/>
          <w:lang w:val="en-US"/>
        </w:rPr>
        <w:t>上</w:t>
      </w:r>
      <w:r>
        <w:rPr>
          <w:rFonts w:hint="eastAsia"/>
          <w:highlight w:val="none"/>
        </w:rPr>
        <w:t>注册</w:t>
      </w:r>
      <w:r>
        <w:rPr>
          <w:rFonts w:hint="eastAsia"/>
          <w:highlight w:val="none"/>
          <w:lang w:val="en-US"/>
        </w:rPr>
        <w:t>供应商账号</w:t>
      </w:r>
      <w:r>
        <w:rPr>
          <w:rFonts w:hint="eastAsia"/>
          <w:highlight w:val="none"/>
        </w:rPr>
        <w:t>。编制电子</w:t>
      </w:r>
      <w:r>
        <w:rPr>
          <w:rFonts w:hint="eastAsia"/>
          <w:highlight w:val="none"/>
          <w:lang w:val="en-US"/>
        </w:rPr>
        <w:t>投标</w:t>
      </w:r>
      <w:r>
        <w:rPr>
          <w:rFonts w:hint="eastAsia"/>
          <w:highlight w:val="none"/>
        </w:rPr>
        <w:t>文件前还需</w:t>
      </w:r>
      <w:r>
        <w:rPr>
          <w:rFonts w:hint="eastAsia"/>
          <w:highlight w:val="none"/>
          <w:lang w:val="en-US"/>
        </w:rPr>
        <w:t>申领CA证书并绑定账号。投标人应充分考虑完成平台注册、申领CA证书等所需的时间。</w:t>
      </w:r>
      <w:r>
        <w:rPr>
          <w:rFonts w:hint="eastAsia"/>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highlight w:val="none"/>
          <w:lang w:val="en-US"/>
        </w:rPr>
        <w:t>投标人</w:t>
      </w:r>
      <w:r>
        <w:rPr>
          <w:rFonts w:hint="eastAsia"/>
          <w:highlight w:val="none"/>
        </w:rPr>
        <w:t>登录新疆政府采购网“供应商注册”—“新疆生产建设新疆政府采购供应商入驻登记”—“立即登记”进行自助注册绑定。</w:t>
      </w:r>
    </w:p>
    <w:p w14:paraId="24058FC8">
      <w:pPr>
        <w:pStyle w:val="38"/>
        <w:rPr>
          <w:highlight w:val="none"/>
        </w:rPr>
      </w:pPr>
      <w:r>
        <w:rPr>
          <w:rFonts w:hint="eastAsia"/>
          <w:highlight w:val="none"/>
          <w:lang w:val="en-US"/>
        </w:rPr>
        <w:t>10.</w:t>
      </w:r>
      <w:r>
        <w:rPr>
          <w:rFonts w:hint="eastAsia"/>
          <w:highlight w:val="none"/>
        </w:rPr>
        <w:t>2</w:t>
      </w:r>
      <w:r>
        <w:rPr>
          <w:rFonts w:hint="eastAsia"/>
          <w:highlight w:val="none"/>
          <w:lang w:val="en-US"/>
        </w:rPr>
        <w:t xml:space="preserve"> </w:t>
      </w:r>
      <w:r>
        <w:rPr>
          <w:rFonts w:hint="eastAsia"/>
          <w:highlight w:val="none"/>
        </w:rPr>
        <w:t>投标人将</w:t>
      </w:r>
      <w:r>
        <w:rPr>
          <w:rFonts w:hint="eastAsia"/>
          <w:highlight w:val="none"/>
          <w:lang w:val="en-US"/>
        </w:rPr>
        <w:t>新疆政府采购电子交易云</w:t>
      </w:r>
      <w:r>
        <w:rPr>
          <w:rFonts w:hint="eastAsia"/>
          <w:highlight w:val="none"/>
        </w:rPr>
        <w:t>平台电子交易客户端下载、安装完成后，可通过账号密码或CA登录客户端进行投标文件制作。在使用政采云“投标客户端”时，建议使用WIN7及以上操作系统。</w:t>
      </w:r>
      <w:r>
        <w:rPr>
          <w:rFonts w:hint="eastAsia"/>
          <w:highlight w:val="none"/>
          <w:lang w:val="en-US"/>
        </w:rPr>
        <w:t>投标人</w:t>
      </w:r>
      <w:r>
        <w:rPr>
          <w:rFonts w:hint="eastAsia"/>
          <w:highlight w:val="none"/>
        </w:rPr>
        <w:t>登录新疆政府采购网“下载专区”—“电子招投标客户端下载”下载相关客户端，如有问题可拨打政采云客户服务热线95763进行咨询。</w:t>
      </w:r>
    </w:p>
    <w:p w14:paraId="0469AF3F">
      <w:pPr>
        <w:pStyle w:val="38"/>
        <w:rPr>
          <w:highlight w:val="none"/>
        </w:rPr>
      </w:pPr>
      <w:r>
        <w:rPr>
          <w:rFonts w:hint="eastAsia"/>
          <w:highlight w:val="none"/>
          <w:lang w:val="en-US"/>
        </w:rPr>
        <w:t>10.</w:t>
      </w:r>
      <w:r>
        <w:rPr>
          <w:rFonts w:hint="eastAsia"/>
          <w:highlight w:val="none"/>
        </w:rPr>
        <w:t>3</w:t>
      </w:r>
      <w:r>
        <w:rPr>
          <w:rFonts w:hint="eastAsia"/>
          <w:highlight w:val="none"/>
          <w:lang w:val="en-US"/>
        </w:rPr>
        <w:t xml:space="preserve"> </w:t>
      </w:r>
      <w:r>
        <w:rPr>
          <w:rFonts w:hint="eastAsia"/>
          <w:highlight w:val="none"/>
        </w:rPr>
        <w:t>加密的电子投标文件应在投标文件递交截止时间前通过政采云平台上传完成。逾期上传或者未上传指定地点的投标文件，不予受理。</w:t>
      </w:r>
    </w:p>
    <w:p w14:paraId="6574B137">
      <w:pPr>
        <w:pStyle w:val="38"/>
        <w:rPr>
          <w:highlight w:val="none"/>
        </w:rPr>
      </w:pPr>
      <w:r>
        <w:rPr>
          <w:rFonts w:hint="eastAsia"/>
          <w:highlight w:val="none"/>
          <w:lang w:val="en-US"/>
        </w:rPr>
        <w:t>10.</w:t>
      </w:r>
      <w:r>
        <w:rPr>
          <w:rFonts w:hint="eastAsia"/>
          <w:highlight w:val="none"/>
        </w:rPr>
        <w:t>4</w:t>
      </w:r>
      <w:r>
        <w:rPr>
          <w:rFonts w:hint="eastAsia"/>
          <w:highlight w:val="none"/>
          <w:lang w:val="en-US"/>
        </w:rPr>
        <w:t xml:space="preserve"> </w:t>
      </w:r>
      <w:r>
        <w:rPr>
          <w:rFonts w:hint="eastAsia"/>
          <w:highlight w:val="none"/>
        </w:rPr>
        <w:t>投标人在开标前须提前配置好电脑</w:t>
      </w:r>
      <w:r>
        <w:rPr>
          <w:rFonts w:hint="eastAsia"/>
          <w:highlight w:val="none"/>
          <w:lang w:val="en-US"/>
        </w:rPr>
        <w:t>及</w:t>
      </w:r>
      <w:r>
        <w:rPr>
          <w:rFonts w:hint="eastAsia"/>
          <w:highlight w:val="none"/>
        </w:rPr>
        <w:t>浏览器，开标时请使用制作加密电子投标文件的CA锁进行解密及报价确认。本项目投标文件解密时间</w:t>
      </w:r>
      <w:r>
        <w:rPr>
          <w:rFonts w:hint="eastAsia"/>
          <w:highlight w:val="none"/>
          <w:lang w:val="en-US"/>
        </w:rPr>
        <w:t>详见“投标人须知前附表”</w:t>
      </w:r>
      <w:r>
        <w:rPr>
          <w:rFonts w:hint="eastAsia"/>
          <w:highlight w:val="none"/>
        </w:rPr>
        <w:t>，如因自身原因导致无法正常解密，后果由投标人自行承担。</w:t>
      </w:r>
    </w:p>
    <w:p w14:paraId="48BF8710">
      <w:pPr>
        <w:pStyle w:val="38"/>
        <w:rPr>
          <w:highlight w:val="none"/>
        </w:rPr>
      </w:pPr>
      <w:r>
        <w:rPr>
          <w:rFonts w:hint="eastAsia"/>
          <w:highlight w:val="none"/>
          <w:lang w:val="en-US"/>
        </w:rPr>
        <w:t>10.</w:t>
      </w:r>
      <w:r>
        <w:rPr>
          <w:rFonts w:hint="eastAsia"/>
          <w:highlight w:val="none"/>
        </w:rPr>
        <w:t>5</w:t>
      </w:r>
      <w:r>
        <w:rPr>
          <w:rFonts w:hint="eastAsia"/>
          <w:highlight w:val="none"/>
          <w:lang w:val="en-US"/>
        </w:rPr>
        <w:t xml:space="preserve"> </w:t>
      </w:r>
      <w:r>
        <w:rPr>
          <w:rFonts w:hint="eastAsia"/>
          <w:highlight w:val="none"/>
        </w:rPr>
        <w:t>如遇“</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”电子交易规则调整，以最新要求为准。</w:t>
      </w:r>
    </w:p>
    <w:p w14:paraId="76AD42DB">
      <w:pPr>
        <w:pStyle w:val="38"/>
        <w:rPr>
          <w:highlight w:val="none"/>
        </w:rPr>
      </w:pPr>
      <w:r>
        <w:rPr>
          <w:rFonts w:hint="eastAsia"/>
          <w:highlight w:val="none"/>
        </w:rPr>
        <w:t>10.6 电子交易系统咨询：投标人应当充分考虑到电子投标可能会发生的各种问题和风险，特别是投标文件签署、提交等问题，可按照“第一章 招标公告”的联系方式咨询相关人员。</w:t>
      </w:r>
    </w:p>
    <w:p w14:paraId="6FEAC7CA">
      <w:pPr>
        <w:pStyle w:val="38"/>
        <w:rPr>
          <w:highlight w:val="none"/>
        </w:rPr>
      </w:pPr>
      <w:r>
        <w:rPr>
          <w:rFonts w:hint="eastAsia"/>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CFF7085">
      <w:pPr>
        <w:pStyle w:val="4"/>
        <w:rPr>
          <w:highlight w:val="none"/>
        </w:rPr>
      </w:pPr>
      <w:bookmarkStart w:id="165" w:name="_Toc163492834"/>
      <w:r>
        <w:rPr>
          <w:rFonts w:hint="eastAsia"/>
          <w:highlight w:val="none"/>
        </w:rPr>
        <w:t>（二）招标文件</w:t>
      </w:r>
      <w:bookmarkEnd w:id="164"/>
      <w:bookmarkEnd w:id="165"/>
    </w:p>
    <w:p w14:paraId="0E8C5398">
      <w:pPr>
        <w:pStyle w:val="5"/>
        <w:rPr>
          <w:highlight w:val="none"/>
        </w:rPr>
      </w:pPr>
      <w:bookmarkStart w:id="166" w:name="_Toc140132768"/>
      <w:bookmarkStart w:id="167" w:name="_Toc163492835"/>
      <w:r>
        <w:rPr>
          <w:rFonts w:hint="eastAsia"/>
          <w:highlight w:val="none"/>
        </w:rPr>
        <w:t>11.招标文件的组成</w:t>
      </w:r>
      <w:bookmarkEnd w:id="166"/>
      <w:bookmarkEnd w:id="167"/>
    </w:p>
    <w:p w14:paraId="386FA751">
      <w:pPr>
        <w:pStyle w:val="38"/>
        <w:rPr>
          <w:highlight w:val="none"/>
        </w:rPr>
      </w:pPr>
      <w:r>
        <w:rPr>
          <w:highlight w:val="none"/>
        </w:rPr>
        <w:t>1</w:t>
      </w:r>
      <w:r>
        <w:rPr>
          <w:rFonts w:hint="eastAsia"/>
          <w:highlight w:val="none"/>
        </w:rPr>
        <w:t>1.1本招标文件包括下列文件及根据本章第9款、第</w:t>
      </w:r>
      <w:r>
        <w:rPr>
          <w:highlight w:val="none"/>
        </w:rPr>
        <w:t>1</w:t>
      </w:r>
      <w:r>
        <w:rPr>
          <w:rFonts w:hint="eastAsia"/>
          <w:highlight w:val="none"/>
        </w:rPr>
        <w:t>2款对招标文件所作的澄清或者修改。</w:t>
      </w:r>
    </w:p>
    <w:p w14:paraId="2E7291A3">
      <w:pPr>
        <w:rPr>
          <w:highlight w:val="none"/>
        </w:rPr>
      </w:pPr>
      <w:r>
        <w:rPr>
          <w:rFonts w:hint="eastAsia"/>
          <w:highlight w:val="none"/>
        </w:rPr>
        <w:t>第一章 招标公告</w:t>
      </w:r>
    </w:p>
    <w:p w14:paraId="7C49F16E">
      <w:pPr>
        <w:rPr>
          <w:highlight w:val="none"/>
        </w:rPr>
      </w:pPr>
      <w:r>
        <w:rPr>
          <w:rFonts w:hint="eastAsia"/>
          <w:highlight w:val="none"/>
        </w:rPr>
        <w:t>第二章 投标人须知</w:t>
      </w:r>
    </w:p>
    <w:p w14:paraId="3BBFF349">
      <w:pPr>
        <w:rPr>
          <w:highlight w:val="none"/>
        </w:rPr>
      </w:pPr>
      <w:r>
        <w:rPr>
          <w:rFonts w:hint="eastAsia"/>
          <w:highlight w:val="none"/>
        </w:rPr>
        <w:t>第三章 采购需求</w:t>
      </w:r>
    </w:p>
    <w:p w14:paraId="4DE507C4">
      <w:pPr>
        <w:rPr>
          <w:highlight w:val="none"/>
        </w:rPr>
      </w:pPr>
      <w:r>
        <w:rPr>
          <w:rFonts w:hint="eastAsia"/>
          <w:highlight w:val="none"/>
        </w:rPr>
        <w:t>第四章 资格审查</w:t>
      </w:r>
    </w:p>
    <w:p w14:paraId="6667D8A5">
      <w:pPr>
        <w:rPr>
          <w:highlight w:val="none"/>
        </w:rPr>
      </w:pPr>
      <w:r>
        <w:rPr>
          <w:rFonts w:hint="eastAsia"/>
          <w:highlight w:val="none"/>
        </w:rPr>
        <w:t>第五章 评标方法及标准</w:t>
      </w:r>
    </w:p>
    <w:p w14:paraId="38EF281B">
      <w:pPr>
        <w:rPr>
          <w:highlight w:val="none"/>
        </w:rPr>
      </w:pPr>
      <w:r>
        <w:rPr>
          <w:rFonts w:hint="eastAsia"/>
          <w:highlight w:val="none"/>
        </w:rPr>
        <w:t>第六章 合同草案</w:t>
      </w:r>
    </w:p>
    <w:p w14:paraId="49E25871">
      <w:pPr>
        <w:rPr>
          <w:highlight w:val="none"/>
        </w:rPr>
      </w:pPr>
      <w:r>
        <w:rPr>
          <w:rFonts w:hint="eastAsia"/>
          <w:highlight w:val="none"/>
        </w:rPr>
        <w:t>第七章 投标文件的格式</w:t>
      </w:r>
    </w:p>
    <w:p w14:paraId="0B67CF94">
      <w:pPr>
        <w:pStyle w:val="5"/>
        <w:rPr>
          <w:highlight w:val="none"/>
        </w:rPr>
      </w:pPr>
      <w:bookmarkStart w:id="168" w:name="_Toc140132769"/>
      <w:bookmarkStart w:id="169" w:name="_Toc163492836"/>
      <w:r>
        <w:rPr>
          <w:rFonts w:hint="eastAsia"/>
          <w:highlight w:val="none"/>
        </w:rPr>
        <w:t>12.招标文件的询问、澄清或者修改</w:t>
      </w:r>
      <w:bookmarkEnd w:id="168"/>
      <w:bookmarkEnd w:id="169"/>
    </w:p>
    <w:p w14:paraId="28932327">
      <w:pPr>
        <w:pStyle w:val="38"/>
        <w:rPr>
          <w:highlight w:val="none"/>
        </w:rPr>
      </w:pPr>
      <w:r>
        <w:rPr>
          <w:rFonts w:hint="eastAsia"/>
          <w:highlight w:val="none"/>
        </w:rPr>
        <w:t>12</w:t>
      </w:r>
      <w:r>
        <w:rPr>
          <w:highlight w:val="none"/>
        </w:rPr>
        <w:t>.</w:t>
      </w:r>
      <w:r>
        <w:rPr>
          <w:rFonts w:hint="eastAsia"/>
          <w:highlight w:val="none"/>
        </w:rPr>
        <w:t>1</w:t>
      </w:r>
      <w:r>
        <w:rPr>
          <w:highlight w:val="none"/>
        </w:rPr>
        <w:t>投标人如对招标文件内容有疑问，须在</w:t>
      </w:r>
      <w:r>
        <w:rPr>
          <w:rFonts w:hint="eastAsia"/>
          <w:highlight w:val="none"/>
        </w:rPr>
        <w:t>“</w:t>
      </w:r>
      <w:r>
        <w:rPr>
          <w:highlight w:val="none"/>
        </w:rPr>
        <w:t>投标人须知前附表</w:t>
      </w:r>
      <w:r>
        <w:rPr>
          <w:rFonts w:hint="eastAsia"/>
          <w:highlight w:val="none"/>
        </w:rPr>
        <w:t>”</w:t>
      </w:r>
      <w:r>
        <w:rPr>
          <w:highlight w:val="none"/>
        </w:rPr>
        <w:t>规定的</w:t>
      </w:r>
      <w:r>
        <w:rPr>
          <w:rFonts w:hint="eastAsia"/>
          <w:highlight w:val="none"/>
        </w:rPr>
        <w:t>询问方式和</w:t>
      </w:r>
      <w:r>
        <w:rPr>
          <w:highlight w:val="none"/>
        </w:rPr>
        <w:t>时间提交给</w:t>
      </w:r>
      <w:r>
        <w:rPr>
          <w:rFonts w:hint="eastAsia"/>
          <w:highlight w:val="none"/>
        </w:rPr>
        <w:t>采购人或</w:t>
      </w:r>
      <w:r>
        <w:rPr>
          <w:highlight w:val="none"/>
        </w:rPr>
        <w:t>采购代理机构。</w:t>
      </w:r>
    </w:p>
    <w:p w14:paraId="2FB86676">
      <w:pPr>
        <w:pStyle w:val="38"/>
        <w:rPr>
          <w:highlight w:val="none"/>
        </w:rPr>
      </w:pPr>
      <w:r>
        <w:rPr>
          <w:rFonts w:hint="eastAsia"/>
          <w:highlight w:val="none"/>
        </w:rPr>
        <w:t>12</w:t>
      </w:r>
      <w:r>
        <w:rPr>
          <w:highlight w:val="none"/>
        </w:rPr>
        <w:t>.</w:t>
      </w:r>
      <w:r>
        <w:rPr>
          <w:rFonts w:hint="eastAsia"/>
          <w:highlight w:val="none"/>
        </w:rPr>
        <w:t>2采购人可主动地或在答复投标人提出的询问时对招标文件进行澄清与修改。</w:t>
      </w:r>
      <w:r>
        <w:rPr>
          <w:highlight w:val="none"/>
        </w:rPr>
        <w:t>采购代理机构将</w:t>
      </w:r>
      <w:r>
        <w:rPr>
          <w:rFonts w:hint="eastAsia"/>
          <w:highlight w:val="none"/>
        </w:rPr>
        <w:t>在新疆政府采购云平台以发布更正公告的方式澄清或修改招标文件，更正公告的</w:t>
      </w:r>
      <w:r>
        <w:rPr>
          <w:highlight w:val="none"/>
        </w:rPr>
        <w:t>内容</w:t>
      </w:r>
      <w:r>
        <w:rPr>
          <w:rFonts w:hint="eastAsia"/>
          <w:highlight w:val="none"/>
        </w:rPr>
        <w:t>作</w:t>
      </w:r>
      <w:r>
        <w:rPr>
          <w:highlight w:val="none"/>
        </w:rPr>
        <w:t>为招标文件</w:t>
      </w:r>
      <w:r>
        <w:rPr>
          <w:rFonts w:hint="eastAsia"/>
          <w:highlight w:val="none"/>
        </w:rPr>
        <w:t>的</w:t>
      </w:r>
      <w:r>
        <w:rPr>
          <w:highlight w:val="none"/>
        </w:rPr>
        <w:t>组成部分，对投标人起约束作用</w:t>
      </w:r>
      <w:r>
        <w:rPr>
          <w:rFonts w:hint="eastAsia"/>
          <w:highlight w:val="none"/>
        </w:rPr>
        <w:t>。投标人应主动上网查询。采购代理机构不承担投标人未及时关注相关信息引发的相关责任。</w:t>
      </w:r>
    </w:p>
    <w:p w14:paraId="503F87CB">
      <w:pPr>
        <w:pStyle w:val="38"/>
        <w:rPr>
          <w:highlight w:val="none"/>
        </w:rPr>
      </w:pPr>
      <w:r>
        <w:rPr>
          <w:highlight w:val="none"/>
        </w:rPr>
        <w:t>1</w:t>
      </w:r>
      <w:r>
        <w:rPr>
          <w:rFonts w:hint="eastAsia"/>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049692A">
      <w:pPr>
        <w:pStyle w:val="38"/>
        <w:rPr>
          <w:highlight w:val="none"/>
        </w:rPr>
      </w:pPr>
      <w:r>
        <w:rPr>
          <w:rFonts w:hint="eastAsia"/>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B5431C0">
      <w:pPr>
        <w:pStyle w:val="38"/>
        <w:rPr>
          <w:highlight w:val="none"/>
        </w:rPr>
      </w:pPr>
      <w:r>
        <w:rPr>
          <w:rFonts w:hint="eastAsia"/>
          <w:highlight w:val="none"/>
        </w:rPr>
        <w:t>12.5</w:t>
      </w:r>
      <w:r>
        <w:rPr>
          <w:highlight w:val="none"/>
        </w:rPr>
        <w:t>对于没有提出</w:t>
      </w:r>
      <w:r>
        <w:rPr>
          <w:rFonts w:hint="eastAsia"/>
          <w:highlight w:val="none"/>
        </w:rPr>
        <w:t>疑问</w:t>
      </w:r>
      <w:r>
        <w:rPr>
          <w:highlight w:val="none"/>
        </w:rPr>
        <w:t>又参与了</w:t>
      </w:r>
      <w:r>
        <w:rPr>
          <w:rFonts w:hint="eastAsia"/>
          <w:highlight w:val="none"/>
        </w:rPr>
        <w:t>本</w:t>
      </w:r>
      <w:r>
        <w:rPr>
          <w:highlight w:val="none"/>
        </w:rPr>
        <w:t>项目投标的</w:t>
      </w:r>
      <w:r>
        <w:rPr>
          <w:rFonts w:hint="eastAsia"/>
          <w:highlight w:val="none"/>
        </w:rPr>
        <w:t>投标人</w:t>
      </w:r>
      <w:r>
        <w:rPr>
          <w:highlight w:val="none"/>
        </w:rPr>
        <w:t>将被视为完全认同</w:t>
      </w:r>
      <w:r>
        <w:rPr>
          <w:rFonts w:hint="eastAsia"/>
          <w:highlight w:val="none"/>
        </w:rPr>
        <w:t>本</w:t>
      </w:r>
      <w:r>
        <w:rPr>
          <w:highlight w:val="none"/>
        </w:rPr>
        <w:t>招标文件（含</w:t>
      </w:r>
      <w:r>
        <w:rPr>
          <w:rFonts w:hint="eastAsia"/>
          <w:highlight w:val="none"/>
        </w:rPr>
        <w:t>更正公告的</w:t>
      </w:r>
      <w:r>
        <w:rPr>
          <w:highlight w:val="none"/>
        </w:rPr>
        <w:t>内容）</w:t>
      </w:r>
      <w:r>
        <w:rPr>
          <w:rFonts w:hint="eastAsia"/>
          <w:highlight w:val="none"/>
        </w:rPr>
        <w:t>。</w:t>
      </w:r>
    </w:p>
    <w:p w14:paraId="38053CC9">
      <w:pPr>
        <w:pStyle w:val="38"/>
        <w:rPr>
          <w:highlight w:val="none"/>
        </w:rPr>
      </w:pPr>
      <w:r>
        <w:rPr>
          <w:highlight w:val="none"/>
        </w:rPr>
        <w:t>1</w:t>
      </w:r>
      <w:r>
        <w:rPr>
          <w:rFonts w:hint="eastAsia"/>
          <w:highlight w:val="none"/>
          <w:lang w:val="en-US"/>
        </w:rPr>
        <w:t>2</w:t>
      </w:r>
      <w:r>
        <w:rPr>
          <w:highlight w:val="none"/>
        </w:rPr>
        <w:t>.</w:t>
      </w:r>
      <w:r>
        <w:rPr>
          <w:rFonts w:hint="eastAsia"/>
          <w:highlight w:val="none"/>
          <w:lang w:val="en-US"/>
        </w:rPr>
        <w:t>6</w:t>
      </w:r>
      <w:r>
        <w:rPr>
          <w:rFonts w:hint="eastAsia"/>
          <w:highlight w:val="none"/>
        </w:rPr>
        <w:t xml:space="preserve"> </w:t>
      </w:r>
      <w:r>
        <w:rPr>
          <w:rFonts w:hint="eastAsia" w:cs="仿宋_GB2312"/>
          <w:szCs w:val="24"/>
          <w:highlight w:val="none"/>
          <w:lang w:val="en-US"/>
        </w:rPr>
        <w:t>“</w:t>
      </w:r>
      <w:r>
        <w:rPr>
          <w:rFonts w:hint="eastAsia" w:cs="仿宋_GB2312"/>
          <w:szCs w:val="24"/>
          <w:highlight w:val="none"/>
        </w:rPr>
        <w:t>投标人须知”所称“</w:t>
      </w:r>
      <w:r>
        <w:rPr>
          <w:rFonts w:hint="eastAsia"/>
          <w:highlight w:val="none"/>
        </w:rPr>
        <w:t>书面形式</w:t>
      </w:r>
      <w:r>
        <w:rPr>
          <w:rFonts w:hint="eastAsia" w:cs="仿宋_GB2312"/>
          <w:szCs w:val="24"/>
          <w:highlight w:val="none"/>
        </w:rPr>
        <w:t>”</w:t>
      </w:r>
      <w:r>
        <w:rPr>
          <w:rFonts w:hint="eastAsia"/>
          <w:highlight w:val="none"/>
        </w:rPr>
        <w:t>包括系统消息、政府采购</w:t>
      </w:r>
      <w:r>
        <w:rPr>
          <w:rFonts w:hint="eastAsia"/>
          <w:highlight w:val="none"/>
          <w:lang w:val="en-US"/>
        </w:rPr>
        <w:t>云平台</w:t>
      </w:r>
      <w:r>
        <w:rPr>
          <w:rFonts w:hint="eastAsia"/>
          <w:highlight w:val="none"/>
        </w:rPr>
        <w:t>发布的公告。</w:t>
      </w:r>
    </w:p>
    <w:p w14:paraId="3BF9C10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776F6430">
      <w:pPr>
        <w:pStyle w:val="4"/>
        <w:rPr>
          <w:highlight w:val="none"/>
        </w:rPr>
      </w:pPr>
      <w:bookmarkStart w:id="170" w:name="_Toc155185872"/>
      <w:bookmarkStart w:id="171" w:name="_Toc163492837"/>
      <w:r>
        <w:rPr>
          <w:rFonts w:hint="eastAsia"/>
          <w:highlight w:val="none"/>
        </w:rPr>
        <w:t>（三）投标文件</w:t>
      </w:r>
      <w:bookmarkEnd w:id="170"/>
      <w:bookmarkEnd w:id="171"/>
    </w:p>
    <w:p w14:paraId="07637130">
      <w:pPr>
        <w:pStyle w:val="5"/>
        <w:rPr>
          <w:highlight w:val="none"/>
        </w:rPr>
      </w:pPr>
      <w:bookmarkStart w:id="172" w:name="_Toc163492838"/>
      <w:r>
        <w:rPr>
          <w:rFonts w:hint="eastAsia"/>
          <w:highlight w:val="none"/>
        </w:rPr>
        <w:t>13.投标文件的组成</w:t>
      </w:r>
      <w:bookmarkEnd w:id="172"/>
    </w:p>
    <w:p w14:paraId="0CF9F9B6">
      <w:pPr>
        <w:pStyle w:val="55"/>
        <w:spacing w:line="360" w:lineRule="auto"/>
        <w:ind w:firstLine="480" w:firstLineChars="200"/>
        <w:rPr>
          <w:rFonts w:ascii="宋体" w:hAnsi="宋体" w:eastAsia="宋体" w:cs="宋体"/>
          <w:kern w:val="2"/>
          <w:sz w:val="24"/>
          <w:szCs w:val="22"/>
          <w:highlight w:val="none"/>
        </w:rPr>
      </w:pPr>
      <w:bookmarkStart w:id="173" w:name="_Toc163492839"/>
      <w:bookmarkStart w:id="174" w:name="_Toc140132772"/>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6CED62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5" w:name="_Hlk11703583"/>
      <w:r>
        <w:rPr>
          <w:rFonts w:hint="eastAsia" w:ascii="宋体" w:hAnsi="宋体" w:eastAsia="宋体" w:cs="宋体"/>
          <w:kern w:val="2"/>
          <w:sz w:val="24"/>
          <w:szCs w:val="22"/>
          <w:highlight w:val="none"/>
        </w:rPr>
        <w:t>等。</w:t>
      </w:r>
    </w:p>
    <w:bookmarkEnd w:id="175"/>
    <w:p w14:paraId="69DE44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0EEC5A56">
      <w:pPr>
        <w:pStyle w:val="5"/>
        <w:rPr>
          <w:highlight w:val="none"/>
        </w:rPr>
      </w:pPr>
      <w:r>
        <w:rPr>
          <w:rFonts w:hint="eastAsia"/>
          <w:highlight w:val="none"/>
        </w:rPr>
        <w:t>14.投标报价</w:t>
      </w:r>
      <w:bookmarkEnd w:id="173"/>
      <w:bookmarkEnd w:id="174"/>
    </w:p>
    <w:p w14:paraId="1C5252FC">
      <w:pPr>
        <w:pStyle w:val="38"/>
        <w:rPr>
          <w:snapToGrid w:val="0"/>
          <w:highlight w:val="none"/>
        </w:rPr>
      </w:pPr>
      <w:r>
        <w:rPr>
          <w:snapToGrid w:val="0"/>
          <w:highlight w:val="none"/>
        </w:rPr>
        <w:t>1</w:t>
      </w:r>
      <w:r>
        <w:rPr>
          <w:rFonts w:hint="eastAsia"/>
          <w:snapToGrid w:val="0"/>
          <w:highlight w:val="none"/>
        </w:rPr>
        <w:t>4.1 投标人的报价均应以人民币进行报价。</w:t>
      </w:r>
    </w:p>
    <w:p w14:paraId="1D465ACD">
      <w:pPr>
        <w:pStyle w:val="38"/>
        <w:rPr>
          <w:snapToGrid w:val="0"/>
          <w:highlight w:val="none"/>
        </w:rPr>
      </w:pPr>
      <w:r>
        <w:rPr>
          <w:snapToGrid w:val="0"/>
          <w:highlight w:val="none"/>
        </w:rPr>
        <w:t>1</w:t>
      </w:r>
      <w:r>
        <w:rPr>
          <w:rFonts w:hint="eastAsia"/>
          <w:snapToGrid w:val="0"/>
          <w:highlight w:val="none"/>
        </w:rPr>
        <w:t>4.2 投标人应按照本招标文件规定的报价方式进行报价，投标报价中不得包含招标文件要求以外的内容，也不得缺漏招标文件所要求的内容，否则其</w:t>
      </w:r>
      <w:r>
        <w:rPr>
          <w:rFonts w:hint="eastAsia"/>
          <w:b/>
          <w:bCs/>
          <w:snapToGrid w:val="0"/>
          <w:highlight w:val="none"/>
        </w:rPr>
        <w:t>投标无效</w:t>
      </w:r>
      <w:r>
        <w:rPr>
          <w:rFonts w:hint="eastAsia"/>
          <w:snapToGrid w:val="0"/>
          <w:highlight w:val="none"/>
        </w:rPr>
        <w:t>。</w:t>
      </w:r>
    </w:p>
    <w:p w14:paraId="2F16285D">
      <w:pPr>
        <w:pStyle w:val="38"/>
        <w:rPr>
          <w:highlight w:val="none"/>
        </w:rPr>
      </w:pPr>
      <w:r>
        <w:rPr>
          <w:rFonts w:hint="eastAsia"/>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1752FA">
      <w:pPr>
        <w:pStyle w:val="10"/>
        <w:ind w:firstLine="480"/>
        <w:rPr>
          <w:highlight w:val="none"/>
        </w:rPr>
      </w:pPr>
      <w:r>
        <w:rPr>
          <w:rFonts w:hint="eastAsia"/>
          <w:highlight w:val="none"/>
        </w:rPr>
        <w:t xml:space="preserve">投标人的报价应包括但不限于下列内容： </w:t>
      </w:r>
    </w:p>
    <w:p w14:paraId="19D6F679">
      <w:pPr>
        <w:pStyle w:val="10"/>
        <w:ind w:firstLine="480"/>
        <w:rPr>
          <w:highlight w:val="none"/>
        </w:rPr>
      </w:pPr>
      <w:r>
        <w:rPr>
          <w:rFonts w:hint="eastAsia" w:ascii="宋体" w:hAnsi="宋体"/>
          <w:snapToGrid w:val="0"/>
          <w:szCs w:val="24"/>
          <w:highlight w:val="none"/>
        </w:rPr>
        <w:t>14.2.1 投标货物及标准附件、备品备件、专用工具等的出厂价（包括已在中</w:t>
      </w:r>
      <w:r>
        <w:rPr>
          <w:rFonts w:hint="eastAsia"/>
          <w:highlight w:val="none"/>
        </w:rPr>
        <w:t xml:space="preserve">国国内的进口货物完税后的仓库交货价、展室交货价或货架交货价）和运至最终目的地的运输费和保险费，安装调试、检验、技术服务、培训、质量保证、售后服务、税费等； </w:t>
      </w:r>
    </w:p>
    <w:p w14:paraId="66BA3588">
      <w:pPr>
        <w:pStyle w:val="10"/>
        <w:ind w:firstLine="480"/>
        <w:rPr>
          <w:snapToGrid w:val="0"/>
          <w:highlight w:val="none"/>
        </w:rPr>
      </w:pPr>
      <w:r>
        <w:rPr>
          <w:rFonts w:hint="eastAsia"/>
          <w:snapToGrid w:val="0"/>
          <w:highlight w:val="none"/>
        </w:rPr>
        <w:t>14.2.2 按照招标文件要求完成本项目的全部相关费用。</w:t>
      </w:r>
    </w:p>
    <w:p w14:paraId="10A48509">
      <w:pPr>
        <w:rPr>
          <w:snapToGrid w:val="0"/>
          <w:highlight w:val="none"/>
          <w:lang w:val="zh-CN"/>
        </w:rPr>
      </w:pPr>
      <w:r>
        <w:rPr>
          <w:snapToGrid w:val="0"/>
          <w:highlight w:val="none"/>
        </w:rPr>
        <w:t>1</w:t>
      </w:r>
      <w:r>
        <w:rPr>
          <w:rFonts w:hint="eastAsia"/>
          <w:snapToGrid w:val="0"/>
          <w:highlight w:val="none"/>
        </w:rPr>
        <w:t xml:space="preserve">4.3 </w:t>
      </w:r>
      <w:r>
        <w:rPr>
          <w:rFonts w:hint="eastAsia"/>
          <w:highlight w:val="none"/>
        </w:rPr>
        <w:t>投标人须严格按照分项报价表规定的内容填写货物单价以及其他事项。</w:t>
      </w:r>
      <w:r>
        <w:rPr>
          <w:rFonts w:hint="eastAsia"/>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highlight w:val="none"/>
        </w:rPr>
        <w:t>缴</w:t>
      </w:r>
      <w:r>
        <w:rPr>
          <w:rFonts w:hint="eastAsia"/>
          <w:snapToGrid w:val="0"/>
          <w:highlight w:val="none"/>
          <w:lang w:val="zh-CN"/>
        </w:rPr>
        <w:t>纳的费用都应包括在投标人提交的投标报价中。</w:t>
      </w:r>
    </w:p>
    <w:p w14:paraId="12905761">
      <w:pPr>
        <w:rPr>
          <w:snapToGrid w:val="0"/>
          <w:highlight w:val="none"/>
        </w:rPr>
      </w:pPr>
      <w:r>
        <w:rPr>
          <w:snapToGrid w:val="0"/>
          <w:highlight w:val="none"/>
        </w:rPr>
        <w:t>1</w:t>
      </w:r>
      <w:r>
        <w:rPr>
          <w:rFonts w:hint="eastAsia"/>
          <w:snapToGrid w:val="0"/>
          <w:highlight w:val="none"/>
        </w:rPr>
        <w:t>4.4 投标人在投标文件中注明免费的项目将视为包含在投标报价中。</w:t>
      </w:r>
    </w:p>
    <w:p w14:paraId="4674E50D">
      <w:pPr>
        <w:pStyle w:val="10"/>
        <w:ind w:firstLine="480"/>
        <w:rPr>
          <w:highlight w:val="none"/>
        </w:rPr>
      </w:pPr>
      <w:r>
        <w:rPr>
          <w:snapToGrid w:val="0"/>
          <w:szCs w:val="24"/>
          <w:highlight w:val="none"/>
        </w:rPr>
        <w:t>1</w:t>
      </w:r>
      <w:r>
        <w:rPr>
          <w:rFonts w:hint="eastAsia"/>
          <w:snapToGrid w:val="0"/>
          <w:szCs w:val="24"/>
          <w:highlight w:val="none"/>
        </w:rPr>
        <w:t>4.5 每一种采购内容只允许有一个报价，否则其</w:t>
      </w:r>
      <w:r>
        <w:rPr>
          <w:rFonts w:hint="eastAsia"/>
          <w:b/>
          <w:bCs/>
          <w:snapToGrid w:val="0"/>
          <w:szCs w:val="24"/>
          <w:highlight w:val="none"/>
        </w:rPr>
        <w:t>投标无效</w:t>
      </w:r>
      <w:r>
        <w:rPr>
          <w:rFonts w:hint="eastAsia"/>
          <w:snapToGrid w:val="0"/>
          <w:szCs w:val="24"/>
          <w:highlight w:val="none"/>
        </w:rPr>
        <w:t>。</w:t>
      </w:r>
      <w:r>
        <w:rPr>
          <w:rFonts w:hint="eastAsia"/>
          <w:highlight w:val="none"/>
        </w:rPr>
        <w:t>除非招标文件另有规定，不接受可选择或可调整的投标方案和报价，任何有选择的或可调整的投标方案和报价将被视为非实质性响应招标文件，其</w:t>
      </w:r>
      <w:r>
        <w:rPr>
          <w:rFonts w:hint="eastAsia"/>
          <w:b/>
          <w:bCs/>
          <w:snapToGrid w:val="0"/>
          <w:szCs w:val="24"/>
          <w:highlight w:val="none"/>
        </w:rPr>
        <w:t>投标无效</w:t>
      </w:r>
      <w:r>
        <w:rPr>
          <w:rFonts w:hint="eastAsia"/>
          <w:highlight w:val="none"/>
        </w:rPr>
        <w:t>。</w:t>
      </w:r>
    </w:p>
    <w:p w14:paraId="0D840223">
      <w:pPr>
        <w:pStyle w:val="38"/>
        <w:rPr>
          <w:highlight w:val="none"/>
        </w:rPr>
      </w:pPr>
      <w:r>
        <w:rPr>
          <w:highlight w:val="none"/>
        </w:rPr>
        <w:t>1</w:t>
      </w:r>
      <w:r>
        <w:rPr>
          <w:rFonts w:hint="eastAsia"/>
          <w:highlight w:val="none"/>
        </w:rPr>
        <w:t>4</w:t>
      </w:r>
      <w:r>
        <w:rPr>
          <w:highlight w:val="none"/>
        </w:rPr>
        <w:t>.</w:t>
      </w:r>
      <w:r>
        <w:rPr>
          <w:rFonts w:hint="eastAsia"/>
          <w:highlight w:val="none"/>
        </w:rPr>
        <w:t>6 投标报价不得超过“第一章 招标公告”中规定的最高投标限价或者预算金额，否则</w:t>
      </w:r>
      <w:r>
        <w:rPr>
          <w:highlight w:val="none"/>
        </w:rPr>
        <w:t>评标委员会将</w:t>
      </w:r>
      <w:r>
        <w:rPr>
          <w:rFonts w:hint="eastAsia"/>
          <w:highlight w:val="none"/>
        </w:rPr>
        <w:t>对</w:t>
      </w:r>
      <w:r>
        <w:rPr>
          <w:highlight w:val="none"/>
        </w:rPr>
        <w:t>其</w:t>
      </w:r>
      <w:r>
        <w:rPr>
          <w:rFonts w:hint="eastAsia"/>
          <w:highlight w:val="none"/>
        </w:rPr>
        <w:t>作</w:t>
      </w:r>
      <w:r>
        <w:rPr>
          <w:rFonts w:hint="eastAsia"/>
          <w:b/>
          <w:bCs/>
          <w:highlight w:val="none"/>
        </w:rPr>
        <w:t>无效</w:t>
      </w:r>
      <w:r>
        <w:rPr>
          <w:b/>
          <w:bCs/>
          <w:highlight w:val="none"/>
        </w:rPr>
        <w:t>投标</w:t>
      </w:r>
      <w:r>
        <w:rPr>
          <w:rFonts w:hint="eastAsia"/>
          <w:b/>
          <w:bCs/>
          <w:highlight w:val="none"/>
        </w:rPr>
        <w:t>处理</w:t>
      </w:r>
      <w:r>
        <w:rPr>
          <w:highlight w:val="none"/>
        </w:rPr>
        <w:t>。</w:t>
      </w:r>
    </w:p>
    <w:p w14:paraId="1C52A71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29E12E4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3EB8CBC8">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26E92C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7701649B">
      <w:pPr>
        <w:pStyle w:val="38"/>
        <w:rPr>
          <w:highlight w:val="none"/>
        </w:rPr>
      </w:pPr>
      <w:r>
        <w:rPr>
          <w:rFonts w:hint="eastAsia"/>
          <w:highlight w:val="none"/>
        </w:rPr>
        <w:t>14.10</w:t>
      </w:r>
      <w:r>
        <w:rPr>
          <w:rFonts w:hint="eastAsia"/>
          <w:highlight w:val="none"/>
          <w:lang w:bidi="ar"/>
        </w:rPr>
        <w:t>采购人</w:t>
      </w:r>
      <w:r>
        <w:rPr>
          <w:rFonts w:hint="eastAsia"/>
          <w:highlight w:val="none"/>
        </w:rPr>
        <w:t>不得</w:t>
      </w:r>
      <w:r>
        <w:rPr>
          <w:rFonts w:hint="eastAsia"/>
          <w:highlight w:val="none"/>
          <w:lang w:bidi="ar"/>
        </w:rPr>
        <w:t>向投标人索要或者接受其给予的赠品、回扣或者与采购无关的其他商品、服务。</w:t>
      </w:r>
    </w:p>
    <w:p w14:paraId="0B7D94BC">
      <w:pPr>
        <w:pStyle w:val="5"/>
        <w:rPr>
          <w:highlight w:val="none"/>
        </w:rPr>
      </w:pPr>
      <w:bookmarkStart w:id="176" w:name="_Toc140132773"/>
      <w:bookmarkStart w:id="177" w:name="_Toc163492840"/>
      <w:r>
        <w:rPr>
          <w:rFonts w:hint="eastAsia"/>
          <w:highlight w:val="none"/>
        </w:rPr>
        <w:t>15.投标有效期</w:t>
      </w:r>
      <w:bookmarkEnd w:id="176"/>
      <w:bookmarkEnd w:id="177"/>
    </w:p>
    <w:p w14:paraId="6BBF9EAD">
      <w:pPr>
        <w:pStyle w:val="38"/>
        <w:rPr>
          <w:highlight w:val="none"/>
        </w:rPr>
      </w:pPr>
      <w:r>
        <w:rPr>
          <w:highlight w:val="none"/>
        </w:rPr>
        <w:t>1</w:t>
      </w:r>
      <w:r>
        <w:rPr>
          <w:rFonts w:hint="eastAsia"/>
          <w:highlight w:val="none"/>
        </w:rPr>
        <w:t xml:space="preserve">5.1 </w:t>
      </w:r>
      <w:r>
        <w:rPr>
          <w:rFonts w:ascii="Arial" w:hAnsi="Arial" w:cs="Arial"/>
          <w:kern w:val="0"/>
          <w:szCs w:val="21"/>
          <w:highlight w:val="none"/>
          <w:lang w:val="en"/>
        </w:rPr>
        <w:t>投标有</w:t>
      </w:r>
      <w:r>
        <w:rPr>
          <w:highlight w:val="none"/>
        </w:rPr>
        <w:t>效期</w:t>
      </w:r>
      <w:r>
        <w:rPr>
          <w:rFonts w:hint="eastAsia"/>
          <w:highlight w:val="none"/>
        </w:rPr>
        <w:t xml:space="preserve">见“第二章 </w:t>
      </w:r>
      <w:r>
        <w:rPr>
          <w:highlight w:val="none"/>
        </w:rPr>
        <w:t>投标人须知前附表</w:t>
      </w:r>
      <w:r>
        <w:rPr>
          <w:rFonts w:hint="eastAsia"/>
          <w:highlight w:val="none"/>
        </w:rPr>
        <w:t>”，投标人承诺的投标有效期少于招标文件规定期限的，其投标无效。</w:t>
      </w:r>
    </w:p>
    <w:p w14:paraId="31373D66">
      <w:pPr>
        <w:pStyle w:val="38"/>
        <w:rPr>
          <w:highlight w:val="none"/>
        </w:rPr>
      </w:pPr>
      <w:r>
        <w:rPr>
          <w:rFonts w:hint="eastAsia"/>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2F3B30EC">
      <w:pPr>
        <w:pStyle w:val="38"/>
        <w:rPr>
          <w:highlight w:val="none"/>
        </w:rPr>
      </w:pPr>
      <w:r>
        <w:rPr>
          <w:highlight w:val="none"/>
        </w:rPr>
        <w:t>1</w:t>
      </w:r>
      <w:r>
        <w:rPr>
          <w:rFonts w:hint="eastAsia"/>
          <w:highlight w:val="none"/>
        </w:rPr>
        <w:t>5</w:t>
      </w:r>
      <w:r>
        <w:rPr>
          <w:highlight w:val="none"/>
        </w:rPr>
        <w:t>.</w:t>
      </w:r>
      <w:r>
        <w:rPr>
          <w:rFonts w:hint="eastAsia"/>
          <w:highlight w:val="none"/>
        </w:rPr>
        <w:t>3</w:t>
      </w:r>
      <w:r>
        <w:rPr>
          <w:highlight w:val="none"/>
        </w:rPr>
        <w:t>特殊情况下，在原</w:t>
      </w:r>
      <w:r>
        <w:rPr>
          <w:rFonts w:hint="eastAsia"/>
          <w:highlight w:val="none"/>
        </w:rPr>
        <w:t>投标文件</w:t>
      </w:r>
      <w:r>
        <w:rPr>
          <w:highlight w:val="none"/>
        </w:rPr>
        <w:t>有效期截止之前，采购代理机构或采购人可要求</w:t>
      </w:r>
      <w:r>
        <w:rPr>
          <w:rFonts w:hint="eastAsia"/>
          <w:highlight w:val="none"/>
        </w:rPr>
        <w:t>投标人</w:t>
      </w:r>
      <w:r>
        <w:rPr>
          <w:highlight w:val="none"/>
        </w:rPr>
        <w:t>延长</w:t>
      </w:r>
      <w:r>
        <w:rPr>
          <w:rFonts w:hint="eastAsia"/>
          <w:highlight w:val="none"/>
        </w:rPr>
        <w:t>投标</w:t>
      </w:r>
      <w:r>
        <w:rPr>
          <w:highlight w:val="none"/>
        </w:rPr>
        <w:t>有效期。需要延长</w:t>
      </w:r>
      <w:r>
        <w:rPr>
          <w:rFonts w:hint="eastAsia"/>
          <w:highlight w:val="none"/>
        </w:rPr>
        <w:t>投标</w:t>
      </w:r>
      <w:r>
        <w:rPr>
          <w:highlight w:val="none"/>
        </w:rPr>
        <w:t>有效期时，采购代理机构或采购人将以书面形式通知所有</w:t>
      </w:r>
      <w:r>
        <w:rPr>
          <w:rFonts w:hint="eastAsia"/>
          <w:highlight w:val="none"/>
        </w:rPr>
        <w:t>投标人</w:t>
      </w:r>
      <w:r>
        <w:rPr>
          <w:highlight w:val="none"/>
        </w:rPr>
        <w:t>，</w:t>
      </w:r>
      <w:r>
        <w:rPr>
          <w:rFonts w:hint="eastAsia"/>
          <w:highlight w:val="none"/>
        </w:rPr>
        <w:t>投标人</w:t>
      </w:r>
      <w:r>
        <w:rPr>
          <w:highlight w:val="none"/>
        </w:rPr>
        <w:t>应以书面形式答复是否同意延长</w:t>
      </w:r>
      <w:r>
        <w:rPr>
          <w:rFonts w:hint="eastAsia"/>
          <w:highlight w:val="none"/>
        </w:rPr>
        <w:t>投标</w:t>
      </w:r>
      <w:r>
        <w:rPr>
          <w:highlight w:val="none"/>
        </w:rPr>
        <w:t>有效期。</w:t>
      </w:r>
    </w:p>
    <w:p w14:paraId="0CD0906D">
      <w:pPr>
        <w:pStyle w:val="38"/>
        <w:rPr>
          <w:highlight w:val="none"/>
        </w:rPr>
      </w:pPr>
      <w:r>
        <w:rPr>
          <w:highlight w:val="none"/>
        </w:rPr>
        <w:t>1</w:t>
      </w:r>
      <w:r>
        <w:rPr>
          <w:rFonts w:hint="eastAsia"/>
          <w:highlight w:val="none"/>
        </w:rPr>
        <w:t>5</w:t>
      </w:r>
      <w:r>
        <w:rPr>
          <w:highlight w:val="none"/>
        </w:rPr>
        <w:t>.</w:t>
      </w:r>
      <w:r>
        <w:rPr>
          <w:rFonts w:hint="eastAsia"/>
          <w:highlight w:val="none"/>
        </w:rPr>
        <w:t>4投标人</w:t>
      </w:r>
      <w:r>
        <w:rPr>
          <w:highlight w:val="none"/>
        </w:rPr>
        <w:t>同意延长的，</w:t>
      </w:r>
      <w:r>
        <w:rPr>
          <w:rFonts w:hint="eastAsia"/>
          <w:highlight w:val="none"/>
        </w:rPr>
        <w:t>其投标保证金的有效期也相应延长，但</w:t>
      </w:r>
      <w:r>
        <w:rPr>
          <w:highlight w:val="none"/>
        </w:rPr>
        <w:t>不得要求或被允许修改或撤销其</w:t>
      </w:r>
      <w:r>
        <w:rPr>
          <w:rFonts w:hint="eastAsia"/>
          <w:highlight w:val="none"/>
        </w:rPr>
        <w:t>投标文件</w:t>
      </w:r>
      <w:r>
        <w:rPr>
          <w:highlight w:val="none"/>
        </w:rPr>
        <w:t>；</w:t>
      </w:r>
      <w:r>
        <w:rPr>
          <w:rFonts w:hint="eastAsia"/>
          <w:highlight w:val="none"/>
        </w:rPr>
        <w:t>投标人</w:t>
      </w:r>
      <w:r>
        <w:rPr>
          <w:highlight w:val="none"/>
        </w:rPr>
        <w:t>拒绝延长的，其</w:t>
      </w:r>
      <w:r>
        <w:rPr>
          <w:rFonts w:hint="eastAsia"/>
          <w:highlight w:val="none"/>
        </w:rPr>
        <w:t>投标文件</w:t>
      </w:r>
      <w:r>
        <w:rPr>
          <w:highlight w:val="none"/>
        </w:rPr>
        <w:t>在原</w:t>
      </w:r>
      <w:r>
        <w:rPr>
          <w:rFonts w:hint="eastAsia"/>
          <w:highlight w:val="none"/>
        </w:rPr>
        <w:t>投标</w:t>
      </w:r>
      <w:r>
        <w:rPr>
          <w:highlight w:val="none"/>
        </w:rPr>
        <w:t>有效期满后将不再有效</w:t>
      </w:r>
      <w:r>
        <w:rPr>
          <w:rFonts w:hint="eastAsia"/>
          <w:highlight w:val="none"/>
        </w:rPr>
        <w:t>，但其提交的投标保证金可予以退还</w:t>
      </w:r>
      <w:r>
        <w:rPr>
          <w:highlight w:val="none"/>
        </w:rPr>
        <w:t>。</w:t>
      </w:r>
    </w:p>
    <w:p w14:paraId="38414C09">
      <w:pPr>
        <w:pStyle w:val="5"/>
        <w:rPr>
          <w:highlight w:val="none"/>
        </w:rPr>
      </w:pPr>
      <w:bookmarkStart w:id="178" w:name="_Toc163492841"/>
      <w:bookmarkStart w:id="179" w:name="_Toc140132774"/>
      <w:r>
        <w:rPr>
          <w:rFonts w:hint="eastAsia"/>
          <w:highlight w:val="none"/>
        </w:rPr>
        <w:t>16.投标文件的编制</w:t>
      </w:r>
      <w:bookmarkEnd w:id="178"/>
      <w:bookmarkEnd w:id="179"/>
    </w:p>
    <w:p w14:paraId="3C0ED614">
      <w:pPr>
        <w:pStyle w:val="38"/>
        <w:rPr>
          <w:highlight w:val="none"/>
        </w:rPr>
      </w:pPr>
      <w:r>
        <w:rPr>
          <w:highlight w:val="none"/>
        </w:rPr>
        <w:t>1</w:t>
      </w:r>
      <w:r>
        <w:rPr>
          <w:rFonts w:hint="eastAsia"/>
          <w:highlight w:val="none"/>
        </w:rPr>
        <w:t>6.1投标文件应在</w:t>
      </w:r>
      <w:r>
        <w:rPr>
          <w:rFonts w:hint="eastAsia" w:cs="宋体"/>
          <w:highlight w:val="none"/>
        </w:rPr>
        <w:t>“</w:t>
      </w:r>
      <w:r>
        <w:rPr>
          <w:rFonts w:hint="eastAsia"/>
          <w:highlight w:val="none"/>
        </w:rPr>
        <w:t>投标客户端”中进行编制，在投标文件中要求加盖印章的，除有特殊说明之外，可使用电子签章签署。</w:t>
      </w:r>
    </w:p>
    <w:p w14:paraId="20378AD2">
      <w:pPr>
        <w:pStyle w:val="38"/>
        <w:rPr>
          <w:highlight w:val="none"/>
        </w:rPr>
      </w:pPr>
      <w:r>
        <w:rPr>
          <w:highlight w:val="none"/>
        </w:rPr>
        <w:t>1</w:t>
      </w:r>
      <w:r>
        <w:rPr>
          <w:rFonts w:hint="eastAsia"/>
          <w:highlight w:val="none"/>
          <w:lang w:val="en-US"/>
        </w:rPr>
        <w:t>6</w:t>
      </w:r>
      <w:r>
        <w:rPr>
          <w:rFonts w:hint="eastAsia"/>
          <w:highlight w:val="none"/>
        </w:rPr>
        <w:t>.</w:t>
      </w:r>
      <w:bookmarkStart w:id="180" w:name="_Hlk143528557"/>
      <w:r>
        <w:rPr>
          <w:highlight w:val="none"/>
        </w:rPr>
        <w:t>2</w:t>
      </w:r>
      <w:r>
        <w:rPr>
          <w:rFonts w:hint="eastAsia"/>
          <w:highlight w:val="none"/>
        </w:rPr>
        <w:t>投标人在</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中按照</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中的格式要求填写响应内容后，生成投标文件。投标人须按照招标文件的要求使用电子签章对要求加盖印章的部分逐一进行签章。</w:t>
      </w:r>
      <w:bookmarkEnd w:id="180"/>
    </w:p>
    <w:p w14:paraId="0DD54DB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3</w:t>
      </w:r>
      <w:r>
        <w:rPr>
          <w:rFonts w:hint="eastAsia"/>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highlight w:val="none"/>
        </w:rPr>
        <w:t>导致</w:t>
      </w:r>
      <w:r>
        <w:rPr>
          <w:rFonts w:hint="eastAsia"/>
          <w:b/>
          <w:bCs/>
          <w:highlight w:val="none"/>
          <w:lang w:val="en-US"/>
        </w:rPr>
        <w:t>其</w:t>
      </w:r>
      <w:r>
        <w:rPr>
          <w:rFonts w:hint="eastAsia"/>
          <w:b/>
          <w:bCs/>
          <w:highlight w:val="none"/>
        </w:rPr>
        <w:t>投标</w:t>
      </w:r>
      <w:r>
        <w:rPr>
          <w:rFonts w:hint="eastAsia"/>
          <w:b/>
          <w:bCs/>
          <w:highlight w:val="none"/>
          <w:lang w:val="en-US"/>
        </w:rPr>
        <w:t>无效</w:t>
      </w:r>
      <w:r>
        <w:rPr>
          <w:rFonts w:hint="eastAsia"/>
          <w:highlight w:val="none"/>
        </w:rPr>
        <w:t>。</w:t>
      </w:r>
    </w:p>
    <w:p w14:paraId="4B124A0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4</w:t>
      </w:r>
      <w:r>
        <w:rPr>
          <w:rFonts w:hint="eastAsia"/>
          <w:highlight w:val="none"/>
        </w:rPr>
        <w:t>投标文件须严格按照</w:t>
      </w:r>
      <w:r>
        <w:rPr>
          <w:rFonts w:hint="eastAsia"/>
          <w:highlight w:val="none"/>
          <w:lang w:val="en-US"/>
        </w:rPr>
        <w:t>本</w:t>
      </w:r>
      <w:r>
        <w:rPr>
          <w:rFonts w:hint="eastAsia"/>
          <w:highlight w:val="none"/>
        </w:rPr>
        <w:t>招标文件第</w:t>
      </w:r>
      <w:r>
        <w:rPr>
          <w:rFonts w:hint="eastAsia"/>
          <w:highlight w:val="none"/>
          <w:lang w:val="en-US"/>
        </w:rPr>
        <w:t>七章</w:t>
      </w:r>
      <w:r>
        <w:rPr>
          <w:rFonts w:hint="eastAsia"/>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7ADE5E0">
      <w:pPr>
        <w:pStyle w:val="38"/>
        <w:rPr>
          <w:highlight w:val="none"/>
        </w:rPr>
      </w:pPr>
      <w:r>
        <w:rPr>
          <w:rFonts w:hint="eastAsia"/>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highlight w:val="none"/>
        </w:rPr>
        <w:t>视为未响应</w:t>
      </w:r>
      <w:r>
        <w:rPr>
          <w:rFonts w:hint="eastAsia"/>
          <w:highlight w:val="none"/>
        </w:rPr>
        <w:t>。</w:t>
      </w:r>
    </w:p>
    <w:p w14:paraId="05589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6</w:t>
      </w:r>
      <w:r>
        <w:rPr>
          <w:rFonts w:hint="eastAsia"/>
          <w:highlight w:val="none"/>
        </w:rPr>
        <w:t>开标一览表为在开标</w:t>
      </w:r>
      <w:r>
        <w:rPr>
          <w:rFonts w:hint="eastAsia"/>
          <w:highlight w:val="none"/>
          <w:lang w:val="en-US"/>
        </w:rPr>
        <w:t>时</w:t>
      </w:r>
      <w:r>
        <w:rPr>
          <w:rFonts w:hint="eastAsia"/>
          <w:highlight w:val="none"/>
        </w:rPr>
        <w:t>唱标的内容，要求按格式统一填写，不得自行增减内容。</w:t>
      </w:r>
    </w:p>
    <w:p w14:paraId="31A1D058">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7</w:t>
      </w:r>
      <w:r>
        <w:rPr>
          <w:rFonts w:hint="eastAsia"/>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highlight w:val="none"/>
          <w:lang w:val="en-US"/>
        </w:rPr>
        <w:t>按</w:t>
      </w:r>
      <w:r>
        <w:rPr>
          <w:rFonts w:hint="eastAsia"/>
          <w:b/>
          <w:bCs/>
          <w:highlight w:val="none"/>
          <w:lang w:val="en-US"/>
        </w:rPr>
        <w:t>无效投标</w:t>
      </w:r>
      <w:r>
        <w:rPr>
          <w:rFonts w:hint="eastAsia"/>
          <w:highlight w:val="none"/>
        </w:rPr>
        <w:t>处理。</w:t>
      </w:r>
    </w:p>
    <w:p w14:paraId="27C2A08E">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8</w:t>
      </w:r>
      <w:r>
        <w:rPr>
          <w:rFonts w:hint="eastAsia"/>
          <w:highlight w:val="none"/>
        </w:rPr>
        <w:t>投标人必须保证投标文件所提供的全部资料真实可靠，并接受采购</w:t>
      </w:r>
      <w:r>
        <w:rPr>
          <w:rFonts w:hint="eastAsia"/>
          <w:highlight w:val="none"/>
          <w:lang w:val="en-US"/>
        </w:rPr>
        <w:t>人、采购</w:t>
      </w:r>
      <w:r>
        <w:rPr>
          <w:rFonts w:hint="eastAsia"/>
          <w:highlight w:val="none"/>
        </w:rPr>
        <w:t>代理机构或评标委员会对其中任何资料进一步审查的要求。</w:t>
      </w:r>
    </w:p>
    <w:p w14:paraId="70962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9</w:t>
      </w:r>
      <w:r>
        <w:rPr>
          <w:rFonts w:hint="eastAsia"/>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highlight w:val="none"/>
        </w:rPr>
        <w:t>无效投标</w:t>
      </w:r>
      <w:r>
        <w:rPr>
          <w:rFonts w:hint="eastAsia"/>
          <w:highlight w:val="none"/>
        </w:rPr>
        <w:t>处理。</w:t>
      </w:r>
    </w:p>
    <w:p w14:paraId="4A5F5D90">
      <w:pPr>
        <w:pStyle w:val="38"/>
        <w:rPr>
          <w:iCs w:val="0"/>
          <w:highlight w:val="none"/>
        </w:rPr>
      </w:pPr>
      <w:r>
        <w:rPr>
          <w:rFonts w:hint="eastAsia"/>
          <w:iCs w:val="0"/>
          <w:highlight w:val="none"/>
        </w:rPr>
        <w:t>16.10电子投标文件的编制</w:t>
      </w:r>
    </w:p>
    <w:p w14:paraId="479526F8">
      <w:pPr>
        <w:pStyle w:val="38"/>
        <w:rPr>
          <w:iCs w:val="0"/>
          <w:highlight w:val="none"/>
        </w:rPr>
      </w:pPr>
      <w:r>
        <w:rPr>
          <w:rFonts w:hint="eastAsia"/>
          <w:iCs w:val="0"/>
          <w:highlight w:val="none"/>
        </w:rPr>
        <w:t>16.10.1</w:t>
      </w:r>
      <w:r>
        <w:rPr>
          <w:rFonts w:hint="eastAsia"/>
          <w:highlight w:val="none"/>
        </w:rPr>
        <w:t>电子</w:t>
      </w:r>
      <w:r>
        <w:rPr>
          <w:rFonts w:hint="eastAsia"/>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04C0C6">
      <w:pPr>
        <w:pStyle w:val="38"/>
        <w:rPr>
          <w:iCs w:val="0"/>
          <w:highlight w:val="none"/>
        </w:rPr>
      </w:pPr>
      <w:r>
        <w:rPr>
          <w:rFonts w:hint="eastAsia"/>
          <w:iCs w:val="0"/>
          <w:highlight w:val="none"/>
        </w:rPr>
        <w:t>16.10.2</w:t>
      </w:r>
      <w:r>
        <w:rPr>
          <w:rFonts w:hint="eastAsia"/>
          <w:highlight w:val="none"/>
        </w:rPr>
        <w:t>电子</w:t>
      </w:r>
      <w:r>
        <w:rPr>
          <w:rFonts w:hint="eastAsia"/>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highlight w:val="none"/>
        </w:rPr>
        <w:t>其投标无效</w:t>
      </w:r>
      <w:r>
        <w:rPr>
          <w:rFonts w:hint="eastAsia"/>
          <w:iCs w:val="0"/>
          <w:highlight w:val="none"/>
        </w:rPr>
        <w:t xml:space="preserve">。 </w:t>
      </w:r>
    </w:p>
    <w:p w14:paraId="11644D1D">
      <w:pPr>
        <w:pStyle w:val="4"/>
        <w:rPr>
          <w:highlight w:val="none"/>
        </w:rPr>
      </w:pPr>
      <w:bookmarkStart w:id="181" w:name="_Toc163492842"/>
      <w:bookmarkStart w:id="182" w:name="_Toc155185873"/>
      <w:r>
        <w:rPr>
          <w:rFonts w:hint="eastAsia"/>
          <w:highlight w:val="none"/>
        </w:rPr>
        <w:t>（四）投标</w:t>
      </w:r>
      <w:bookmarkEnd w:id="181"/>
      <w:bookmarkEnd w:id="182"/>
    </w:p>
    <w:p w14:paraId="4FEF1B90">
      <w:pPr>
        <w:pStyle w:val="5"/>
        <w:rPr>
          <w:highlight w:val="none"/>
        </w:rPr>
      </w:pPr>
      <w:bookmarkStart w:id="183" w:name="_Toc163492843"/>
      <w:r>
        <w:rPr>
          <w:rFonts w:hint="eastAsia"/>
          <w:highlight w:val="none"/>
        </w:rPr>
        <w:t>17.投标保证金</w:t>
      </w:r>
    </w:p>
    <w:p w14:paraId="23014ED6">
      <w:pPr>
        <w:pStyle w:val="38"/>
        <w:rPr>
          <w:iCs w:val="0"/>
          <w:highlight w:val="none"/>
        </w:rPr>
      </w:pPr>
      <w:r>
        <w:rPr>
          <w:rFonts w:hint="eastAsia"/>
          <w:iCs w:val="0"/>
          <w:highlight w:val="none"/>
        </w:rPr>
        <w:t>17.1投标人应按照招标文件“第二章 投标人须知前附表”规定的金额及要求提交投标保证金。投标人自愿超额缴纳投标保证金的，投标文件不作无效处理。</w:t>
      </w:r>
    </w:p>
    <w:p w14:paraId="043A3453">
      <w:pPr>
        <w:pStyle w:val="38"/>
        <w:rPr>
          <w:rFonts w:cs="宋体"/>
          <w:highlight w:val="none"/>
        </w:rPr>
      </w:pPr>
      <w:r>
        <w:rPr>
          <w:rFonts w:hint="eastAsia"/>
          <w:highlight w:val="none"/>
        </w:rPr>
        <w:t>17.2提交投标保证金可采用的形式：政府采购法律法规接受的支票、汇票、本票、网上银行支付或者金融机构、担保机构出具的保函等非现金形式。</w:t>
      </w:r>
      <w:r>
        <w:rPr>
          <w:rFonts w:hint="eastAsia" w:cs="宋体"/>
          <w:highlight w:val="none"/>
        </w:rPr>
        <w:t>投标人未按照招标文件要求提交投标保证金的，其</w:t>
      </w:r>
      <w:r>
        <w:rPr>
          <w:rFonts w:hint="eastAsia" w:cs="宋体"/>
          <w:b/>
          <w:bCs/>
          <w:highlight w:val="none"/>
        </w:rPr>
        <w:t>投标无效</w:t>
      </w:r>
      <w:r>
        <w:rPr>
          <w:rFonts w:hint="eastAsia" w:cs="宋体"/>
          <w:highlight w:val="none"/>
        </w:rPr>
        <w:t>。</w:t>
      </w:r>
      <w:r>
        <w:rPr>
          <w:rFonts w:hint="eastAsia"/>
          <w:highlight w:val="none"/>
        </w:rPr>
        <w:t>投标保证金有效期同投标有效期。</w:t>
      </w:r>
    </w:p>
    <w:p w14:paraId="47F5F9B1">
      <w:pPr>
        <w:pStyle w:val="38"/>
        <w:rPr>
          <w:highlight w:val="none"/>
        </w:rPr>
      </w:pPr>
      <w:r>
        <w:rPr>
          <w:rFonts w:hint="eastAsia"/>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highlight w:val="none"/>
        </w:rPr>
        <w:t>投标无效</w:t>
      </w:r>
      <w:r>
        <w:rPr>
          <w:rFonts w:hint="eastAsia"/>
          <w:highlight w:val="none"/>
        </w:rPr>
        <w:t>。</w:t>
      </w:r>
    </w:p>
    <w:p w14:paraId="4278D53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4</w:t>
      </w:r>
      <w:r>
        <w:rPr>
          <w:iCs w:val="0"/>
          <w:highlight w:val="none"/>
        </w:rPr>
        <w:t xml:space="preserve"> </w:t>
      </w:r>
      <w:r>
        <w:rPr>
          <w:highlight w:val="none"/>
        </w:rPr>
        <w:t>投标人</w:t>
      </w:r>
      <w:r>
        <w:rPr>
          <w:iCs w:val="0"/>
          <w:highlight w:val="none"/>
        </w:rPr>
        <w:t>为联合体的，可以由联合体中的一方或者多方共同</w:t>
      </w:r>
      <w:r>
        <w:rPr>
          <w:rFonts w:hint="eastAsia"/>
          <w:iCs w:val="0"/>
          <w:highlight w:val="none"/>
        </w:rPr>
        <w:t>提交</w:t>
      </w:r>
      <w:r>
        <w:rPr>
          <w:iCs w:val="0"/>
          <w:highlight w:val="none"/>
        </w:rPr>
        <w:t>投标保证金，其</w:t>
      </w:r>
      <w:r>
        <w:rPr>
          <w:rFonts w:hint="eastAsia"/>
          <w:iCs w:val="0"/>
          <w:highlight w:val="none"/>
        </w:rPr>
        <w:t>提交</w:t>
      </w:r>
      <w:r>
        <w:rPr>
          <w:iCs w:val="0"/>
          <w:highlight w:val="none"/>
        </w:rPr>
        <w:t>的投标保证金对联合体各方均具有约束力。</w:t>
      </w:r>
    </w:p>
    <w:p w14:paraId="3098779F">
      <w:pPr>
        <w:pStyle w:val="38"/>
        <w:rPr>
          <w:iCs w:val="0"/>
          <w:highlight w:val="none"/>
        </w:rPr>
      </w:pPr>
      <w:r>
        <w:rPr>
          <w:rFonts w:hint="eastAsia"/>
          <w:iCs w:val="0"/>
          <w:highlight w:val="none"/>
        </w:rPr>
        <w:t xml:space="preserve">    17.5</w:t>
      </w:r>
      <w:r>
        <w:rPr>
          <w:iCs w:val="0"/>
          <w:highlight w:val="none"/>
        </w:rPr>
        <w:t>采购人或者采购代理机构应当在采购活动结束后及时退还</w:t>
      </w:r>
      <w:r>
        <w:rPr>
          <w:rFonts w:hint="eastAsia"/>
          <w:iCs w:val="0"/>
          <w:highlight w:val="none"/>
        </w:rPr>
        <w:t>投标人</w:t>
      </w:r>
      <w:r>
        <w:rPr>
          <w:iCs w:val="0"/>
          <w:highlight w:val="none"/>
        </w:rPr>
        <w:t>的</w:t>
      </w:r>
      <w:r>
        <w:rPr>
          <w:rFonts w:hint="eastAsia"/>
          <w:iCs w:val="0"/>
          <w:highlight w:val="none"/>
        </w:rPr>
        <w:t>投标</w:t>
      </w:r>
      <w:r>
        <w:rPr>
          <w:iCs w:val="0"/>
          <w:highlight w:val="none"/>
        </w:rPr>
        <w:t>保证金，采用银行保函、担保机构担保函等形式递交的</w:t>
      </w:r>
      <w:r>
        <w:rPr>
          <w:rFonts w:hint="eastAsia"/>
          <w:iCs w:val="0"/>
          <w:highlight w:val="none"/>
        </w:rPr>
        <w:t>投标</w:t>
      </w:r>
      <w:r>
        <w:rPr>
          <w:iCs w:val="0"/>
          <w:highlight w:val="none"/>
        </w:rPr>
        <w:t>保证金，经</w:t>
      </w:r>
      <w:r>
        <w:rPr>
          <w:rFonts w:hint="eastAsia"/>
          <w:iCs w:val="0"/>
          <w:highlight w:val="none"/>
        </w:rPr>
        <w:t>投标人</w:t>
      </w:r>
      <w:r>
        <w:rPr>
          <w:iCs w:val="0"/>
          <w:highlight w:val="none"/>
        </w:rPr>
        <w:t>同意后采购人、采购代理机构可以不再退还，但因</w:t>
      </w:r>
      <w:r>
        <w:rPr>
          <w:rFonts w:hint="eastAsia"/>
          <w:iCs w:val="0"/>
          <w:highlight w:val="none"/>
        </w:rPr>
        <w:t>投标人</w:t>
      </w:r>
      <w:r>
        <w:rPr>
          <w:iCs w:val="0"/>
          <w:highlight w:val="none"/>
        </w:rPr>
        <w:t>自身原因导致无法及时退还的除外。未</w:t>
      </w:r>
      <w:r>
        <w:rPr>
          <w:rFonts w:hint="eastAsia"/>
          <w:iCs w:val="0"/>
          <w:highlight w:val="none"/>
        </w:rPr>
        <w:t>中标投标人</w:t>
      </w:r>
      <w:r>
        <w:rPr>
          <w:iCs w:val="0"/>
          <w:highlight w:val="none"/>
        </w:rPr>
        <w:t>的</w:t>
      </w:r>
      <w:r>
        <w:rPr>
          <w:rFonts w:hint="eastAsia"/>
          <w:iCs w:val="0"/>
          <w:highlight w:val="none"/>
        </w:rPr>
        <w:t>投标</w:t>
      </w:r>
      <w:r>
        <w:rPr>
          <w:iCs w:val="0"/>
          <w:highlight w:val="none"/>
        </w:rPr>
        <w:t>保证金应当自中标通知书发出之日起 5 个工作日内退还，</w:t>
      </w:r>
      <w:r>
        <w:rPr>
          <w:rFonts w:hint="eastAsia"/>
          <w:iCs w:val="0"/>
          <w:highlight w:val="none"/>
        </w:rPr>
        <w:t>中标投标人</w:t>
      </w:r>
      <w:r>
        <w:rPr>
          <w:iCs w:val="0"/>
          <w:highlight w:val="none"/>
        </w:rPr>
        <w:t>的</w:t>
      </w:r>
      <w:r>
        <w:rPr>
          <w:rFonts w:hint="eastAsia"/>
          <w:iCs w:val="0"/>
          <w:highlight w:val="none"/>
        </w:rPr>
        <w:t>投标</w:t>
      </w:r>
      <w:r>
        <w:rPr>
          <w:iCs w:val="0"/>
          <w:highlight w:val="none"/>
        </w:rPr>
        <w:t xml:space="preserve">保证金应当自采购合同签订之日起 5 个工作日内退还。 </w:t>
      </w:r>
    </w:p>
    <w:p w14:paraId="6431E40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6</w:t>
      </w:r>
      <w:r>
        <w:rPr>
          <w:iCs w:val="0"/>
          <w:highlight w:val="none"/>
        </w:rPr>
        <w:t xml:space="preserve"> 投标人在投标截止时间前撤回已</w:t>
      </w:r>
      <w:r>
        <w:rPr>
          <w:rFonts w:hint="eastAsia"/>
          <w:iCs w:val="0"/>
          <w:highlight w:val="none"/>
        </w:rPr>
        <w:t>提</w:t>
      </w:r>
      <w:r>
        <w:rPr>
          <w:iCs w:val="0"/>
          <w:highlight w:val="none"/>
        </w:rPr>
        <w:t>交的投标文件的，自收到投标人书面撤回通知之日起 5 个工作日内，退还已收取的投标保证金，但因投标人自身原因导致无法及时退还的除外</w:t>
      </w:r>
      <w:r>
        <w:rPr>
          <w:rFonts w:hint="eastAsia"/>
          <w:iCs w:val="0"/>
          <w:highlight w:val="none"/>
        </w:rPr>
        <w:t>。</w:t>
      </w:r>
      <w:r>
        <w:rPr>
          <w:iCs w:val="0"/>
          <w:highlight w:val="none"/>
        </w:rPr>
        <w:t xml:space="preserve"> </w:t>
      </w:r>
    </w:p>
    <w:p w14:paraId="6905D581">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7</w:t>
      </w:r>
      <w:r>
        <w:rPr>
          <w:iCs w:val="0"/>
          <w:highlight w:val="none"/>
        </w:rPr>
        <w:t xml:space="preserve"> 终止招标项目已经收取投标保证金的，自终止采购活动后 5 个工作日内退还已收取的投标保证金及其在银行产生的孳息。</w:t>
      </w:r>
    </w:p>
    <w:p w14:paraId="1FDCA476">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 有下列情形之一的，采购人或采购代理机构可以不予退还投标保证金</w:t>
      </w:r>
      <w:r>
        <w:rPr>
          <w:rFonts w:hint="eastAsia"/>
          <w:iCs w:val="0"/>
          <w:highlight w:val="none"/>
        </w:rPr>
        <w:t>，</w:t>
      </w:r>
      <w:r>
        <w:rPr>
          <w:rFonts w:hint="eastAsia" w:cs="宋体"/>
          <w:highlight w:val="none"/>
        </w:rPr>
        <w:t>情节严重的将其列入不良记录名单</w:t>
      </w:r>
      <w:r>
        <w:rPr>
          <w:iCs w:val="0"/>
          <w:highlight w:val="none"/>
        </w:rPr>
        <w:t xml:space="preserve">： </w:t>
      </w:r>
    </w:p>
    <w:p w14:paraId="6E9DFA3D">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.1 </w:t>
      </w:r>
      <w:r>
        <w:rPr>
          <w:rFonts w:hint="eastAsia"/>
          <w:highlight w:val="none"/>
        </w:rPr>
        <w:t>开标</w:t>
      </w:r>
      <w:r>
        <w:rPr>
          <w:rFonts w:hint="eastAsia" w:cs="宋体"/>
          <w:highlight w:val="none"/>
        </w:rPr>
        <w:t>后在投标有效期内，投标人撤销其投标的；</w:t>
      </w:r>
      <w:r>
        <w:rPr>
          <w:iCs w:val="0"/>
          <w:highlight w:val="none"/>
        </w:rPr>
        <w:t xml:space="preserve"> </w:t>
      </w:r>
    </w:p>
    <w:p w14:paraId="3D95D8EB">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.2 </w:t>
      </w:r>
      <w:r>
        <w:rPr>
          <w:rFonts w:hint="eastAsia" w:cs="宋体"/>
          <w:highlight w:val="none"/>
        </w:rPr>
        <w:t>中标后无正当理由不与采购人签订合同的；</w:t>
      </w:r>
    </w:p>
    <w:p w14:paraId="38AF726F">
      <w:pPr>
        <w:pStyle w:val="38"/>
        <w:rPr>
          <w:rFonts w:cs="宋体"/>
          <w:highlight w:val="none"/>
        </w:rPr>
      </w:pPr>
      <w:r>
        <w:rPr>
          <w:rFonts w:hint="eastAsia"/>
          <w:iCs w:val="0"/>
          <w:highlight w:val="none"/>
        </w:rPr>
        <w:t xml:space="preserve">17.8.3 </w:t>
      </w:r>
      <w:r>
        <w:rPr>
          <w:rFonts w:hint="eastAsia" w:cs="宋体"/>
          <w:highlight w:val="none"/>
        </w:rPr>
        <w:t>中标人与采购人订立背离合同实质性内容的其他协议；</w:t>
      </w:r>
    </w:p>
    <w:p w14:paraId="3DC5D59B">
      <w:pPr>
        <w:pStyle w:val="38"/>
        <w:rPr>
          <w:rFonts w:cs="宋体"/>
          <w:highlight w:val="none"/>
        </w:rPr>
      </w:pPr>
      <w:r>
        <w:rPr>
          <w:rFonts w:hint="eastAsia"/>
          <w:iCs w:val="0"/>
          <w:highlight w:val="none"/>
        </w:rPr>
        <w:t>17.8.</w:t>
      </w:r>
      <w:r>
        <w:rPr>
          <w:rFonts w:hint="eastAsia" w:cs="宋体"/>
          <w:highlight w:val="none"/>
        </w:rPr>
        <w:t>4 将</w:t>
      </w:r>
      <w:r>
        <w:rPr>
          <w:rFonts w:hint="eastAsia"/>
          <w:highlight w:val="none"/>
        </w:rPr>
        <w:t>中标</w:t>
      </w:r>
      <w:r>
        <w:rPr>
          <w:rFonts w:hint="eastAsia" w:cs="宋体"/>
          <w:highlight w:val="none"/>
        </w:rPr>
        <w:t>项目转让给他人，或者在投标文件中未说明，且未经采购人同意，将中标项目分包给他人的；</w:t>
      </w:r>
    </w:p>
    <w:p w14:paraId="69A06782">
      <w:pPr>
        <w:pStyle w:val="38"/>
        <w:rPr>
          <w:rFonts w:cs="宋体"/>
          <w:highlight w:val="none"/>
        </w:rPr>
      </w:pPr>
      <w:r>
        <w:rPr>
          <w:rFonts w:hint="eastAsia"/>
          <w:iCs w:val="0"/>
          <w:highlight w:val="none"/>
        </w:rPr>
        <w:t>17.8.</w:t>
      </w:r>
      <w:r>
        <w:rPr>
          <w:rFonts w:hint="eastAsia" w:cs="宋体"/>
          <w:highlight w:val="none"/>
        </w:rPr>
        <w:t>5 存在串通投标行为的；</w:t>
      </w:r>
    </w:p>
    <w:p w14:paraId="49AFDC03">
      <w:pPr>
        <w:pStyle w:val="38"/>
        <w:rPr>
          <w:rFonts w:cs="宋体"/>
          <w:highlight w:val="none"/>
        </w:rPr>
      </w:pPr>
      <w:r>
        <w:rPr>
          <w:rFonts w:hint="eastAsia"/>
          <w:iCs w:val="0"/>
          <w:highlight w:val="none"/>
        </w:rPr>
        <w:t>17.8.</w:t>
      </w:r>
      <w:r>
        <w:rPr>
          <w:rFonts w:hint="eastAsia" w:cs="宋体"/>
          <w:highlight w:val="none"/>
        </w:rPr>
        <w:t>6 存在</w:t>
      </w:r>
      <w:r>
        <w:rPr>
          <w:rFonts w:hint="eastAsia"/>
          <w:highlight w:val="none"/>
        </w:rPr>
        <w:t>弄虚作假</w:t>
      </w:r>
      <w:r>
        <w:rPr>
          <w:rFonts w:hint="eastAsia" w:cs="宋体"/>
          <w:highlight w:val="none"/>
        </w:rPr>
        <w:t>或提供虚假材料谋取中标的；</w:t>
      </w:r>
    </w:p>
    <w:p w14:paraId="7A984D9B">
      <w:pPr>
        <w:pStyle w:val="38"/>
        <w:rPr>
          <w:rFonts w:cs="宋体"/>
          <w:highlight w:val="none"/>
        </w:rPr>
      </w:pPr>
      <w:r>
        <w:rPr>
          <w:rFonts w:hint="eastAsia"/>
          <w:iCs w:val="0"/>
          <w:highlight w:val="none"/>
        </w:rPr>
        <w:t>17.8.</w:t>
      </w:r>
      <w:r>
        <w:rPr>
          <w:rFonts w:hint="eastAsia" w:cs="宋体"/>
          <w:highlight w:val="none"/>
        </w:rPr>
        <w:t>7 投标人其他未按招标文件规定和合同约定履行义务的行为。</w:t>
      </w:r>
    </w:p>
    <w:p w14:paraId="3FE63070">
      <w:pPr>
        <w:pStyle w:val="38"/>
        <w:rPr>
          <w:iCs w:val="0"/>
          <w:highlight w:val="none"/>
        </w:rPr>
      </w:pPr>
      <w:r>
        <w:rPr>
          <w:rFonts w:hint="eastAsia"/>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7CDD1FB6">
      <w:pPr>
        <w:pStyle w:val="38"/>
        <w:rPr>
          <w:iCs w:val="0"/>
          <w:highlight w:val="none"/>
        </w:rPr>
      </w:pPr>
      <w:r>
        <w:rPr>
          <w:rFonts w:hint="eastAsia"/>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4A167FF4">
      <w:pPr>
        <w:pStyle w:val="38"/>
        <w:rPr>
          <w:iCs w:val="0"/>
          <w:highlight w:val="none"/>
        </w:rPr>
      </w:pPr>
      <w:r>
        <w:rPr>
          <w:rFonts w:hint="eastAsia"/>
          <w:iCs w:val="0"/>
          <w:highlight w:val="none"/>
        </w:rPr>
        <w:t>直达链接（电子保函）：</w:t>
      </w:r>
    </w:p>
    <w:p w14:paraId="5C3790C6">
      <w:pPr>
        <w:pStyle w:val="38"/>
        <w:rPr>
          <w:iCs w:val="0"/>
          <w:highlight w:val="none"/>
        </w:rPr>
      </w:pPr>
      <w:r>
        <w:rPr>
          <w:rFonts w:hint="eastAsia"/>
          <w:iCs w:val="0"/>
          <w:highlight w:val="none"/>
        </w:rPr>
        <w:t>https://</w:t>
      </w:r>
      <w:r>
        <w:rPr>
          <w:rFonts w:hint="eastAsia"/>
          <w:highlight w:val="none"/>
        </w:rPr>
        <w:t>jinrong</w:t>
      </w:r>
      <w:r>
        <w:rPr>
          <w:rFonts w:hint="eastAsia"/>
          <w:iCs w:val="0"/>
          <w:highlight w:val="none"/>
        </w:rPr>
        <w:t>.zcygov.cn/luban/finance/xinjiang?utm=site.site-PC-4838.1473-pc-wsg-customFloatWindow-front.1.b9d627301e6311efb796b33a13fe0d0a</w:t>
      </w:r>
    </w:p>
    <w:p w14:paraId="5AB9F3AA">
      <w:pPr>
        <w:pStyle w:val="38"/>
        <w:rPr>
          <w:iCs w:val="0"/>
          <w:highlight w:val="none"/>
        </w:rPr>
      </w:pPr>
      <w:r>
        <w:rPr>
          <w:rFonts w:hint="eastAsia"/>
          <w:iCs w:val="0"/>
          <w:highlight w:val="none"/>
        </w:rPr>
        <w:t>金融服务</w:t>
      </w:r>
      <w:r>
        <w:rPr>
          <w:rFonts w:hint="eastAsia"/>
          <w:highlight w:val="none"/>
        </w:rPr>
        <w:t>支撑</w:t>
      </w:r>
      <w:r>
        <w:rPr>
          <w:rFonts w:hint="eastAsia"/>
          <w:iCs w:val="0"/>
          <w:highlight w:val="none"/>
        </w:rPr>
        <w:t>热线：</w:t>
      </w:r>
      <w:r>
        <w:rPr>
          <w:rFonts w:hint="eastAsia"/>
          <w:b/>
          <w:bCs/>
          <w:iCs w:val="0"/>
          <w:highlight w:val="none"/>
        </w:rPr>
        <w:t>95763</w:t>
      </w:r>
      <w:r>
        <w:rPr>
          <w:rFonts w:hint="eastAsia"/>
          <w:iCs w:val="0"/>
          <w:highlight w:val="none"/>
        </w:rPr>
        <w:t xml:space="preserve">     </w:t>
      </w:r>
    </w:p>
    <w:p w14:paraId="2AC5A4A4">
      <w:pPr>
        <w:pStyle w:val="5"/>
        <w:rPr>
          <w:highlight w:val="none"/>
        </w:rPr>
      </w:pPr>
      <w:r>
        <w:rPr>
          <w:rFonts w:hint="eastAsia"/>
          <w:highlight w:val="none"/>
        </w:rPr>
        <w:t>18.投标文件的加密</w:t>
      </w:r>
      <w:bookmarkEnd w:id="183"/>
    </w:p>
    <w:p w14:paraId="7B49DFEC">
      <w:pPr>
        <w:pStyle w:val="38"/>
        <w:rPr>
          <w:highlight w:val="none"/>
          <w:u w:val="single"/>
        </w:rPr>
      </w:pPr>
      <w:bookmarkStart w:id="184" w:name="_Hlk143531864"/>
      <w:r>
        <w:rPr>
          <w:highlight w:val="none"/>
        </w:rPr>
        <w:t>1</w:t>
      </w:r>
      <w:r>
        <w:rPr>
          <w:rFonts w:hint="eastAsia"/>
          <w:highlight w:val="none"/>
        </w:rPr>
        <w:t>8.1投标人在“投标客户端”中生成投标文件并完成签章之后，使用CA证书在</w:t>
      </w:r>
      <w:r>
        <w:rPr>
          <w:rFonts w:hint="eastAsia" w:cs="宋体"/>
          <w:highlight w:val="none"/>
        </w:rPr>
        <w:t>“</w:t>
      </w:r>
      <w:r>
        <w:rPr>
          <w:rFonts w:hint="eastAsia"/>
          <w:highlight w:val="none"/>
        </w:rPr>
        <w:t>投标客户端”中对投标文件进行加密。</w:t>
      </w:r>
    </w:p>
    <w:p w14:paraId="5C20515A">
      <w:pPr>
        <w:pStyle w:val="38"/>
        <w:rPr>
          <w:highlight w:val="none"/>
        </w:rPr>
      </w:pPr>
      <w:r>
        <w:rPr>
          <w:highlight w:val="none"/>
        </w:rPr>
        <w:t>1</w:t>
      </w:r>
      <w:r>
        <w:rPr>
          <w:rFonts w:hint="eastAsia"/>
          <w:highlight w:val="none"/>
        </w:rPr>
        <w:t>8.2投标人应在</w:t>
      </w:r>
      <w:r>
        <w:rPr>
          <w:rFonts w:hint="eastAsia" w:cs="宋体"/>
          <w:highlight w:val="none"/>
        </w:rPr>
        <w:t>“</w:t>
      </w:r>
      <w:r>
        <w:rPr>
          <w:rFonts w:hint="eastAsia"/>
          <w:highlight w:val="none"/>
        </w:rPr>
        <w:t>投标客户端”中对加密的投标文件进行解密验证，以防止投标文件加密异常，在开标时无法解密。</w:t>
      </w:r>
    </w:p>
    <w:p w14:paraId="5EDDC3D5">
      <w:pPr>
        <w:pStyle w:val="38"/>
        <w:rPr>
          <w:highlight w:val="none"/>
        </w:rPr>
      </w:pPr>
      <w:r>
        <w:rPr>
          <w:highlight w:val="none"/>
        </w:rPr>
        <w:t>1</w:t>
      </w:r>
      <w:r>
        <w:rPr>
          <w:rFonts w:hint="eastAsia"/>
          <w:highlight w:val="none"/>
        </w:rPr>
        <w:t>8.3 投标人应保证加密投标文件的CA证书有效期在开标时间之前。若CA证书有效期临近开标时间，建议投标人提前办理CA证书续期，以免开标时无法进行解密。</w:t>
      </w:r>
    </w:p>
    <w:p w14:paraId="7CAEAFEC">
      <w:pPr>
        <w:pStyle w:val="38"/>
        <w:rPr>
          <w:highlight w:val="none"/>
        </w:rPr>
      </w:pPr>
      <w:r>
        <w:rPr>
          <w:rFonts w:hint="eastAsia"/>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49FE001">
      <w:pPr>
        <w:pStyle w:val="38"/>
        <w:rPr>
          <w:highlight w:val="none"/>
        </w:rPr>
      </w:pPr>
      <w:r>
        <w:rPr>
          <w:rFonts w:hint="eastAsia"/>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461562A">
      <w:pPr>
        <w:pStyle w:val="38"/>
        <w:rPr>
          <w:highlight w:val="none"/>
        </w:rPr>
      </w:pPr>
      <w:r>
        <w:rPr>
          <w:rFonts w:hint="eastAsia"/>
          <w:highlight w:val="none"/>
        </w:rPr>
        <w:t>18.6本项目采用不见面开标，无需提供电子投标文件U盘。</w:t>
      </w:r>
    </w:p>
    <w:bookmarkEnd w:id="184"/>
    <w:p w14:paraId="75334DE4">
      <w:pPr>
        <w:pStyle w:val="5"/>
        <w:rPr>
          <w:highlight w:val="none"/>
        </w:rPr>
      </w:pPr>
      <w:bookmarkStart w:id="185" w:name="_Toc140132777"/>
      <w:bookmarkStart w:id="186" w:name="_Toc163492844"/>
      <w:r>
        <w:rPr>
          <w:rFonts w:hint="eastAsia"/>
          <w:highlight w:val="none"/>
        </w:rPr>
        <w:t>19.投标文件的递交</w:t>
      </w:r>
      <w:bookmarkEnd w:id="185"/>
      <w:r>
        <w:rPr>
          <w:rFonts w:hint="eastAsia"/>
          <w:highlight w:val="none"/>
        </w:rPr>
        <w:t>（上传）</w:t>
      </w:r>
      <w:bookmarkEnd w:id="186"/>
    </w:p>
    <w:p w14:paraId="4C400C5A">
      <w:pPr>
        <w:pStyle w:val="38"/>
        <w:rPr>
          <w:highlight w:val="none"/>
        </w:rPr>
      </w:pPr>
      <w:bookmarkStart w:id="187" w:name="_Hlk143531977"/>
      <w:r>
        <w:rPr>
          <w:rFonts w:hint="eastAsia"/>
          <w:highlight w:val="none"/>
        </w:rPr>
        <w:t>19.1 投标人应在“第一章 招标公告”规定的投标截止时间前递交（上传）投标文件。</w:t>
      </w:r>
    </w:p>
    <w:p w14:paraId="5026C185">
      <w:pPr>
        <w:pStyle w:val="38"/>
        <w:rPr>
          <w:highlight w:val="none"/>
        </w:rPr>
      </w:pPr>
      <w:r>
        <w:rPr>
          <w:rFonts w:hint="eastAsia"/>
          <w:highlight w:val="none"/>
        </w:rPr>
        <w:t>19.2 投标人递交（上传）投标文件的地点见“第一章 招标公告”。</w:t>
      </w:r>
    </w:p>
    <w:p w14:paraId="79DAE993">
      <w:pPr>
        <w:pStyle w:val="38"/>
        <w:rPr>
          <w:highlight w:val="none"/>
        </w:rPr>
      </w:pPr>
      <w:r>
        <w:rPr>
          <w:rFonts w:hint="eastAsia"/>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E3F9992">
      <w:pPr>
        <w:rPr>
          <w:highlight w:val="none"/>
        </w:rPr>
      </w:pPr>
      <w:r>
        <w:rPr>
          <w:rFonts w:hint="eastAsia"/>
          <w:highlight w:val="none"/>
        </w:rPr>
        <w:t>19.4 投标人应在</w:t>
      </w:r>
      <w:r>
        <w:rPr>
          <w:rFonts w:hint="eastAsia" w:cs="宋体"/>
          <w:highlight w:val="none"/>
        </w:rPr>
        <w:t>“</w:t>
      </w:r>
      <w:r>
        <w:rPr>
          <w:rFonts w:hint="eastAsia"/>
          <w:highlight w:val="none"/>
        </w:rPr>
        <w:t>投标客户端”中下载未加密且完成签章的投标文件妥善保存，以便启动应急开标程序时使用。</w:t>
      </w:r>
    </w:p>
    <w:p w14:paraId="48F368E7">
      <w:pPr>
        <w:rPr>
          <w:highlight w:val="none"/>
        </w:rPr>
      </w:pPr>
      <w:r>
        <w:rPr>
          <w:rFonts w:hint="eastAsia"/>
          <w:highlight w:val="none"/>
        </w:rPr>
        <w:t>19.5投标人所递交的投标文件不予退还。</w:t>
      </w:r>
    </w:p>
    <w:bookmarkEnd w:id="187"/>
    <w:p w14:paraId="3D0C5137">
      <w:pPr>
        <w:pStyle w:val="5"/>
        <w:rPr>
          <w:highlight w:val="none"/>
        </w:rPr>
      </w:pPr>
      <w:bookmarkStart w:id="188" w:name="_Toc163492845"/>
      <w:r>
        <w:rPr>
          <w:rFonts w:hint="eastAsia"/>
          <w:highlight w:val="none"/>
        </w:rPr>
        <w:t>20.拒收</w:t>
      </w:r>
      <w:bookmarkEnd w:id="188"/>
    </w:p>
    <w:p w14:paraId="1C948905">
      <w:pPr>
        <w:pStyle w:val="38"/>
        <w:rPr>
          <w:highlight w:val="none"/>
        </w:rPr>
      </w:pPr>
      <w:r>
        <w:rPr>
          <w:rFonts w:hint="eastAsia"/>
          <w:highlight w:val="none"/>
        </w:rPr>
        <w:t>20.1 超过投标文件提交截止时间</w:t>
      </w:r>
      <w:bookmarkStart w:id="189" w:name="_Hlk143532404"/>
      <w:r>
        <w:rPr>
          <w:rFonts w:hint="eastAsia"/>
          <w:highlight w:val="none"/>
        </w:rPr>
        <w:t>或者不按照本章要求加密的投标文件，交易系统应当拒收</w:t>
      </w:r>
      <w:bookmarkEnd w:id="189"/>
      <w:r>
        <w:rPr>
          <w:rFonts w:hint="eastAsia"/>
          <w:highlight w:val="none"/>
        </w:rPr>
        <w:t>。</w:t>
      </w:r>
    </w:p>
    <w:p w14:paraId="095936B9">
      <w:pPr>
        <w:pStyle w:val="5"/>
        <w:rPr>
          <w:highlight w:val="none"/>
        </w:rPr>
      </w:pPr>
      <w:bookmarkStart w:id="190" w:name="_Toc163492846"/>
      <w:bookmarkStart w:id="191" w:name="_Toc140132778"/>
      <w:r>
        <w:rPr>
          <w:rFonts w:hint="eastAsia"/>
          <w:highlight w:val="none"/>
        </w:rPr>
        <w:t>21.投标文件的修改与撤回</w:t>
      </w:r>
      <w:bookmarkEnd w:id="190"/>
      <w:bookmarkEnd w:id="191"/>
    </w:p>
    <w:p w14:paraId="3E9509A2">
      <w:pPr>
        <w:pStyle w:val="38"/>
        <w:rPr>
          <w:highlight w:val="none"/>
        </w:rPr>
      </w:pPr>
      <w:r>
        <w:rPr>
          <w:rFonts w:hint="eastAsia"/>
          <w:highlight w:val="none"/>
        </w:rPr>
        <w:t>21.1</w:t>
      </w:r>
      <w:bookmarkStart w:id="192" w:name="_Hlk143532466"/>
      <w:r>
        <w:rPr>
          <w:rFonts w:hint="eastAsia"/>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2"/>
    <w:p w14:paraId="769F6F0E">
      <w:pPr>
        <w:pStyle w:val="5"/>
        <w:rPr>
          <w:highlight w:val="none"/>
        </w:rPr>
      </w:pPr>
      <w:bookmarkStart w:id="193" w:name="_Toc155185874"/>
      <w:bookmarkStart w:id="194" w:name="_Toc163492847"/>
      <w:r>
        <w:rPr>
          <w:rFonts w:hint="eastAsia"/>
          <w:highlight w:val="none"/>
        </w:rPr>
        <w:t>22.实物样品</w:t>
      </w:r>
      <w:bookmarkEnd w:id="193"/>
      <w:bookmarkEnd w:id="194"/>
    </w:p>
    <w:p w14:paraId="5D7458CE">
      <w:pPr>
        <w:pStyle w:val="38"/>
        <w:rPr>
          <w:highlight w:val="none"/>
        </w:rPr>
      </w:pPr>
      <w:r>
        <w:rPr>
          <w:rFonts w:hint="eastAsia"/>
          <w:highlight w:val="none"/>
        </w:rPr>
        <w:t>2</w:t>
      </w:r>
      <w:r>
        <w:rPr>
          <w:rFonts w:hint="eastAsia"/>
          <w:highlight w:val="none"/>
          <w:lang w:val="en-US"/>
        </w:rPr>
        <w:t>2</w:t>
      </w:r>
      <w:r>
        <w:rPr>
          <w:rFonts w:hint="eastAsia"/>
          <w:highlight w:val="none"/>
        </w:rPr>
        <w:t>.1“投标人须知前附表”要求提供样品的，样品的具体要求及评审详见“第三章 采购需求”和“第五章 评标</w:t>
      </w:r>
      <w:r>
        <w:rPr>
          <w:rFonts w:hint="eastAsia"/>
          <w:highlight w:val="none"/>
          <w:lang w:val="en-US"/>
        </w:rPr>
        <w:t>方</w:t>
      </w:r>
      <w:r>
        <w:rPr>
          <w:rFonts w:hint="eastAsia"/>
          <w:highlight w:val="none"/>
        </w:rPr>
        <w:t>法及标准”。</w:t>
      </w:r>
    </w:p>
    <w:p w14:paraId="537FC641">
      <w:pPr>
        <w:pStyle w:val="38"/>
        <w:rPr>
          <w:rFonts w:cs="仿宋_GB2312"/>
          <w:b/>
          <w:szCs w:val="24"/>
          <w:highlight w:val="none"/>
        </w:rPr>
      </w:pPr>
      <w:r>
        <w:rPr>
          <w:highlight w:val="none"/>
        </w:rPr>
        <w:t>2</w:t>
      </w:r>
      <w:r>
        <w:rPr>
          <w:rFonts w:hint="eastAsia"/>
          <w:highlight w:val="none"/>
          <w:lang w:val="en-US"/>
        </w:rPr>
        <w:t>2</w:t>
      </w:r>
      <w:r>
        <w:rPr>
          <w:rFonts w:hint="eastAsia"/>
          <w:highlight w:val="none"/>
        </w:rPr>
        <w:t>.2样品退还：未中标的投标人应</w:t>
      </w:r>
      <w:r>
        <w:rPr>
          <w:rFonts w:hint="eastAsia"/>
          <w:highlight w:val="none"/>
          <w:lang w:val="en-US"/>
        </w:rPr>
        <w:t>按照</w:t>
      </w:r>
      <w:r>
        <w:rPr>
          <w:rFonts w:hint="eastAsia"/>
          <w:highlight w:val="none"/>
        </w:rPr>
        <w:t>“投标人须知前附表”</w:t>
      </w:r>
      <w:r>
        <w:rPr>
          <w:rFonts w:hint="eastAsia"/>
          <w:highlight w:val="none"/>
          <w:lang w:val="en-US"/>
        </w:rPr>
        <w:t>要求</w:t>
      </w:r>
      <w:r>
        <w:rPr>
          <w:rFonts w:hint="eastAsia"/>
          <w:highlight w:val="none"/>
        </w:rPr>
        <w:t>自行联系采购人取回投标样品；中标人的样品由采购人进行保管、封存，并作为履约验收的参考（招标文件另有规定的从其规定）。</w:t>
      </w:r>
    </w:p>
    <w:p w14:paraId="67E58946">
      <w:pPr>
        <w:pStyle w:val="5"/>
        <w:rPr>
          <w:highlight w:val="none"/>
        </w:rPr>
      </w:pPr>
      <w:bookmarkStart w:id="195" w:name="_Toc155185875"/>
      <w:bookmarkStart w:id="196" w:name="_Toc163492848"/>
      <w:r>
        <w:rPr>
          <w:rFonts w:hint="eastAsia"/>
          <w:highlight w:val="none"/>
        </w:rPr>
        <w:t>23.演示</w:t>
      </w:r>
      <w:bookmarkEnd w:id="195"/>
      <w:bookmarkEnd w:id="196"/>
    </w:p>
    <w:p w14:paraId="6BD01E37">
      <w:pPr>
        <w:pStyle w:val="38"/>
        <w:rPr>
          <w:highlight w:val="none"/>
        </w:rPr>
      </w:pPr>
      <w:r>
        <w:rPr>
          <w:highlight w:val="none"/>
        </w:rPr>
        <w:t>2</w:t>
      </w:r>
      <w:r>
        <w:rPr>
          <w:rFonts w:hint="eastAsia"/>
          <w:highlight w:val="none"/>
          <w:lang w:val="en-US"/>
        </w:rPr>
        <w:t>3</w:t>
      </w:r>
      <w:r>
        <w:rPr>
          <w:rFonts w:hint="eastAsia"/>
          <w:highlight w:val="none"/>
        </w:rPr>
        <w:t>.1要求投标人进行演示的，演示要求详见“投标人须知前附表”。</w:t>
      </w:r>
    </w:p>
    <w:p w14:paraId="2A241161">
      <w:pPr>
        <w:pStyle w:val="38"/>
        <w:rPr>
          <w:highlight w:val="none"/>
        </w:rPr>
      </w:pPr>
      <w:r>
        <w:rPr>
          <w:highlight w:val="none"/>
        </w:rPr>
        <w:t>2</w:t>
      </w:r>
      <w:r>
        <w:rPr>
          <w:rFonts w:hint="eastAsia"/>
          <w:highlight w:val="none"/>
          <w:lang w:val="en-US"/>
        </w:rPr>
        <w:t>3</w:t>
      </w:r>
      <w:r>
        <w:rPr>
          <w:rFonts w:hint="eastAsia"/>
          <w:highlight w:val="none"/>
        </w:rPr>
        <w:t>.2演示的评审详见“第三章 采购需求”和“第五章 评标</w:t>
      </w:r>
      <w:r>
        <w:rPr>
          <w:rFonts w:hint="eastAsia"/>
          <w:highlight w:val="none"/>
          <w:lang w:val="en-US"/>
        </w:rPr>
        <w:t>方</w:t>
      </w:r>
      <w:r>
        <w:rPr>
          <w:rFonts w:hint="eastAsia"/>
          <w:highlight w:val="none"/>
        </w:rPr>
        <w:t>法及标准”。</w:t>
      </w:r>
    </w:p>
    <w:p w14:paraId="44BB7135">
      <w:pPr>
        <w:pStyle w:val="4"/>
        <w:rPr>
          <w:highlight w:val="none"/>
        </w:rPr>
      </w:pPr>
      <w:bookmarkStart w:id="197" w:name="_Toc155185876"/>
      <w:bookmarkStart w:id="198" w:name="_Toc140132779"/>
      <w:bookmarkStart w:id="199" w:name="_Toc163492849"/>
      <w:r>
        <w:rPr>
          <w:rFonts w:hint="eastAsia"/>
          <w:highlight w:val="none"/>
        </w:rPr>
        <w:t>（五）开标</w:t>
      </w:r>
      <w:bookmarkEnd w:id="197"/>
      <w:bookmarkEnd w:id="198"/>
      <w:bookmarkEnd w:id="199"/>
    </w:p>
    <w:p w14:paraId="65F2D638">
      <w:pPr>
        <w:pStyle w:val="5"/>
        <w:rPr>
          <w:highlight w:val="none"/>
        </w:rPr>
      </w:pPr>
      <w:bookmarkStart w:id="200" w:name="_Toc163492850"/>
      <w:bookmarkStart w:id="201" w:name="_Toc140132780"/>
      <w:r>
        <w:rPr>
          <w:rFonts w:hint="eastAsia"/>
          <w:highlight w:val="none"/>
        </w:rPr>
        <w:t>24.开标会议</w:t>
      </w:r>
      <w:bookmarkEnd w:id="200"/>
      <w:bookmarkEnd w:id="201"/>
    </w:p>
    <w:p w14:paraId="301105A0">
      <w:pPr>
        <w:pStyle w:val="38"/>
        <w:rPr>
          <w:highlight w:val="none"/>
        </w:rPr>
      </w:pPr>
      <w:bookmarkStart w:id="202" w:name="_Toc140132781"/>
      <w:r>
        <w:rPr>
          <w:highlight w:val="none"/>
        </w:rPr>
        <w:t>2</w:t>
      </w:r>
      <w:r>
        <w:rPr>
          <w:rFonts w:hint="eastAsia"/>
          <w:highlight w:val="none"/>
        </w:rPr>
        <w:t>4.1开标会按“第一章 招标公告”规定的开标时间和地点准时举行，采购人、采购代理机构邀请所有投标人准时参加开标会。投标人应按照招标文件的要求参与不见面开标。</w:t>
      </w:r>
    </w:p>
    <w:p w14:paraId="18119874">
      <w:pPr>
        <w:pStyle w:val="38"/>
        <w:rPr>
          <w:highlight w:val="none"/>
        </w:rPr>
      </w:pPr>
      <w:r>
        <w:rPr>
          <w:highlight w:val="none"/>
        </w:rPr>
        <w:t>2</w:t>
      </w:r>
      <w:r>
        <w:rPr>
          <w:rFonts w:hint="eastAsia"/>
          <w:highlight w:val="none"/>
        </w:rPr>
        <w:t xml:space="preserve">4.2 </w:t>
      </w:r>
      <w:bookmarkEnd w:id="202"/>
      <w:r>
        <w:rPr>
          <w:rFonts w:hint="eastAsia"/>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76125EFF">
      <w:pPr>
        <w:pStyle w:val="38"/>
        <w:rPr>
          <w:highlight w:val="none"/>
        </w:rPr>
      </w:pPr>
      <w:r>
        <w:rPr>
          <w:rFonts w:hint="eastAsia"/>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9D35A11">
      <w:pPr>
        <w:pStyle w:val="5"/>
        <w:rPr>
          <w:highlight w:val="none"/>
        </w:rPr>
      </w:pPr>
      <w:bookmarkStart w:id="203" w:name="_Toc163492852"/>
      <w:bookmarkStart w:id="204" w:name="_Toc140132783"/>
      <w:r>
        <w:rPr>
          <w:rFonts w:hint="eastAsia"/>
          <w:highlight w:val="none"/>
        </w:rPr>
        <w:t>25.开标程序</w:t>
      </w:r>
      <w:bookmarkEnd w:id="203"/>
      <w:bookmarkEnd w:id="204"/>
    </w:p>
    <w:p w14:paraId="7C331AB5">
      <w:pPr>
        <w:pStyle w:val="38"/>
        <w:rPr>
          <w:highlight w:val="none"/>
        </w:rPr>
      </w:pPr>
      <w:r>
        <w:rPr>
          <w:highlight w:val="none"/>
        </w:rPr>
        <w:t>2</w:t>
      </w:r>
      <w:r>
        <w:rPr>
          <w:rFonts w:hint="eastAsia"/>
          <w:highlight w:val="none"/>
        </w:rPr>
        <w:t>5.1 投标人不足3家的，不得开标。</w:t>
      </w:r>
    </w:p>
    <w:p w14:paraId="4F949E78">
      <w:pPr>
        <w:pStyle w:val="38"/>
        <w:rPr>
          <w:highlight w:val="none"/>
        </w:rPr>
      </w:pPr>
      <w:r>
        <w:rPr>
          <w:highlight w:val="none"/>
        </w:rPr>
        <w:t>2</w:t>
      </w:r>
      <w:r>
        <w:rPr>
          <w:rFonts w:hint="eastAsia"/>
          <w:highlight w:val="none"/>
        </w:rPr>
        <w:t>5.2 评标委员会成员不得参加开标活动。</w:t>
      </w:r>
    </w:p>
    <w:p w14:paraId="1390403B">
      <w:pPr>
        <w:pStyle w:val="38"/>
        <w:rPr>
          <w:highlight w:val="none"/>
        </w:rPr>
      </w:pPr>
      <w:r>
        <w:rPr>
          <w:highlight w:val="none"/>
        </w:rPr>
        <w:t>2</w:t>
      </w:r>
      <w:r>
        <w:rPr>
          <w:rFonts w:hint="eastAsia"/>
          <w:highlight w:val="none"/>
        </w:rPr>
        <w:t>5.3主持人按下列程序进行开标：</w:t>
      </w:r>
    </w:p>
    <w:p w14:paraId="1FFCDAB9">
      <w:pPr>
        <w:rPr>
          <w:highlight w:val="none"/>
        </w:rPr>
      </w:pPr>
      <w:r>
        <w:rPr>
          <w:rFonts w:hint="eastAsia"/>
          <w:highlight w:val="none"/>
        </w:rPr>
        <w:t>（1）宣布开标会纪律；</w:t>
      </w:r>
    </w:p>
    <w:p w14:paraId="425FA307">
      <w:pPr>
        <w:rPr>
          <w:highlight w:val="none"/>
        </w:rPr>
      </w:pPr>
      <w:r>
        <w:rPr>
          <w:rFonts w:hint="eastAsia"/>
          <w:highlight w:val="none"/>
        </w:rPr>
        <w:t>（2）介绍参加开标会的单位和人员；</w:t>
      </w:r>
    </w:p>
    <w:p w14:paraId="69FE29BE">
      <w:pPr>
        <w:rPr>
          <w:highlight w:val="none"/>
        </w:rPr>
      </w:pPr>
      <w:r>
        <w:rPr>
          <w:rFonts w:hint="eastAsia"/>
          <w:highlight w:val="none"/>
        </w:rPr>
        <w:t>（3）发起投标文件解密。投标人应在“投标人须知前附表”规定的时间内使用加密投标文件的CA证书在系统中完成投标文件的解密；投标人不足3家的，不予解密；</w:t>
      </w:r>
    </w:p>
    <w:p w14:paraId="569454EF">
      <w:pPr>
        <w:rPr>
          <w:highlight w:val="none"/>
        </w:rPr>
      </w:pPr>
      <w:r>
        <w:rPr>
          <w:rFonts w:hint="eastAsia"/>
          <w:highlight w:val="none"/>
        </w:rPr>
        <w:t>（4）解密完成后，系统自动显示投标人名称、投标价格和招标文件规定的需要宣布的其他内容；</w:t>
      </w:r>
    </w:p>
    <w:p w14:paraId="138B38C8">
      <w:pPr>
        <w:rPr>
          <w:highlight w:val="none"/>
        </w:rPr>
      </w:pPr>
      <w:r>
        <w:rPr>
          <w:rFonts w:hint="eastAsia"/>
          <w:highlight w:val="none"/>
        </w:rPr>
        <w:t>（5）系统自动生成开标记录表，投标人应在线对开标记录进行签署确认；</w:t>
      </w:r>
    </w:p>
    <w:p w14:paraId="5F0E0FF8">
      <w:pPr>
        <w:rPr>
          <w:highlight w:val="none"/>
        </w:rPr>
      </w:pPr>
      <w:r>
        <w:rPr>
          <w:rFonts w:hint="eastAsia"/>
          <w:highlight w:val="none"/>
        </w:rPr>
        <w:t>（6）开标会结束。</w:t>
      </w:r>
      <w:bookmarkStart w:id="205" w:name="_Toc140132784"/>
      <w:bookmarkStart w:id="206" w:name="_Toc163492853"/>
    </w:p>
    <w:p w14:paraId="39878997">
      <w:pPr>
        <w:pStyle w:val="5"/>
        <w:rPr>
          <w:highlight w:val="none"/>
        </w:rPr>
      </w:pPr>
      <w:r>
        <w:rPr>
          <w:rFonts w:hint="eastAsia"/>
          <w:highlight w:val="none"/>
        </w:rPr>
        <w:t>26.开标疑义及回避情形</w:t>
      </w:r>
      <w:bookmarkEnd w:id="205"/>
      <w:bookmarkEnd w:id="206"/>
    </w:p>
    <w:p w14:paraId="1FB6404C">
      <w:pPr>
        <w:pStyle w:val="38"/>
        <w:rPr>
          <w:highlight w:val="none"/>
        </w:rPr>
      </w:pPr>
      <w:r>
        <w:rPr>
          <w:highlight w:val="none"/>
        </w:rPr>
        <w:t>2</w:t>
      </w:r>
      <w:r>
        <w:rPr>
          <w:rFonts w:hint="eastAsia"/>
          <w:highlight w:val="none"/>
          <w:lang w:val="en-US"/>
        </w:rPr>
        <w:t>6</w:t>
      </w:r>
      <w:r>
        <w:rPr>
          <w:rFonts w:hint="eastAsia"/>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DCD604D">
      <w:pPr>
        <w:pStyle w:val="38"/>
        <w:rPr>
          <w:highlight w:val="none"/>
        </w:rPr>
      </w:pPr>
      <w:r>
        <w:rPr>
          <w:rFonts w:hint="eastAsia"/>
          <w:highlight w:val="none"/>
        </w:rPr>
        <w:t>2</w:t>
      </w:r>
      <w:r>
        <w:rPr>
          <w:rFonts w:hint="eastAsia"/>
          <w:highlight w:val="none"/>
          <w:lang w:val="en-US"/>
        </w:rPr>
        <w:t>6</w:t>
      </w:r>
      <w:r>
        <w:rPr>
          <w:rFonts w:hint="eastAsia"/>
          <w:highlight w:val="none"/>
        </w:rPr>
        <w:t>.2投标人未参加开标的，视同认可开标结果。</w:t>
      </w:r>
    </w:p>
    <w:p w14:paraId="3AF448C2">
      <w:pPr>
        <w:pStyle w:val="4"/>
        <w:rPr>
          <w:highlight w:val="none"/>
        </w:rPr>
      </w:pPr>
      <w:bookmarkStart w:id="207" w:name="_Toc140132785"/>
      <w:bookmarkStart w:id="208" w:name="_Toc155185877"/>
      <w:bookmarkStart w:id="209" w:name="_Toc163492854"/>
      <w:r>
        <w:rPr>
          <w:rFonts w:hint="eastAsia"/>
          <w:highlight w:val="none"/>
        </w:rPr>
        <w:t>（六）资格审查</w:t>
      </w:r>
      <w:bookmarkEnd w:id="207"/>
      <w:bookmarkEnd w:id="208"/>
      <w:bookmarkEnd w:id="209"/>
    </w:p>
    <w:p w14:paraId="48980BB3">
      <w:pPr>
        <w:pStyle w:val="5"/>
        <w:rPr>
          <w:highlight w:val="none"/>
        </w:rPr>
      </w:pPr>
      <w:bookmarkStart w:id="210" w:name="_Toc163492855"/>
      <w:r>
        <w:rPr>
          <w:rFonts w:hint="eastAsia"/>
          <w:highlight w:val="none"/>
        </w:rPr>
        <w:t>27.资格审查及审查主体</w:t>
      </w:r>
      <w:bookmarkEnd w:id="210"/>
    </w:p>
    <w:p w14:paraId="0C05A7F9">
      <w:pPr>
        <w:pStyle w:val="38"/>
        <w:rPr>
          <w:highlight w:val="none"/>
        </w:rPr>
      </w:pPr>
      <w:bookmarkStart w:id="211" w:name="_Toc140132786"/>
      <w:r>
        <w:rPr>
          <w:rFonts w:hint="eastAsia"/>
          <w:highlight w:val="none"/>
        </w:rPr>
        <w:t>2</w:t>
      </w:r>
      <w:r>
        <w:rPr>
          <w:rFonts w:hint="eastAsia"/>
          <w:highlight w:val="none"/>
          <w:lang w:val="en-US"/>
        </w:rPr>
        <w:t>7</w:t>
      </w:r>
      <w:r>
        <w:rPr>
          <w:rFonts w:hint="eastAsia"/>
          <w:highlight w:val="none"/>
        </w:rPr>
        <w:t>.1</w:t>
      </w:r>
      <w:bookmarkEnd w:id="211"/>
      <w:r>
        <w:rPr>
          <w:rFonts w:hint="eastAsia"/>
          <w:highlight w:val="none"/>
        </w:rPr>
        <w:t>开标结束后，采购人或者采购代理机构应当依法对投标人的资格进行审查。</w:t>
      </w:r>
    </w:p>
    <w:p w14:paraId="5009BC0B">
      <w:pPr>
        <w:pStyle w:val="38"/>
        <w:rPr>
          <w:highlight w:val="none"/>
        </w:rPr>
      </w:pPr>
      <w:bookmarkStart w:id="212" w:name="_Toc140132787"/>
      <w:r>
        <w:rPr>
          <w:highlight w:val="none"/>
        </w:rPr>
        <w:t>2</w:t>
      </w:r>
      <w:r>
        <w:rPr>
          <w:rFonts w:hint="eastAsia"/>
          <w:highlight w:val="none"/>
          <w:lang w:val="en-US"/>
        </w:rPr>
        <w:t>7</w:t>
      </w:r>
      <w:r>
        <w:rPr>
          <w:rFonts w:hint="eastAsia"/>
          <w:highlight w:val="none"/>
        </w:rPr>
        <w:t>.2</w:t>
      </w:r>
      <w:r>
        <w:rPr>
          <w:highlight w:val="none"/>
        </w:rPr>
        <w:t>资格审查</w:t>
      </w:r>
      <w:r>
        <w:rPr>
          <w:rFonts w:hint="eastAsia"/>
          <w:highlight w:val="none"/>
        </w:rPr>
        <w:t>按“第四章</w:t>
      </w:r>
      <w:r>
        <w:rPr>
          <w:rFonts w:hint="eastAsia"/>
          <w:highlight w:val="none"/>
          <w:lang w:val="en-US"/>
        </w:rPr>
        <w:t xml:space="preserve"> </w:t>
      </w:r>
      <w:r>
        <w:rPr>
          <w:rFonts w:hint="eastAsia"/>
          <w:highlight w:val="none"/>
        </w:rPr>
        <w:t>资格审查”的规定进行。</w:t>
      </w:r>
      <w:bookmarkEnd w:id="212"/>
    </w:p>
    <w:p w14:paraId="207FE1DE">
      <w:pPr>
        <w:pStyle w:val="38"/>
        <w:rPr>
          <w:highlight w:val="none"/>
        </w:rPr>
      </w:pPr>
      <w:bookmarkStart w:id="213" w:name="_Toc140132788"/>
      <w:r>
        <w:rPr>
          <w:highlight w:val="none"/>
        </w:rPr>
        <w:t>2</w:t>
      </w:r>
      <w:r>
        <w:rPr>
          <w:rFonts w:hint="eastAsia"/>
          <w:highlight w:val="none"/>
          <w:lang w:val="en-US"/>
        </w:rPr>
        <w:t>7</w:t>
      </w:r>
      <w:r>
        <w:rPr>
          <w:rFonts w:hint="eastAsia"/>
          <w:highlight w:val="none"/>
        </w:rPr>
        <w:t>.3</w:t>
      </w:r>
      <w:r>
        <w:rPr>
          <w:highlight w:val="none"/>
        </w:rPr>
        <w:t>资格审查结束后，应及时对资格审查结果进行复核，对资格审查错误进行及时纠正并记录。</w:t>
      </w:r>
      <w:bookmarkEnd w:id="213"/>
    </w:p>
    <w:p w14:paraId="6508BC64">
      <w:pPr>
        <w:pStyle w:val="38"/>
        <w:rPr>
          <w:highlight w:val="none"/>
          <w:lang w:val="en-US"/>
        </w:rPr>
      </w:pPr>
      <w:r>
        <w:rPr>
          <w:rFonts w:hint="eastAsia"/>
          <w:highlight w:val="none"/>
          <w:lang w:val="en-US"/>
        </w:rPr>
        <w:t>27.4</w:t>
      </w:r>
      <w:r>
        <w:rPr>
          <w:highlight w:val="none"/>
        </w:rPr>
        <w:t>资格审查</w:t>
      </w:r>
      <w:r>
        <w:rPr>
          <w:rFonts w:hint="eastAsia"/>
          <w:highlight w:val="none"/>
        </w:rPr>
        <w:t>合格投标人不足3家的，不得评标。</w:t>
      </w:r>
    </w:p>
    <w:p w14:paraId="1B3031C1">
      <w:pPr>
        <w:pStyle w:val="4"/>
        <w:rPr>
          <w:highlight w:val="none"/>
        </w:rPr>
      </w:pPr>
      <w:bookmarkStart w:id="214" w:name="_Toc155185878"/>
      <w:bookmarkStart w:id="215" w:name="_Toc163492856"/>
      <w:bookmarkStart w:id="216" w:name="_Toc140132789"/>
      <w:r>
        <w:rPr>
          <w:rFonts w:hint="eastAsia"/>
          <w:highlight w:val="none"/>
        </w:rPr>
        <w:t>（七）评标</w:t>
      </w:r>
      <w:bookmarkEnd w:id="214"/>
      <w:bookmarkEnd w:id="215"/>
      <w:bookmarkEnd w:id="216"/>
    </w:p>
    <w:p w14:paraId="22F18265">
      <w:pPr>
        <w:pStyle w:val="5"/>
        <w:rPr>
          <w:highlight w:val="none"/>
        </w:rPr>
      </w:pPr>
      <w:bookmarkStart w:id="217" w:name="_Toc163492857"/>
      <w:bookmarkStart w:id="218" w:name="_Toc140132790"/>
      <w:r>
        <w:rPr>
          <w:rFonts w:hint="eastAsia"/>
          <w:highlight w:val="none"/>
        </w:rPr>
        <w:t>28.评标委员会</w:t>
      </w:r>
      <w:bookmarkEnd w:id="217"/>
      <w:bookmarkEnd w:id="218"/>
    </w:p>
    <w:p w14:paraId="262428E5">
      <w:pPr>
        <w:pStyle w:val="38"/>
        <w:rPr>
          <w:highlight w:val="none"/>
        </w:rPr>
      </w:pPr>
      <w:r>
        <w:rPr>
          <w:highlight w:val="none"/>
        </w:rPr>
        <w:t>2</w:t>
      </w:r>
      <w:r>
        <w:rPr>
          <w:rFonts w:hint="eastAsia"/>
          <w:highlight w:val="none"/>
        </w:rPr>
        <w:t>8.1 评标由采购人依法组建的评标委员会负责。评标委员会由采购人代表和评审专家组成，成员人数应当为5人以上单数，其中评审专家不得少于成员总数的三分之二。</w:t>
      </w:r>
      <w:r>
        <w:rPr>
          <w:highlight w:val="none"/>
        </w:rPr>
        <w:t>采购人或者采购代理机构应当从省级以上财政部门设立的政府采购评审专家库中，通过随机方式抽取评审专家。</w:t>
      </w:r>
    </w:p>
    <w:p w14:paraId="5441A89D">
      <w:pPr>
        <w:pStyle w:val="38"/>
        <w:rPr>
          <w:highlight w:val="none"/>
        </w:rPr>
      </w:pPr>
      <w:r>
        <w:rPr>
          <w:rFonts w:hint="eastAsia"/>
          <w:highlight w:val="none"/>
        </w:rPr>
        <w:t xml:space="preserve">28.2 </w:t>
      </w:r>
      <w:r>
        <w:rPr>
          <w:highlight w:val="none"/>
        </w:rPr>
        <w:t>采购项目符合下列情形之一的，评标委员会成员人数应当为7人以上单数：</w:t>
      </w:r>
    </w:p>
    <w:p w14:paraId="75EE7D8D">
      <w:pPr>
        <w:pStyle w:val="38"/>
        <w:rPr>
          <w:highlight w:val="none"/>
        </w:rPr>
      </w:pPr>
      <w:r>
        <w:rPr>
          <w:highlight w:val="none"/>
        </w:rPr>
        <w:t>（</w:t>
      </w:r>
      <w:r>
        <w:rPr>
          <w:rFonts w:hint="eastAsia"/>
          <w:highlight w:val="none"/>
        </w:rPr>
        <w:t>1</w:t>
      </w:r>
      <w:r>
        <w:rPr>
          <w:highlight w:val="none"/>
        </w:rPr>
        <w:t>）采购预算金额在1000万元以上；</w:t>
      </w:r>
    </w:p>
    <w:p w14:paraId="5953875A">
      <w:pPr>
        <w:pStyle w:val="38"/>
        <w:rPr>
          <w:highlight w:val="none"/>
        </w:rPr>
      </w:pPr>
      <w:r>
        <w:rPr>
          <w:highlight w:val="none"/>
        </w:rPr>
        <w:t>（</w:t>
      </w:r>
      <w:r>
        <w:rPr>
          <w:rFonts w:hint="eastAsia"/>
          <w:highlight w:val="none"/>
        </w:rPr>
        <w:t>2</w:t>
      </w:r>
      <w:r>
        <w:rPr>
          <w:highlight w:val="none"/>
        </w:rPr>
        <w:t>）技术复杂；</w:t>
      </w:r>
    </w:p>
    <w:p w14:paraId="747C6EB8">
      <w:pPr>
        <w:pStyle w:val="38"/>
        <w:rPr>
          <w:highlight w:val="none"/>
        </w:rPr>
      </w:pPr>
      <w:r>
        <w:rPr>
          <w:highlight w:val="none"/>
        </w:rPr>
        <w:t>（</w:t>
      </w:r>
      <w:r>
        <w:rPr>
          <w:rFonts w:hint="eastAsia"/>
          <w:highlight w:val="none"/>
        </w:rPr>
        <w:t>3</w:t>
      </w:r>
      <w:r>
        <w:rPr>
          <w:highlight w:val="none"/>
        </w:rPr>
        <w:t>）社会影响较大。</w:t>
      </w:r>
    </w:p>
    <w:p w14:paraId="64B07FAE">
      <w:pPr>
        <w:pStyle w:val="38"/>
        <w:rPr>
          <w:highlight w:val="none"/>
        </w:rPr>
      </w:pPr>
      <w:r>
        <w:rPr>
          <w:rFonts w:hint="eastAsia"/>
          <w:highlight w:val="none"/>
        </w:rPr>
        <w:t>28.3</w:t>
      </w:r>
      <w:r>
        <w:rPr>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21F1358">
      <w:pPr>
        <w:pStyle w:val="38"/>
        <w:rPr>
          <w:highlight w:val="none"/>
        </w:rPr>
      </w:pPr>
      <w:r>
        <w:rPr>
          <w:rFonts w:hint="eastAsia"/>
          <w:highlight w:val="none"/>
        </w:rPr>
        <w:t>28.4</w:t>
      </w:r>
      <w:r>
        <w:rPr>
          <w:highlight w:val="none"/>
        </w:rPr>
        <w:t>评标委员会成员名单在评标结果公告前应当保密。</w:t>
      </w:r>
    </w:p>
    <w:p w14:paraId="5D360EB4">
      <w:pPr>
        <w:pStyle w:val="38"/>
        <w:rPr>
          <w:highlight w:val="none"/>
        </w:rPr>
      </w:pPr>
      <w:r>
        <w:rPr>
          <w:rFonts w:hint="eastAsia"/>
          <w:highlight w:val="none"/>
        </w:rPr>
        <w:t>28.5</w:t>
      </w:r>
      <w:r>
        <w:rPr>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7DDEF344">
      <w:pPr>
        <w:pStyle w:val="38"/>
        <w:rPr>
          <w:highlight w:val="none"/>
        </w:rPr>
      </w:pPr>
      <w:r>
        <w:rPr>
          <w:rFonts w:hint="eastAsia"/>
          <w:highlight w:val="none"/>
        </w:rPr>
        <w:t>28.6</w:t>
      </w:r>
      <w:r>
        <w:rPr>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6D277CC6">
      <w:pPr>
        <w:pStyle w:val="38"/>
        <w:rPr>
          <w:highlight w:val="none"/>
        </w:rPr>
      </w:pPr>
      <w:r>
        <w:rPr>
          <w:highlight w:val="none"/>
        </w:rPr>
        <w:t>2</w:t>
      </w:r>
      <w:r>
        <w:rPr>
          <w:rFonts w:hint="eastAsia"/>
          <w:highlight w:val="none"/>
          <w:lang w:val="en-US"/>
        </w:rPr>
        <w:t>8</w:t>
      </w:r>
      <w:r>
        <w:rPr>
          <w:rFonts w:hint="eastAsia"/>
          <w:highlight w:val="none"/>
        </w:rPr>
        <w:t>.</w:t>
      </w:r>
      <w:r>
        <w:rPr>
          <w:rFonts w:hint="eastAsia"/>
          <w:highlight w:val="none"/>
          <w:lang w:val="en-US"/>
        </w:rPr>
        <w:t>7</w:t>
      </w:r>
      <w:r>
        <w:rPr>
          <w:rFonts w:hint="eastAsia"/>
          <w:highlight w:val="none"/>
        </w:rPr>
        <w:t xml:space="preserve"> 评标委员会成员有下列情形之一的，应当回避：</w:t>
      </w:r>
    </w:p>
    <w:p w14:paraId="1EEAA88D">
      <w:pPr>
        <w:pStyle w:val="38"/>
        <w:rPr>
          <w:highlight w:val="none"/>
        </w:rPr>
      </w:pPr>
      <w:r>
        <w:rPr>
          <w:rFonts w:hint="eastAsia"/>
          <w:highlight w:val="none"/>
        </w:rPr>
        <w:t>（1）参加采购活动前3年内与投标人存在劳动关系；</w:t>
      </w:r>
    </w:p>
    <w:p w14:paraId="2B50DD00">
      <w:pPr>
        <w:pStyle w:val="38"/>
        <w:rPr>
          <w:highlight w:val="none"/>
        </w:rPr>
      </w:pPr>
      <w:r>
        <w:rPr>
          <w:rFonts w:hint="eastAsia"/>
          <w:highlight w:val="none"/>
        </w:rPr>
        <w:t>（2）参加采购活动前3年内担任投标人的董事、监事；</w:t>
      </w:r>
    </w:p>
    <w:p w14:paraId="583B102E">
      <w:pPr>
        <w:pStyle w:val="38"/>
        <w:rPr>
          <w:highlight w:val="none"/>
        </w:rPr>
      </w:pPr>
      <w:r>
        <w:rPr>
          <w:rFonts w:hint="eastAsia"/>
          <w:highlight w:val="none"/>
        </w:rPr>
        <w:t>（3）参加采购活动前3年内是投标人的控股股东或实际控制人；</w:t>
      </w:r>
    </w:p>
    <w:p w14:paraId="6CE8A3FA">
      <w:pPr>
        <w:pStyle w:val="38"/>
        <w:rPr>
          <w:highlight w:val="none"/>
        </w:rPr>
      </w:pPr>
      <w:r>
        <w:rPr>
          <w:rFonts w:hint="eastAsia"/>
          <w:highlight w:val="none"/>
        </w:rPr>
        <w:t>（4）与投标人的法定代表人或者负责人有夫妻、直系血亲、三代以内旁系血亲或者近姻亲关系；</w:t>
      </w:r>
    </w:p>
    <w:p w14:paraId="33E7A3E9">
      <w:pPr>
        <w:pStyle w:val="38"/>
        <w:rPr>
          <w:highlight w:val="none"/>
        </w:rPr>
      </w:pPr>
      <w:r>
        <w:rPr>
          <w:rFonts w:hint="eastAsia"/>
          <w:highlight w:val="none"/>
        </w:rPr>
        <w:t>（5）与投标人有其他可能影响采购活动公平、公正进行的关系。</w:t>
      </w:r>
    </w:p>
    <w:p w14:paraId="5887DF4F">
      <w:pPr>
        <w:pStyle w:val="5"/>
        <w:rPr>
          <w:highlight w:val="none"/>
        </w:rPr>
      </w:pPr>
      <w:bookmarkStart w:id="219" w:name="_Toc140132791"/>
      <w:bookmarkStart w:id="220" w:name="_Toc163492858"/>
      <w:r>
        <w:rPr>
          <w:rFonts w:hint="eastAsia"/>
          <w:highlight w:val="none"/>
        </w:rPr>
        <w:t>29.评标</w:t>
      </w:r>
      <w:bookmarkEnd w:id="219"/>
      <w:bookmarkEnd w:id="220"/>
    </w:p>
    <w:p w14:paraId="6F8EC658">
      <w:pPr>
        <w:pStyle w:val="38"/>
        <w:rPr>
          <w:highlight w:val="none"/>
        </w:rPr>
      </w:pPr>
      <w:r>
        <w:rPr>
          <w:rFonts w:hint="eastAsia"/>
          <w:highlight w:val="none"/>
          <w:lang w:val="en-US"/>
        </w:rPr>
        <w:t>29</w:t>
      </w:r>
      <w:r>
        <w:rPr>
          <w:rFonts w:hint="eastAsia"/>
          <w:highlight w:val="none"/>
        </w:rPr>
        <w:t>.1</w:t>
      </w:r>
      <w:r>
        <w:rPr>
          <w:rFonts w:hint="eastAsia"/>
          <w:highlight w:val="none"/>
          <w:lang w:val="en-US"/>
        </w:rPr>
        <w:t xml:space="preserve"> 评标方法分为综合评分法和</w:t>
      </w:r>
      <w:r>
        <w:rPr>
          <w:highlight w:val="none"/>
        </w:rPr>
        <w:t>最低评标价法</w:t>
      </w:r>
      <w:r>
        <w:rPr>
          <w:rFonts w:hint="eastAsia"/>
          <w:highlight w:val="none"/>
        </w:rPr>
        <w:t>，</w:t>
      </w:r>
      <w:r>
        <w:rPr>
          <w:highlight w:val="none"/>
        </w:rPr>
        <w:t>本项目</w:t>
      </w:r>
      <w:r>
        <w:rPr>
          <w:rFonts w:hint="eastAsia"/>
          <w:highlight w:val="none"/>
        </w:rPr>
        <w:t>评标</w:t>
      </w:r>
      <w:r>
        <w:rPr>
          <w:rFonts w:hint="eastAsia"/>
          <w:highlight w:val="none"/>
          <w:lang w:val="en-US"/>
        </w:rPr>
        <w:t>方法详见</w:t>
      </w:r>
      <w:r>
        <w:rPr>
          <w:rFonts w:hint="eastAsia"/>
          <w:highlight w:val="none"/>
        </w:rPr>
        <w:t>“投标人须知前附表”。</w:t>
      </w:r>
    </w:p>
    <w:p w14:paraId="535C0658">
      <w:pPr>
        <w:pStyle w:val="38"/>
        <w:rPr>
          <w:highlight w:val="none"/>
        </w:rPr>
      </w:pPr>
      <w:r>
        <w:rPr>
          <w:highlight w:val="none"/>
        </w:rPr>
        <w:t>2</w:t>
      </w:r>
      <w:r>
        <w:rPr>
          <w:rFonts w:hint="eastAsia"/>
          <w:highlight w:val="none"/>
          <w:lang w:val="en-US"/>
        </w:rPr>
        <w:t>9.1.1</w:t>
      </w:r>
      <w:r>
        <w:rPr>
          <w:highlight w:val="none"/>
        </w:rPr>
        <w:t>综合评分法，是指投标文件满足招标文件全部实质性要求</w:t>
      </w:r>
      <w:r>
        <w:rPr>
          <w:rFonts w:hint="eastAsia"/>
          <w:highlight w:val="none"/>
        </w:rPr>
        <w:t>，</w:t>
      </w:r>
      <w:r>
        <w:rPr>
          <w:highlight w:val="none"/>
        </w:rPr>
        <w:t>且按照评审因素的量化指标评审得分最高的投标人为中标候选人的评标方法。</w:t>
      </w:r>
    </w:p>
    <w:p w14:paraId="0C6C38DC">
      <w:pPr>
        <w:pStyle w:val="38"/>
        <w:rPr>
          <w:highlight w:val="none"/>
          <w:lang w:val="en-US"/>
        </w:rPr>
      </w:pPr>
      <w:r>
        <w:rPr>
          <w:rFonts w:hint="eastAsia"/>
          <w:highlight w:val="none"/>
          <w:lang w:val="en-US"/>
        </w:rPr>
        <w:t>29.1.2.</w:t>
      </w:r>
      <w:r>
        <w:rPr>
          <w:highlight w:val="none"/>
        </w:rPr>
        <w:t>最低评标价法，是指投标文件满足招标文件全部实质性要求</w:t>
      </w:r>
      <w:r>
        <w:rPr>
          <w:rFonts w:hint="eastAsia"/>
          <w:highlight w:val="none"/>
        </w:rPr>
        <w:t>，</w:t>
      </w:r>
      <w:r>
        <w:rPr>
          <w:highlight w:val="none"/>
        </w:rPr>
        <w:t>且投标报价最低的投标人为中标候选人的评标方法。</w:t>
      </w:r>
    </w:p>
    <w:p w14:paraId="2ECE1010">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2 </w:t>
      </w:r>
      <w:r>
        <w:rPr>
          <w:rFonts w:hint="eastAsia"/>
          <w:highlight w:val="none"/>
        </w:rPr>
        <w:t>评标委员会按照“第五章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的</w:t>
      </w:r>
      <w:r>
        <w:rPr>
          <w:rFonts w:hint="eastAsia"/>
          <w:highlight w:val="none"/>
        </w:rPr>
        <w:t>规定对投标文件进行评审。“第五章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法及标准”没有规定的方法、评审因素和标准，不作为评标依据。</w:t>
      </w:r>
    </w:p>
    <w:p w14:paraId="324AFBDF">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3 </w:t>
      </w:r>
      <w:r>
        <w:rPr>
          <w:rFonts w:hint="eastAsia"/>
          <w:highlight w:val="none"/>
        </w:rPr>
        <w:t>评标委员会按“投标人须知前附表”规定的中标候选人数量在评标报告中向采购人推荐中标候选人。</w:t>
      </w:r>
    </w:p>
    <w:p w14:paraId="01AD6D7C">
      <w:pPr>
        <w:pStyle w:val="38"/>
        <w:rPr>
          <w:highlight w:val="none"/>
        </w:rPr>
      </w:pPr>
      <w:r>
        <w:rPr>
          <w:rFonts w:hint="eastAsia"/>
          <w:highlight w:val="none"/>
        </w:rPr>
        <w:t>29.4 开标之后，直到签订合同止，凡是属于审查、澄清、评价和比较投标的有关资料以及定标意向等，均不得向投标人或者其他与评标无关的人员透露。</w:t>
      </w:r>
    </w:p>
    <w:p w14:paraId="754DEEDB">
      <w:pPr>
        <w:pStyle w:val="38"/>
        <w:rPr>
          <w:highlight w:val="none"/>
        </w:rPr>
      </w:pPr>
      <w:r>
        <w:rPr>
          <w:rFonts w:hint="eastAsia"/>
          <w:highlight w:val="none"/>
        </w:rPr>
        <w:t>29.5 在确定中标人之前，投标人试图在投标文件审查、澄清、比较和评标时对评标委员会、采购人和采购代理机构施加任何影响都可能导致其</w:t>
      </w:r>
      <w:r>
        <w:rPr>
          <w:rFonts w:hint="eastAsia"/>
          <w:b/>
          <w:bCs/>
          <w:highlight w:val="none"/>
        </w:rPr>
        <w:t>投标无效</w:t>
      </w:r>
      <w:r>
        <w:rPr>
          <w:rFonts w:hint="eastAsia"/>
          <w:highlight w:val="none"/>
        </w:rPr>
        <w:t>。</w:t>
      </w:r>
    </w:p>
    <w:p w14:paraId="49D14C55">
      <w:pPr>
        <w:pStyle w:val="38"/>
        <w:rPr>
          <w:highlight w:val="none"/>
        </w:rPr>
      </w:pPr>
      <w:r>
        <w:rPr>
          <w:rFonts w:hint="eastAsia"/>
          <w:highlight w:val="none"/>
        </w:rPr>
        <w:t>29.6 电子招投标的应急措施</w:t>
      </w:r>
    </w:p>
    <w:p w14:paraId="7D6A44B3">
      <w:pPr>
        <w:pStyle w:val="38"/>
        <w:rPr>
          <w:highlight w:val="none"/>
        </w:rPr>
      </w:pPr>
      <w:r>
        <w:rPr>
          <w:rFonts w:hint="eastAsia"/>
          <w:highlight w:val="none"/>
        </w:rPr>
        <w:t>29.6.1电子开标、评标如出现下列原因，导致系统无法正常运行或无法正常评标时，应采取应急措施。</w:t>
      </w:r>
    </w:p>
    <w:p w14:paraId="70DA6F7A">
      <w:pPr>
        <w:pStyle w:val="38"/>
        <w:rPr>
          <w:highlight w:val="none"/>
        </w:rPr>
      </w:pPr>
      <w:r>
        <w:rPr>
          <w:rFonts w:hint="eastAsia"/>
          <w:highlight w:val="none"/>
        </w:rPr>
        <w:t>（1）系统服务器发生故障，无法访问或无法使用系统；</w:t>
      </w:r>
    </w:p>
    <w:p w14:paraId="06F37D41">
      <w:pPr>
        <w:pStyle w:val="38"/>
        <w:rPr>
          <w:highlight w:val="none"/>
        </w:rPr>
      </w:pPr>
      <w:r>
        <w:rPr>
          <w:rFonts w:hint="eastAsia"/>
          <w:highlight w:val="none"/>
        </w:rPr>
        <w:t>（2）系统的软件或数据库出现错误，不能进行正常操作；</w:t>
      </w:r>
    </w:p>
    <w:p w14:paraId="4618E9AD">
      <w:pPr>
        <w:pStyle w:val="38"/>
        <w:rPr>
          <w:highlight w:val="none"/>
        </w:rPr>
      </w:pPr>
      <w:r>
        <w:rPr>
          <w:rFonts w:hint="eastAsia"/>
          <w:highlight w:val="none"/>
        </w:rPr>
        <w:t>（3）系统发现有安全漏洞，有潜在的泄密危险；</w:t>
      </w:r>
    </w:p>
    <w:p w14:paraId="44C95B21">
      <w:pPr>
        <w:pStyle w:val="38"/>
        <w:rPr>
          <w:highlight w:val="none"/>
        </w:rPr>
      </w:pPr>
      <w:r>
        <w:rPr>
          <w:rFonts w:hint="eastAsia"/>
          <w:highlight w:val="none"/>
        </w:rPr>
        <w:t>（4）病毒发作或受到外来病毒的攻击；</w:t>
      </w:r>
    </w:p>
    <w:p w14:paraId="7BB9CD30">
      <w:pPr>
        <w:pStyle w:val="38"/>
        <w:rPr>
          <w:highlight w:val="none"/>
        </w:rPr>
      </w:pPr>
      <w:r>
        <w:rPr>
          <w:rFonts w:hint="eastAsia"/>
          <w:highlight w:val="none"/>
        </w:rPr>
        <w:t>（5）出现其他不可抗拒的客观原因造成开评标系统无法正常使用。</w:t>
      </w:r>
    </w:p>
    <w:p w14:paraId="2201A03A">
      <w:pPr>
        <w:pStyle w:val="38"/>
        <w:rPr>
          <w:highlight w:val="none"/>
        </w:rPr>
      </w:pPr>
      <w:r>
        <w:rPr>
          <w:rFonts w:hint="eastAsia"/>
          <w:highlight w:val="none"/>
        </w:rPr>
        <w:t>出现上述情况时，应对未开标的暂停开标。已在系统内开标、评标的立即停止。采取应急措施时，必须对原有资料及信息作出妥善保密处理。</w:t>
      </w:r>
    </w:p>
    <w:p w14:paraId="336C993A">
      <w:pPr>
        <w:pStyle w:val="38"/>
        <w:rPr>
          <w:highlight w:val="none"/>
        </w:rPr>
      </w:pPr>
      <w:r>
        <w:rPr>
          <w:rFonts w:hint="eastAsia"/>
          <w:highlight w:val="none"/>
        </w:rPr>
        <w:t>29.6.2因系统原因导致投标人均无法解密电子投标文件时，采购代理机构可在开标现场直接导入投标人在投标截止时间前递交的未加密的电子投标文件进行开标、评标。</w:t>
      </w:r>
    </w:p>
    <w:p w14:paraId="683F1CD6">
      <w:pPr>
        <w:pStyle w:val="38"/>
        <w:rPr>
          <w:highlight w:val="none"/>
        </w:rPr>
      </w:pPr>
      <w:r>
        <w:rPr>
          <w:rFonts w:hint="eastAsia"/>
          <w:highlight w:val="none"/>
        </w:rPr>
        <w:t>29.7 投标人瑕疵滞后发现的处理规则</w:t>
      </w:r>
    </w:p>
    <w:p w14:paraId="5842249E">
      <w:pPr>
        <w:pStyle w:val="38"/>
        <w:rPr>
          <w:highlight w:val="none"/>
        </w:rPr>
      </w:pPr>
      <w:r>
        <w:rPr>
          <w:rFonts w:hint="eastAsia"/>
          <w:highlight w:val="none"/>
        </w:rPr>
        <w:t>29.7.1无论基于何种原因，各项本应作</w:t>
      </w:r>
      <w:r>
        <w:rPr>
          <w:rFonts w:hint="eastAsia"/>
          <w:b/>
          <w:bCs/>
          <w:highlight w:val="none"/>
        </w:rPr>
        <w:t>无效投标</w:t>
      </w:r>
      <w:r>
        <w:rPr>
          <w:rFonts w:hint="eastAsia"/>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C83AA4B">
      <w:pPr>
        <w:pStyle w:val="4"/>
        <w:rPr>
          <w:highlight w:val="none"/>
        </w:rPr>
      </w:pPr>
      <w:bookmarkStart w:id="221" w:name="_Toc140132792"/>
      <w:bookmarkStart w:id="222" w:name="_Toc163492859"/>
      <w:bookmarkStart w:id="223" w:name="_Toc155185879"/>
      <w:r>
        <w:rPr>
          <w:rFonts w:hint="eastAsia"/>
          <w:highlight w:val="none"/>
        </w:rPr>
        <w:t>（八）中标</w:t>
      </w:r>
      <w:bookmarkEnd w:id="221"/>
      <w:bookmarkEnd w:id="222"/>
      <w:bookmarkEnd w:id="223"/>
    </w:p>
    <w:p w14:paraId="62290AD6">
      <w:pPr>
        <w:pStyle w:val="5"/>
        <w:rPr>
          <w:highlight w:val="none"/>
        </w:rPr>
      </w:pPr>
      <w:bookmarkStart w:id="224" w:name="_Toc163492860"/>
      <w:bookmarkStart w:id="225" w:name="_Toc140132793"/>
      <w:r>
        <w:rPr>
          <w:rFonts w:hint="eastAsia"/>
          <w:highlight w:val="none"/>
        </w:rPr>
        <w:t>30.确定中标人</w:t>
      </w:r>
      <w:bookmarkEnd w:id="224"/>
      <w:bookmarkEnd w:id="225"/>
    </w:p>
    <w:p w14:paraId="5B919CDD">
      <w:pPr>
        <w:pStyle w:val="38"/>
        <w:rPr>
          <w:highlight w:val="none"/>
          <w:lang w:bidi="ar"/>
        </w:rPr>
      </w:pPr>
      <w:r>
        <w:rPr>
          <w:rFonts w:hint="eastAsia"/>
          <w:highlight w:val="none"/>
        </w:rPr>
        <w:t>30.1</w:t>
      </w:r>
      <w:r>
        <w:rPr>
          <w:rFonts w:hint="eastAsia"/>
          <w:highlight w:val="none"/>
          <w:lang w:bidi="ar"/>
        </w:rPr>
        <w:t>采购人将在评标报告确定的中标候选人名单中按顺序确定中标人，中标候选人并列的，按照</w:t>
      </w:r>
      <w:r>
        <w:rPr>
          <w:rFonts w:hint="eastAsia"/>
          <w:highlight w:val="none"/>
        </w:rPr>
        <w:t>“投标人须知前附表”</w:t>
      </w:r>
      <w:r>
        <w:rPr>
          <w:rFonts w:hint="eastAsia"/>
          <w:highlight w:val="none"/>
          <w:lang w:bidi="ar"/>
        </w:rPr>
        <w:t>确定中标人；招标文件未规定的，采取随机抽取的方式确定。采购人是否委托评标委员会直接确定中标人，见</w:t>
      </w:r>
      <w:r>
        <w:rPr>
          <w:rFonts w:hint="eastAsia"/>
          <w:highlight w:val="none"/>
        </w:rPr>
        <w:t>“投标人须知前附表”</w:t>
      </w:r>
      <w:r>
        <w:rPr>
          <w:rFonts w:hint="eastAsia"/>
          <w:highlight w:val="none"/>
          <w:lang w:bidi="ar"/>
        </w:rPr>
        <w:t>。</w:t>
      </w:r>
    </w:p>
    <w:p w14:paraId="7C3BC46A">
      <w:pPr>
        <w:pStyle w:val="38"/>
        <w:rPr>
          <w:highlight w:val="none"/>
          <w:lang w:bidi="ar"/>
        </w:rPr>
      </w:pPr>
      <w:r>
        <w:rPr>
          <w:rFonts w:hint="eastAsia"/>
          <w:highlight w:val="none"/>
          <w:lang w:bidi="ar"/>
        </w:rPr>
        <w:t>30.2采用综合评分法的采购项目，提供相同品牌产品且通过资格审查、符合性审查的不同</w:t>
      </w:r>
      <w:r>
        <w:rPr>
          <w:rFonts w:hint="eastAsia"/>
          <w:highlight w:val="none"/>
        </w:rPr>
        <w:t>投标人</w:t>
      </w:r>
      <w:r>
        <w:rPr>
          <w:rFonts w:hint="eastAsia"/>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highlight w:val="none"/>
        </w:rPr>
        <w:t>“投标人须知前附表”</w:t>
      </w:r>
      <w:r>
        <w:rPr>
          <w:rFonts w:hint="eastAsia"/>
          <w:highlight w:val="none"/>
          <w:lang w:bidi="ar"/>
        </w:rPr>
        <w:t>规定的方式确定一个投标人获得中标人推荐资格，招标文件未规定的采取随机抽取方式确定，其他同品牌投标人不作为中标候选人。</w:t>
      </w:r>
    </w:p>
    <w:p w14:paraId="1BEB198F">
      <w:pPr>
        <w:pStyle w:val="38"/>
        <w:rPr>
          <w:highlight w:val="none"/>
          <w:lang w:bidi="ar"/>
        </w:rPr>
      </w:pPr>
      <w:r>
        <w:rPr>
          <w:rFonts w:hint="eastAsia"/>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ighlight w:val="none"/>
        </w:rPr>
        <w:t>“投标人须知前附表”</w:t>
      </w:r>
      <w:r>
        <w:rPr>
          <w:rFonts w:hint="eastAsia"/>
          <w:highlight w:val="none"/>
          <w:lang w:bidi="ar"/>
        </w:rPr>
        <w:t>规定的方式确定一个参加评标的投标人，招标文件未规定的采取随机抽取方式确定，其他投标无效。</w:t>
      </w:r>
    </w:p>
    <w:p w14:paraId="254050F4">
      <w:pPr>
        <w:pStyle w:val="38"/>
        <w:rPr>
          <w:highlight w:val="none"/>
        </w:rPr>
      </w:pPr>
      <w:r>
        <w:rPr>
          <w:rFonts w:hint="eastAsia"/>
          <w:highlight w:val="none"/>
          <w:lang w:bidi="ar"/>
        </w:rPr>
        <w:t>30.4非单一产品采购项目，采购人应当根据采购项目技术构成、产品价格比重等合理确定</w:t>
      </w:r>
      <w:r>
        <w:rPr>
          <w:rFonts w:hint="eastAsia"/>
          <w:highlight w:val="none"/>
        </w:rPr>
        <w:t>核心</w:t>
      </w:r>
      <w:r>
        <w:rPr>
          <w:rFonts w:hint="eastAsia"/>
          <w:highlight w:val="none"/>
          <w:lang w:bidi="ar"/>
        </w:rPr>
        <w:t>产品，并在</w:t>
      </w:r>
      <w:r>
        <w:rPr>
          <w:rFonts w:hint="eastAsia"/>
          <w:highlight w:val="none"/>
        </w:rPr>
        <w:t>“投标人须知前附表”</w:t>
      </w:r>
      <w:r>
        <w:rPr>
          <w:rFonts w:hint="eastAsia"/>
          <w:highlight w:val="none"/>
          <w:lang w:bidi="ar"/>
        </w:rPr>
        <w:t xml:space="preserve">中载明。多家投标人提供的核心产品品牌相同的，按前两款规定处理。 </w:t>
      </w:r>
    </w:p>
    <w:p w14:paraId="2F6E577D">
      <w:pPr>
        <w:pStyle w:val="5"/>
        <w:rPr>
          <w:highlight w:val="none"/>
        </w:rPr>
      </w:pPr>
      <w:bookmarkStart w:id="226" w:name="_Toc140132794"/>
      <w:bookmarkStart w:id="227" w:name="_Toc163492861"/>
      <w:r>
        <w:rPr>
          <w:rFonts w:hint="eastAsia"/>
          <w:highlight w:val="none"/>
        </w:rPr>
        <w:t>31.中标结果公告</w:t>
      </w:r>
      <w:bookmarkEnd w:id="226"/>
      <w:bookmarkEnd w:id="227"/>
    </w:p>
    <w:p w14:paraId="371F2EC0">
      <w:pPr>
        <w:pStyle w:val="38"/>
        <w:rPr>
          <w:highlight w:val="none"/>
        </w:rPr>
      </w:pPr>
      <w:r>
        <w:rPr>
          <w:bCs/>
          <w:highlight w:val="none"/>
        </w:rPr>
        <w:t>3</w:t>
      </w:r>
      <w:r>
        <w:rPr>
          <w:rFonts w:hint="eastAsia"/>
          <w:bCs/>
          <w:highlight w:val="none"/>
          <w:lang w:val="en-US"/>
        </w:rPr>
        <w:t>1</w:t>
      </w:r>
      <w:r>
        <w:rPr>
          <w:rFonts w:hint="eastAsia"/>
          <w:highlight w:val="none"/>
        </w:rPr>
        <w:t>.1</w:t>
      </w:r>
      <w:r>
        <w:rPr>
          <w:rFonts w:hint="eastAsia"/>
          <w:highlight w:val="none"/>
          <w:lang w:val="en-US"/>
        </w:rPr>
        <w:t>采购人或</w:t>
      </w:r>
      <w:r>
        <w:rPr>
          <w:rFonts w:hint="eastAsia"/>
          <w:highlight w:val="none"/>
        </w:rPr>
        <w:t>采购代理机构应当自中标人确定之日起2个工作日内，在</w:t>
      </w:r>
      <w:r>
        <w:rPr>
          <w:rFonts w:hint="eastAsia"/>
          <w:highlight w:val="none"/>
          <w:lang w:val="en-US"/>
        </w:rPr>
        <w:t>发布招标公告的同一</w:t>
      </w:r>
      <w:r>
        <w:rPr>
          <w:rFonts w:hint="eastAsia"/>
          <w:highlight w:val="none"/>
        </w:rPr>
        <w:t>媒体上发布中标结果公告，</w:t>
      </w:r>
      <w:r>
        <w:rPr>
          <w:rFonts w:hint="eastAsia"/>
          <w:highlight w:val="none"/>
          <w:lang w:val="en-US"/>
        </w:rPr>
        <w:t>同时向中标人</w:t>
      </w:r>
      <w:r>
        <w:rPr>
          <w:rFonts w:hint="eastAsia"/>
          <w:highlight w:val="none"/>
        </w:rPr>
        <w:t>发出中标通知书。招标文件随中标结果同时公告，中标结果公告期限为1个工作日。</w:t>
      </w:r>
    </w:p>
    <w:p w14:paraId="42515B82">
      <w:pPr>
        <w:pStyle w:val="38"/>
        <w:rPr>
          <w:highlight w:val="none"/>
        </w:rPr>
      </w:pPr>
      <w:r>
        <w:rPr>
          <w:rFonts w:hint="eastAsia"/>
          <w:highlight w:val="none"/>
        </w:rPr>
        <w:t>3</w:t>
      </w:r>
      <w:r>
        <w:rPr>
          <w:rFonts w:hint="eastAsia"/>
          <w:highlight w:val="none"/>
          <w:lang w:val="en-US"/>
        </w:rPr>
        <w:t>1</w:t>
      </w:r>
      <w:r>
        <w:rPr>
          <w:highlight w:val="none"/>
        </w:rPr>
        <w:t>.2</w:t>
      </w:r>
      <w:r>
        <w:rPr>
          <w:rFonts w:hint="eastAsia"/>
          <w:highlight w:val="none"/>
        </w:rPr>
        <w:t>中标</w:t>
      </w:r>
      <w:r>
        <w:rPr>
          <w:rFonts w:hint="eastAsia"/>
          <w:highlight w:val="none"/>
          <w:lang w:val="en-US"/>
        </w:rPr>
        <w:t>人</w:t>
      </w:r>
      <w:r>
        <w:rPr>
          <w:rFonts w:hint="eastAsia"/>
          <w:highlight w:val="none"/>
        </w:rPr>
        <w:t>为中小企业</w:t>
      </w:r>
      <w:r>
        <w:rPr>
          <w:rFonts w:hint="eastAsia"/>
          <w:highlight w:val="none"/>
          <w:lang w:val="en-US"/>
        </w:rPr>
        <w:t>享受中小企业扶持政策的</w:t>
      </w:r>
      <w:r>
        <w:rPr>
          <w:rFonts w:hint="eastAsia"/>
          <w:highlight w:val="none"/>
        </w:rPr>
        <w:t>，其“中小企业声明函”随中标结果同时公告。中标</w:t>
      </w:r>
      <w:r>
        <w:rPr>
          <w:rFonts w:hint="eastAsia"/>
          <w:highlight w:val="none"/>
          <w:lang w:val="en-US"/>
        </w:rPr>
        <w:t>人</w:t>
      </w:r>
      <w:r>
        <w:rPr>
          <w:rFonts w:hint="eastAsia"/>
          <w:highlight w:val="none"/>
        </w:rPr>
        <w:t>为残疾人福利性单位的，其“残疾人福利性单位声明函”随中标结果同时公告。</w:t>
      </w:r>
    </w:p>
    <w:p w14:paraId="4630694F">
      <w:pPr>
        <w:pStyle w:val="38"/>
        <w:rPr>
          <w:highlight w:val="none"/>
        </w:rPr>
      </w:pPr>
      <w:r>
        <w:rPr>
          <w:rFonts w:hint="eastAsia"/>
          <w:highlight w:val="none"/>
          <w:lang w:val="en-US"/>
        </w:rPr>
        <w:t>31.3</w:t>
      </w:r>
      <w:r>
        <w:rPr>
          <w:rFonts w:hint="eastAsia"/>
          <w:highlight w:val="none"/>
        </w:rPr>
        <w:t>项目采购采用最低评标价法的，公告中标结果时同时公告因落实政府采购政策等原因进行价格扣除后中标</w:t>
      </w:r>
      <w:r>
        <w:rPr>
          <w:rFonts w:hint="eastAsia"/>
          <w:highlight w:val="none"/>
          <w:lang w:val="en-US"/>
        </w:rPr>
        <w:t>人</w:t>
      </w:r>
      <w:r>
        <w:rPr>
          <w:rFonts w:hint="eastAsia"/>
          <w:highlight w:val="none"/>
        </w:rPr>
        <w:t>的评审报价；项目采购采用综合评分法的，公告中标结果时同时公告中标</w:t>
      </w:r>
      <w:r>
        <w:rPr>
          <w:rFonts w:hint="eastAsia"/>
          <w:highlight w:val="none"/>
          <w:lang w:val="en-US"/>
        </w:rPr>
        <w:t>供应商</w:t>
      </w:r>
      <w:r>
        <w:rPr>
          <w:rFonts w:hint="eastAsia"/>
          <w:highlight w:val="none"/>
        </w:rPr>
        <w:t>的评审总得分。</w:t>
      </w:r>
    </w:p>
    <w:p w14:paraId="4A44E8CB">
      <w:pPr>
        <w:pStyle w:val="5"/>
        <w:rPr>
          <w:highlight w:val="none"/>
        </w:rPr>
      </w:pPr>
      <w:bookmarkStart w:id="228" w:name="_Toc163492862"/>
      <w:bookmarkStart w:id="229" w:name="_Toc140132795"/>
      <w:r>
        <w:rPr>
          <w:rFonts w:hint="eastAsia"/>
          <w:highlight w:val="none"/>
        </w:rPr>
        <w:t>32.中标通知</w:t>
      </w:r>
      <w:bookmarkEnd w:id="228"/>
      <w:bookmarkEnd w:id="229"/>
    </w:p>
    <w:p w14:paraId="50A39F91">
      <w:pPr>
        <w:pStyle w:val="38"/>
        <w:rPr>
          <w:highlight w:val="none"/>
        </w:rPr>
      </w:pPr>
      <w:r>
        <w:rPr>
          <w:bCs/>
          <w:highlight w:val="none"/>
        </w:rPr>
        <w:t>3</w:t>
      </w:r>
      <w:r>
        <w:rPr>
          <w:rFonts w:hint="eastAsia"/>
          <w:bCs/>
          <w:highlight w:val="none"/>
          <w:lang w:val="en-US"/>
        </w:rPr>
        <w:t>2</w:t>
      </w:r>
      <w:r>
        <w:rPr>
          <w:rFonts w:hint="eastAsia"/>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02D6621">
      <w:pPr>
        <w:pStyle w:val="38"/>
        <w:rPr>
          <w:highlight w:val="none"/>
        </w:rPr>
      </w:pPr>
      <w:r>
        <w:rPr>
          <w:rFonts w:hint="eastAsia"/>
          <w:highlight w:val="none"/>
        </w:rPr>
        <w:t>32.2中标通知书对采购人和中标人均具有法律效力。中标通知书发出后，采购人改变中标结果的，或者中标人放弃中标项目的，应当依法承担法律责任。</w:t>
      </w:r>
    </w:p>
    <w:p w14:paraId="58B3BB68">
      <w:pPr>
        <w:pStyle w:val="4"/>
        <w:rPr>
          <w:highlight w:val="none"/>
        </w:rPr>
      </w:pPr>
      <w:bookmarkStart w:id="230" w:name="_Toc163492863"/>
      <w:r>
        <w:rPr>
          <w:rFonts w:hint="eastAsia"/>
          <w:highlight w:val="none"/>
        </w:rPr>
        <w:t>（九）签订</w:t>
      </w:r>
      <w:bookmarkStart w:id="231" w:name="_Toc155185880"/>
      <w:bookmarkStart w:id="232" w:name="_Toc140132796"/>
      <w:r>
        <w:rPr>
          <w:rFonts w:hint="eastAsia"/>
          <w:highlight w:val="none"/>
        </w:rPr>
        <w:t>合同</w:t>
      </w:r>
      <w:bookmarkEnd w:id="230"/>
      <w:bookmarkEnd w:id="231"/>
      <w:bookmarkEnd w:id="232"/>
    </w:p>
    <w:p w14:paraId="02296033">
      <w:pPr>
        <w:pStyle w:val="5"/>
        <w:rPr>
          <w:highlight w:val="none"/>
        </w:rPr>
      </w:pPr>
      <w:bookmarkStart w:id="233" w:name="_Toc140132797"/>
      <w:bookmarkStart w:id="234" w:name="_Toc163492864"/>
      <w:r>
        <w:rPr>
          <w:rFonts w:hint="eastAsia"/>
          <w:highlight w:val="none"/>
        </w:rPr>
        <w:t>33.履约保证金</w:t>
      </w:r>
      <w:bookmarkEnd w:id="233"/>
      <w:bookmarkEnd w:id="234"/>
    </w:p>
    <w:p w14:paraId="085C28B9">
      <w:pPr>
        <w:pStyle w:val="38"/>
        <w:rPr>
          <w:highlight w:val="none"/>
        </w:rPr>
      </w:pPr>
      <w:r>
        <w:rPr>
          <w:bCs/>
          <w:highlight w:val="none"/>
        </w:rPr>
        <w:t>3</w:t>
      </w:r>
      <w:r>
        <w:rPr>
          <w:rFonts w:hint="eastAsia"/>
          <w:bCs/>
          <w:highlight w:val="none"/>
          <w:lang w:val="en-US"/>
        </w:rPr>
        <w:t>3</w:t>
      </w:r>
      <w:r>
        <w:rPr>
          <w:rFonts w:hint="eastAsia"/>
          <w:highlight w:val="none"/>
        </w:rPr>
        <w:t>.1在签订合同前，中标人应按“投标人须知前附表”规定的金额、担保形式和采购人认可的履约担保格式向采购人提交履约保证金。</w:t>
      </w:r>
    </w:p>
    <w:p w14:paraId="5292EA6B">
      <w:pPr>
        <w:pStyle w:val="38"/>
        <w:rPr>
          <w:highlight w:val="none"/>
        </w:rPr>
      </w:pPr>
      <w:r>
        <w:rPr>
          <w:bCs/>
          <w:highlight w:val="none"/>
        </w:rPr>
        <w:t>3</w:t>
      </w:r>
      <w:r>
        <w:rPr>
          <w:rFonts w:hint="eastAsia"/>
          <w:bCs/>
          <w:highlight w:val="none"/>
          <w:lang w:val="en-US"/>
        </w:rPr>
        <w:t>3</w:t>
      </w:r>
      <w:r>
        <w:rPr>
          <w:rFonts w:hint="eastAsia"/>
          <w:highlight w:val="none"/>
        </w:rPr>
        <w:t>.2中标人不能按本章第</w:t>
      </w:r>
      <w:r>
        <w:rPr>
          <w:highlight w:val="none"/>
        </w:rPr>
        <w:t>3</w:t>
      </w:r>
      <w:r>
        <w:rPr>
          <w:rFonts w:hint="eastAsia"/>
          <w:highlight w:val="none"/>
          <w:lang w:val="en-US"/>
        </w:rPr>
        <w:t>3</w:t>
      </w:r>
      <w:r>
        <w:rPr>
          <w:rFonts w:hint="eastAsia"/>
          <w:highlight w:val="none"/>
        </w:rPr>
        <w:t>.1项要求提交履约担保的，视为放弃中标，给采购人造成损失的，中标人还应当承担民事责任。</w:t>
      </w:r>
    </w:p>
    <w:p w14:paraId="6937F7F5">
      <w:pPr>
        <w:pStyle w:val="5"/>
        <w:rPr>
          <w:highlight w:val="none"/>
        </w:rPr>
      </w:pPr>
      <w:bookmarkStart w:id="235" w:name="_Toc163492865"/>
      <w:bookmarkStart w:id="236" w:name="_Toc140132798"/>
      <w:r>
        <w:rPr>
          <w:rFonts w:hint="eastAsia"/>
          <w:highlight w:val="none"/>
        </w:rPr>
        <w:t>34.签订合同</w:t>
      </w:r>
      <w:bookmarkEnd w:id="235"/>
      <w:bookmarkEnd w:id="236"/>
    </w:p>
    <w:p w14:paraId="23304E8B">
      <w:pPr>
        <w:pStyle w:val="38"/>
        <w:rPr>
          <w:highlight w:val="none"/>
        </w:rPr>
      </w:pPr>
      <w:r>
        <w:rPr>
          <w:bCs/>
          <w:highlight w:val="none"/>
        </w:rPr>
        <w:t>3</w:t>
      </w:r>
      <w:r>
        <w:rPr>
          <w:rFonts w:hint="eastAsia"/>
          <w:bCs/>
          <w:highlight w:val="none"/>
          <w:lang w:val="en-US"/>
        </w:rPr>
        <w:t>4</w:t>
      </w:r>
      <w:r>
        <w:rPr>
          <w:rFonts w:hint="eastAsia"/>
          <w:highlight w:val="none"/>
        </w:rPr>
        <w:t>.1 采购人和中标人应当自中标通知书发出之日起</w:t>
      </w:r>
      <w:r>
        <w:rPr>
          <w:rFonts w:hint="eastAsia"/>
          <w:highlight w:val="none"/>
          <w:lang w:val="en-US"/>
        </w:rPr>
        <w:t>25</w:t>
      </w:r>
      <w:r>
        <w:rPr>
          <w:rFonts w:hint="eastAsia"/>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F41EA7D">
      <w:pPr>
        <w:pStyle w:val="38"/>
        <w:rPr>
          <w:highlight w:val="none"/>
        </w:rPr>
      </w:pPr>
      <w:r>
        <w:rPr>
          <w:rFonts w:hint="eastAsia"/>
          <w:highlight w:val="none"/>
        </w:rPr>
        <w:t>34.2 中标人拒绝与采购人签订合同的，采购人可以按照评标报告推荐的中标候选人名单排序，确定下一候选人为中标人，也可以重新开展政府采购活动。</w:t>
      </w:r>
    </w:p>
    <w:p w14:paraId="6ECD7587">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3</w:t>
      </w:r>
      <w:r>
        <w:rPr>
          <w:rFonts w:hint="eastAsia"/>
          <w:highlight w:val="none"/>
        </w:rPr>
        <w:t xml:space="preserve"> 采购人和中标人不得向对方提出任何不合理的要求，作为签订合同的条件，双方不得私下订立背离合同实质性内容的协议。</w:t>
      </w:r>
    </w:p>
    <w:p w14:paraId="5B22BE1E">
      <w:pPr>
        <w:pStyle w:val="38"/>
        <w:rPr>
          <w:highlight w:val="none"/>
        </w:rPr>
      </w:pPr>
      <w:r>
        <w:rPr>
          <w:rFonts w:hint="eastAsia"/>
          <w:highlight w:val="none"/>
        </w:rPr>
        <w:t>34.4 联合体中标的，联合体各方应当共同与采购人签订合同，就采购合同约定的事项向采购人承担连带责任。</w:t>
      </w:r>
    </w:p>
    <w:p w14:paraId="5EE46B53">
      <w:pPr>
        <w:pStyle w:val="38"/>
        <w:rPr>
          <w:b/>
          <w:bCs/>
          <w:highlight w:val="none"/>
        </w:rPr>
      </w:pPr>
      <w:r>
        <w:rPr>
          <w:rFonts w:hint="eastAsia"/>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highlight w:val="none"/>
        </w:rPr>
        <w:t>投标无效</w:t>
      </w:r>
      <w:r>
        <w:rPr>
          <w:rFonts w:hint="eastAsia"/>
          <w:highlight w:val="none"/>
        </w:rPr>
        <w:t>。中标人就采购项目和分包项目向采购人负责，分包供应商就分包项目承担责任。</w:t>
      </w:r>
      <w:r>
        <w:rPr>
          <w:rFonts w:hint="eastAsia"/>
          <w:b/>
          <w:bCs/>
          <w:highlight w:val="none"/>
        </w:rPr>
        <w:t>政府采购合同不能转包。</w:t>
      </w:r>
    </w:p>
    <w:p w14:paraId="7BF6349A">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6</w:t>
      </w:r>
      <w:r>
        <w:rPr>
          <w:rFonts w:hint="eastAsia"/>
          <w:highlight w:val="none"/>
        </w:rPr>
        <w:t>采购合同履行中，采购人需追加与合同标的相同的</w:t>
      </w:r>
      <w:r>
        <w:rPr>
          <w:rFonts w:hint="eastAsia"/>
          <w:highlight w:val="none"/>
          <w:lang w:val="en-US"/>
        </w:rPr>
        <w:t>货物、工程或者服务</w:t>
      </w:r>
      <w:r>
        <w:rPr>
          <w:rFonts w:hint="eastAsia"/>
          <w:highlight w:val="none"/>
        </w:rPr>
        <w:t>的，在不改变合同其他条款的前提下，可以与中标人协商签订补充合同，但所有补充合同的采购金额不得超过原合同采购金额的百分之十。</w:t>
      </w:r>
    </w:p>
    <w:p w14:paraId="2F4CF5E7">
      <w:pPr>
        <w:pStyle w:val="38"/>
        <w:rPr>
          <w:highlight w:val="none"/>
        </w:rPr>
      </w:pPr>
      <w:r>
        <w:rPr>
          <w:rFonts w:hint="eastAsia"/>
          <w:highlight w:val="none"/>
        </w:rPr>
        <w:t>34.7 采购人应于签订合同之日起2个工作日内在政采云平台备案公示。</w:t>
      </w:r>
    </w:p>
    <w:p w14:paraId="36825F6F">
      <w:pPr>
        <w:pStyle w:val="4"/>
        <w:rPr>
          <w:highlight w:val="none"/>
        </w:rPr>
      </w:pPr>
      <w:bookmarkStart w:id="237" w:name="_Toc163492866"/>
      <w:bookmarkStart w:id="238" w:name="_Toc155185881"/>
      <w:bookmarkStart w:id="239" w:name="_Toc140132799"/>
      <w:r>
        <w:rPr>
          <w:rFonts w:hint="eastAsia"/>
          <w:highlight w:val="none"/>
        </w:rPr>
        <w:t>（十）质疑和投诉</w:t>
      </w:r>
      <w:bookmarkEnd w:id="237"/>
      <w:bookmarkEnd w:id="238"/>
      <w:bookmarkEnd w:id="239"/>
    </w:p>
    <w:p w14:paraId="4293E7DC">
      <w:pPr>
        <w:pStyle w:val="5"/>
        <w:rPr>
          <w:highlight w:val="none"/>
        </w:rPr>
      </w:pPr>
      <w:bookmarkStart w:id="240" w:name="_Toc163492867"/>
      <w:bookmarkStart w:id="241" w:name="_Toc140132800"/>
      <w:r>
        <w:rPr>
          <w:rFonts w:hint="eastAsia"/>
          <w:highlight w:val="none"/>
        </w:rPr>
        <w:t>35.质疑</w:t>
      </w:r>
      <w:bookmarkEnd w:id="240"/>
      <w:bookmarkEnd w:id="241"/>
    </w:p>
    <w:p w14:paraId="3F32C826">
      <w:pPr>
        <w:pStyle w:val="38"/>
        <w:rPr>
          <w:highlight w:val="none"/>
          <w:lang w:val="en-US"/>
        </w:rPr>
      </w:pPr>
      <w:r>
        <w:rPr>
          <w:highlight w:val="none"/>
        </w:rPr>
        <w:t>3</w:t>
      </w:r>
      <w:r>
        <w:rPr>
          <w:rFonts w:hint="eastAsia"/>
          <w:highlight w:val="none"/>
          <w:lang w:val="en-US"/>
        </w:rPr>
        <w:t>5</w:t>
      </w:r>
      <w:r>
        <w:rPr>
          <w:rFonts w:hint="eastAsia"/>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highlight w:val="none"/>
          <w:lang w:val="en-US"/>
        </w:rPr>
        <w:t>详见“投标人须知前附表”</w:t>
      </w:r>
      <w:r>
        <w:rPr>
          <w:rFonts w:hint="eastAsia"/>
          <w:highlight w:val="none"/>
        </w:rPr>
        <w:t>。供应商在法定质疑期内一次性提出针对同一采购程序环节的质疑。</w:t>
      </w:r>
    </w:p>
    <w:p w14:paraId="1A3542DB">
      <w:pPr>
        <w:pStyle w:val="38"/>
        <w:rPr>
          <w:highlight w:val="none"/>
        </w:rPr>
      </w:pPr>
      <w:r>
        <w:rPr>
          <w:highlight w:val="none"/>
        </w:rPr>
        <w:t>3</w:t>
      </w:r>
      <w:r>
        <w:rPr>
          <w:rFonts w:hint="eastAsia"/>
          <w:highlight w:val="none"/>
          <w:lang w:val="en-US"/>
        </w:rPr>
        <w:t>5</w:t>
      </w:r>
      <w:r>
        <w:rPr>
          <w:rFonts w:hint="eastAsia"/>
          <w:highlight w:val="none"/>
        </w:rPr>
        <w:t>.2提出质疑的供应商（以下简称质疑供应商）应当是参与所质疑项目采购活动的供应商。</w:t>
      </w:r>
    </w:p>
    <w:p w14:paraId="0852985D">
      <w:pPr>
        <w:pStyle w:val="38"/>
        <w:rPr>
          <w:highlight w:val="none"/>
        </w:rPr>
      </w:pPr>
      <w:r>
        <w:rPr>
          <w:rFonts w:hint="eastAsia"/>
          <w:highlight w:val="none"/>
          <w:lang w:val="en-US"/>
        </w:rPr>
        <w:t>35.3</w:t>
      </w:r>
      <w:r>
        <w:rPr>
          <w:rFonts w:hint="eastAsia"/>
          <w:highlight w:val="none"/>
        </w:rPr>
        <w:t>潜在供应商已依法获取其可质疑的采购文件的，可以对该文件提出质疑。对采购文件提出质疑的，应当在获取采购文件或者采购文件公告期限届满之日起7个工作日内提出。</w:t>
      </w:r>
    </w:p>
    <w:p w14:paraId="63ABE23A">
      <w:pPr>
        <w:pStyle w:val="38"/>
        <w:rPr>
          <w:highlight w:val="none"/>
        </w:rPr>
      </w:pPr>
      <w:r>
        <w:rPr>
          <w:rFonts w:hint="eastAsia"/>
          <w:highlight w:val="none"/>
          <w:lang w:val="en-US"/>
        </w:rPr>
        <w:t>35.4</w:t>
      </w:r>
      <w:r>
        <w:rPr>
          <w:rFonts w:hint="eastAsia"/>
          <w:highlight w:val="none"/>
        </w:rPr>
        <w:t>供应商提出质疑应当提交质疑函和必要的证明材料。质疑函应当包括下列内容：</w:t>
      </w:r>
    </w:p>
    <w:p w14:paraId="5412BEFC">
      <w:pPr>
        <w:pStyle w:val="38"/>
        <w:rPr>
          <w:highlight w:val="none"/>
        </w:rPr>
      </w:pPr>
      <w:r>
        <w:rPr>
          <w:rFonts w:hint="eastAsia"/>
          <w:highlight w:val="none"/>
        </w:rPr>
        <w:t>（</w:t>
      </w:r>
      <w:r>
        <w:rPr>
          <w:rFonts w:hint="eastAsia"/>
          <w:highlight w:val="none"/>
          <w:lang w:val="en-US"/>
        </w:rPr>
        <w:t>1</w:t>
      </w:r>
      <w:r>
        <w:rPr>
          <w:rFonts w:hint="eastAsia"/>
          <w:highlight w:val="none"/>
        </w:rPr>
        <w:t>）供应商的姓名或者名称、地址、邮编、联系人及联系电话；</w:t>
      </w:r>
    </w:p>
    <w:p w14:paraId="6E35A34F">
      <w:pPr>
        <w:pStyle w:val="38"/>
        <w:rPr>
          <w:highlight w:val="none"/>
        </w:rPr>
      </w:pPr>
      <w:r>
        <w:rPr>
          <w:rFonts w:hint="eastAsia"/>
          <w:highlight w:val="none"/>
        </w:rPr>
        <w:t>（</w:t>
      </w:r>
      <w:r>
        <w:rPr>
          <w:rFonts w:hint="eastAsia"/>
          <w:highlight w:val="none"/>
          <w:lang w:val="en-US"/>
        </w:rPr>
        <w:t>2</w:t>
      </w:r>
      <w:r>
        <w:rPr>
          <w:rFonts w:hint="eastAsia"/>
          <w:highlight w:val="none"/>
        </w:rPr>
        <w:t>）质疑项目的名称、</w:t>
      </w:r>
      <w:r>
        <w:rPr>
          <w:rFonts w:hint="eastAsia"/>
          <w:highlight w:val="none"/>
          <w:lang w:val="en-US"/>
        </w:rPr>
        <w:t>项目</w:t>
      </w:r>
      <w:r>
        <w:rPr>
          <w:rFonts w:hint="eastAsia"/>
          <w:highlight w:val="none"/>
        </w:rPr>
        <w:t>编号</w:t>
      </w:r>
      <w:r>
        <w:rPr>
          <w:rFonts w:hint="eastAsia"/>
          <w:highlight w:val="none"/>
          <w:lang w:val="en-US"/>
        </w:rPr>
        <w:t>/包号</w:t>
      </w:r>
      <w:r>
        <w:rPr>
          <w:rFonts w:hint="eastAsia"/>
          <w:highlight w:val="none"/>
        </w:rPr>
        <w:t>；</w:t>
      </w:r>
    </w:p>
    <w:p w14:paraId="1AC6FEC5">
      <w:pPr>
        <w:pStyle w:val="38"/>
        <w:rPr>
          <w:highlight w:val="none"/>
        </w:rPr>
      </w:pPr>
      <w:r>
        <w:rPr>
          <w:rFonts w:hint="eastAsia"/>
          <w:highlight w:val="none"/>
        </w:rPr>
        <w:t>（</w:t>
      </w:r>
      <w:r>
        <w:rPr>
          <w:rFonts w:hint="eastAsia"/>
          <w:highlight w:val="none"/>
          <w:lang w:val="en-US"/>
        </w:rPr>
        <w:t>3</w:t>
      </w:r>
      <w:r>
        <w:rPr>
          <w:rFonts w:hint="eastAsia"/>
          <w:highlight w:val="none"/>
        </w:rPr>
        <w:t>）具体、明确的质疑事项和与质疑事项相关的请求；</w:t>
      </w:r>
    </w:p>
    <w:p w14:paraId="5F2882C9">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302E5434">
      <w:pPr>
        <w:pStyle w:val="38"/>
        <w:rPr>
          <w:highlight w:val="none"/>
        </w:rPr>
      </w:pPr>
      <w:r>
        <w:rPr>
          <w:rFonts w:hint="eastAsia"/>
          <w:highlight w:val="none"/>
        </w:rPr>
        <w:t>（</w:t>
      </w:r>
      <w:r>
        <w:rPr>
          <w:rFonts w:hint="eastAsia"/>
          <w:highlight w:val="none"/>
          <w:lang w:val="en-US"/>
        </w:rPr>
        <w:t>5</w:t>
      </w:r>
      <w:r>
        <w:rPr>
          <w:rFonts w:hint="eastAsia"/>
          <w:highlight w:val="none"/>
        </w:rPr>
        <w:t>）必要的法律依据；</w:t>
      </w:r>
    </w:p>
    <w:p w14:paraId="7C611A0A">
      <w:pPr>
        <w:pStyle w:val="38"/>
        <w:rPr>
          <w:highlight w:val="none"/>
        </w:rPr>
      </w:pPr>
      <w:r>
        <w:rPr>
          <w:rFonts w:hint="eastAsia"/>
          <w:highlight w:val="none"/>
        </w:rPr>
        <w:t>（</w:t>
      </w:r>
      <w:r>
        <w:rPr>
          <w:rFonts w:hint="eastAsia"/>
          <w:highlight w:val="none"/>
          <w:lang w:val="en-US"/>
        </w:rPr>
        <w:t>6</w:t>
      </w:r>
      <w:r>
        <w:rPr>
          <w:rFonts w:hint="eastAsia"/>
          <w:highlight w:val="none"/>
        </w:rPr>
        <w:t>）提出质疑的日期。</w:t>
      </w:r>
    </w:p>
    <w:p w14:paraId="3430F8F4">
      <w:pPr>
        <w:pStyle w:val="38"/>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55CB8447">
      <w:pPr>
        <w:pStyle w:val="38"/>
        <w:rPr>
          <w:highlight w:val="none"/>
        </w:rPr>
      </w:pPr>
      <w:r>
        <w:rPr>
          <w:highlight w:val="none"/>
        </w:rPr>
        <w:t>3</w:t>
      </w:r>
      <w:r>
        <w:rPr>
          <w:rFonts w:hint="eastAsia"/>
          <w:highlight w:val="none"/>
          <w:lang w:val="en-US"/>
        </w:rPr>
        <w:t>5</w:t>
      </w:r>
      <w:r>
        <w:rPr>
          <w:rFonts w:hint="eastAsia"/>
          <w:highlight w:val="none"/>
        </w:rPr>
        <w:t>.5质疑函不符合上述要求的，采购人或代理机构应书面告知具体事项，质疑人应当按要求进行修改或补充，并在质疑有效期限内提交。</w:t>
      </w:r>
    </w:p>
    <w:p w14:paraId="7B9E7740">
      <w:pPr>
        <w:pStyle w:val="38"/>
        <w:rPr>
          <w:snapToGrid w:val="0"/>
          <w:highlight w:val="none"/>
        </w:rPr>
      </w:pPr>
      <w:r>
        <w:rPr>
          <w:rFonts w:hint="eastAsia"/>
          <w:snapToGrid w:val="0"/>
          <w:highlight w:val="none"/>
        </w:rPr>
        <w:t>3</w:t>
      </w:r>
      <w:r>
        <w:rPr>
          <w:rFonts w:hint="eastAsia"/>
          <w:snapToGrid w:val="0"/>
          <w:highlight w:val="none"/>
          <w:lang w:val="en-US"/>
        </w:rPr>
        <w:t>5</w:t>
      </w:r>
      <w:r>
        <w:rPr>
          <w:rFonts w:hint="eastAsia"/>
          <w:snapToGrid w:val="0"/>
          <w:highlight w:val="none"/>
        </w:rPr>
        <w:t>.</w:t>
      </w:r>
      <w:r>
        <w:rPr>
          <w:rFonts w:hint="eastAsia"/>
          <w:snapToGrid w:val="0"/>
          <w:highlight w:val="none"/>
          <w:lang w:val="en-US"/>
        </w:rPr>
        <w:t>6</w:t>
      </w:r>
      <w:r>
        <w:rPr>
          <w:rFonts w:hint="eastAsia"/>
          <w:snapToGrid w:val="0"/>
          <w:highlight w:val="none"/>
        </w:rPr>
        <w:t>投标人进行虚假和恶意</w:t>
      </w:r>
      <w:r>
        <w:rPr>
          <w:rFonts w:hint="eastAsia"/>
          <w:snapToGrid w:val="0"/>
          <w:highlight w:val="none"/>
          <w:lang w:val="en-US"/>
        </w:rPr>
        <w:t>质疑投诉</w:t>
      </w:r>
      <w:r>
        <w:rPr>
          <w:rFonts w:hint="eastAsia"/>
          <w:snapToGrid w:val="0"/>
          <w:highlight w:val="none"/>
        </w:rPr>
        <w:t>的，采购代理机构将提请有关部门将其列入不良记录名单，在一至三年内禁止参加政府采购活动，并将处理决定在相关政府采购媒体上公布。</w:t>
      </w:r>
    </w:p>
    <w:p w14:paraId="0951BBD4">
      <w:pPr>
        <w:pStyle w:val="38"/>
        <w:rPr>
          <w:snapToGrid w:val="0"/>
          <w:highlight w:val="none"/>
        </w:rPr>
      </w:pPr>
      <w:r>
        <w:rPr>
          <w:rFonts w:hint="eastAsia"/>
          <w:snapToGrid w:val="0"/>
          <w:highlight w:val="none"/>
        </w:rPr>
        <w:t>35.7</w:t>
      </w:r>
      <w:r>
        <w:rPr>
          <w:rFonts w:hint="eastAsia"/>
          <w:highlight w:val="none"/>
        </w:rPr>
        <w:t>质疑函应当使用中文，并采用财政部门制定的范本。</w:t>
      </w:r>
    </w:p>
    <w:p w14:paraId="1F9F64F2">
      <w:pPr>
        <w:pStyle w:val="5"/>
        <w:rPr>
          <w:highlight w:val="none"/>
        </w:rPr>
      </w:pPr>
      <w:bookmarkStart w:id="242" w:name="_Toc140132801"/>
      <w:bookmarkStart w:id="243" w:name="_Toc163492868"/>
      <w:r>
        <w:rPr>
          <w:rFonts w:hint="eastAsia"/>
          <w:highlight w:val="none"/>
        </w:rPr>
        <w:t>36.质疑答复</w:t>
      </w:r>
      <w:bookmarkEnd w:id="242"/>
      <w:bookmarkEnd w:id="243"/>
    </w:p>
    <w:p w14:paraId="40F062D8">
      <w:pPr>
        <w:pStyle w:val="38"/>
        <w:rPr>
          <w:highlight w:val="none"/>
        </w:rPr>
      </w:pPr>
      <w:r>
        <w:rPr>
          <w:highlight w:val="none"/>
        </w:rPr>
        <w:t>3</w:t>
      </w:r>
      <w:r>
        <w:rPr>
          <w:rFonts w:hint="eastAsia"/>
          <w:highlight w:val="none"/>
          <w:lang w:val="en-US"/>
        </w:rPr>
        <w:t>6</w:t>
      </w:r>
      <w:r>
        <w:rPr>
          <w:rFonts w:hint="eastAsia"/>
          <w:highlight w:val="none"/>
        </w:rPr>
        <w:t>.1采购人、采购代理机构不得拒收质疑供应商在法定质疑期内发出的质疑函，应当在收到质疑函后7个工作日内作出答复，并以书面形式通知质疑供应商和其他有关供应商。</w:t>
      </w:r>
    </w:p>
    <w:p w14:paraId="610CC485">
      <w:pPr>
        <w:pStyle w:val="38"/>
        <w:rPr>
          <w:highlight w:val="none"/>
        </w:rPr>
      </w:pPr>
      <w:r>
        <w:rPr>
          <w:rFonts w:hint="eastAsia"/>
          <w:highlight w:val="none"/>
        </w:rPr>
        <w:t>36.2供应商对评审过程、中标结果提出质疑的，采购人、采购代理机构可以组织原评标委员会协助答复质疑。</w:t>
      </w:r>
    </w:p>
    <w:p w14:paraId="41DC0A2B">
      <w:pPr>
        <w:pStyle w:val="38"/>
        <w:rPr>
          <w:highlight w:val="none"/>
        </w:rPr>
      </w:pPr>
      <w:bookmarkStart w:id="244" w:name="_Toc140132802"/>
      <w:bookmarkStart w:id="245" w:name="_Toc163492869"/>
      <w:r>
        <w:rPr>
          <w:rFonts w:hint="eastAsia"/>
          <w:highlight w:val="none"/>
        </w:rPr>
        <w:t>质疑答复应当包括下列内容：</w:t>
      </w:r>
    </w:p>
    <w:p w14:paraId="317EE405">
      <w:pPr>
        <w:pStyle w:val="38"/>
        <w:rPr>
          <w:highlight w:val="none"/>
        </w:rPr>
      </w:pPr>
      <w:r>
        <w:rPr>
          <w:rFonts w:hint="eastAsia"/>
          <w:highlight w:val="none"/>
        </w:rPr>
        <w:t>（</w:t>
      </w:r>
      <w:r>
        <w:rPr>
          <w:rFonts w:hint="eastAsia"/>
          <w:highlight w:val="none"/>
          <w:lang w:val="en-US"/>
        </w:rPr>
        <w:t>1</w:t>
      </w:r>
      <w:r>
        <w:rPr>
          <w:rFonts w:hint="eastAsia"/>
          <w:highlight w:val="none"/>
        </w:rPr>
        <w:t>）质疑供应商的姓名或者名称；</w:t>
      </w:r>
    </w:p>
    <w:p w14:paraId="6BFE69D5">
      <w:pPr>
        <w:pStyle w:val="38"/>
        <w:rPr>
          <w:highlight w:val="none"/>
        </w:rPr>
      </w:pPr>
      <w:r>
        <w:rPr>
          <w:rFonts w:hint="eastAsia"/>
          <w:highlight w:val="none"/>
        </w:rPr>
        <w:t>（</w:t>
      </w:r>
      <w:r>
        <w:rPr>
          <w:rFonts w:hint="eastAsia"/>
          <w:highlight w:val="none"/>
          <w:lang w:val="en-US"/>
        </w:rPr>
        <w:t>2</w:t>
      </w:r>
      <w:r>
        <w:rPr>
          <w:rFonts w:hint="eastAsia"/>
          <w:highlight w:val="none"/>
        </w:rPr>
        <w:t>）收到质疑函的日期、质疑项目名称及</w:t>
      </w:r>
      <w:r>
        <w:rPr>
          <w:rFonts w:hint="eastAsia"/>
          <w:highlight w:val="none"/>
          <w:lang w:val="en-US"/>
        </w:rPr>
        <w:t>项目</w:t>
      </w:r>
      <w:r>
        <w:rPr>
          <w:rFonts w:hint="eastAsia"/>
          <w:highlight w:val="none"/>
        </w:rPr>
        <w:t>编号/包号；</w:t>
      </w:r>
    </w:p>
    <w:p w14:paraId="1A2EFE4D">
      <w:pPr>
        <w:pStyle w:val="38"/>
        <w:rPr>
          <w:highlight w:val="none"/>
        </w:rPr>
      </w:pPr>
      <w:r>
        <w:rPr>
          <w:rFonts w:hint="eastAsia"/>
          <w:highlight w:val="none"/>
        </w:rPr>
        <w:t>（</w:t>
      </w:r>
      <w:r>
        <w:rPr>
          <w:rFonts w:hint="eastAsia"/>
          <w:highlight w:val="none"/>
          <w:lang w:val="en-US"/>
        </w:rPr>
        <w:t>3</w:t>
      </w:r>
      <w:r>
        <w:rPr>
          <w:rFonts w:hint="eastAsia"/>
          <w:highlight w:val="none"/>
        </w:rPr>
        <w:t>）质疑事项、质疑答复的具体内容、事实依据和法律依据；</w:t>
      </w:r>
    </w:p>
    <w:p w14:paraId="17DE956F">
      <w:pPr>
        <w:pStyle w:val="38"/>
        <w:rPr>
          <w:highlight w:val="none"/>
        </w:rPr>
      </w:pPr>
      <w:r>
        <w:rPr>
          <w:rFonts w:hint="eastAsia"/>
          <w:highlight w:val="none"/>
        </w:rPr>
        <w:t>（</w:t>
      </w:r>
      <w:r>
        <w:rPr>
          <w:rFonts w:hint="eastAsia"/>
          <w:highlight w:val="none"/>
          <w:lang w:val="en-US"/>
        </w:rPr>
        <w:t>4</w:t>
      </w:r>
      <w:r>
        <w:rPr>
          <w:rFonts w:hint="eastAsia"/>
          <w:highlight w:val="none"/>
        </w:rPr>
        <w:t>）告知质疑供应商依法投诉的权利；</w:t>
      </w:r>
    </w:p>
    <w:p w14:paraId="51178569">
      <w:pPr>
        <w:pStyle w:val="38"/>
        <w:rPr>
          <w:highlight w:val="none"/>
        </w:rPr>
      </w:pPr>
      <w:r>
        <w:rPr>
          <w:rFonts w:hint="eastAsia"/>
          <w:highlight w:val="none"/>
        </w:rPr>
        <w:t>（</w:t>
      </w:r>
      <w:r>
        <w:rPr>
          <w:rFonts w:hint="eastAsia"/>
          <w:highlight w:val="none"/>
          <w:lang w:val="en-US"/>
        </w:rPr>
        <w:t>5</w:t>
      </w:r>
      <w:r>
        <w:rPr>
          <w:rFonts w:hint="eastAsia"/>
          <w:highlight w:val="none"/>
        </w:rPr>
        <w:t>）质疑答复人名称；</w:t>
      </w:r>
    </w:p>
    <w:p w14:paraId="0E65EEEE">
      <w:pPr>
        <w:pStyle w:val="38"/>
        <w:rPr>
          <w:highlight w:val="none"/>
        </w:rPr>
      </w:pPr>
      <w:r>
        <w:rPr>
          <w:rFonts w:hint="eastAsia"/>
          <w:highlight w:val="none"/>
        </w:rPr>
        <w:t>（</w:t>
      </w:r>
      <w:r>
        <w:rPr>
          <w:rFonts w:hint="eastAsia"/>
          <w:highlight w:val="none"/>
          <w:lang w:val="en-US"/>
        </w:rPr>
        <w:t>6</w:t>
      </w:r>
      <w:r>
        <w:rPr>
          <w:rFonts w:hint="eastAsia"/>
          <w:highlight w:val="none"/>
        </w:rPr>
        <w:t>）答复质疑的日期。</w:t>
      </w:r>
    </w:p>
    <w:p w14:paraId="778BD582">
      <w:pPr>
        <w:pStyle w:val="38"/>
        <w:rPr>
          <w:highlight w:val="none"/>
        </w:rPr>
      </w:pPr>
      <w:r>
        <w:rPr>
          <w:rFonts w:hint="eastAsia"/>
          <w:highlight w:val="none"/>
        </w:rPr>
        <w:t>质疑答复的内容不得涉及商业秘密。</w:t>
      </w:r>
    </w:p>
    <w:p w14:paraId="4A8ACD25">
      <w:pPr>
        <w:pStyle w:val="5"/>
        <w:rPr>
          <w:highlight w:val="none"/>
        </w:rPr>
      </w:pPr>
      <w:r>
        <w:rPr>
          <w:rFonts w:hint="eastAsia"/>
          <w:highlight w:val="none"/>
        </w:rPr>
        <w:t>37.投诉</w:t>
      </w:r>
      <w:bookmarkEnd w:id="244"/>
      <w:bookmarkEnd w:id="245"/>
    </w:p>
    <w:p w14:paraId="49ECD417">
      <w:pPr>
        <w:pStyle w:val="38"/>
        <w:rPr>
          <w:highlight w:val="none"/>
        </w:rPr>
      </w:pPr>
      <w:r>
        <w:rPr>
          <w:rFonts w:hint="eastAsia"/>
          <w:highlight w:val="none"/>
          <w:lang w:val="en-US"/>
        </w:rPr>
        <w:t>37.1</w:t>
      </w:r>
      <w:r>
        <w:rPr>
          <w:rFonts w:hint="eastAsia"/>
          <w:highlight w:val="none"/>
        </w:rPr>
        <w:t>质疑供应商对采购人、采购代理机构的答复不满意，或者采购人、采购代理机构未在规定时间内作出答复的，可以在答复期满后15个工作日内向</w:t>
      </w:r>
      <w:r>
        <w:rPr>
          <w:rFonts w:hint="eastAsia"/>
          <w:highlight w:val="none"/>
          <w:lang w:val="en-US"/>
        </w:rPr>
        <w:t>同级政府采购监督管理部门</w:t>
      </w:r>
      <w:r>
        <w:rPr>
          <w:rFonts w:hint="eastAsia"/>
          <w:highlight w:val="none"/>
        </w:rPr>
        <w:t>提起投诉。</w:t>
      </w:r>
    </w:p>
    <w:p w14:paraId="1D91536B">
      <w:pPr>
        <w:pStyle w:val="38"/>
        <w:rPr>
          <w:highlight w:val="none"/>
        </w:rPr>
      </w:pPr>
      <w:r>
        <w:rPr>
          <w:rFonts w:hint="eastAsia"/>
          <w:highlight w:val="none"/>
          <w:lang w:val="en-US"/>
        </w:rPr>
        <w:t>37.2</w:t>
      </w:r>
      <w:r>
        <w:rPr>
          <w:rFonts w:hint="eastAsia"/>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6B39FA46">
      <w:pPr>
        <w:pStyle w:val="38"/>
        <w:rPr>
          <w:highlight w:val="none"/>
        </w:rPr>
      </w:pPr>
      <w:r>
        <w:rPr>
          <w:rFonts w:hint="eastAsia"/>
          <w:highlight w:val="none"/>
        </w:rPr>
        <w:t>（</w:t>
      </w:r>
      <w:r>
        <w:rPr>
          <w:rFonts w:hint="eastAsia"/>
          <w:highlight w:val="none"/>
          <w:lang w:val="en-US"/>
        </w:rPr>
        <w:t>1</w:t>
      </w:r>
      <w:r>
        <w:rPr>
          <w:rFonts w:hint="eastAsia"/>
          <w:highlight w:val="none"/>
        </w:rPr>
        <w:t>）投诉人和被投诉人的姓名或者名称、通讯地址、邮编、联系人及联系电话；</w:t>
      </w:r>
    </w:p>
    <w:p w14:paraId="2A43376F">
      <w:pPr>
        <w:pStyle w:val="38"/>
        <w:rPr>
          <w:highlight w:val="none"/>
        </w:rPr>
      </w:pPr>
      <w:r>
        <w:rPr>
          <w:rFonts w:hint="eastAsia"/>
          <w:highlight w:val="none"/>
        </w:rPr>
        <w:t>（</w:t>
      </w:r>
      <w:r>
        <w:rPr>
          <w:rFonts w:hint="eastAsia"/>
          <w:highlight w:val="none"/>
          <w:lang w:val="en-US"/>
        </w:rPr>
        <w:t>2</w:t>
      </w:r>
      <w:r>
        <w:rPr>
          <w:rFonts w:hint="eastAsia"/>
          <w:highlight w:val="none"/>
        </w:rPr>
        <w:t>）质疑和质疑答复情况说明及相关证明材料；</w:t>
      </w:r>
    </w:p>
    <w:p w14:paraId="6FB2554B">
      <w:pPr>
        <w:pStyle w:val="38"/>
        <w:rPr>
          <w:highlight w:val="none"/>
        </w:rPr>
      </w:pPr>
      <w:r>
        <w:rPr>
          <w:rFonts w:hint="eastAsia"/>
          <w:highlight w:val="none"/>
        </w:rPr>
        <w:t>（</w:t>
      </w:r>
      <w:r>
        <w:rPr>
          <w:rFonts w:hint="eastAsia"/>
          <w:highlight w:val="none"/>
          <w:lang w:val="en-US"/>
        </w:rPr>
        <w:t>3</w:t>
      </w:r>
      <w:r>
        <w:rPr>
          <w:rFonts w:hint="eastAsia"/>
          <w:highlight w:val="none"/>
        </w:rPr>
        <w:t>）具体、明确的投诉事项和与投诉事项相关的投诉请求；</w:t>
      </w:r>
    </w:p>
    <w:p w14:paraId="277F1263">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50F1286B">
      <w:pPr>
        <w:pStyle w:val="38"/>
        <w:rPr>
          <w:highlight w:val="none"/>
        </w:rPr>
      </w:pPr>
      <w:r>
        <w:rPr>
          <w:rFonts w:hint="eastAsia"/>
          <w:highlight w:val="none"/>
        </w:rPr>
        <w:t>（</w:t>
      </w:r>
      <w:r>
        <w:rPr>
          <w:rFonts w:hint="eastAsia"/>
          <w:highlight w:val="none"/>
          <w:lang w:val="en-US"/>
        </w:rPr>
        <w:t>5</w:t>
      </w:r>
      <w:r>
        <w:rPr>
          <w:rFonts w:hint="eastAsia"/>
          <w:highlight w:val="none"/>
        </w:rPr>
        <w:t>）法律依据；</w:t>
      </w:r>
    </w:p>
    <w:p w14:paraId="4EA88383">
      <w:pPr>
        <w:pStyle w:val="38"/>
        <w:rPr>
          <w:highlight w:val="none"/>
        </w:rPr>
      </w:pPr>
      <w:r>
        <w:rPr>
          <w:rFonts w:hint="eastAsia"/>
          <w:highlight w:val="none"/>
        </w:rPr>
        <w:t>（</w:t>
      </w:r>
      <w:r>
        <w:rPr>
          <w:rFonts w:hint="eastAsia"/>
          <w:highlight w:val="none"/>
          <w:lang w:val="en-US"/>
        </w:rPr>
        <w:t>6</w:t>
      </w:r>
      <w:r>
        <w:rPr>
          <w:rFonts w:hint="eastAsia"/>
          <w:highlight w:val="none"/>
        </w:rPr>
        <w:t>）提起投诉的日期。</w:t>
      </w:r>
    </w:p>
    <w:p w14:paraId="31CA0EFC">
      <w:pPr>
        <w:pStyle w:val="38"/>
        <w:rPr>
          <w:highlight w:val="none"/>
        </w:rPr>
      </w:pPr>
      <w:r>
        <w:rPr>
          <w:rFonts w:hint="eastAsia"/>
          <w:highlight w:val="none"/>
        </w:rPr>
        <w:t>投诉人为自然人的，应当由本人签字；投诉人为法人或者其他组织的，应当由法定代表人、主要负责人，或者其授权代表签字或者盖章，并加盖公章。</w:t>
      </w:r>
    </w:p>
    <w:p w14:paraId="2FAD9D95">
      <w:pPr>
        <w:pStyle w:val="38"/>
        <w:rPr>
          <w:highlight w:val="none"/>
        </w:rPr>
      </w:pPr>
      <w:r>
        <w:rPr>
          <w:rFonts w:hint="eastAsia"/>
          <w:highlight w:val="none"/>
          <w:lang w:val="en-US"/>
        </w:rPr>
        <w:t>37.3</w:t>
      </w:r>
      <w:r>
        <w:rPr>
          <w:rFonts w:hint="eastAsia"/>
          <w:highlight w:val="none"/>
        </w:rPr>
        <w:t>供应商</w:t>
      </w:r>
      <w:r>
        <w:rPr>
          <w:rFonts w:hint="eastAsia"/>
          <w:highlight w:val="none"/>
          <w:lang w:val="en-US"/>
        </w:rPr>
        <w:t>质疑、</w:t>
      </w:r>
      <w:r>
        <w:rPr>
          <w:rFonts w:hint="eastAsia"/>
          <w:highlight w:val="none"/>
        </w:rPr>
        <w:t>投诉</w:t>
      </w:r>
      <w:r>
        <w:rPr>
          <w:rFonts w:hint="eastAsia"/>
          <w:highlight w:val="none"/>
          <w:lang w:val="en-US"/>
        </w:rPr>
        <w:t>应当有明确的请求和必要的证明材料</w:t>
      </w:r>
      <w:r>
        <w:rPr>
          <w:rFonts w:hint="eastAsia"/>
          <w:highlight w:val="none"/>
        </w:rPr>
        <w:t>。供应商投诉的事项不得超出</w:t>
      </w:r>
      <w:r>
        <w:rPr>
          <w:rFonts w:hint="eastAsia"/>
          <w:highlight w:val="none"/>
          <w:lang w:val="en-US"/>
        </w:rPr>
        <w:t>已</w:t>
      </w:r>
      <w:r>
        <w:rPr>
          <w:rFonts w:hint="eastAsia"/>
          <w:highlight w:val="none"/>
        </w:rPr>
        <w:t>质疑事项的范围，但基于质疑答复内容提出的投诉事项除外。</w:t>
      </w:r>
    </w:p>
    <w:p w14:paraId="32833446">
      <w:pPr>
        <w:pStyle w:val="38"/>
        <w:rPr>
          <w:highlight w:val="none"/>
        </w:rPr>
      </w:pPr>
      <w:r>
        <w:rPr>
          <w:rFonts w:hint="eastAsia"/>
          <w:snapToGrid w:val="0"/>
          <w:highlight w:val="none"/>
        </w:rPr>
        <w:t>37.4</w:t>
      </w:r>
      <w:r>
        <w:rPr>
          <w:rFonts w:hint="eastAsia"/>
          <w:highlight w:val="none"/>
        </w:rPr>
        <w:t>投诉书应当使用中文，并采用财政部门制定的范本。</w:t>
      </w:r>
    </w:p>
    <w:p w14:paraId="6E791E6B">
      <w:pPr>
        <w:pStyle w:val="4"/>
        <w:rPr>
          <w:highlight w:val="none"/>
        </w:rPr>
      </w:pPr>
      <w:bookmarkStart w:id="246" w:name="_Toc163492870"/>
      <w:bookmarkStart w:id="247" w:name="_Toc155185882"/>
      <w:bookmarkStart w:id="248" w:name="_Toc140132803"/>
      <w:r>
        <w:rPr>
          <w:rFonts w:hint="eastAsia"/>
          <w:highlight w:val="none"/>
        </w:rPr>
        <w:t>（十一）采购代理服务费</w:t>
      </w:r>
      <w:bookmarkEnd w:id="246"/>
      <w:bookmarkEnd w:id="247"/>
      <w:bookmarkEnd w:id="248"/>
    </w:p>
    <w:p w14:paraId="3790E988">
      <w:pPr>
        <w:pStyle w:val="5"/>
        <w:rPr>
          <w:highlight w:val="none"/>
        </w:rPr>
      </w:pPr>
      <w:bookmarkStart w:id="249" w:name="_Toc140132804"/>
      <w:bookmarkStart w:id="250" w:name="_Toc163492871"/>
      <w:r>
        <w:rPr>
          <w:rFonts w:hint="eastAsia"/>
          <w:highlight w:val="none"/>
        </w:rPr>
        <w:t>38.收取方式和标准</w:t>
      </w:r>
      <w:bookmarkEnd w:id="249"/>
      <w:bookmarkEnd w:id="250"/>
    </w:p>
    <w:p w14:paraId="4D5BC738">
      <w:pPr>
        <w:pStyle w:val="38"/>
        <w:rPr>
          <w:highlight w:val="none"/>
        </w:rPr>
      </w:pPr>
      <w:r>
        <w:rPr>
          <w:bCs/>
          <w:highlight w:val="none"/>
        </w:rPr>
        <w:t>3</w:t>
      </w:r>
      <w:r>
        <w:rPr>
          <w:rFonts w:hint="eastAsia"/>
          <w:bCs/>
          <w:highlight w:val="none"/>
          <w:lang w:val="en-US"/>
        </w:rPr>
        <w:t>8</w:t>
      </w:r>
      <w:r>
        <w:rPr>
          <w:rFonts w:hint="eastAsia"/>
          <w:highlight w:val="none"/>
        </w:rPr>
        <w:t>.1采购代理机构按“投标人须知前附表”规定的方式和标准收取采购代理服务费。</w:t>
      </w:r>
    </w:p>
    <w:p w14:paraId="54F68DC1">
      <w:pPr>
        <w:pStyle w:val="4"/>
        <w:rPr>
          <w:highlight w:val="none"/>
        </w:rPr>
      </w:pPr>
      <w:bookmarkStart w:id="251" w:name="_Toc140132805"/>
      <w:bookmarkStart w:id="252" w:name="_Toc163492872"/>
      <w:bookmarkStart w:id="253" w:name="_Toc155185883"/>
      <w:r>
        <w:rPr>
          <w:rFonts w:hint="eastAsia"/>
          <w:highlight w:val="none"/>
        </w:rPr>
        <w:t>（十二）无效投标和废标</w:t>
      </w:r>
      <w:bookmarkEnd w:id="251"/>
      <w:bookmarkEnd w:id="252"/>
      <w:bookmarkEnd w:id="253"/>
    </w:p>
    <w:p w14:paraId="11A8F9DC">
      <w:pPr>
        <w:pStyle w:val="5"/>
        <w:rPr>
          <w:highlight w:val="none"/>
        </w:rPr>
      </w:pPr>
      <w:bookmarkStart w:id="254" w:name="_Toc163492873"/>
      <w:bookmarkStart w:id="255" w:name="_Toc140132806"/>
      <w:r>
        <w:rPr>
          <w:rFonts w:hint="eastAsia"/>
          <w:highlight w:val="none"/>
        </w:rPr>
        <w:t>39.无效投标</w:t>
      </w:r>
      <w:bookmarkEnd w:id="254"/>
      <w:bookmarkEnd w:id="255"/>
    </w:p>
    <w:p w14:paraId="1A86311C">
      <w:pPr>
        <w:pStyle w:val="38"/>
        <w:rPr>
          <w:highlight w:val="none"/>
        </w:rPr>
      </w:pPr>
      <w:r>
        <w:rPr>
          <w:rFonts w:hint="eastAsia"/>
          <w:highlight w:val="none"/>
          <w:lang w:val="en-US"/>
        </w:rPr>
        <w:t>39</w:t>
      </w:r>
      <w:r>
        <w:rPr>
          <w:rFonts w:hint="eastAsia"/>
          <w:highlight w:val="none"/>
        </w:rPr>
        <w:t>.1投标文件存在“第四章</w:t>
      </w:r>
      <w:r>
        <w:rPr>
          <w:rFonts w:hint="eastAsia"/>
          <w:highlight w:val="none"/>
          <w:lang w:val="en-US"/>
        </w:rPr>
        <w:t xml:space="preserve"> </w:t>
      </w:r>
      <w:r>
        <w:rPr>
          <w:rFonts w:hint="eastAsia"/>
          <w:highlight w:val="none"/>
        </w:rPr>
        <w:t>资格审查”、“第五章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规定的投标无效情形的，其</w:t>
      </w:r>
      <w:r>
        <w:rPr>
          <w:rFonts w:hint="eastAsia"/>
          <w:b/>
          <w:bCs/>
          <w:highlight w:val="none"/>
        </w:rPr>
        <w:t>投标无效</w:t>
      </w:r>
      <w:r>
        <w:rPr>
          <w:rFonts w:hint="eastAsia"/>
          <w:highlight w:val="none"/>
        </w:rPr>
        <w:t>。</w:t>
      </w:r>
    </w:p>
    <w:p w14:paraId="2916BDE3">
      <w:pPr>
        <w:pStyle w:val="5"/>
        <w:rPr>
          <w:highlight w:val="none"/>
        </w:rPr>
      </w:pPr>
      <w:bookmarkStart w:id="256" w:name="_Toc163492874"/>
      <w:bookmarkStart w:id="257" w:name="_Toc140132807"/>
      <w:r>
        <w:rPr>
          <w:rFonts w:hint="eastAsia"/>
          <w:highlight w:val="none"/>
        </w:rPr>
        <w:t>40.废标</w:t>
      </w:r>
      <w:bookmarkEnd w:id="256"/>
      <w:bookmarkEnd w:id="257"/>
    </w:p>
    <w:p w14:paraId="687F8893">
      <w:pPr>
        <w:pStyle w:val="38"/>
        <w:rPr>
          <w:highlight w:val="none"/>
        </w:rPr>
      </w:pPr>
      <w:r>
        <w:rPr>
          <w:highlight w:val="none"/>
        </w:rPr>
        <w:t>4</w:t>
      </w:r>
      <w:r>
        <w:rPr>
          <w:rFonts w:hint="eastAsia"/>
          <w:highlight w:val="none"/>
          <w:lang w:val="en-US"/>
        </w:rPr>
        <w:t>0</w:t>
      </w:r>
      <w:r>
        <w:rPr>
          <w:rFonts w:hint="eastAsia"/>
          <w:highlight w:val="none"/>
        </w:rPr>
        <w:t>.1在招标采购中出现有“第五章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规定的废标情形的，应予以</w:t>
      </w:r>
      <w:r>
        <w:rPr>
          <w:rFonts w:hint="eastAsia"/>
          <w:b/>
          <w:bCs/>
          <w:highlight w:val="none"/>
        </w:rPr>
        <w:t>废标</w:t>
      </w:r>
      <w:r>
        <w:rPr>
          <w:rFonts w:hint="eastAsia"/>
          <w:highlight w:val="none"/>
        </w:rPr>
        <w:t>。</w:t>
      </w:r>
    </w:p>
    <w:p w14:paraId="7FA76ACE">
      <w:pPr>
        <w:pStyle w:val="4"/>
        <w:rPr>
          <w:highlight w:val="none"/>
        </w:rPr>
      </w:pPr>
      <w:bookmarkStart w:id="258" w:name="_Toc140132766"/>
      <w:bookmarkStart w:id="259" w:name="_Toc163492875"/>
      <w:bookmarkStart w:id="260" w:name="_Toc155185884"/>
      <w:bookmarkStart w:id="261" w:name="_Toc140132808"/>
      <w:r>
        <w:rPr>
          <w:rFonts w:hint="eastAsia"/>
          <w:highlight w:val="none"/>
        </w:rPr>
        <w:t>（十三）落实政府采购政策</w:t>
      </w:r>
      <w:bookmarkEnd w:id="258"/>
      <w:bookmarkEnd w:id="259"/>
      <w:r>
        <w:rPr>
          <w:rFonts w:hint="eastAsia"/>
          <w:highlight w:val="none"/>
        </w:rPr>
        <w:t>（包括但不限于下列具体政策要求）</w:t>
      </w:r>
    </w:p>
    <w:p w14:paraId="54B96742">
      <w:pPr>
        <w:pStyle w:val="5"/>
        <w:rPr>
          <w:highlight w:val="none"/>
        </w:rPr>
      </w:pPr>
      <w:bookmarkStart w:id="262" w:name="_Toc163492876"/>
      <w:r>
        <w:rPr>
          <w:rFonts w:hint="eastAsia"/>
          <w:highlight w:val="none"/>
        </w:rPr>
        <w:t>41.本国产品和进口产品</w:t>
      </w:r>
      <w:bookmarkEnd w:id="262"/>
    </w:p>
    <w:p w14:paraId="67BB23B8">
      <w:pPr>
        <w:pStyle w:val="38"/>
        <w:rPr>
          <w:snapToGrid w:val="0"/>
          <w:highlight w:val="none"/>
        </w:rPr>
      </w:pPr>
      <w:r>
        <w:rPr>
          <w:rFonts w:hint="eastAsia"/>
          <w:snapToGrid w:val="0"/>
          <w:highlight w:val="none"/>
        </w:rPr>
        <w:t>41.1本国产品标准及支持政策</w:t>
      </w:r>
    </w:p>
    <w:p w14:paraId="11563465">
      <w:pPr>
        <w:pStyle w:val="38"/>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324C568">
      <w:pPr>
        <w:pStyle w:val="38"/>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24B601E5">
      <w:pPr>
        <w:pStyle w:val="38"/>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7573833B">
      <w:pPr>
        <w:pStyle w:val="38"/>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7E74DA">
      <w:pPr>
        <w:pStyle w:val="38"/>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55CA4D">
      <w:pPr>
        <w:pStyle w:val="38"/>
        <w:rPr>
          <w:snapToGrid w:val="0"/>
          <w:highlight w:val="none"/>
        </w:rPr>
      </w:pPr>
      <w:r>
        <w:rPr>
          <w:rFonts w:hint="eastAsia"/>
          <w:snapToGrid w:val="0"/>
          <w:highlight w:val="none"/>
        </w:rPr>
        <w:t>医疗器械产品，取得药品监督管理部门授予的准字号医疗器械注册证的，视为符合本国产品标准。</w:t>
      </w:r>
    </w:p>
    <w:p w14:paraId="0F3ED699">
      <w:pPr>
        <w:pStyle w:val="38"/>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78BB7156">
      <w:pPr>
        <w:pStyle w:val="38"/>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9F7F491">
      <w:pPr>
        <w:pStyle w:val="38"/>
        <w:rPr>
          <w:snapToGrid w:val="0"/>
          <w:highlight w:val="none"/>
        </w:rPr>
      </w:pPr>
      <w:r>
        <w:rPr>
          <w:rFonts w:hint="eastAsia"/>
          <w:snapToGrid w:val="0"/>
          <w:highlight w:val="none"/>
        </w:rPr>
        <w:t>41.1.8对于仅有本国产品参与竞争的政府采购项目，本国产品不享受价格扣除评审优惠。</w:t>
      </w:r>
    </w:p>
    <w:p w14:paraId="486E301F">
      <w:pPr>
        <w:pStyle w:val="38"/>
        <w:rPr>
          <w:snapToGrid w:val="0"/>
          <w:highlight w:val="none"/>
        </w:rPr>
      </w:pPr>
      <w:r>
        <w:rPr>
          <w:rFonts w:hint="eastAsia"/>
          <w:snapToGrid w:val="0"/>
          <w:highlight w:val="none"/>
        </w:rPr>
        <w:t>41.2进口产品</w:t>
      </w:r>
    </w:p>
    <w:p w14:paraId="4639001C">
      <w:pPr>
        <w:pStyle w:val="38"/>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C60CC3">
      <w:pPr>
        <w:pStyle w:val="38"/>
        <w:rPr>
          <w:snapToGrid w:val="0"/>
          <w:highlight w:val="none"/>
        </w:rPr>
      </w:pPr>
      <w:r>
        <w:rPr>
          <w:snapToGrid w:val="0"/>
          <w:highlight w:val="none"/>
        </w:rPr>
        <w:t>4</w:t>
      </w:r>
      <w:r>
        <w:rPr>
          <w:rFonts w:hint="eastAsia"/>
          <w:snapToGrid w:val="0"/>
          <w:highlight w:val="none"/>
        </w:rPr>
        <w:t xml:space="preserve">1.2.2进口产品指通过中国海关报关验放进入中国境内且产自关境外的产品，包括已经进入中国境内的进口产品。 </w:t>
      </w:r>
    </w:p>
    <w:p w14:paraId="2FE45F78">
      <w:pPr>
        <w:pStyle w:val="38"/>
        <w:rPr>
          <w:snapToGrid w:val="0"/>
          <w:highlight w:val="none"/>
        </w:rPr>
      </w:pPr>
      <w:r>
        <w:rPr>
          <w:snapToGrid w:val="0"/>
          <w:highlight w:val="none"/>
        </w:rPr>
        <w:t>4</w:t>
      </w:r>
      <w:r>
        <w:rPr>
          <w:rFonts w:hint="eastAsia"/>
          <w:snapToGrid w:val="0"/>
          <w:highlight w:val="none"/>
        </w:rPr>
        <w:t>1.2.3若采购需求中写明允许采购进口产品，投标人应保证所投产品可履行合法报通关手续进入中国关境内。</w:t>
      </w:r>
    </w:p>
    <w:p w14:paraId="672F5522">
      <w:pPr>
        <w:pStyle w:val="38"/>
        <w:rPr>
          <w:snapToGrid w:val="0"/>
          <w:highlight w:val="none"/>
        </w:rPr>
      </w:pPr>
      <w:r>
        <w:rPr>
          <w:snapToGrid w:val="0"/>
          <w:highlight w:val="none"/>
        </w:rPr>
        <w:t>4</w:t>
      </w:r>
      <w:r>
        <w:rPr>
          <w:rFonts w:hint="eastAsia"/>
          <w:snapToGrid w:val="0"/>
          <w:highlight w:val="none"/>
        </w:rPr>
        <w:t>1.2.4若采购需求中未写明允许采购进口产品，如投标人所投产品为进口产品，其投标将被认定为</w:t>
      </w:r>
      <w:r>
        <w:rPr>
          <w:rFonts w:hint="eastAsia"/>
          <w:b/>
          <w:bCs/>
          <w:snapToGrid w:val="0"/>
          <w:highlight w:val="none"/>
        </w:rPr>
        <w:t>投标无效</w:t>
      </w:r>
      <w:r>
        <w:rPr>
          <w:rFonts w:hint="eastAsia"/>
          <w:snapToGrid w:val="0"/>
          <w:highlight w:val="none"/>
        </w:rPr>
        <w:t>。</w:t>
      </w:r>
    </w:p>
    <w:p w14:paraId="1DE1F1B0">
      <w:pPr>
        <w:pStyle w:val="5"/>
        <w:rPr>
          <w:highlight w:val="none"/>
        </w:rPr>
      </w:pPr>
      <w:bookmarkStart w:id="263" w:name="_Toc163492877"/>
      <w:r>
        <w:rPr>
          <w:rFonts w:hint="eastAsia"/>
          <w:highlight w:val="none"/>
        </w:rPr>
        <w:t>42.中小企业、监狱企业及残疾人福利性单位</w:t>
      </w:r>
      <w:bookmarkEnd w:id="263"/>
    </w:p>
    <w:p w14:paraId="0001BBD7">
      <w:pPr>
        <w:pStyle w:val="38"/>
        <w:rPr>
          <w:snapToGrid w:val="0"/>
          <w:highlight w:val="none"/>
        </w:rPr>
      </w:pPr>
      <w:r>
        <w:rPr>
          <w:rFonts w:hint="eastAsia"/>
          <w:snapToGrid w:val="0"/>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highlight w:val="none"/>
        </w:rPr>
        <w:t>2022</w:t>
      </w:r>
      <w:r>
        <w:rPr>
          <w:rFonts w:hint="eastAsia"/>
          <w:snapToGrid w:val="0"/>
          <w:highlight w:val="none"/>
        </w:rPr>
        <w:t>〕</w:t>
      </w:r>
      <w:r>
        <w:rPr>
          <w:snapToGrid w:val="0"/>
          <w:highlight w:val="none"/>
        </w:rPr>
        <w:t xml:space="preserve">19 </w:t>
      </w:r>
      <w:r>
        <w:rPr>
          <w:rFonts w:hint="eastAsia"/>
          <w:snapToGrid w:val="0"/>
          <w:highlight w:val="none"/>
        </w:rPr>
        <w:t>号）、《政府采购促进中小企业发展管理办法》（财库〔</w:t>
      </w:r>
      <w:r>
        <w:rPr>
          <w:snapToGrid w:val="0"/>
          <w:highlight w:val="none"/>
        </w:rPr>
        <w:t>2020</w:t>
      </w:r>
      <w:r>
        <w:rPr>
          <w:rFonts w:hint="eastAsia"/>
          <w:snapToGrid w:val="0"/>
          <w:highlight w:val="none"/>
        </w:rPr>
        <w:t>〕</w:t>
      </w:r>
      <w:r>
        <w:rPr>
          <w:snapToGrid w:val="0"/>
          <w:highlight w:val="none"/>
        </w:rPr>
        <w:t xml:space="preserve">46 </w:t>
      </w:r>
      <w:r>
        <w:rPr>
          <w:rFonts w:hint="eastAsia"/>
          <w:snapToGrid w:val="0"/>
          <w:highlight w:val="none"/>
        </w:rPr>
        <w:t>号）、《关于印发中小企业划型标准规定的通知》（工信部联企业〔</w:t>
      </w:r>
      <w:r>
        <w:rPr>
          <w:snapToGrid w:val="0"/>
          <w:highlight w:val="none"/>
        </w:rPr>
        <w:t>2011</w:t>
      </w:r>
      <w:r>
        <w:rPr>
          <w:rFonts w:hint="eastAsia"/>
          <w:snapToGrid w:val="0"/>
          <w:highlight w:val="none"/>
        </w:rPr>
        <w:t>〕</w:t>
      </w:r>
      <w:r>
        <w:rPr>
          <w:snapToGrid w:val="0"/>
          <w:highlight w:val="none"/>
        </w:rPr>
        <w:t xml:space="preserve">300 </w:t>
      </w:r>
      <w:r>
        <w:rPr>
          <w:rFonts w:hint="eastAsia"/>
          <w:snapToGrid w:val="0"/>
          <w:highlight w:val="none"/>
        </w:rPr>
        <w:t xml:space="preserve">号）、《金融业企业划型标准规定》（〔2015〕309 号）等国务院批准的中小企业划分标准执行。 </w:t>
      </w:r>
    </w:p>
    <w:p w14:paraId="5D8FE4D8">
      <w:pPr>
        <w:pStyle w:val="38"/>
        <w:rPr>
          <w:snapToGrid w:val="0"/>
          <w:highlight w:val="none"/>
        </w:rPr>
      </w:pPr>
      <w:r>
        <w:rPr>
          <w:rFonts w:hint="eastAsia"/>
          <w:snapToGrid w:val="0"/>
          <w:highlight w:val="none"/>
          <w:lang w:val="en-US"/>
        </w:rPr>
        <w:t>42</w:t>
      </w:r>
      <w:r>
        <w:rPr>
          <w:rFonts w:hint="eastAsia"/>
          <w:snapToGrid w:val="0"/>
          <w:highlight w:val="none"/>
        </w:rPr>
        <w:t>.</w:t>
      </w:r>
      <w:r>
        <w:rPr>
          <w:rFonts w:hint="eastAsia"/>
          <w:snapToGrid w:val="0"/>
          <w:highlight w:val="none"/>
          <w:lang w:val="en-US"/>
        </w:rPr>
        <w:t>2</w:t>
      </w:r>
      <w:r>
        <w:rPr>
          <w:rFonts w:hint="eastAsia"/>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“残疾人福利性单位声明函”，评审时，</w:t>
      </w:r>
      <w:r>
        <w:rPr>
          <w:rFonts w:hint="eastAsia"/>
          <w:snapToGrid w:val="0"/>
          <w:highlight w:val="none"/>
          <w:lang w:val="en-US"/>
        </w:rPr>
        <w:t>评标委员会</w:t>
      </w:r>
      <w:r>
        <w:rPr>
          <w:rFonts w:hint="eastAsia"/>
          <w:snapToGrid w:val="0"/>
          <w:highlight w:val="none"/>
        </w:rPr>
        <w:t>将依据本</w:t>
      </w:r>
      <w:r>
        <w:rPr>
          <w:rFonts w:hint="eastAsia"/>
          <w:snapToGrid w:val="0"/>
          <w:highlight w:val="none"/>
          <w:lang w:val="en-US"/>
        </w:rPr>
        <w:t>招标</w:t>
      </w:r>
      <w:r>
        <w:rPr>
          <w:rFonts w:hint="eastAsia"/>
          <w:snapToGrid w:val="0"/>
          <w:highlight w:val="none"/>
        </w:rPr>
        <w:t>文件“</w:t>
      </w:r>
      <w:r>
        <w:rPr>
          <w:rFonts w:hint="eastAsia"/>
          <w:snapToGrid w:val="0"/>
          <w:highlight w:val="none"/>
          <w:lang w:val="en-US"/>
        </w:rPr>
        <w:t>投标人</w:t>
      </w:r>
      <w:r>
        <w:rPr>
          <w:rFonts w:hint="eastAsia"/>
          <w:snapToGrid w:val="0"/>
          <w:highlight w:val="none"/>
        </w:rPr>
        <w:t>须知前附表”规定的报价扣除比例，对供应商报价进行价格扣除，用扣除后的价格参与评审；</w:t>
      </w:r>
      <w:r>
        <w:rPr>
          <w:rFonts w:hint="eastAsia"/>
          <w:snapToGrid w:val="0"/>
          <w:highlight w:val="none"/>
          <w:lang w:val="en-US"/>
        </w:rPr>
        <w:t>招标</w:t>
      </w:r>
      <w:r>
        <w:rPr>
          <w:rFonts w:hint="eastAsia"/>
          <w:snapToGrid w:val="0"/>
          <w:highlight w:val="none"/>
        </w:rPr>
        <w:t>公告中明确项目专门面向中小企业采购的，“中小企业声明函”为资格要求文件，供应商参与</w:t>
      </w:r>
      <w:r>
        <w:rPr>
          <w:rFonts w:hint="eastAsia"/>
          <w:snapToGrid w:val="0"/>
          <w:highlight w:val="none"/>
          <w:lang w:val="en-US"/>
        </w:rPr>
        <w:t>投标</w:t>
      </w:r>
      <w:r>
        <w:rPr>
          <w:rFonts w:hint="eastAsia"/>
          <w:snapToGrid w:val="0"/>
          <w:highlight w:val="none"/>
        </w:rPr>
        <w:t>须按本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“残疾人福利性单位声明函”等作为资格证明文件。</w:t>
      </w:r>
      <w:r>
        <w:rPr>
          <w:rFonts w:hint="eastAsia"/>
          <w:snapToGrid w:val="0"/>
          <w:highlight w:val="none"/>
          <w:lang w:val="en-US"/>
        </w:rPr>
        <w:t xml:space="preserve"> </w:t>
      </w:r>
    </w:p>
    <w:p w14:paraId="744B2615">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3</w:t>
      </w:r>
      <w:r>
        <w:rPr>
          <w:snapToGrid w:val="0"/>
          <w:highlight w:val="none"/>
        </w:rPr>
        <w:t xml:space="preserve"> </w:t>
      </w:r>
      <w:r>
        <w:rPr>
          <w:rFonts w:hint="eastAsia"/>
          <w:snapToGrid w:val="0"/>
          <w:highlight w:val="none"/>
        </w:rPr>
        <w:t xml:space="preserve">投标人提供的货物、工程或者服务符合下列情形的，享受中小企业扶持政策： </w:t>
      </w:r>
    </w:p>
    <w:p w14:paraId="0200E5C0">
      <w:pPr>
        <w:pStyle w:val="38"/>
        <w:rPr>
          <w:snapToGrid w:val="0"/>
          <w:highlight w:val="none"/>
        </w:rPr>
      </w:pPr>
      <w:r>
        <w:rPr>
          <w:rFonts w:hint="eastAsia"/>
          <w:snapToGrid w:val="0"/>
          <w:highlight w:val="none"/>
        </w:rPr>
        <w:t>（</w:t>
      </w:r>
      <w:r>
        <w:rPr>
          <w:snapToGrid w:val="0"/>
          <w:highlight w:val="none"/>
        </w:rPr>
        <w:t>1</w:t>
      </w:r>
      <w:r>
        <w:rPr>
          <w:rFonts w:hint="eastAsia"/>
          <w:snapToGrid w:val="0"/>
          <w:highlight w:val="none"/>
        </w:rPr>
        <w:t xml:space="preserve">）在货物采购项目中，货物由中小企业制造，即货物由中小企业生产且使用该中小企业商号或者注册商标； </w:t>
      </w:r>
    </w:p>
    <w:p w14:paraId="777A9C70">
      <w:pPr>
        <w:pStyle w:val="38"/>
        <w:rPr>
          <w:snapToGrid w:val="0"/>
          <w:highlight w:val="none"/>
        </w:rPr>
      </w:pPr>
      <w:r>
        <w:rPr>
          <w:rFonts w:hint="eastAsia"/>
          <w:snapToGrid w:val="0"/>
          <w:highlight w:val="none"/>
        </w:rPr>
        <w:t>（</w:t>
      </w:r>
      <w:r>
        <w:rPr>
          <w:snapToGrid w:val="0"/>
          <w:highlight w:val="none"/>
        </w:rPr>
        <w:t>2</w:t>
      </w:r>
      <w:r>
        <w:rPr>
          <w:rFonts w:hint="eastAsia"/>
          <w:snapToGrid w:val="0"/>
          <w:highlight w:val="none"/>
        </w:rPr>
        <w:t xml:space="preserve">）在工程采购项目中，工程由中小企业承建，即工程施工单位为中小企业； </w:t>
      </w:r>
    </w:p>
    <w:p w14:paraId="35D05C8B">
      <w:pPr>
        <w:pStyle w:val="38"/>
        <w:rPr>
          <w:snapToGrid w:val="0"/>
          <w:highlight w:val="none"/>
        </w:rPr>
      </w:pPr>
      <w:r>
        <w:rPr>
          <w:rFonts w:hint="eastAsia"/>
          <w:snapToGrid w:val="0"/>
          <w:highlight w:val="none"/>
        </w:rPr>
        <w:t>（</w:t>
      </w:r>
      <w:r>
        <w:rPr>
          <w:snapToGrid w:val="0"/>
          <w:highlight w:val="none"/>
        </w:rPr>
        <w:t>3</w:t>
      </w:r>
      <w:r>
        <w:rPr>
          <w:rFonts w:hint="eastAsia"/>
          <w:snapToGrid w:val="0"/>
          <w:highlight w:val="none"/>
        </w:rPr>
        <w:t>）在服务采购项目中，服务由中小企业承接，即提供服务的人员为中小企业依照《中华人民共和国劳动合同法》订立劳动合同的从业人员。</w:t>
      </w:r>
    </w:p>
    <w:p w14:paraId="157B019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4</w:t>
      </w:r>
      <w:r>
        <w:rPr>
          <w:snapToGrid w:val="0"/>
          <w:highlight w:val="none"/>
        </w:rPr>
        <w:t xml:space="preserve"> </w:t>
      </w:r>
      <w:r>
        <w:rPr>
          <w:rFonts w:hint="eastAsia"/>
          <w:snapToGrid w:val="0"/>
          <w:highlight w:val="none"/>
        </w:rPr>
        <w:t xml:space="preserve">在货物采购项目中，投标人提供的货物既有中小企业制造货物，也有大型企业制造货物的，不享受中小企业扶持政策。 </w:t>
      </w:r>
    </w:p>
    <w:p w14:paraId="2AF99198">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5</w:t>
      </w:r>
      <w:r>
        <w:rPr>
          <w:snapToGrid w:val="0"/>
          <w:highlight w:val="none"/>
        </w:rPr>
        <w:t xml:space="preserve"> </w:t>
      </w:r>
      <w:r>
        <w:rPr>
          <w:rFonts w:hint="eastAsia"/>
          <w:snapToGrid w:val="0"/>
          <w:highlight w:val="none"/>
        </w:rPr>
        <w:t>以联合体形式参加政府采购活动，联合体各方均为中小企业的，联合体视同中小企业。其中，联合体各方均为小微企业的，联合体视同小微企业。</w:t>
      </w:r>
    </w:p>
    <w:p w14:paraId="4353387B">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6</w:t>
      </w:r>
      <w:r>
        <w:rPr>
          <w:snapToGrid w:val="0"/>
          <w:highlight w:val="none"/>
        </w:rPr>
        <w:t xml:space="preserve"> </w:t>
      </w:r>
      <w:r>
        <w:rPr>
          <w:rFonts w:hint="eastAsia"/>
          <w:snapToGrid w:val="0"/>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AAA8C5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 </w:t>
      </w:r>
      <w:r>
        <w:rPr>
          <w:rFonts w:hint="eastAsia"/>
          <w:snapToGrid w:val="0"/>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BD7C924">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.1 </w:t>
      </w:r>
      <w:r>
        <w:rPr>
          <w:rFonts w:hint="eastAsia"/>
          <w:snapToGrid w:val="0"/>
          <w:highlight w:val="none"/>
        </w:rPr>
        <w:t xml:space="preserve">安置的残疾人占本单位在职职工人数的比例不低于 </w:t>
      </w:r>
      <w:r>
        <w:rPr>
          <w:snapToGrid w:val="0"/>
          <w:highlight w:val="none"/>
        </w:rPr>
        <w:t xml:space="preserve">25% </w:t>
      </w:r>
      <w:r>
        <w:rPr>
          <w:rFonts w:hint="eastAsia"/>
          <w:snapToGrid w:val="0"/>
          <w:highlight w:val="none"/>
        </w:rPr>
        <w:t xml:space="preserve">（含 </w:t>
      </w:r>
      <w:r>
        <w:rPr>
          <w:snapToGrid w:val="0"/>
          <w:highlight w:val="none"/>
        </w:rPr>
        <w:t>25%</w:t>
      </w:r>
      <w:r>
        <w:rPr>
          <w:rFonts w:hint="eastAsia"/>
          <w:snapToGrid w:val="0"/>
          <w:highlight w:val="none"/>
        </w:rPr>
        <w:t xml:space="preserve">），并且安置的残疾人人数不少于 </w:t>
      </w:r>
      <w:r>
        <w:rPr>
          <w:snapToGrid w:val="0"/>
          <w:highlight w:val="none"/>
        </w:rPr>
        <w:t xml:space="preserve">10 </w:t>
      </w:r>
      <w:r>
        <w:rPr>
          <w:rFonts w:hint="eastAsia"/>
          <w:snapToGrid w:val="0"/>
          <w:highlight w:val="none"/>
        </w:rPr>
        <w:t xml:space="preserve">人（含 </w:t>
      </w:r>
      <w:r>
        <w:rPr>
          <w:snapToGrid w:val="0"/>
          <w:highlight w:val="none"/>
        </w:rPr>
        <w:t>10</w:t>
      </w:r>
      <w:r>
        <w:rPr>
          <w:rFonts w:hint="eastAsia"/>
          <w:snapToGrid w:val="0"/>
          <w:highlight w:val="none"/>
        </w:rPr>
        <w:t xml:space="preserve">人）； </w:t>
      </w:r>
    </w:p>
    <w:p w14:paraId="104C3F80">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.2 </w:t>
      </w:r>
      <w:r>
        <w:rPr>
          <w:rFonts w:hint="eastAsia"/>
          <w:snapToGrid w:val="0"/>
          <w:highlight w:val="none"/>
        </w:rPr>
        <w:t xml:space="preserve">依法与安置的每位残疾人签订了1年以上（含1年）的劳动合同或服务协议； </w:t>
      </w:r>
    </w:p>
    <w:p w14:paraId="582CC7AC">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.3 </w:t>
      </w:r>
      <w:r>
        <w:rPr>
          <w:rFonts w:hint="eastAsia"/>
          <w:snapToGrid w:val="0"/>
          <w:highlight w:val="none"/>
        </w:rPr>
        <w:t xml:space="preserve">为安置的每位残疾人按月足额缴纳了基本养老保险、基本医疗保险、失业保险、工伤保险和生育保险等社会保险费； </w:t>
      </w:r>
    </w:p>
    <w:p w14:paraId="48F4F7D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.4 </w:t>
      </w:r>
      <w:r>
        <w:rPr>
          <w:rFonts w:hint="eastAsia"/>
          <w:snapToGrid w:val="0"/>
          <w:highlight w:val="none"/>
        </w:rPr>
        <w:t xml:space="preserve">通过银行等金融机构向安置的每位残疾人，按月支付了不低于单位所在区县适用的经省级人民政府批准的月最低工资标准的工资； </w:t>
      </w:r>
    </w:p>
    <w:p w14:paraId="78D4AB3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.5 </w:t>
      </w:r>
      <w:r>
        <w:rPr>
          <w:rFonts w:hint="eastAsia"/>
          <w:snapToGrid w:val="0"/>
          <w:highlight w:val="none"/>
        </w:rPr>
        <w:t xml:space="preserve">提供本单位制造的货物、承担的工程或者服务（以下简称产品），或者提供其他残疾人福利性单位制造的货物（不包括使用非残疾人福利性单位注册商标的货物）； </w:t>
      </w:r>
    </w:p>
    <w:p w14:paraId="11B9ABC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.6 </w:t>
      </w:r>
      <w:r>
        <w:rPr>
          <w:rFonts w:hint="eastAsia"/>
          <w:snapToGrid w:val="0"/>
          <w:highlight w:val="none"/>
        </w:rPr>
        <w:t>前款所称残疾人是指法定劳动年龄内，持有《中华人民共和国残疾人证》或者《中华人民共和国残疾军人证（</w:t>
      </w:r>
      <w:r>
        <w:rPr>
          <w:snapToGrid w:val="0"/>
          <w:highlight w:val="none"/>
        </w:rPr>
        <w:t xml:space="preserve">1 </w:t>
      </w:r>
      <w:r>
        <w:rPr>
          <w:rFonts w:hint="eastAsia"/>
          <w:snapToGrid w:val="0"/>
          <w:highlight w:val="none"/>
        </w:rPr>
        <w:t xml:space="preserve">至 </w:t>
      </w:r>
      <w:r>
        <w:rPr>
          <w:snapToGrid w:val="0"/>
          <w:highlight w:val="none"/>
        </w:rPr>
        <w:t xml:space="preserve">8 </w:t>
      </w:r>
      <w:r>
        <w:rPr>
          <w:rFonts w:hint="eastAsia"/>
          <w:snapToGrid w:val="0"/>
          <w:highlight w:val="none"/>
        </w:rPr>
        <w:t xml:space="preserve">级）》的自然人，包括具有劳动条件和劳动意愿的精神残疾人。在职职工人数是指与残疾人福利性单位建立劳动关系并依法签订劳动合同或服务协议的雇员人数。 </w:t>
      </w:r>
    </w:p>
    <w:p w14:paraId="1AFFFE1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8</w:t>
      </w:r>
      <w:r>
        <w:rPr>
          <w:snapToGrid w:val="0"/>
          <w:highlight w:val="none"/>
        </w:rPr>
        <w:t xml:space="preserve"> </w:t>
      </w:r>
      <w:r>
        <w:rPr>
          <w:rFonts w:hint="eastAsia"/>
          <w:snapToGrid w:val="0"/>
          <w:highlight w:val="none"/>
        </w:rPr>
        <w:t>本项目是否专门面向中小企业预留采购份额见“第一章 招标公告”。    42</w:t>
      </w:r>
      <w:r>
        <w:rPr>
          <w:snapToGrid w:val="0"/>
          <w:highlight w:val="none"/>
        </w:rPr>
        <w:t>.</w:t>
      </w:r>
      <w:r>
        <w:rPr>
          <w:rFonts w:hint="eastAsia"/>
          <w:snapToGrid w:val="0"/>
          <w:highlight w:val="none"/>
        </w:rPr>
        <w:t>9</w:t>
      </w:r>
      <w:r>
        <w:rPr>
          <w:snapToGrid w:val="0"/>
          <w:highlight w:val="none"/>
        </w:rPr>
        <w:t xml:space="preserve"> </w:t>
      </w:r>
      <w:r>
        <w:rPr>
          <w:rFonts w:hint="eastAsia"/>
          <w:snapToGrid w:val="0"/>
          <w:highlight w:val="none"/>
        </w:rPr>
        <w:t>采购标的对应的中小企业划分标准所属行业见“投标人须知前附表”。    42</w:t>
      </w:r>
      <w:r>
        <w:rPr>
          <w:snapToGrid w:val="0"/>
          <w:highlight w:val="none"/>
        </w:rPr>
        <w:t>.</w:t>
      </w:r>
      <w:r>
        <w:rPr>
          <w:rFonts w:hint="eastAsia"/>
          <w:snapToGrid w:val="0"/>
          <w:highlight w:val="none"/>
        </w:rPr>
        <w:t>10</w:t>
      </w:r>
      <w:r>
        <w:rPr>
          <w:snapToGrid w:val="0"/>
          <w:highlight w:val="none"/>
        </w:rPr>
        <w:t xml:space="preserve"> </w:t>
      </w:r>
      <w:r>
        <w:rPr>
          <w:rFonts w:hint="eastAsia"/>
          <w:snapToGrid w:val="0"/>
          <w:highlight w:val="none"/>
        </w:rPr>
        <w:t>小微企业价格评审优惠的政策调整：见“投标人须知前附表”及“第五章 评标方法及标准”。</w:t>
      </w:r>
    </w:p>
    <w:p w14:paraId="69C35114">
      <w:pPr>
        <w:pStyle w:val="5"/>
        <w:rPr>
          <w:highlight w:val="none"/>
        </w:rPr>
      </w:pPr>
      <w:bookmarkStart w:id="264" w:name="_Toc163492878"/>
      <w:r>
        <w:rPr>
          <w:rFonts w:hint="eastAsia"/>
          <w:highlight w:val="none"/>
        </w:rPr>
        <w:t>43.政府采购节能产品、环境标志产品</w:t>
      </w:r>
      <w:bookmarkEnd w:id="264"/>
    </w:p>
    <w:p w14:paraId="050A6A39">
      <w:pPr>
        <w:pStyle w:val="38"/>
        <w:rPr>
          <w:snapToGrid w:val="0"/>
          <w:highlight w:val="none"/>
        </w:rPr>
      </w:pPr>
      <w:r>
        <w:rPr>
          <w:rFonts w:hint="eastAsia"/>
          <w:snapToGrid w:val="0"/>
          <w:highlight w:val="none"/>
        </w:rPr>
        <w:t>43</w:t>
      </w:r>
      <w:r>
        <w:rPr>
          <w:snapToGrid w:val="0"/>
          <w:highlight w:val="none"/>
        </w:rPr>
        <w:t xml:space="preserve">.1 </w:t>
      </w:r>
      <w:r>
        <w:rPr>
          <w:rFonts w:hint="eastAsia"/>
          <w:snapToGrid w:val="0"/>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highlight w:val="none"/>
        </w:rPr>
        <w:t>2019</w:t>
      </w:r>
      <w:r>
        <w:rPr>
          <w:rFonts w:hint="eastAsia"/>
          <w:snapToGrid w:val="0"/>
          <w:highlight w:val="none"/>
        </w:rPr>
        <w:t>〕</w:t>
      </w:r>
      <w:r>
        <w:rPr>
          <w:snapToGrid w:val="0"/>
          <w:highlight w:val="none"/>
        </w:rPr>
        <w:t xml:space="preserve">9 </w:t>
      </w:r>
      <w:r>
        <w:rPr>
          <w:rFonts w:hint="eastAsia"/>
          <w:snapToGrid w:val="0"/>
          <w:highlight w:val="none"/>
        </w:rPr>
        <w:t>号）、《关于印发环境标志产品政府采购品目清单的通知》（财库〔2019〕18号）、《关于印发节能产品政府采购品目清单的通知》（财库〔2019〕19号）的规定。</w:t>
      </w:r>
    </w:p>
    <w:p w14:paraId="7B99CD24">
      <w:pPr>
        <w:pStyle w:val="38"/>
        <w:rPr>
          <w:snapToGrid w:val="0"/>
          <w:highlight w:val="none"/>
        </w:rPr>
      </w:pPr>
      <w:r>
        <w:rPr>
          <w:rFonts w:hint="eastAsia"/>
          <w:snapToGrid w:val="0"/>
          <w:highlight w:val="none"/>
        </w:rPr>
        <w:t>43</w:t>
      </w:r>
      <w:r>
        <w:rPr>
          <w:snapToGrid w:val="0"/>
          <w:highlight w:val="none"/>
        </w:rPr>
        <w:t xml:space="preserve">.2 </w:t>
      </w:r>
      <w:r>
        <w:rPr>
          <w:rFonts w:hint="eastAsia"/>
          <w:snapToGrid w:val="0"/>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65FE65F">
      <w:pPr>
        <w:pStyle w:val="38"/>
        <w:rPr>
          <w:snapToGrid w:val="0"/>
          <w:highlight w:val="none"/>
        </w:rPr>
      </w:pPr>
      <w:r>
        <w:rPr>
          <w:rFonts w:hint="eastAsia"/>
          <w:snapToGrid w:val="0"/>
          <w:highlight w:val="none"/>
        </w:rPr>
        <w:t>43</w:t>
      </w:r>
      <w:r>
        <w:rPr>
          <w:snapToGrid w:val="0"/>
          <w:highlight w:val="none"/>
        </w:rPr>
        <w:t xml:space="preserve">.3 </w:t>
      </w:r>
      <w:r>
        <w:rPr>
          <w:rFonts w:hint="eastAsia"/>
          <w:snapToGrid w:val="0"/>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highlight w:val="none"/>
        </w:rPr>
        <w:t>投标无效</w:t>
      </w:r>
      <w:r>
        <w:rPr>
          <w:rFonts w:hint="eastAsia"/>
          <w:snapToGrid w:val="0"/>
          <w:highlight w:val="none"/>
        </w:rPr>
        <w:t xml:space="preserve">。 </w:t>
      </w:r>
    </w:p>
    <w:p w14:paraId="3815B3F0">
      <w:pPr>
        <w:pStyle w:val="38"/>
        <w:rPr>
          <w:snapToGrid w:val="0"/>
          <w:highlight w:val="none"/>
        </w:rPr>
      </w:pPr>
      <w:r>
        <w:rPr>
          <w:rFonts w:hint="eastAsia"/>
          <w:snapToGrid w:val="0"/>
          <w:highlight w:val="none"/>
        </w:rPr>
        <w:t>43</w:t>
      </w:r>
      <w:r>
        <w:rPr>
          <w:snapToGrid w:val="0"/>
          <w:highlight w:val="none"/>
        </w:rPr>
        <w:t xml:space="preserve">.4 </w:t>
      </w:r>
      <w:r>
        <w:rPr>
          <w:rFonts w:hint="eastAsia"/>
          <w:snapToGrid w:val="0"/>
          <w:highlight w:val="none"/>
        </w:rPr>
        <w:t>非政府强制采购的节能产品或环境标志产品，依据品目清单和认证证书实施政府优先采购。优先采购的具体规定见“第五章 评标方法及标准”（如涉及）。</w:t>
      </w:r>
    </w:p>
    <w:p w14:paraId="33A4C778">
      <w:pPr>
        <w:pStyle w:val="38"/>
        <w:rPr>
          <w:highlight w:val="none"/>
        </w:rPr>
      </w:pPr>
      <w:r>
        <w:rPr>
          <w:rFonts w:hint="eastAsia"/>
          <w:snapToGrid w:val="0"/>
          <w:highlight w:val="none"/>
          <w:lang w:val="en-US"/>
        </w:rPr>
        <w:t xml:space="preserve">43.5 </w:t>
      </w:r>
      <w:r>
        <w:rPr>
          <w:rFonts w:hint="eastAsia"/>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highlight w:val="none"/>
        </w:rPr>
        <w:t>已作为投标时强制性要求不再</w:t>
      </w:r>
      <w:r>
        <w:rPr>
          <w:rFonts w:hint="eastAsia"/>
          <w:snapToGrid w:val="0"/>
          <w:highlight w:val="none"/>
        </w:rPr>
        <w:t>给予</w:t>
      </w:r>
      <w:r>
        <w:rPr>
          <w:rFonts w:hint="eastAsia"/>
          <w:snapToGrid w:val="0"/>
          <w:highlight w:val="none"/>
          <w:lang w:val="en-US"/>
        </w:rPr>
        <w:t>评审优惠</w:t>
      </w:r>
      <w:r>
        <w:rPr>
          <w:rFonts w:hint="eastAsia"/>
          <w:snapToGrid w:val="0"/>
          <w:highlight w:val="none"/>
        </w:rPr>
        <w:t>，未提供认证证书的视为</w:t>
      </w:r>
      <w:r>
        <w:rPr>
          <w:rFonts w:hint="eastAsia"/>
          <w:b/>
          <w:bCs/>
          <w:snapToGrid w:val="0"/>
          <w:highlight w:val="none"/>
          <w:lang w:val="en-US"/>
        </w:rPr>
        <w:t>投标</w:t>
      </w:r>
      <w:r>
        <w:rPr>
          <w:rFonts w:hint="eastAsia"/>
          <w:b/>
          <w:bCs/>
          <w:snapToGrid w:val="0"/>
          <w:highlight w:val="none"/>
        </w:rPr>
        <w:t>无效</w:t>
      </w:r>
      <w:r>
        <w:rPr>
          <w:rFonts w:hint="eastAsia"/>
          <w:snapToGrid w:val="0"/>
          <w:highlight w:val="none"/>
        </w:rPr>
        <w:t>。属于</w:t>
      </w:r>
      <w:r>
        <w:rPr>
          <w:rFonts w:hint="eastAsia"/>
          <w:snapToGrid w:val="0"/>
          <w:highlight w:val="none"/>
          <w:lang w:val="en-US"/>
        </w:rPr>
        <w:t>优先采购</w:t>
      </w:r>
      <w:r>
        <w:rPr>
          <w:rFonts w:hint="eastAsia"/>
          <w:snapToGrid w:val="0"/>
          <w:highlight w:val="none"/>
        </w:rPr>
        <w:t>节能产品政府采购品目清单、环境标志产品政府采购品目清单、</w:t>
      </w:r>
      <w:r>
        <w:rPr>
          <w:rFonts w:hint="eastAsia"/>
          <w:snapToGrid w:val="0"/>
          <w:highlight w:val="none"/>
          <w:lang w:val="en-US"/>
        </w:rPr>
        <w:t>创新产品</w:t>
      </w:r>
      <w:r>
        <w:rPr>
          <w:rFonts w:hint="eastAsia"/>
          <w:snapToGrid w:val="0"/>
          <w:highlight w:val="none"/>
        </w:rPr>
        <w:t>范围的，按照“</w:t>
      </w:r>
      <w:r>
        <w:rPr>
          <w:rFonts w:hint="eastAsia"/>
          <w:highlight w:val="none"/>
          <w:lang w:val="en-US"/>
        </w:rPr>
        <w:t>第五章 评标方法及标准</w:t>
      </w:r>
      <w:r>
        <w:rPr>
          <w:rFonts w:hint="eastAsia"/>
          <w:snapToGrid w:val="0"/>
          <w:highlight w:val="none"/>
        </w:rPr>
        <w:t>”中相关规定</w:t>
      </w:r>
      <w:r>
        <w:rPr>
          <w:rFonts w:hint="eastAsia"/>
          <w:highlight w:val="none"/>
          <w:lang w:val="en-US"/>
        </w:rPr>
        <w:t>在评审时给予优惠，具体详见</w:t>
      </w:r>
      <w:r>
        <w:rPr>
          <w:rFonts w:hint="eastAsia"/>
          <w:snapToGrid w:val="0"/>
          <w:highlight w:val="none"/>
          <w:lang w:val="en-US"/>
        </w:rPr>
        <w:t>“投标人须知前附表”及</w:t>
      </w:r>
      <w:r>
        <w:rPr>
          <w:rFonts w:hint="eastAsia"/>
          <w:highlight w:val="none"/>
          <w:lang w:val="en-US"/>
        </w:rPr>
        <w:t>“第五章 评标方法及标准”</w:t>
      </w:r>
      <w:r>
        <w:rPr>
          <w:rFonts w:hint="eastAsia"/>
          <w:highlight w:val="none"/>
        </w:rPr>
        <w:t>。</w:t>
      </w:r>
    </w:p>
    <w:p w14:paraId="538512CC">
      <w:pPr>
        <w:pStyle w:val="5"/>
        <w:rPr>
          <w:highlight w:val="none"/>
        </w:rPr>
      </w:pPr>
      <w:bookmarkStart w:id="265" w:name="_Toc163492879"/>
      <w:r>
        <w:rPr>
          <w:rFonts w:hint="eastAsia"/>
          <w:highlight w:val="none"/>
        </w:rPr>
        <w:t xml:space="preserve">44.正版软件  </w:t>
      </w:r>
    </w:p>
    <w:p w14:paraId="332EEB89">
      <w:pPr>
        <w:pStyle w:val="38"/>
        <w:rPr>
          <w:snapToGrid w:val="0"/>
          <w:highlight w:val="none"/>
        </w:rPr>
      </w:pPr>
      <w:r>
        <w:rPr>
          <w:rFonts w:hint="eastAsia"/>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A0EAEED">
      <w:pPr>
        <w:pStyle w:val="5"/>
        <w:rPr>
          <w:highlight w:val="none"/>
        </w:rPr>
      </w:pPr>
      <w:r>
        <w:rPr>
          <w:rFonts w:hint="eastAsia"/>
          <w:highlight w:val="none"/>
        </w:rPr>
        <w:t xml:space="preserve">45.网络安全专用产品   </w:t>
      </w:r>
    </w:p>
    <w:p w14:paraId="105990DE">
      <w:pPr>
        <w:pStyle w:val="38"/>
        <w:rPr>
          <w:snapToGrid w:val="0"/>
          <w:highlight w:val="none"/>
        </w:rPr>
      </w:pPr>
      <w:r>
        <w:rPr>
          <w:rFonts w:hint="eastAsia"/>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175529">
      <w:pPr>
        <w:pStyle w:val="38"/>
        <w:rPr>
          <w:snapToGrid w:val="0"/>
          <w:highlight w:val="none"/>
        </w:rPr>
      </w:pPr>
      <w:r>
        <w:rPr>
          <w:rFonts w:hint="eastAsia"/>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52AEECC">
      <w:pPr>
        <w:pStyle w:val="5"/>
        <w:rPr>
          <w:highlight w:val="none"/>
        </w:rPr>
      </w:pPr>
      <w:r>
        <w:rPr>
          <w:rFonts w:hint="eastAsia"/>
          <w:highlight w:val="none"/>
        </w:rPr>
        <w:t xml:space="preserve">46.采购需求标准   </w:t>
      </w:r>
    </w:p>
    <w:p w14:paraId="4B17C6F9">
      <w:pPr>
        <w:pStyle w:val="38"/>
        <w:rPr>
          <w:snapToGrid w:val="0"/>
          <w:highlight w:val="none"/>
        </w:rPr>
      </w:pPr>
      <w:r>
        <w:rPr>
          <w:rFonts w:hint="eastAsia"/>
          <w:snapToGrid w:val="0"/>
          <w:highlight w:val="none"/>
        </w:rPr>
        <w:t xml:space="preserve">46.1 商品包装、快递包装政府采购需求标准（试行） </w:t>
      </w:r>
    </w:p>
    <w:p w14:paraId="6A392781">
      <w:pPr>
        <w:pStyle w:val="38"/>
        <w:rPr>
          <w:snapToGrid w:val="0"/>
          <w:highlight w:val="none"/>
        </w:rPr>
      </w:pPr>
      <w:r>
        <w:rPr>
          <w:rFonts w:hint="eastAsia"/>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DAD7308">
      <w:pPr>
        <w:pStyle w:val="38"/>
        <w:rPr>
          <w:snapToGrid w:val="0"/>
          <w:highlight w:val="none"/>
        </w:rPr>
      </w:pPr>
      <w:r>
        <w:rPr>
          <w:rFonts w:hint="eastAsia"/>
          <w:snapToGrid w:val="0"/>
          <w:highlight w:val="none"/>
        </w:rPr>
        <w:t xml:space="preserve">46.2 绿色数据中心政府采购需求标准（试行） </w:t>
      </w:r>
    </w:p>
    <w:p w14:paraId="7222B459">
      <w:pPr>
        <w:pStyle w:val="38"/>
        <w:rPr>
          <w:snapToGrid w:val="0"/>
          <w:highlight w:val="none"/>
        </w:rPr>
      </w:pPr>
      <w:r>
        <w:rPr>
          <w:rFonts w:hint="eastAsia"/>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86DAE3F">
      <w:pPr>
        <w:pStyle w:val="38"/>
        <w:rPr>
          <w:snapToGrid w:val="0"/>
          <w:highlight w:val="none"/>
        </w:rPr>
      </w:pPr>
      <w:r>
        <w:rPr>
          <w:rFonts w:hint="eastAsia"/>
          <w:snapToGrid w:val="0"/>
          <w:highlight w:val="none"/>
        </w:rPr>
        <w:t>46.3台式计算机政府采购需求标准</w:t>
      </w:r>
    </w:p>
    <w:p w14:paraId="62C280B9">
      <w:pPr>
        <w:pStyle w:val="38"/>
        <w:rPr>
          <w:snapToGrid w:val="0"/>
          <w:highlight w:val="none"/>
        </w:rPr>
      </w:pPr>
      <w:r>
        <w:rPr>
          <w:rFonts w:hint="eastAsia"/>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AD1313E">
      <w:pPr>
        <w:pStyle w:val="38"/>
        <w:rPr>
          <w:snapToGrid w:val="0"/>
          <w:highlight w:val="none"/>
        </w:rPr>
      </w:pPr>
      <w:r>
        <w:rPr>
          <w:rFonts w:hint="eastAsia"/>
          <w:snapToGrid w:val="0"/>
          <w:highlight w:val="none"/>
        </w:rPr>
        <w:t>46.4便携式计算机政府采购需求标准</w:t>
      </w:r>
    </w:p>
    <w:p w14:paraId="265AF0EA">
      <w:pPr>
        <w:pStyle w:val="38"/>
        <w:rPr>
          <w:snapToGrid w:val="0"/>
          <w:highlight w:val="none"/>
        </w:rPr>
      </w:pPr>
      <w:r>
        <w:rPr>
          <w:rFonts w:hint="eastAsia"/>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9D90F3D">
      <w:pPr>
        <w:pStyle w:val="38"/>
        <w:rPr>
          <w:snapToGrid w:val="0"/>
          <w:highlight w:val="none"/>
        </w:rPr>
      </w:pPr>
      <w:r>
        <w:rPr>
          <w:rFonts w:hint="eastAsia"/>
          <w:snapToGrid w:val="0"/>
          <w:highlight w:val="none"/>
        </w:rPr>
        <w:t>46.5一体式计算机政府采购需求标准</w:t>
      </w:r>
    </w:p>
    <w:p w14:paraId="672A3C8C">
      <w:pPr>
        <w:pStyle w:val="38"/>
        <w:rPr>
          <w:snapToGrid w:val="0"/>
          <w:highlight w:val="none"/>
        </w:rPr>
      </w:pPr>
      <w:r>
        <w:rPr>
          <w:rFonts w:hint="eastAsia"/>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A61B933">
      <w:pPr>
        <w:pStyle w:val="38"/>
        <w:rPr>
          <w:snapToGrid w:val="0"/>
          <w:highlight w:val="none"/>
        </w:rPr>
      </w:pPr>
      <w:r>
        <w:rPr>
          <w:rFonts w:hint="eastAsia"/>
          <w:snapToGrid w:val="0"/>
          <w:highlight w:val="none"/>
        </w:rPr>
        <w:t>46.6工作站政府采购需求标准</w:t>
      </w:r>
    </w:p>
    <w:p w14:paraId="720ABA68">
      <w:pPr>
        <w:pStyle w:val="38"/>
        <w:rPr>
          <w:snapToGrid w:val="0"/>
          <w:highlight w:val="none"/>
        </w:rPr>
      </w:pPr>
      <w:r>
        <w:rPr>
          <w:rFonts w:hint="eastAsia"/>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09E22AA">
      <w:pPr>
        <w:pStyle w:val="38"/>
        <w:rPr>
          <w:snapToGrid w:val="0"/>
          <w:highlight w:val="none"/>
        </w:rPr>
      </w:pPr>
      <w:r>
        <w:rPr>
          <w:rFonts w:hint="eastAsia"/>
          <w:snapToGrid w:val="0"/>
          <w:highlight w:val="none"/>
        </w:rPr>
        <w:t>46.7通用服务器政府采购需求标准</w:t>
      </w:r>
    </w:p>
    <w:p w14:paraId="6DA4A966">
      <w:pPr>
        <w:pStyle w:val="38"/>
        <w:rPr>
          <w:snapToGrid w:val="0"/>
          <w:highlight w:val="none"/>
        </w:rPr>
      </w:pPr>
      <w:r>
        <w:rPr>
          <w:rFonts w:hint="eastAsia"/>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1039F7F">
      <w:pPr>
        <w:pStyle w:val="38"/>
        <w:rPr>
          <w:snapToGrid w:val="0"/>
          <w:highlight w:val="none"/>
        </w:rPr>
      </w:pPr>
      <w:r>
        <w:rPr>
          <w:rFonts w:hint="eastAsia"/>
          <w:snapToGrid w:val="0"/>
          <w:highlight w:val="none"/>
        </w:rPr>
        <w:t>46.8操作系统政府采购需求标准</w:t>
      </w:r>
    </w:p>
    <w:p w14:paraId="630AA546">
      <w:pPr>
        <w:pStyle w:val="38"/>
        <w:rPr>
          <w:snapToGrid w:val="0"/>
          <w:highlight w:val="none"/>
        </w:rPr>
      </w:pPr>
      <w:r>
        <w:rPr>
          <w:rFonts w:hint="eastAsia"/>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2A735BFA">
      <w:pPr>
        <w:pStyle w:val="38"/>
        <w:rPr>
          <w:snapToGrid w:val="0"/>
          <w:highlight w:val="none"/>
        </w:rPr>
      </w:pPr>
      <w:r>
        <w:rPr>
          <w:rFonts w:hint="eastAsia"/>
          <w:snapToGrid w:val="0"/>
          <w:highlight w:val="none"/>
        </w:rPr>
        <w:t>46.9数据库政府采购需求标准</w:t>
      </w:r>
    </w:p>
    <w:p w14:paraId="269C4EBA">
      <w:pPr>
        <w:pStyle w:val="38"/>
        <w:rPr>
          <w:snapToGrid w:val="0"/>
          <w:highlight w:val="none"/>
        </w:rPr>
      </w:pPr>
      <w:r>
        <w:rPr>
          <w:rFonts w:hint="eastAsia"/>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585054B">
      <w:pPr>
        <w:pStyle w:val="38"/>
        <w:rPr>
          <w:snapToGrid w:val="0"/>
          <w:highlight w:val="none"/>
        </w:rPr>
      </w:pPr>
      <w:r>
        <w:rPr>
          <w:rFonts w:hint="eastAsia"/>
          <w:snapToGrid w:val="0"/>
          <w:highlight w:val="none"/>
        </w:rPr>
        <w:t>46.10物业管理服务政府采购需求标准（办公场所类）（试行）</w:t>
      </w:r>
    </w:p>
    <w:p w14:paraId="6B28F246">
      <w:pPr>
        <w:pStyle w:val="38"/>
        <w:rPr>
          <w:snapToGrid w:val="0"/>
          <w:highlight w:val="none"/>
        </w:rPr>
      </w:pPr>
      <w:r>
        <w:rPr>
          <w:rFonts w:hint="eastAsia"/>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CE35414">
      <w:pPr>
        <w:pStyle w:val="4"/>
        <w:rPr>
          <w:highlight w:val="none"/>
        </w:rPr>
      </w:pPr>
      <w:r>
        <w:rPr>
          <w:rFonts w:hint="eastAsia"/>
          <w:highlight w:val="none"/>
        </w:rPr>
        <w:t>（十四）政府采购合同融资政策</w:t>
      </w:r>
      <w:bookmarkEnd w:id="260"/>
      <w:bookmarkEnd w:id="261"/>
      <w:bookmarkEnd w:id="265"/>
    </w:p>
    <w:p w14:paraId="581D456D">
      <w:pPr>
        <w:pStyle w:val="5"/>
        <w:rPr>
          <w:highlight w:val="none"/>
        </w:rPr>
      </w:pPr>
      <w:bookmarkStart w:id="266" w:name="_Toc163492880"/>
      <w:r>
        <w:rPr>
          <w:rFonts w:hint="eastAsia"/>
          <w:highlight w:val="none"/>
        </w:rPr>
        <w:t>47.政府采购合同融资政策</w:t>
      </w:r>
      <w:bookmarkEnd w:id="266"/>
    </w:p>
    <w:p w14:paraId="75FD4F58">
      <w:pPr>
        <w:pStyle w:val="38"/>
        <w:rPr>
          <w:highlight w:val="none"/>
        </w:rPr>
      </w:pPr>
      <w:r>
        <w:rPr>
          <w:rFonts w:hint="eastAsia"/>
          <w:highlight w:val="none"/>
        </w:rPr>
        <w:t>4</w:t>
      </w:r>
      <w:r>
        <w:rPr>
          <w:rFonts w:hint="eastAsia"/>
          <w:highlight w:val="none"/>
          <w:lang w:val="en-US"/>
        </w:rPr>
        <w:t>7</w:t>
      </w:r>
      <w:r>
        <w:rPr>
          <w:highlight w:val="none"/>
        </w:rPr>
        <w:t>.</w:t>
      </w:r>
      <w:r>
        <w:rPr>
          <w:rFonts w:hint="eastAsia"/>
          <w:highlight w:val="none"/>
        </w:rPr>
        <w:t>1政府采购合同融资政策：见投标人须知前附表。</w:t>
      </w:r>
    </w:p>
    <w:p w14:paraId="11D9E0A0">
      <w:pPr>
        <w:pStyle w:val="4"/>
        <w:rPr>
          <w:highlight w:val="none"/>
        </w:rPr>
      </w:pPr>
      <w:bookmarkStart w:id="267" w:name="_Toc163492881"/>
      <w:r>
        <w:rPr>
          <w:rFonts w:hint="eastAsia"/>
          <w:highlight w:val="none"/>
        </w:rPr>
        <w:t>（十五）其他</w:t>
      </w:r>
      <w:bookmarkEnd w:id="267"/>
    </w:p>
    <w:p w14:paraId="6E8B2520">
      <w:pPr>
        <w:pStyle w:val="5"/>
        <w:rPr>
          <w:highlight w:val="none"/>
        </w:rPr>
      </w:pPr>
      <w:bookmarkStart w:id="268" w:name="_Toc163492882"/>
      <w:r>
        <w:rPr>
          <w:rFonts w:hint="eastAsia"/>
          <w:highlight w:val="none"/>
        </w:rPr>
        <w:t>48.需要补充的其他内容</w:t>
      </w:r>
      <w:bookmarkEnd w:id="268"/>
    </w:p>
    <w:p w14:paraId="6B1C3602">
      <w:pPr>
        <w:pStyle w:val="38"/>
        <w:rPr>
          <w:highlight w:val="none"/>
        </w:rPr>
      </w:pPr>
      <w:r>
        <w:rPr>
          <w:rFonts w:hint="eastAsia"/>
          <w:highlight w:val="none"/>
        </w:rPr>
        <w:t>需要补充的其他内容：见投标人须知前附表。</w:t>
      </w:r>
    </w:p>
    <w:p w14:paraId="3450CE75">
      <w:pPr>
        <w:pStyle w:val="5"/>
        <w:rPr>
          <w:highlight w:val="none"/>
        </w:rPr>
      </w:pPr>
      <w:bookmarkStart w:id="269" w:name="_Toc140132810"/>
      <w:bookmarkStart w:id="270" w:name="_Toc163492883"/>
      <w:bookmarkStart w:id="271" w:name="_Toc155185886"/>
      <w:r>
        <w:rPr>
          <w:rFonts w:hint="eastAsia"/>
          <w:highlight w:val="none"/>
        </w:rPr>
        <w:t>49.适用法律</w:t>
      </w:r>
      <w:bookmarkEnd w:id="269"/>
      <w:bookmarkEnd w:id="270"/>
      <w:bookmarkEnd w:id="271"/>
    </w:p>
    <w:p w14:paraId="1B0D2F5B">
      <w:pPr>
        <w:pStyle w:val="38"/>
        <w:rPr>
          <w:snapToGrid w:val="0"/>
          <w:highlight w:val="none"/>
        </w:rPr>
      </w:pPr>
      <w:r>
        <w:rPr>
          <w:rFonts w:hint="eastAsia"/>
          <w:snapToGrid w:val="0"/>
          <w:highlight w:val="none"/>
          <w:lang w:val="en-US"/>
        </w:rPr>
        <w:t>49</w:t>
      </w:r>
      <w:r>
        <w:rPr>
          <w:snapToGrid w:val="0"/>
          <w:highlight w:val="none"/>
        </w:rPr>
        <w:t>.1</w:t>
      </w:r>
      <w:r>
        <w:rPr>
          <w:rFonts w:hint="eastAsia"/>
          <w:snapToGrid w:val="0"/>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3DE6928">
      <w:pPr>
        <w:pStyle w:val="38"/>
        <w:rPr>
          <w:highlight w:val="none"/>
        </w:rPr>
      </w:pPr>
      <w:r>
        <w:rPr>
          <w:rFonts w:hint="eastAsia"/>
          <w:snapToGrid w:val="0"/>
          <w:highlight w:val="none"/>
          <w:lang w:val="en-US"/>
        </w:rPr>
        <w:t>49</w:t>
      </w:r>
      <w:r>
        <w:rPr>
          <w:snapToGrid w:val="0"/>
          <w:highlight w:val="none"/>
        </w:rPr>
        <w:t>.2</w:t>
      </w:r>
      <w:r>
        <w:rPr>
          <w:rFonts w:hint="eastAsia"/>
          <w:snapToGrid w:val="0"/>
          <w:highlight w:val="none"/>
        </w:rPr>
        <w:t>政府采购合同的履行、违约责任和解决争议的方法等适用《中华人民共和国民法典》。</w:t>
      </w:r>
    </w:p>
    <w:p w14:paraId="66751F16">
      <w:pPr>
        <w:pStyle w:val="5"/>
        <w:rPr>
          <w:highlight w:val="none"/>
        </w:rPr>
      </w:pPr>
      <w:bookmarkStart w:id="272" w:name="_Toc155185887"/>
      <w:bookmarkStart w:id="273" w:name="_Toc163492884"/>
      <w:r>
        <w:rPr>
          <w:rFonts w:hint="eastAsia"/>
          <w:highlight w:val="none"/>
        </w:rPr>
        <w:t>50.解释权</w:t>
      </w:r>
      <w:bookmarkEnd w:id="272"/>
      <w:bookmarkEnd w:id="273"/>
    </w:p>
    <w:p w14:paraId="36367CFD">
      <w:pPr>
        <w:pStyle w:val="38"/>
        <w:rPr>
          <w:snapToGrid w:val="0"/>
          <w:highlight w:val="none"/>
        </w:rPr>
      </w:pPr>
      <w:r>
        <w:rPr>
          <w:rFonts w:hint="eastAsia"/>
          <w:snapToGrid w:val="0"/>
          <w:highlight w:val="none"/>
          <w:lang w:val="en-US"/>
        </w:rPr>
        <w:t>50</w:t>
      </w:r>
      <w:r>
        <w:rPr>
          <w:snapToGrid w:val="0"/>
          <w:highlight w:val="none"/>
        </w:rPr>
        <w:t>.</w:t>
      </w:r>
      <w:r>
        <w:rPr>
          <w:rFonts w:hint="eastAsia"/>
          <w:snapToGrid w:val="0"/>
          <w:highlight w:val="none"/>
        </w:rPr>
        <w:t>1本招标文件最终解释权归采购人或采购代理机构所有。</w:t>
      </w:r>
    </w:p>
    <w:p w14:paraId="6365C243">
      <w:pPr>
        <w:rPr>
          <w:highlight w:val="none"/>
        </w:rPr>
      </w:pPr>
      <w:bookmarkStart w:id="274" w:name="_Toc163492885"/>
      <w:bookmarkStart w:id="275" w:name="_Toc155185888"/>
      <w:r>
        <w:rPr>
          <w:rFonts w:hint="eastAsia"/>
          <w:highlight w:val="none"/>
        </w:rPr>
        <w:br w:type="page"/>
      </w:r>
    </w:p>
    <w:p w14:paraId="51DA61B3">
      <w:pPr>
        <w:pStyle w:val="3"/>
        <w:rPr>
          <w:highlight w:val="none"/>
        </w:rPr>
      </w:pPr>
      <w:bookmarkStart w:id="276" w:name="_Toc20607"/>
      <w:r>
        <w:rPr>
          <w:rFonts w:hint="eastAsia"/>
          <w:highlight w:val="none"/>
        </w:rPr>
        <w:t>第三章 采购需求</w:t>
      </w:r>
      <w:bookmarkEnd w:id="274"/>
      <w:bookmarkEnd w:id="275"/>
      <w:bookmarkEnd w:id="276"/>
    </w:p>
    <w:p w14:paraId="3C456B79">
      <w:pPr>
        <w:pStyle w:val="2"/>
        <w:spacing w:before="0" w:after="0" w:line="240" w:lineRule="auto"/>
        <w:rPr>
          <w:highlight w:val="none"/>
        </w:rPr>
      </w:pPr>
      <w:bookmarkStart w:id="277" w:name="_Toc29397"/>
      <w:bookmarkStart w:id="278" w:name="_Toc155185889"/>
      <w:bookmarkStart w:id="279" w:name="_Toc140132812"/>
      <w:bookmarkStart w:id="280" w:name="_Toc163492886"/>
      <w:r>
        <w:rPr>
          <w:rFonts w:hint="eastAsia"/>
          <w:highlight w:val="none"/>
        </w:rPr>
        <w:t>一、采购标的</w:t>
      </w:r>
      <w:bookmarkEnd w:id="277"/>
      <w:r>
        <w:rPr>
          <w:rFonts w:hint="eastAsia"/>
          <w:highlight w:val="none"/>
        </w:rPr>
        <w:t xml:space="preserve"> </w:t>
      </w:r>
    </w:p>
    <w:p w14:paraId="4E38D15B">
      <w:pPr>
        <w:pStyle w:val="38"/>
        <w:rPr>
          <w:rFonts w:hint="eastAsia"/>
          <w:snapToGrid w:val="0"/>
          <w:highlight w:val="none"/>
        </w:rPr>
      </w:pPr>
      <w:r>
        <w:rPr>
          <w:snapToGrid w:val="0"/>
          <w:highlight w:val="none"/>
        </w:rPr>
        <w:t xml:space="preserve">1. </w:t>
      </w:r>
      <w:r>
        <w:rPr>
          <w:rFonts w:hint="eastAsia"/>
          <w:snapToGrid w:val="0"/>
          <w:highlight w:val="none"/>
        </w:rPr>
        <w:t>采购标的</w:t>
      </w:r>
    </w:p>
    <w:tbl>
      <w:tblPr>
        <w:tblStyle w:val="30"/>
        <w:tblW w:w="8576" w:type="dxa"/>
        <w:jc w:val="center"/>
        <w:tblLayout w:type="fixed"/>
        <w:tblCellMar>
          <w:top w:w="0" w:type="dxa"/>
          <w:left w:w="108" w:type="dxa"/>
          <w:bottom w:w="0" w:type="dxa"/>
          <w:right w:w="108" w:type="dxa"/>
        </w:tblCellMar>
      </w:tblPr>
      <w:tblGrid>
        <w:gridCol w:w="1307"/>
        <w:gridCol w:w="1206"/>
        <w:gridCol w:w="745"/>
        <w:gridCol w:w="442"/>
        <w:gridCol w:w="1290"/>
        <w:gridCol w:w="1390"/>
        <w:gridCol w:w="1098"/>
        <w:gridCol w:w="1098"/>
      </w:tblGrid>
      <w:tr w14:paraId="584E1825">
        <w:tblPrEx>
          <w:tblCellMar>
            <w:top w:w="0" w:type="dxa"/>
            <w:left w:w="108" w:type="dxa"/>
            <w:bottom w:w="0" w:type="dxa"/>
            <w:right w:w="108" w:type="dxa"/>
          </w:tblCellMar>
        </w:tblPrEx>
        <w:trPr>
          <w:trHeight w:val="781" w:hRule="atLeast"/>
          <w:jc w:val="center"/>
        </w:trPr>
        <w:tc>
          <w:tcPr>
            <w:tcW w:w="1307" w:type="dxa"/>
            <w:tcBorders>
              <w:top w:val="single" w:color="000000" w:sz="4" w:space="0"/>
              <w:left w:val="single" w:color="000000" w:sz="4" w:space="0"/>
              <w:bottom w:val="single" w:color="000000" w:sz="4" w:space="0"/>
              <w:right w:val="single" w:color="000000" w:sz="4" w:space="0"/>
            </w:tcBorders>
            <w:vAlign w:val="center"/>
          </w:tcPr>
          <w:p w14:paraId="163FC014">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货物总名称</w:t>
            </w:r>
          </w:p>
        </w:tc>
        <w:tc>
          <w:tcPr>
            <w:tcW w:w="1206" w:type="dxa"/>
            <w:tcBorders>
              <w:top w:val="single" w:color="000000" w:sz="4" w:space="0"/>
              <w:left w:val="single" w:color="000000" w:sz="4" w:space="0"/>
              <w:bottom w:val="single" w:color="000000" w:sz="4" w:space="0"/>
              <w:right w:val="single" w:color="000000" w:sz="4" w:space="0"/>
            </w:tcBorders>
            <w:vAlign w:val="center"/>
          </w:tcPr>
          <w:p w14:paraId="073D82F1">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分项货物名称</w:t>
            </w:r>
          </w:p>
        </w:tc>
        <w:tc>
          <w:tcPr>
            <w:tcW w:w="745" w:type="dxa"/>
            <w:tcBorders>
              <w:top w:val="single" w:color="000000" w:sz="4" w:space="0"/>
              <w:left w:val="single" w:color="000000" w:sz="4" w:space="0"/>
              <w:bottom w:val="single" w:color="000000" w:sz="4" w:space="0"/>
              <w:right w:val="single" w:color="000000" w:sz="4" w:space="0"/>
            </w:tcBorders>
            <w:vAlign w:val="center"/>
          </w:tcPr>
          <w:p w14:paraId="5EB3516C">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单位</w:t>
            </w:r>
          </w:p>
        </w:tc>
        <w:tc>
          <w:tcPr>
            <w:tcW w:w="442" w:type="dxa"/>
            <w:tcBorders>
              <w:top w:val="single" w:color="000000" w:sz="4" w:space="0"/>
              <w:left w:val="single" w:color="000000" w:sz="4" w:space="0"/>
              <w:bottom w:val="single" w:color="000000" w:sz="4" w:space="0"/>
              <w:right w:val="single" w:color="000000" w:sz="4" w:space="0"/>
            </w:tcBorders>
            <w:vAlign w:val="center"/>
          </w:tcPr>
          <w:p w14:paraId="4565A1AF">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数量</w:t>
            </w:r>
          </w:p>
        </w:tc>
        <w:tc>
          <w:tcPr>
            <w:tcW w:w="1290" w:type="dxa"/>
            <w:tcBorders>
              <w:top w:val="single" w:color="000000" w:sz="4" w:space="0"/>
              <w:left w:val="single" w:color="000000" w:sz="4" w:space="0"/>
              <w:bottom w:val="single" w:color="auto" w:sz="4" w:space="0"/>
              <w:right w:val="single" w:color="000000" w:sz="4" w:space="0"/>
            </w:tcBorders>
            <w:vAlign w:val="center"/>
          </w:tcPr>
          <w:p w14:paraId="4DCE2C7C">
            <w:pPr>
              <w:pageBreakBefore w:val="0"/>
              <w:widowControl/>
              <w:kinsoku/>
              <w:overflowPunct/>
              <w:topLinePunct w:val="0"/>
              <w:bidi w:val="0"/>
              <w:snapToGrid/>
              <w:spacing w:line="400" w:lineRule="exact"/>
              <w:jc w:val="center"/>
              <w:textAlignment w:val="auto"/>
              <w:rPr>
                <w:rFonts w:hint="eastAsia" w:eastAsia="宋体"/>
                <w:color w:val="auto"/>
                <w:highlight w:val="none"/>
                <w:lang w:eastAsia="zh-CN" w:bidi="ar"/>
              </w:rPr>
            </w:pPr>
            <w:r>
              <w:rPr>
                <w:rFonts w:hint="eastAsia"/>
                <w:color w:val="auto"/>
                <w:highlight w:val="none"/>
                <w:lang w:val="en-US" w:eastAsia="zh-CN" w:bidi="ar"/>
              </w:rPr>
              <w:t>预算金额</w:t>
            </w:r>
          </w:p>
        </w:tc>
        <w:tc>
          <w:tcPr>
            <w:tcW w:w="1390" w:type="dxa"/>
            <w:tcBorders>
              <w:top w:val="single" w:color="000000" w:sz="4" w:space="0"/>
              <w:left w:val="single" w:color="000000" w:sz="4" w:space="0"/>
              <w:bottom w:val="single" w:color="auto" w:sz="4" w:space="0"/>
              <w:right w:val="single" w:color="000000" w:sz="4" w:space="0"/>
            </w:tcBorders>
            <w:vAlign w:val="center"/>
          </w:tcPr>
          <w:p w14:paraId="74656A69">
            <w:pPr>
              <w:pageBreakBefore w:val="0"/>
              <w:widowControl/>
              <w:kinsoku/>
              <w:overflowPunct/>
              <w:topLinePunct w:val="0"/>
              <w:bidi w:val="0"/>
              <w:snapToGrid/>
              <w:spacing w:line="400" w:lineRule="exact"/>
              <w:jc w:val="center"/>
              <w:textAlignment w:val="auto"/>
              <w:rPr>
                <w:rFonts w:hint="default" w:eastAsia="宋体"/>
                <w:color w:val="auto"/>
                <w:highlight w:val="none"/>
                <w:lang w:val="en-US" w:eastAsia="zh-CN" w:bidi="ar"/>
              </w:rPr>
            </w:pPr>
            <w:r>
              <w:rPr>
                <w:rFonts w:hint="eastAsia"/>
                <w:color w:val="auto"/>
                <w:highlight w:val="none"/>
                <w:lang w:val="en-US" w:eastAsia="zh-CN" w:bidi="ar"/>
              </w:rPr>
              <w:t>单价限价</w:t>
            </w:r>
          </w:p>
        </w:tc>
        <w:tc>
          <w:tcPr>
            <w:tcW w:w="1098" w:type="dxa"/>
            <w:tcBorders>
              <w:top w:val="single" w:color="000000" w:sz="4" w:space="0"/>
              <w:left w:val="single" w:color="000000" w:sz="4" w:space="0"/>
              <w:bottom w:val="single" w:color="000000" w:sz="4" w:space="0"/>
              <w:right w:val="single" w:color="000000" w:sz="4" w:space="0"/>
            </w:tcBorders>
            <w:vAlign w:val="center"/>
          </w:tcPr>
          <w:p w14:paraId="4971D09D">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备注(进口/国产)</w:t>
            </w:r>
          </w:p>
        </w:tc>
        <w:tc>
          <w:tcPr>
            <w:tcW w:w="1098" w:type="dxa"/>
            <w:tcBorders>
              <w:top w:val="single" w:color="000000" w:sz="4" w:space="0"/>
              <w:left w:val="single" w:color="000000" w:sz="4" w:space="0"/>
              <w:bottom w:val="single" w:color="000000" w:sz="4" w:space="0"/>
              <w:right w:val="single" w:color="000000" w:sz="4" w:space="0"/>
            </w:tcBorders>
            <w:vAlign w:val="center"/>
          </w:tcPr>
          <w:p w14:paraId="35F0DE13">
            <w:pPr>
              <w:pageBreakBefore w:val="0"/>
              <w:widowControl/>
              <w:kinsoku/>
              <w:overflowPunct/>
              <w:topLinePunct w:val="0"/>
              <w:bidi w:val="0"/>
              <w:snapToGrid/>
              <w:spacing w:line="400" w:lineRule="exact"/>
              <w:jc w:val="center"/>
              <w:textAlignment w:val="auto"/>
              <w:rPr>
                <w:rFonts w:hint="eastAsia" w:eastAsia="宋体"/>
                <w:color w:val="auto"/>
                <w:highlight w:val="none"/>
                <w:lang w:val="en-US" w:eastAsia="zh-CN" w:bidi="ar"/>
              </w:rPr>
            </w:pPr>
            <w:r>
              <w:rPr>
                <w:rFonts w:hint="eastAsia"/>
                <w:color w:val="auto"/>
                <w:highlight w:val="none"/>
                <w:lang w:val="en-US" w:eastAsia="zh-CN" w:bidi="ar"/>
              </w:rPr>
              <w:t>规格</w:t>
            </w:r>
          </w:p>
        </w:tc>
      </w:tr>
      <w:tr w14:paraId="2FAC05CC">
        <w:tblPrEx>
          <w:tblCellMar>
            <w:top w:w="0" w:type="dxa"/>
            <w:left w:w="108" w:type="dxa"/>
            <w:bottom w:w="0" w:type="dxa"/>
            <w:right w:w="108" w:type="dxa"/>
          </w:tblCellMar>
        </w:tblPrEx>
        <w:trPr>
          <w:trHeight w:val="830" w:hRule="atLeast"/>
          <w:jc w:val="center"/>
        </w:trPr>
        <w:tc>
          <w:tcPr>
            <w:tcW w:w="1307" w:type="dxa"/>
            <w:tcBorders>
              <w:top w:val="single" w:color="000000" w:sz="4" w:space="0"/>
              <w:left w:val="single" w:color="000000" w:sz="4" w:space="0"/>
              <w:bottom w:val="single" w:color="000000" w:sz="4" w:space="0"/>
              <w:right w:val="single" w:color="000000" w:sz="4" w:space="0"/>
            </w:tcBorders>
            <w:vAlign w:val="center"/>
          </w:tcPr>
          <w:p w14:paraId="6ED9B49B">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圆粒米</w:t>
            </w:r>
          </w:p>
        </w:tc>
        <w:tc>
          <w:tcPr>
            <w:tcW w:w="1206" w:type="dxa"/>
            <w:tcBorders>
              <w:top w:val="single" w:color="000000" w:sz="4" w:space="0"/>
              <w:left w:val="single" w:color="000000" w:sz="4" w:space="0"/>
              <w:bottom w:val="single" w:color="000000" w:sz="4" w:space="0"/>
              <w:right w:val="single" w:color="000000" w:sz="4" w:space="0"/>
            </w:tcBorders>
            <w:vAlign w:val="center"/>
          </w:tcPr>
          <w:p w14:paraId="30CCA182">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圆粒米</w:t>
            </w:r>
          </w:p>
        </w:tc>
        <w:tc>
          <w:tcPr>
            <w:tcW w:w="745" w:type="dxa"/>
            <w:tcBorders>
              <w:top w:val="single" w:color="000000" w:sz="4" w:space="0"/>
              <w:left w:val="single" w:color="000000" w:sz="4" w:space="0"/>
              <w:bottom w:val="single" w:color="000000" w:sz="4" w:space="0"/>
              <w:right w:val="single" w:color="000000" w:sz="4" w:space="0"/>
            </w:tcBorders>
            <w:vAlign w:val="center"/>
          </w:tcPr>
          <w:p w14:paraId="5E6A41DA">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公斤</w:t>
            </w:r>
          </w:p>
        </w:tc>
        <w:tc>
          <w:tcPr>
            <w:tcW w:w="442" w:type="dxa"/>
            <w:tcBorders>
              <w:top w:val="single" w:color="000000" w:sz="4" w:space="0"/>
              <w:left w:val="single" w:color="000000" w:sz="4" w:space="0"/>
              <w:bottom w:val="single" w:color="000000" w:sz="4" w:space="0"/>
              <w:right w:val="single" w:color="auto" w:sz="4" w:space="0"/>
            </w:tcBorders>
            <w:vAlign w:val="center"/>
          </w:tcPr>
          <w:p w14:paraId="2C7A3B9F">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1</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14:paraId="3531DFD4">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131万元</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529FD141">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5.00元/公斤</w:t>
            </w:r>
          </w:p>
        </w:tc>
        <w:tc>
          <w:tcPr>
            <w:tcW w:w="1098" w:type="dxa"/>
            <w:tcBorders>
              <w:top w:val="single" w:color="000000" w:sz="4" w:space="0"/>
              <w:left w:val="single" w:color="auto" w:sz="4" w:space="0"/>
              <w:bottom w:val="single" w:color="000000" w:sz="4" w:space="0"/>
              <w:right w:val="single" w:color="000000" w:sz="4" w:space="0"/>
            </w:tcBorders>
            <w:vAlign w:val="center"/>
          </w:tcPr>
          <w:p w14:paraId="1B6AC998">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国产</w:t>
            </w:r>
          </w:p>
        </w:tc>
        <w:tc>
          <w:tcPr>
            <w:tcW w:w="1098" w:type="dxa"/>
            <w:tcBorders>
              <w:top w:val="single" w:color="000000" w:sz="4" w:space="0"/>
              <w:left w:val="single" w:color="auto" w:sz="4" w:space="0"/>
              <w:bottom w:val="single" w:color="000000" w:sz="4" w:space="0"/>
              <w:right w:val="single" w:color="000000" w:sz="4" w:space="0"/>
            </w:tcBorders>
            <w:vAlign w:val="center"/>
          </w:tcPr>
          <w:p w14:paraId="00BE1A0C">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25公斤/件</w:t>
            </w:r>
          </w:p>
        </w:tc>
      </w:tr>
      <w:tr w14:paraId="2E72E4E7">
        <w:tblPrEx>
          <w:tblCellMar>
            <w:top w:w="0" w:type="dxa"/>
            <w:left w:w="108" w:type="dxa"/>
            <w:bottom w:w="0" w:type="dxa"/>
            <w:right w:w="108" w:type="dxa"/>
          </w:tblCellMar>
        </w:tblPrEx>
        <w:trPr>
          <w:trHeight w:val="849" w:hRule="atLeast"/>
          <w:jc w:val="center"/>
        </w:trPr>
        <w:tc>
          <w:tcPr>
            <w:tcW w:w="1307" w:type="dxa"/>
            <w:tcBorders>
              <w:top w:val="single" w:color="000000" w:sz="4" w:space="0"/>
              <w:left w:val="single" w:color="000000" w:sz="4" w:space="0"/>
              <w:bottom w:val="single" w:color="000000" w:sz="4" w:space="0"/>
              <w:right w:val="single" w:color="000000" w:sz="4" w:space="0"/>
            </w:tcBorders>
            <w:vAlign w:val="center"/>
          </w:tcPr>
          <w:p w14:paraId="1DEFE7D2">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default"/>
                <w:color w:val="auto"/>
                <w:highlight w:val="none"/>
                <w:lang w:val="en-US" w:eastAsia="zh-CN" w:bidi="ar"/>
              </w:rPr>
              <w:t>长粒米</w:t>
            </w:r>
          </w:p>
        </w:tc>
        <w:tc>
          <w:tcPr>
            <w:tcW w:w="1206" w:type="dxa"/>
            <w:tcBorders>
              <w:top w:val="single" w:color="000000" w:sz="4" w:space="0"/>
              <w:left w:val="single" w:color="000000" w:sz="4" w:space="0"/>
              <w:bottom w:val="single" w:color="000000" w:sz="4" w:space="0"/>
              <w:right w:val="single" w:color="000000" w:sz="4" w:space="0"/>
            </w:tcBorders>
            <w:vAlign w:val="center"/>
          </w:tcPr>
          <w:p w14:paraId="4237DF89">
            <w:pPr>
              <w:pageBreakBefore w:val="0"/>
              <w:widowControl/>
              <w:kinsoku/>
              <w:overflowPunct/>
              <w:topLinePunct w:val="0"/>
              <w:bidi w:val="0"/>
              <w:snapToGrid/>
              <w:spacing w:line="400" w:lineRule="exact"/>
              <w:jc w:val="center"/>
              <w:textAlignment w:val="auto"/>
              <w:rPr>
                <w:rFonts w:hint="eastAsia" w:ascii="宋体" w:hAnsi="宋体" w:eastAsia="宋体"/>
                <w:color w:val="auto"/>
                <w:highlight w:val="none"/>
                <w:lang w:val="en-US" w:eastAsia="zh-CN" w:bidi="ar"/>
              </w:rPr>
            </w:pPr>
            <w:r>
              <w:rPr>
                <w:rFonts w:hint="default"/>
                <w:color w:val="auto"/>
                <w:highlight w:val="none"/>
                <w:lang w:val="en-US" w:eastAsia="zh-CN" w:bidi="ar"/>
              </w:rPr>
              <w:t>长粒米</w:t>
            </w:r>
          </w:p>
        </w:tc>
        <w:tc>
          <w:tcPr>
            <w:tcW w:w="745" w:type="dxa"/>
            <w:tcBorders>
              <w:top w:val="single" w:color="000000" w:sz="4" w:space="0"/>
              <w:left w:val="single" w:color="000000" w:sz="4" w:space="0"/>
              <w:bottom w:val="single" w:color="000000" w:sz="4" w:space="0"/>
              <w:right w:val="single" w:color="000000" w:sz="4" w:space="0"/>
            </w:tcBorders>
            <w:vAlign w:val="center"/>
          </w:tcPr>
          <w:p w14:paraId="2BF61525">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公斤</w:t>
            </w:r>
          </w:p>
        </w:tc>
        <w:tc>
          <w:tcPr>
            <w:tcW w:w="442" w:type="dxa"/>
            <w:tcBorders>
              <w:top w:val="single" w:color="000000" w:sz="4" w:space="0"/>
              <w:left w:val="single" w:color="000000" w:sz="4" w:space="0"/>
              <w:bottom w:val="single" w:color="000000" w:sz="4" w:space="0"/>
              <w:right w:val="single" w:color="auto" w:sz="4" w:space="0"/>
            </w:tcBorders>
            <w:vAlign w:val="center"/>
          </w:tcPr>
          <w:p w14:paraId="2C4CCFD9">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1</w:t>
            </w: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66E63AF6">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0493A34B">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6.50元/公斤</w:t>
            </w:r>
          </w:p>
        </w:tc>
        <w:tc>
          <w:tcPr>
            <w:tcW w:w="1098" w:type="dxa"/>
            <w:tcBorders>
              <w:top w:val="single" w:color="000000" w:sz="4" w:space="0"/>
              <w:left w:val="single" w:color="auto" w:sz="4" w:space="0"/>
              <w:bottom w:val="single" w:color="000000" w:sz="4" w:space="0"/>
              <w:right w:val="single" w:color="000000" w:sz="4" w:space="0"/>
            </w:tcBorders>
            <w:vAlign w:val="center"/>
          </w:tcPr>
          <w:p w14:paraId="6EE57715">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国产</w:t>
            </w:r>
          </w:p>
        </w:tc>
        <w:tc>
          <w:tcPr>
            <w:tcW w:w="1098" w:type="dxa"/>
            <w:tcBorders>
              <w:top w:val="single" w:color="000000" w:sz="4" w:space="0"/>
              <w:left w:val="single" w:color="auto" w:sz="4" w:space="0"/>
              <w:bottom w:val="single" w:color="000000" w:sz="4" w:space="0"/>
              <w:right w:val="single" w:color="000000" w:sz="4" w:space="0"/>
            </w:tcBorders>
            <w:vAlign w:val="center"/>
          </w:tcPr>
          <w:p w14:paraId="6CD0E9F5">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25公斤/件</w:t>
            </w:r>
          </w:p>
        </w:tc>
      </w:tr>
    </w:tbl>
    <w:p w14:paraId="6B27A19C">
      <w:pPr>
        <w:pStyle w:val="38"/>
        <w:ind w:left="0" w:leftChars="0" w:firstLine="480" w:firstLineChars="200"/>
        <w:rPr>
          <w:rFonts w:hint="eastAsia"/>
          <w:snapToGrid w:val="0"/>
          <w:highlight w:val="none"/>
          <w:lang w:val="en-US" w:eastAsia="zh-CN"/>
        </w:rPr>
      </w:pPr>
      <w:r>
        <w:rPr>
          <w:rFonts w:hint="eastAsia"/>
          <w:snapToGrid w:val="0"/>
          <w:highlight w:val="none"/>
        </w:rPr>
        <w:t>注：</w:t>
      </w:r>
      <w:r>
        <w:rPr>
          <w:rFonts w:hint="eastAsia"/>
          <w:snapToGrid w:val="0"/>
          <w:highlight w:val="none"/>
          <w:lang w:eastAsia="zh-CN"/>
        </w:rPr>
        <w:t>（</w:t>
      </w:r>
      <w:r>
        <w:rPr>
          <w:rFonts w:hint="eastAsia"/>
          <w:snapToGrid w:val="0"/>
          <w:highlight w:val="none"/>
          <w:lang w:val="en-US" w:eastAsia="zh-CN"/>
        </w:rPr>
        <w:t>1</w:t>
      </w:r>
      <w:r>
        <w:rPr>
          <w:rFonts w:hint="eastAsia"/>
          <w:snapToGrid w:val="0"/>
          <w:highlight w:val="none"/>
          <w:lang w:eastAsia="zh-CN"/>
        </w:rPr>
        <w:t>）</w:t>
      </w:r>
      <w:r>
        <w:rPr>
          <w:rFonts w:hint="eastAsia"/>
          <w:snapToGrid w:val="0"/>
          <w:highlight w:val="none"/>
          <w:lang w:val="en-US" w:eastAsia="zh-CN"/>
        </w:rPr>
        <w:t>接到甲方供货通知后24小时内进行供货</w:t>
      </w:r>
      <w:bookmarkStart w:id="281" w:name="OLE_LINK5"/>
      <w:r>
        <w:rPr>
          <w:rFonts w:hint="eastAsia"/>
          <w:snapToGrid w:val="0"/>
          <w:highlight w:val="none"/>
          <w:lang w:val="en-US" w:eastAsia="zh-CN"/>
        </w:rPr>
        <w:t>（不得在各餐厅开餐时间送货）</w:t>
      </w:r>
      <w:bookmarkEnd w:id="281"/>
      <w:r>
        <w:rPr>
          <w:rFonts w:hint="eastAsia"/>
          <w:snapToGrid w:val="0"/>
          <w:highlight w:val="none"/>
          <w:lang w:val="en-US" w:eastAsia="zh-CN"/>
        </w:rPr>
        <w:t>，节假日保证按时配送。如乙方不能及时送货造成甲方餐厅无法正常营业者，乙方向甲方支付五万元违约金。有特殊需求的供货时间,由甲方指定供货时间与频次。</w:t>
      </w:r>
    </w:p>
    <w:p w14:paraId="3749E90C">
      <w:pPr>
        <w:pStyle w:val="38"/>
        <w:rPr>
          <w:rFonts w:hint="eastAsia"/>
          <w:snapToGrid w:val="0"/>
          <w:highlight w:val="none"/>
          <w:lang w:val="en-US" w:eastAsia="zh-CN"/>
        </w:rPr>
      </w:pPr>
      <w:r>
        <w:rPr>
          <w:rFonts w:hint="eastAsia"/>
          <w:snapToGrid w:val="0"/>
          <w:highlight w:val="none"/>
          <w:lang w:val="en-US" w:eastAsia="zh-CN"/>
        </w:rPr>
        <w:t>（2）预计采购量只是暂估值，根据餐厅实际采购结算。</w:t>
      </w:r>
    </w:p>
    <w:p w14:paraId="1BDC0361">
      <w:pPr>
        <w:pStyle w:val="38"/>
        <w:rPr>
          <w:rFonts w:hint="eastAsia"/>
          <w:snapToGrid w:val="0"/>
          <w:highlight w:val="none"/>
          <w:lang w:val="en-US" w:eastAsia="zh-CN"/>
        </w:rPr>
      </w:pPr>
      <w:r>
        <w:rPr>
          <w:rFonts w:hint="eastAsia"/>
          <w:snapToGrid w:val="0"/>
          <w:highlight w:val="none"/>
          <w:lang w:val="en-US" w:eastAsia="zh-CN"/>
        </w:rPr>
        <w:t>（3）为保证本项目产品质量和良好的售后服务；最低报价不作为中标的唯一依据。</w:t>
      </w:r>
    </w:p>
    <w:p w14:paraId="60D2D106">
      <w:pPr>
        <w:pStyle w:val="38"/>
        <w:rPr>
          <w:snapToGrid w:val="0"/>
          <w:highlight w:val="none"/>
        </w:rPr>
      </w:pPr>
      <w:r>
        <w:rPr>
          <w:rFonts w:hint="eastAsia"/>
          <w:snapToGrid w:val="0"/>
          <w:highlight w:val="none"/>
        </w:rPr>
        <w:t>投标人的报价未高于采购预算/最高限价，同时未高于单个产品采购预算或最高限价；</w:t>
      </w:r>
    </w:p>
    <w:p w14:paraId="6F7BBB17">
      <w:pPr>
        <w:pStyle w:val="38"/>
        <w:numPr>
          <w:ilvl w:val="0"/>
          <w:numId w:val="0"/>
        </w:numPr>
        <w:ind w:firstLine="480" w:firstLineChars="200"/>
        <w:rPr>
          <w:rFonts w:hint="eastAsia"/>
          <w:snapToGrid w:val="0"/>
          <w:highlight w:val="none"/>
          <w:lang w:val="en-US" w:eastAsia="zh-CN"/>
        </w:rPr>
      </w:pPr>
      <w:r>
        <w:rPr>
          <w:rFonts w:hint="eastAsia"/>
          <w:snapToGrid w:val="0"/>
          <w:highlight w:val="none"/>
        </w:rPr>
        <w:t>若投标产品为国产的，投标分项报价表内货物品牌和规格型号必须详细如实填写，否则按废标处理；</w:t>
      </w:r>
      <w:r>
        <w:rPr>
          <w:snapToGrid w:val="0"/>
          <w:highlight w:val="none"/>
        </w:rPr>
        <w:t xml:space="preserve"> </w:t>
      </w:r>
    </w:p>
    <w:p w14:paraId="6669CFD0">
      <w:pPr>
        <w:pStyle w:val="38"/>
        <w:numPr>
          <w:ilvl w:val="0"/>
          <w:numId w:val="0"/>
        </w:numPr>
        <w:ind w:firstLine="480" w:firstLineChars="200"/>
        <w:rPr>
          <w:rFonts w:hint="eastAsia"/>
          <w:snapToGrid w:val="0"/>
          <w:highlight w:val="none"/>
          <w:lang w:val="en-US" w:eastAsia="zh-CN"/>
        </w:rPr>
      </w:pPr>
      <w:r>
        <w:rPr>
          <w:rFonts w:hint="eastAsia"/>
          <w:snapToGrid w:val="0"/>
          <w:highlight w:val="none"/>
          <w:lang w:val="en-US" w:eastAsia="zh-CN"/>
        </w:rPr>
        <w:t>2.定价规则</w:t>
      </w:r>
    </w:p>
    <w:p w14:paraId="03730905">
      <w:pPr>
        <w:pStyle w:val="38"/>
        <w:numPr>
          <w:ilvl w:val="0"/>
          <w:numId w:val="0"/>
        </w:numPr>
        <w:ind w:firstLine="480" w:firstLineChars="200"/>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圆粒米</w:t>
      </w:r>
      <w:r>
        <w:rPr>
          <w:rFonts w:hint="eastAsia"/>
          <w:snapToGrid w:val="0"/>
          <w:highlight w:val="none"/>
          <w:lang w:val="en-US" w:eastAsia="zh-CN"/>
        </w:rPr>
        <w:t>5.00</w:t>
      </w:r>
      <w:r>
        <w:rPr>
          <w:rFonts w:hint="eastAsia" w:ascii="宋体" w:hAnsi="宋体" w:eastAsia="宋体"/>
          <w:snapToGrid w:val="0"/>
          <w:highlight w:val="none"/>
          <w:lang w:val="en-US" w:eastAsia="zh-CN"/>
        </w:rPr>
        <w:t>元/公斤；长粒米6.</w:t>
      </w:r>
      <w:r>
        <w:rPr>
          <w:rFonts w:hint="eastAsia"/>
          <w:snapToGrid w:val="0"/>
          <w:highlight w:val="none"/>
          <w:lang w:val="en-US" w:eastAsia="zh-CN"/>
        </w:rPr>
        <w:t>50</w:t>
      </w:r>
      <w:r>
        <w:rPr>
          <w:rFonts w:hint="eastAsia" w:ascii="宋体" w:hAnsi="宋体" w:eastAsia="宋体"/>
          <w:snapToGrid w:val="0"/>
          <w:highlight w:val="none"/>
          <w:lang w:val="en-US" w:eastAsia="zh-CN"/>
        </w:rPr>
        <w:t>元/公斤</w:t>
      </w:r>
    </w:p>
    <w:p w14:paraId="5BA74DCB">
      <w:pPr>
        <w:pStyle w:val="38"/>
        <w:numPr>
          <w:ilvl w:val="0"/>
          <w:numId w:val="0"/>
        </w:numPr>
        <w:ind w:firstLine="480" w:firstLineChars="200"/>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3.质量标准</w:t>
      </w:r>
    </w:p>
    <w:p w14:paraId="29ECF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Style w:val="82"/>
          <w:rFonts w:hint="eastAsia" w:ascii="宋体" w:hAnsi="宋体" w:eastAsia="宋体" w:cs="宋体"/>
          <w:sz w:val="24"/>
          <w:highlight w:val="none"/>
        </w:rPr>
        <w:t>1、</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承担全部赔偿责任。</w:t>
      </w:r>
    </w:p>
    <w:p w14:paraId="48B86219">
      <w:pPr>
        <w:autoSpaceDE w:val="0"/>
        <w:autoSpaceDN w:val="0"/>
        <w:adjustRightInd w:val="0"/>
        <w:spacing w:line="500" w:lineRule="exact"/>
        <w:ind w:firstLine="480" w:firstLineChars="200"/>
        <w:jc w:val="left"/>
        <w:rPr>
          <w:rFonts w:hint="eastAsia" w:ascii="宋体" w:hAnsi="宋体" w:eastAsia="宋体" w:cs="宋体"/>
          <w:highlight w:val="none"/>
        </w:rPr>
      </w:pPr>
      <w:r>
        <w:rPr>
          <w:rStyle w:val="82"/>
          <w:rFonts w:hint="eastAsia" w:ascii="宋体" w:hAnsi="宋体" w:eastAsia="宋体" w:cs="宋体"/>
          <w:sz w:val="24"/>
          <w:szCs w:val="24"/>
          <w:highlight w:val="none"/>
        </w:rPr>
        <w:t>（</w:t>
      </w:r>
      <w:bookmarkStart w:id="282" w:name="OLE_LINK19"/>
      <w:r>
        <w:rPr>
          <w:rStyle w:val="82"/>
          <w:rFonts w:hint="eastAsia" w:ascii="宋体" w:hAnsi="宋体" w:eastAsia="宋体" w:cs="宋体"/>
          <w:sz w:val="24"/>
          <w:szCs w:val="24"/>
          <w:highlight w:val="none"/>
        </w:rPr>
        <w:t>大米国家标准GB/T 1354-2018</w:t>
      </w:r>
      <w:bookmarkEnd w:id="282"/>
      <w:r>
        <w:rPr>
          <w:rStyle w:val="82"/>
          <w:rFonts w:hint="eastAsia" w:ascii="宋体" w:hAnsi="宋体" w:eastAsia="宋体" w:cs="宋体"/>
          <w:sz w:val="24"/>
          <w:szCs w:val="24"/>
          <w:highlight w:val="none"/>
        </w:rPr>
        <w:t>）</w:t>
      </w:r>
    </w:p>
    <w:tbl>
      <w:tblPr>
        <w:tblStyle w:val="30"/>
        <w:tblW w:w="82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7"/>
        <w:gridCol w:w="1380"/>
        <w:gridCol w:w="1524"/>
        <w:gridCol w:w="1560"/>
      </w:tblGrid>
      <w:tr w14:paraId="7143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258" w:type="dxa"/>
            <w:gridSpan w:val="5"/>
            <w:noWrap/>
            <w:vAlign w:val="center"/>
          </w:tcPr>
          <w:p w14:paraId="63130C8B">
            <w:pPr>
              <w:widowControl/>
              <w:jc w:val="center"/>
              <w:rPr>
                <w:rFonts w:hint="eastAsia" w:ascii="宋体" w:hAnsi="宋体" w:eastAsia="宋体" w:cs="宋体"/>
                <w:b/>
                <w:bCs/>
                <w:color w:val="000000"/>
                <w:kern w:val="0"/>
                <w:sz w:val="24"/>
                <w:szCs w:val="24"/>
                <w:highlight w:val="none"/>
              </w:rPr>
            </w:pPr>
            <w:bookmarkStart w:id="283" w:name="OLE_LINK20"/>
            <w:r>
              <w:rPr>
                <w:rFonts w:hint="eastAsia" w:ascii="宋体" w:hAnsi="宋体" w:eastAsia="宋体" w:cs="宋体"/>
                <w:b/>
                <w:bCs/>
                <w:color w:val="000000"/>
                <w:kern w:val="0"/>
                <w:sz w:val="24"/>
                <w:szCs w:val="24"/>
                <w:highlight w:val="none"/>
                <w:lang w:val="en-US" w:eastAsia="zh-CN"/>
              </w:rPr>
              <w:t>大米</w:t>
            </w:r>
            <w:bookmarkEnd w:id="283"/>
            <w:r>
              <w:rPr>
                <w:rFonts w:hint="eastAsia" w:ascii="宋体" w:hAnsi="宋体" w:eastAsia="宋体" w:cs="宋体"/>
                <w:b/>
                <w:bCs/>
                <w:color w:val="000000"/>
                <w:kern w:val="0"/>
                <w:sz w:val="24"/>
                <w:szCs w:val="24"/>
                <w:highlight w:val="none"/>
              </w:rPr>
              <w:t>质量标准要求</w:t>
            </w:r>
          </w:p>
        </w:tc>
      </w:tr>
      <w:tr w14:paraId="678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794" w:type="dxa"/>
            <w:gridSpan w:val="2"/>
            <w:noWrap w:val="0"/>
            <w:vAlign w:val="center"/>
          </w:tcPr>
          <w:p w14:paraId="3EA31E0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品种</w:t>
            </w:r>
          </w:p>
        </w:tc>
        <w:tc>
          <w:tcPr>
            <w:tcW w:w="1380" w:type="dxa"/>
            <w:noWrap w:val="0"/>
            <w:vAlign w:val="center"/>
          </w:tcPr>
          <w:p w14:paraId="3CC5C40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粳米</w:t>
            </w:r>
          </w:p>
        </w:tc>
        <w:tc>
          <w:tcPr>
            <w:tcW w:w="3084" w:type="dxa"/>
            <w:gridSpan w:val="2"/>
            <w:noWrap w:val="0"/>
            <w:vAlign w:val="center"/>
          </w:tcPr>
          <w:p w14:paraId="475CE50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优质粳米</w:t>
            </w:r>
          </w:p>
        </w:tc>
      </w:tr>
      <w:tr w14:paraId="18B3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794" w:type="dxa"/>
            <w:gridSpan w:val="2"/>
            <w:noWrap w:val="0"/>
            <w:vAlign w:val="center"/>
          </w:tcPr>
          <w:p w14:paraId="08D56152">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等级</w:t>
            </w:r>
          </w:p>
        </w:tc>
        <w:tc>
          <w:tcPr>
            <w:tcW w:w="1380" w:type="dxa"/>
            <w:noWrap w:val="0"/>
            <w:vAlign w:val="center"/>
          </w:tcPr>
          <w:p w14:paraId="2AAE550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一级</w:t>
            </w:r>
          </w:p>
        </w:tc>
        <w:tc>
          <w:tcPr>
            <w:tcW w:w="1524" w:type="dxa"/>
            <w:noWrap w:val="0"/>
            <w:vAlign w:val="center"/>
          </w:tcPr>
          <w:p w14:paraId="3A922B7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一级</w:t>
            </w:r>
          </w:p>
        </w:tc>
        <w:tc>
          <w:tcPr>
            <w:tcW w:w="1560" w:type="dxa"/>
            <w:noWrap/>
            <w:vAlign w:val="center"/>
          </w:tcPr>
          <w:p w14:paraId="0DAE938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二级</w:t>
            </w:r>
          </w:p>
        </w:tc>
      </w:tr>
      <w:tr w14:paraId="6F1B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17" w:type="dxa"/>
            <w:vMerge w:val="restart"/>
            <w:noWrap w:val="0"/>
            <w:vAlign w:val="center"/>
          </w:tcPr>
          <w:p w14:paraId="62CD424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碎米</w:t>
            </w:r>
          </w:p>
        </w:tc>
        <w:tc>
          <w:tcPr>
            <w:tcW w:w="2977" w:type="dxa"/>
            <w:noWrap w:val="0"/>
            <w:vAlign w:val="center"/>
          </w:tcPr>
          <w:p w14:paraId="2BD6FF8C">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总量/%              ≤</w:t>
            </w:r>
          </w:p>
        </w:tc>
        <w:tc>
          <w:tcPr>
            <w:tcW w:w="1380" w:type="dxa"/>
            <w:noWrap w:val="0"/>
            <w:vAlign w:val="center"/>
          </w:tcPr>
          <w:p w14:paraId="169F004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 </w:t>
            </w:r>
          </w:p>
        </w:tc>
        <w:tc>
          <w:tcPr>
            <w:tcW w:w="1524" w:type="dxa"/>
            <w:noWrap w:val="0"/>
            <w:vAlign w:val="center"/>
          </w:tcPr>
          <w:p w14:paraId="7784496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5.0 </w:t>
            </w:r>
          </w:p>
        </w:tc>
        <w:tc>
          <w:tcPr>
            <w:tcW w:w="1560" w:type="dxa"/>
            <w:noWrap/>
            <w:vAlign w:val="center"/>
          </w:tcPr>
          <w:p w14:paraId="544F09A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7.5 </w:t>
            </w:r>
          </w:p>
        </w:tc>
      </w:tr>
      <w:tr w14:paraId="3723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17" w:type="dxa"/>
            <w:vMerge w:val="continue"/>
            <w:noWrap w:val="0"/>
            <w:vAlign w:val="center"/>
          </w:tcPr>
          <w:p w14:paraId="1C8C0204">
            <w:pPr>
              <w:widowControl/>
              <w:jc w:val="left"/>
              <w:rPr>
                <w:rFonts w:hint="eastAsia" w:ascii="宋体" w:hAnsi="宋体" w:eastAsia="宋体" w:cs="宋体"/>
                <w:color w:val="000000"/>
                <w:kern w:val="0"/>
                <w:sz w:val="24"/>
                <w:szCs w:val="24"/>
                <w:highlight w:val="none"/>
              </w:rPr>
            </w:pPr>
          </w:p>
        </w:tc>
        <w:tc>
          <w:tcPr>
            <w:tcW w:w="2977" w:type="dxa"/>
            <w:noWrap w:val="0"/>
            <w:vAlign w:val="center"/>
          </w:tcPr>
          <w:p w14:paraId="6B04D5C4">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其中：小碎米含量/%  ≤</w:t>
            </w:r>
          </w:p>
        </w:tc>
        <w:tc>
          <w:tcPr>
            <w:tcW w:w="1380" w:type="dxa"/>
            <w:noWrap w:val="0"/>
            <w:vAlign w:val="center"/>
          </w:tcPr>
          <w:p w14:paraId="2FDA8FB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 </w:t>
            </w:r>
          </w:p>
        </w:tc>
        <w:tc>
          <w:tcPr>
            <w:tcW w:w="1524" w:type="dxa"/>
            <w:noWrap w:val="0"/>
            <w:vAlign w:val="center"/>
          </w:tcPr>
          <w:p w14:paraId="52CFCBE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0.1 </w:t>
            </w:r>
          </w:p>
        </w:tc>
        <w:tc>
          <w:tcPr>
            <w:tcW w:w="1560" w:type="dxa"/>
            <w:noWrap/>
            <w:vAlign w:val="center"/>
          </w:tcPr>
          <w:p w14:paraId="264C1DDF">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0.3 </w:t>
            </w:r>
          </w:p>
        </w:tc>
      </w:tr>
      <w:tr w14:paraId="5B1F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794" w:type="dxa"/>
            <w:gridSpan w:val="2"/>
            <w:noWrap w:val="0"/>
            <w:vAlign w:val="center"/>
          </w:tcPr>
          <w:p w14:paraId="5307F0E4">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加工精度</w:t>
            </w:r>
          </w:p>
        </w:tc>
        <w:tc>
          <w:tcPr>
            <w:tcW w:w="1380" w:type="dxa"/>
            <w:noWrap w:val="0"/>
            <w:vAlign w:val="center"/>
          </w:tcPr>
          <w:p w14:paraId="3636795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精碾</w:t>
            </w:r>
          </w:p>
        </w:tc>
        <w:tc>
          <w:tcPr>
            <w:tcW w:w="1524" w:type="dxa"/>
            <w:noWrap w:val="0"/>
            <w:vAlign w:val="center"/>
          </w:tcPr>
          <w:p w14:paraId="7C2902C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精碾</w:t>
            </w:r>
          </w:p>
        </w:tc>
        <w:tc>
          <w:tcPr>
            <w:tcW w:w="1560" w:type="dxa"/>
            <w:noWrap w:val="0"/>
            <w:vAlign w:val="center"/>
          </w:tcPr>
          <w:p w14:paraId="4EFD739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精碾</w:t>
            </w:r>
          </w:p>
        </w:tc>
      </w:tr>
      <w:tr w14:paraId="7F8C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794" w:type="dxa"/>
            <w:gridSpan w:val="2"/>
            <w:noWrap w:val="0"/>
            <w:vAlign w:val="center"/>
          </w:tcPr>
          <w:p w14:paraId="72F5FF78">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垩白度/%                  ≤</w:t>
            </w:r>
          </w:p>
        </w:tc>
        <w:tc>
          <w:tcPr>
            <w:tcW w:w="1380" w:type="dxa"/>
            <w:noWrap/>
            <w:vAlign w:val="center"/>
          </w:tcPr>
          <w:p w14:paraId="2F76AA4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524" w:type="dxa"/>
            <w:noWrap/>
            <w:vAlign w:val="center"/>
          </w:tcPr>
          <w:p w14:paraId="70F46634">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2.0 </w:t>
            </w:r>
          </w:p>
        </w:tc>
        <w:tc>
          <w:tcPr>
            <w:tcW w:w="1560" w:type="dxa"/>
            <w:noWrap/>
            <w:vAlign w:val="center"/>
          </w:tcPr>
          <w:p w14:paraId="0669461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4.0 </w:t>
            </w:r>
          </w:p>
        </w:tc>
      </w:tr>
      <w:tr w14:paraId="6C1B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794" w:type="dxa"/>
            <w:gridSpan w:val="2"/>
            <w:noWrap w:val="0"/>
            <w:vAlign w:val="center"/>
          </w:tcPr>
          <w:p w14:paraId="39B52FA2">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直链淀粉含量/%</w:t>
            </w:r>
          </w:p>
        </w:tc>
        <w:tc>
          <w:tcPr>
            <w:tcW w:w="1380" w:type="dxa"/>
            <w:noWrap w:val="0"/>
            <w:vAlign w:val="center"/>
          </w:tcPr>
          <w:p w14:paraId="6512B56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524" w:type="dxa"/>
            <w:noWrap w:val="0"/>
            <w:vAlign w:val="center"/>
          </w:tcPr>
          <w:p w14:paraId="42CCB0D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13.0～20.0</w:t>
            </w:r>
          </w:p>
        </w:tc>
        <w:tc>
          <w:tcPr>
            <w:tcW w:w="1560" w:type="dxa"/>
            <w:noWrap w:val="0"/>
            <w:vAlign w:val="center"/>
          </w:tcPr>
          <w:p w14:paraId="738705FB">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13.0～20.0</w:t>
            </w:r>
          </w:p>
        </w:tc>
      </w:tr>
      <w:tr w14:paraId="6036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94" w:type="dxa"/>
            <w:gridSpan w:val="2"/>
            <w:noWrap w:val="0"/>
            <w:vAlign w:val="center"/>
          </w:tcPr>
          <w:p w14:paraId="02FFC5CF">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不完善粒含量/%            ≤</w:t>
            </w:r>
          </w:p>
        </w:tc>
        <w:tc>
          <w:tcPr>
            <w:tcW w:w="1380" w:type="dxa"/>
            <w:noWrap w:val="0"/>
            <w:vAlign w:val="center"/>
          </w:tcPr>
          <w:p w14:paraId="129F466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3.0 </w:t>
            </w:r>
          </w:p>
        </w:tc>
        <w:tc>
          <w:tcPr>
            <w:tcW w:w="1524" w:type="dxa"/>
            <w:noWrap w:val="0"/>
            <w:vAlign w:val="center"/>
          </w:tcPr>
          <w:p w14:paraId="4F6802E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3.0 </w:t>
            </w:r>
          </w:p>
        </w:tc>
        <w:tc>
          <w:tcPr>
            <w:tcW w:w="1560" w:type="dxa"/>
            <w:noWrap/>
            <w:vAlign w:val="center"/>
          </w:tcPr>
          <w:p w14:paraId="3C27A6F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3.0 </w:t>
            </w:r>
          </w:p>
        </w:tc>
      </w:tr>
      <w:tr w14:paraId="354E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94" w:type="dxa"/>
            <w:gridSpan w:val="2"/>
            <w:noWrap w:val="0"/>
            <w:vAlign w:val="center"/>
          </w:tcPr>
          <w:p w14:paraId="76C85ACA">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水分含量/%                ≤</w:t>
            </w:r>
          </w:p>
        </w:tc>
        <w:tc>
          <w:tcPr>
            <w:tcW w:w="1380" w:type="dxa"/>
            <w:noWrap w:val="0"/>
            <w:vAlign w:val="center"/>
          </w:tcPr>
          <w:p w14:paraId="59F9394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15.5 </w:t>
            </w:r>
          </w:p>
        </w:tc>
        <w:tc>
          <w:tcPr>
            <w:tcW w:w="1524" w:type="dxa"/>
            <w:noWrap w:val="0"/>
            <w:vAlign w:val="center"/>
          </w:tcPr>
          <w:p w14:paraId="227A8BF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15.5 </w:t>
            </w:r>
          </w:p>
        </w:tc>
        <w:tc>
          <w:tcPr>
            <w:tcW w:w="1560" w:type="dxa"/>
            <w:noWrap/>
            <w:vAlign w:val="center"/>
          </w:tcPr>
          <w:p w14:paraId="32AA1DB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15.5 </w:t>
            </w:r>
          </w:p>
        </w:tc>
      </w:tr>
      <w:tr w14:paraId="39F8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94" w:type="dxa"/>
            <w:gridSpan w:val="2"/>
            <w:noWrap w:val="0"/>
            <w:vAlign w:val="center"/>
          </w:tcPr>
          <w:p w14:paraId="3B439D52">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杂质总量/%                ≤</w:t>
            </w:r>
          </w:p>
        </w:tc>
        <w:tc>
          <w:tcPr>
            <w:tcW w:w="1380" w:type="dxa"/>
            <w:noWrap w:val="0"/>
            <w:vAlign w:val="center"/>
          </w:tcPr>
          <w:p w14:paraId="33C6FF8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0.25 </w:t>
            </w:r>
          </w:p>
        </w:tc>
        <w:tc>
          <w:tcPr>
            <w:tcW w:w="1524" w:type="dxa"/>
            <w:noWrap w:val="0"/>
            <w:vAlign w:val="center"/>
          </w:tcPr>
          <w:p w14:paraId="2483D29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0.25 </w:t>
            </w:r>
          </w:p>
        </w:tc>
        <w:tc>
          <w:tcPr>
            <w:tcW w:w="1560" w:type="dxa"/>
            <w:noWrap/>
            <w:vAlign w:val="center"/>
          </w:tcPr>
          <w:p w14:paraId="1C8C000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0.25 </w:t>
            </w:r>
          </w:p>
        </w:tc>
      </w:tr>
      <w:tr w14:paraId="4B3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94" w:type="dxa"/>
            <w:gridSpan w:val="2"/>
            <w:noWrap w:val="0"/>
            <w:vAlign w:val="center"/>
          </w:tcPr>
          <w:p w14:paraId="2070F74E">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黄粒米含量/%              ≤</w:t>
            </w:r>
          </w:p>
        </w:tc>
        <w:tc>
          <w:tcPr>
            <w:tcW w:w="1380" w:type="dxa"/>
            <w:noWrap/>
            <w:vAlign w:val="center"/>
          </w:tcPr>
          <w:p w14:paraId="15849BF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 </w:t>
            </w:r>
          </w:p>
        </w:tc>
        <w:tc>
          <w:tcPr>
            <w:tcW w:w="1524" w:type="dxa"/>
            <w:noWrap/>
            <w:vAlign w:val="center"/>
          </w:tcPr>
          <w:p w14:paraId="41CC856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0.5 </w:t>
            </w:r>
          </w:p>
        </w:tc>
        <w:tc>
          <w:tcPr>
            <w:tcW w:w="1560" w:type="dxa"/>
            <w:noWrap/>
            <w:vAlign w:val="center"/>
          </w:tcPr>
          <w:p w14:paraId="6D3BA8EE">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0.5 </w:t>
            </w:r>
          </w:p>
        </w:tc>
      </w:tr>
      <w:tr w14:paraId="2FD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94" w:type="dxa"/>
            <w:gridSpan w:val="2"/>
            <w:noWrap w:val="0"/>
            <w:vAlign w:val="center"/>
          </w:tcPr>
          <w:p w14:paraId="36EC1DB3">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品尝评分值/分             ≥</w:t>
            </w:r>
          </w:p>
        </w:tc>
        <w:tc>
          <w:tcPr>
            <w:tcW w:w="1380" w:type="dxa"/>
            <w:noWrap w:val="0"/>
            <w:vAlign w:val="center"/>
          </w:tcPr>
          <w:p w14:paraId="13BC11E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524" w:type="dxa"/>
            <w:noWrap w:val="0"/>
            <w:vAlign w:val="center"/>
          </w:tcPr>
          <w:p w14:paraId="659E275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90 </w:t>
            </w:r>
          </w:p>
        </w:tc>
        <w:tc>
          <w:tcPr>
            <w:tcW w:w="1560" w:type="dxa"/>
            <w:noWrap/>
            <w:vAlign w:val="center"/>
          </w:tcPr>
          <w:p w14:paraId="5756B9FE">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80 </w:t>
            </w:r>
          </w:p>
        </w:tc>
      </w:tr>
    </w:tbl>
    <w:p w14:paraId="60953E92">
      <w:pPr>
        <w:numPr>
          <w:ilvl w:val="0"/>
          <w:numId w:val="3"/>
        </w:numPr>
        <w:autoSpaceDE w:val="0"/>
        <w:autoSpaceDN w:val="0"/>
        <w:adjustRightInd w:val="0"/>
        <w:spacing w:line="500" w:lineRule="exact"/>
        <w:ind w:left="0" w:leftChars="0" w:firstLine="480" w:firstLineChars="200"/>
        <w:jc w:val="left"/>
        <w:rPr>
          <w:rFonts w:hint="eastAsia" w:ascii="宋体" w:hAnsi="宋体" w:eastAsia="宋体" w:cs="宋体"/>
          <w:b/>
          <w:kern w:val="0"/>
          <w:sz w:val="24"/>
          <w:highlight w:val="none"/>
        </w:rPr>
      </w:pP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应保证其配送的每一个批次的货物符合上述质量标准及相应的安全标准。</w:t>
      </w:r>
      <w:r>
        <w:rPr>
          <w:rFonts w:hint="eastAsia" w:ascii="宋体" w:hAnsi="宋体" w:eastAsia="宋体" w:cs="宋体"/>
          <w:b/>
          <w:color w:val="000000"/>
          <w:kern w:val="0"/>
          <w:sz w:val="24"/>
          <w:highlight w:val="none"/>
        </w:rPr>
        <w:t>供货时每批次货物</w:t>
      </w:r>
      <w:r>
        <w:rPr>
          <w:rFonts w:hint="eastAsia" w:ascii="宋体" w:hAnsi="宋体" w:eastAsia="宋体" w:cs="宋体"/>
          <w:b/>
          <w:bCs w:val="0"/>
          <w:color w:val="000000"/>
          <w:kern w:val="0"/>
          <w:sz w:val="24"/>
          <w:highlight w:val="none"/>
        </w:rPr>
        <w:t>必须在送货单的基础上提供《进货查验记录》，填写产品生产日期或生产批号、检测报告或合格证明等信息。</w:t>
      </w:r>
      <w:r>
        <w:rPr>
          <w:rFonts w:hint="eastAsia" w:ascii="宋体" w:hAnsi="宋体" w:eastAsia="宋体" w:cs="宋体"/>
          <w:kern w:val="0"/>
          <w:sz w:val="24"/>
          <w:szCs w:val="24"/>
          <w:highlight w:val="none"/>
        </w:rPr>
        <w:t>在实施中</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将核实</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投标书中的产品质量标准、检验报告、生产厂家资质与实际供货的产品的质量标准、检验报告、生产厂家资质是否一致，如发现偏离，</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将取消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供货资格，并追究</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相关法律责任。</w:t>
      </w:r>
    </w:p>
    <w:p w14:paraId="76F58362">
      <w:pPr>
        <w:spacing w:line="400" w:lineRule="exact"/>
        <w:ind w:firstLine="480" w:firstLineChars="200"/>
        <w:rPr>
          <w:rStyle w:val="82"/>
          <w:rFonts w:hint="eastAsia" w:ascii="宋体" w:hAnsi="宋体" w:eastAsia="宋体" w:cs="宋体"/>
          <w:sz w:val="24"/>
          <w:szCs w:val="24"/>
          <w:highlight w:val="none"/>
          <w:lang w:eastAsia="zh-CN"/>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需在本合同签署之日向</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提供各种有效证照的</w:t>
      </w:r>
      <w:r>
        <w:rPr>
          <w:rStyle w:val="82"/>
          <w:rFonts w:hint="eastAsia" w:ascii="宋体" w:hAnsi="宋体" w:eastAsia="宋体" w:cs="宋体"/>
          <w:b/>
          <w:bCs/>
          <w:sz w:val="24"/>
          <w:szCs w:val="24"/>
          <w:highlight w:val="none"/>
        </w:rPr>
        <w:t>复印件一式三份(需加盖</w:t>
      </w:r>
      <w:r>
        <w:rPr>
          <w:rStyle w:val="82"/>
          <w:rFonts w:hint="eastAsia" w:ascii="宋体" w:hAnsi="宋体" w:eastAsia="宋体" w:cs="宋体"/>
          <w:b/>
          <w:bCs/>
          <w:sz w:val="24"/>
          <w:szCs w:val="24"/>
          <w:highlight w:val="none"/>
          <w:lang w:eastAsia="zh-CN"/>
        </w:rPr>
        <w:t>供应商</w:t>
      </w:r>
      <w:r>
        <w:rPr>
          <w:rStyle w:val="82"/>
          <w:rFonts w:hint="eastAsia" w:ascii="宋体" w:hAnsi="宋体" w:eastAsia="宋体" w:cs="宋体"/>
          <w:b/>
          <w:bCs/>
          <w:sz w:val="24"/>
          <w:szCs w:val="24"/>
          <w:highlight w:val="none"/>
        </w:rPr>
        <w:t>公章)</w:t>
      </w:r>
      <w:r>
        <w:rPr>
          <w:rStyle w:val="82"/>
          <w:rFonts w:hint="eastAsia" w:ascii="宋体" w:hAnsi="宋体" w:eastAsia="宋体" w:cs="宋体"/>
          <w:sz w:val="24"/>
          <w:szCs w:val="24"/>
          <w:highlight w:val="none"/>
        </w:rPr>
        <w:t>，包括但不限于：营业执照、</w:t>
      </w:r>
      <w:r>
        <w:rPr>
          <w:rFonts w:hint="eastAsia" w:ascii="宋体" w:hAnsi="宋体" w:eastAsia="宋体" w:cs="宋体"/>
          <w:color w:val="000000"/>
          <w:kern w:val="0"/>
          <w:sz w:val="24"/>
          <w:szCs w:val="24"/>
          <w:highlight w:val="none"/>
        </w:rPr>
        <w:t>食品经营许可证、产品质量检验报告等与食品销售要求的相关资质证明，</w:t>
      </w:r>
      <w:r>
        <w:rPr>
          <w:rStyle w:val="82"/>
          <w:rFonts w:hint="eastAsia" w:ascii="宋体" w:hAnsi="宋体" w:eastAsia="宋体" w:cs="宋体"/>
          <w:sz w:val="24"/>
          <w:szCs w:val="24"/>
          <w:highlight w:val="none"/>
        </w:rPr>
        <w:t>否则，</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有权不予付款且不承担违约责任。在本合同有效期内，</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必须保证上述各类证照始终处于合法、有效状态</w:t>
      </w:r>
      <w:r>
        <w:rPr>
          <w:rStyle w:val="82"/>
          <w:rFonts w:hint="eastAsia" w:ascii="宋体" w:hAnsi="宋体" w:eastAsia="宋体" w:cs="宋体"/>
          <w:sz w:val="24"/>
          <w:szCs w:val="24"/>
          <w:highlight w:val="none"/>
          <w:lang w:eastAsia="zh-CN"/>
        </w:rPr>
        <w:t>。</w:t>
      </w:r>
    </w:p>
    <w:p w14:paraId="5C6BF11A">
      <w:pPr>
        <w:spacing w:line="400" w:lineRule="exact"/>
        <w:ind w:firstLine="480" w:firstLineChars="200"/>
        <w:rPr>
          <w:rFonts w:hint="eastAsia" w:ascii="宋体" w:hAnsi="宋体" w:eastAsia="宋体" w:cs="宋体"/>
          <w:color w:val="000000"/>
          <w:kern w:val="0"/>
          <w:sz w:val="24"/>
          <w:szCs w:val="24"/>
          <w:highlight w:val="none"/>
          <w:lang w:eastAsia="zh-CN"/>
        </w:rPr>
      </w:pPr>
      <w:r>
        <w:rPr>
          <w:rStyle w:val="82"/>
          <w:rFonts w:hint="eastAsia" w:ascii="宋体" w:hAnsi="宋体" w:eastAsia="宋体" w:cs="宋体"/>
          <w:sz w:val="24"/>
          <w:highlight w:val="none"/>
          <w:lang w:val="en-US" w:eastAsia="zh-CN"/>
        </w:rPr>
        <w:t>4、</w:t>
      </w:r>
      <w:r>
        <w:rPr>
          <w:rFonts w:hint="eastAsia" w:ascii="宋体" w:hAnsi="宋体" w:eastAsia="宋体" w:cs="宋体"/>
          <w:b/>
          <w:bCs/>
          <w:color w:val="000000"/>
          <w:kern w:val="0"/>
          <w:sz w:val="24"/>
          <w:szCs w:val="24"/>
          <w:highlight w:val="none"/>
        </w:rPr>
        <w:t>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p w14:paraId="33D0620C">
      <w:pPr>
        <w:spacing w:line="400" w:lineRule="exact"/>
        <w:ind w:firstLine="480" w:firstLineChars="200"/>
        <w:rPr>
          <w:rStyle w:val="82"/>
          <w:rFonts w:hint="eastAsia" w:ascii="宋体" w:hAnsi="宋体" w:eastAsia="宋体" w:cs="宋体"/>
          <w:b/>
          <w:sz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应保证货源充足，</w:t>
      </w:r>
      <w:r>
        <w:rPr>
          <w:rFonts w:hint="eastAsia" w:ascii="宋体" w:hAnsi="宋体" w:eastAsia="宋体" w:cs="宋体"/>
          <w:kern w:val="0"/>
          <w:sz w:val="24"/>
          <w:szCs w:val="24"/>
          <w:highlight w:val="none"/>
        </w:rPr>
        <w:t>根据</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采购计划单的品种数量，</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不得缺斤少两，缺货少货由</w:t>
      </w:r>
      <w:r>
        <w:rPr>
          <w:rFonts w:hint="eastAsia" w:ascii="宋体" w:hAnsi="宋体" w:eastAsia="宋体" w:cs="宋体"/>
          <w:kern w:val="0"/>
          <w:sz w:val="24"/>
          <w:szCs w:val="24"/>
          <w:highlight w:val="none"/>
          <w:lang w:eastAsia="zh-CN"/>
        </w:rPr>
        <w:t>供应商</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自理。</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如发生不给</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按时补齐货物的情况，第一次</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有权按照同等金额扣除货款作为违约金，并提出一次警告；第二次出现同样情况者，</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有权扣除当月货款作为违约金，同时</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有权单方解除合同。</w:t>
      </w:r>
    </w:p>
    <w:p w14:paraId="70586D56">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、如</w:t>
      </w:r>
      <w:r>
        <w:rPr>
          <w:rFonts w:hint="eastAsia" w:ascii="宋体" w:hAnsi="宋体" w:eastAsia="宋体" w:cs="宋体"/>
          <w:kern w:val="0"/>
          <w:sz w:val="24"/>
          <w:szCs w:val="24"/>
          <w:highlight w:val="none"/>
          <w:lang w:eastAsia="zh-CN"/>
        </w:rPr>
        <w:t>采购人</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必须按指定的品种、数量,在接到</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的供货通知后2小时内及时送货，运输费用由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承担。节假日保证按时配送。如</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有特殊配送需求的，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必须设法满足，如不能按时到货，导致</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断货，</w:t>
      </w:r>
      <w:bookmarkStart w:id="284" w:name="OLE_LINK17"/>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将按第</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条向</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承担违约责任。</w:t>
      </w:r>
      <w:bookmarkEnd w:id="284"/>
    </w:p>
    <w:p w14:paraId="02728EE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、根据招标文件、答疑附件、合同等确定货物的品牌、品质后，在合同期内，</w:t>
      </w:r>
      <w:r>
        <w:rPr>
          <w:rFonts w:hint="eastAsia" w:ascii="宋体" w:hAnsi="宋体" w:eastAsia="宋体" w:cs="宋体"/>
          <w:kern w:val="0"/>
          <w:sz w:val="24"/>
          <w:szCs w:val="24"/>
          <w:highlight w:val="none"/>
          <w:lang w:eastAsia="zh-CN"/>
        </w:rPr>
        <w:t>供应商</w:t>
      </w:r>
      <w:r>
        <w:rPr>
          <w:rFonts w:hint="eastAsia" w:ascii="宋体" w:hAnsi="宋体" w:eastAsia="宋体" w:cs="宋体"/>
          <w:b/>
          <w:bCs/>
          <w:kern w:val="0"/>
          <w:sz w:val="24"/>
          <w:szCs w:val="24"/>
          <w:highlight w:val="none"/>
        </w:rPr>
        <w:t>不许以任何理由，调整所供货物的品牌、品质。</w:t>
      </w:r>
      <w:r>
        <w:rPr>
          <w:rFonts w:hint="eastAsia" w:ascii="宋体" w:hAnsi="宋体" w:eastAsia="宋体" w:cs="宋体"/>
          <w:kern w:val="0"/>
          <w:sz w:val="24"/>
          <w:szCs w:val="24"/>
          <w:highlight w:val="none"/>
        </w:rPr>
        <w:t>必须保证为原厂出产食品，如出现食品拆</w:t>
      </w:r>
      <w:r>
        <w:rPr>
          <w:rFonts w:hint="eastAsia" w:ascii="宋体" w:hAnsi="宋体" w:eastAsia="宋体" w:cs="宋体"/>
          <w:kern w:val="0"/>
          <w:sz w:val="24"/>
          <w:szCs w:val="24"/>
          <w:highlight w:val="none"/>
          <w:lang w:val="en-US" w:eastAsia="zh-CN"/>
        </w:rPr>
        <w:t>袋</w:t>
      </w:r>
      <w:r>
        <w:rPr>
          <w:rFonts w:hint="eastAsia" w:ascii="宋体" w:hAnsi="宋体" w:eastAsia="宋体" w:cs="宋体"/>
          <w:kern w:val="0"/>
          <w:sz w:val="24"/>
          <w:szCs w:val="24"/>
          <w:highlight w:val="none"/>
        </w:rPr>
        <w:t>混</w:t>
      </w:r>
      <w:r>
        <w:rPr>
          <w:rFonts w:hint="eastAsia" w:ascii="宋体" w:hAnsi="宋体" w:eastAsia="宋体" w:cs="宋体"/>
          <w:kern w:val="0"/>
          <w:sz w:val="24"/>
          <w:szCs w:val="24"/>
          <w:highlight w:val="none"/>
          <w:lang w:val="en-US" w:eastAsia="zh-CN"/>
        </w:rPr>
        <w:t>装少装</w:t>
      </w:r>
      <w:r>
        <w:rPr>
          <w:rFonts w:hint="eastAsia" w:ascii="宋体" w:hAnsi="宋体" w:eastAsia="宋体" w:cs="宋体"/>
          <w:kern w:val="0"/>
          <w:sz w:val="24"/>
          <w:szCs w:val="24"/>
          <w:highlight w:val="none"/>
        </w:rPr>
        <w:t>现象,按违约处理,并扣除未结算货款。如遇该厂产品市场缺货情况属实，经</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规格的大米，</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3DFB58BD">
      <w:pPr>
        <w:spacing w:line="400" w:lineRule="exact"/>
        <w:ind w:firstLine="480" w:firstLineChars="200"/>
        <w:jc w:val="left"/>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根据需要每年至少一次</w:t>
      </w:r>
      <w:r>
        <w:rPr>
          <w:rFonts w:hint="eastAsia" w:ascii="宋体" w:hAnsi="宋体" w:eastAsia="宋体" w:cs="宋体"/>
          <w:b/>
          <w:bCs/>
          <w:kern w:val="0"/>
          <w:sz w:val="24"/>
          <w:szCs w:val="24"/>
          <w:highlight w:val="none"/>
        </w:rPr>
        <w:t>质量抽检</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对送来货物进行</w:t>
      </w:r>
      <w:r>
        <w:rPr>
          <w:rFonts w:hint="eastAsia" w:ascii="宋体" w:hAnsi="宋体" w:eastAsia="宋体" w:cs="宋体"/>
          <w:color w:val="000000"/>
          <w:kern w:val="0"/>
          <w:sz w:val="24"/>
          <w:szCs w:val="24"/>
          <w:highlight w:val="none"/>
          <w:lang w:val="en-US" w:eastAsia="zh-CN"/>
        </w:rPr>
        <w:t>随机</w:t>
      </w:r>
      <w:r>
        <w:rPr>
          <w:rFonts w:hint="eastAsia" w:ascii="宋体" w:hAnsi="宋体" w:eastAsia="宋体" w:cs="宋体"/>
          <w:color w:val="000000"/>
          <w:kern w:val="0"/>
          <w:sz w:val="24"/>
          <w:szCs w:val="24"/>
          <w:highlight w:val="none"/>
        </w:rPr>
        <w:t>抽检，</w:t>
      </w:r>
      <w:r>
        <w:rPr>
          <w:rFonts w:hint="eastAsia" w:ascii="宋体" w:hAnsi="宋体" w:eastAsia="宋体" w:cs="宋体"/>
          <w:kern w:val="0"/>
          <w:sz w:val="24"/>
          <w:szCs w:val="24"/>
          <w:highlight w:val="none"/>
        </w:rPr>
        <w:t>抽检样品送自治区质量技术监督局等第三方专业检测机构进行检测，检测费用由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支付</w:t>
      </w:r>
      <w:r>
        <w:rPr>
          <w:rFonts w:hint="eastAsia" w:ascii="宋体" w:hAnsi="宋体" w:eastAsia="宋体" w:cs="宋体"/>
          <w:kern w:val="0"/>
          <w:sz w:val="24"/>
          <w:szCs w:val="24"/>
          <w:highlight w:val="none"/>
          <w:lang w:eastAsia="zh-CN"/>
        </w:rPr>
        <w:t>。供应商拒不支付的，采购人有权在当月结算款中扣除检测费。</w:t>
      </w:r>
      <w:r>
        <w:rPr>
          <w:rFonts w:hint="eastAsia" w:ascii="宋体" w:hAnsi="宋体" w:eastAsia="宋体" w:cs="宋体"/>
          <w:kern w:val="0"/>
          <w:sz w:val="24"/>
          <w:szCs w:val="24"/>
          <w:highlight w:val="none"/>
        </w:rPr>
        <w:t>如发现不符合质量安全检验检测标准</w:t>
      </w:r>
      <w:r>
        <w:rPr>
          <w:rFonts w:hint="eastAsia" w:ascii="宋体" w:hAnsi="宋体" w:eastAsia="宋体" w:cs="宋体"/>
          <w:kern w:val="0"/>
          <w:sz w:val="24"/>
          <w:szCs w:val="24"/>
          <w:highlight w:val="none"/>
          <w:lang w:val="en-US" w:eastAsia="zh-CN"/>
        </w:rPr>
        <w:t>的、农残超标等</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将扣除上月或者当月货款，并终止合同。在省市各级食品安全相关监督检查部门进行质量抽检中，如出现不符合质量安全检验检测标准的，</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负责免费无条件更换货品，并承担因此产生的处罚等一切相关费用。</w:t>
      </w:r>
    </w:p>
    <w:p w14:paraId="0A711F1E">
      <w:pPr>
        <w:rPr>
          <w:rFonts w:hint="eastAsia" w:ascii="宋体" w:hAnsi="宋体" w:eastAsia="宋体" w:cs="宋体"/>
          <w:highlight w:val="none"/>
        </w:rPr>
      </w:pPr>
    </w:p>
    <w:p w14:paraId="08C0BB56">
      <w:pPr>
        <w:pStyle w:val="2"/>
        <w:spacing w:before="0" w:after="0" w:line="240" w:lineRule="auto"/>
        <w:rPr>
          <w:highlight w:val="none"/>
        </w:rPr>
      </w:pPr>
      <w:bookmarkStart w:id="285" w:name="_Toc30898"/>
      <w:r>
        <w:rPr>
          <w:rFonts w:hint="eastAsia"/>
          <w:highlight w:val="none"/>
        </w:rPr>
        <w:t>二、商务要求</w:t>
      </w:r>
      <w:bookmarkEnd w:id="285"/>
    </w:p>
    <w:p w14:paraId="64DF8079">
      <w:pPr>
        <w:pStyle w:val="38"/>
        <w:rPr>
          <w:snapToGrid w:val="0"/>
          <w:highlight w:val="none"/>
        </w:rPr>
      </w:pPr>
      <w:r>
        <w:rPr>
          <w:snapToGrid w:val="0"/>
          <w:highlight w:val="none"/>
        </w:rPr>
        <w:t>1.</w:t>
      </w:r>
      <w:r>
        <w:rPr>
          <w:rFonts w:hint="eastAsia"/>
          <w:snapToGrid w:val="0"/>
          <w:highlight w:val="none"/>
        </w:rPr>
        <w:t>交付（实施）的时间（期限）和地点（范围）</w:t>
      </w:r>
    </w:p>
    <w:p w14:paraId="6D507E91">
      <w:pPr>
        <w:pStyle w:val="38"/>
        <w:rPr>
          <w:snapToGrid w:val="0"/>
          <w:highlight w:val="none"/>
        </w:rPr>
      </w:pPr>
      <w:r>
        <w:rPr>
          <w:rFonts w:hint="eastAsia"/>
          <w:snapToGrid w:val="0"/>
          <w:highlight w:val="none"/>
        </w:rPr>
        <w:t>交付（实施）的时间（期限）</w:t>
      </w:r>
      <w:r>
        <w:rPr>
          <w:rFonts w:hint="eastAsia"/>
          <w:snapToGrid w:val="0"/>
          <w:highlight w:val="none"/>
          <w:lang w:eastAsia="zh-CN"/>
        </w:rPr>
        <w:t>：</w:t>
      </w:r>
      <w:r>
        <w:rPr>
          <w:rFonts w:hint="eastAsia"/>
          <w:snapToGrid w:val="0"/>
          <w:highlight w:val="none"/>
          <w:lang w:val="en-US" w:eastAsia="zh-CN"/>
        </w:rPr>
        <w:t>本项目履约期为壹年，壹年，自2026年9月21日起至2027年9月20日止。供货时间为自接到采购人供货通知后24小时内进行供货（不得在各餐厅开餐时间送货），节假日保证按时配送。</w:t>
      </w:r>
    </w:p>
    <w:p w14:paraId="44146DFF">
      <w:pPr>
        <w:pStyle w:val="38"/>
        <w:rPr>
          <w:snapToGrid w:val="0"/>
          <w:highlight w:val="none"/>
        </w:rPr>
      </w:pPr>
      <w:r>
        <w:rPr>
          <w:rFonts w:hint="eastAsia"/>
          <w:snapToGrid w:val="0"/>
          <w:highlight w:val="none"/>
        </w:rPr>
        <w:t>地点（范围）：</w:t>
      </w:r>
      <w:r>
        <w:rPr>
          <w:rFonts w:hint="eastAsia"/>
          <w:snapToGrid w:val="0"/>
          <w:highlight w:val="none"/>
          <w:lang w:val="en-US" w:eastAsia="zh-CN"/>
        </w:rPr>
        <w:t>新疆医科大学各校区各餐厅（新医路校区三个餐厅、雪莲山校区九个餐厅、三个加工中心）</w:t>
      </w:r>
    </w:p>
    <w:p w14:paraId="5ECCAA13">
      <w:pPr>
        <w:pStyle w:val="38"/>
        <w:rPr>
          <w:snapToGrid w:val="0"/>
          <w:highlight w:val="none"/>
        </w:rPr>
      </w:pPr>
      <w:r>
        <w:rPr>
          <w:snapToGrid w:val="0"/>
          <w:highlight w:val="none"/>
        </w:rPr>
        <w:t>2.</w:t>
      </w:r>
      <w:r>
        <w:rPr>
          <w:rFonts w:hint="eastAsia"/>
          <w:snapToGrid w:val="0"/>
          <w:highlight w:val="none"/>
        </w:rPr>
        <w:t xml:space="preserve">付款条件（进度和方式） </w:t>
      </w:r>
    </w:p>
    <w:p w14:paraId="1CA74459">
      <w:pPr>
        <w:pStyle w:val="38"/>
        <w:rPr>
          <w:snapToGrid w:val="0"/>
          <w:highlight w:val="none"/>
        </w:rPr>
      </w:pPr>
      <w:r>
        <w:rPr>
          <w:rFonts w:hint="eastAsia"/>
          <w:snapToGrid w:val="0"/>
          <w:highlight w:val="none"/>
          <w:lang w:eastAsia="zh-CN"/>
        </w:rPr>
        <w:t>（</w:t>
      </w:r>
      <w:r>
        <w:rPr>
          <w:rFonts w:hint="eastAsia"/>
          <w:snapToGrid w:val="0"/>
          <w:highlight w:val="none"/>
          <w:lang w:val="en-US" w:eastAsia="zh-CN"/>
        </w:rPr>
        <w:t>1</w:t>
      </w:r>
      <w:r>
        <w:rPr>
          <w:rFonts w:hint="eastAsia"/>
          <w:snapToGrid w:val="0"/>
          <w:highlight w:val="none"/>
          <w:lang w:eastAsia="zh-CN"/>
        </w:rPr>
        <w:t>）</w:t>
      </w:r>
      <w:r>
        <w:rPr>
          <w:rFonts w:hint="eastAsia"/>
          <w:snapToGrid w:val="0"/>
          <w:highlight w:val="none"/>
          <w:lang w:val="en-US" w:eastAsia="zh-CN"/>
        </w:rPr>
        <w:t>付款方式：</w:t>
      </w:r>
      <w:r>
        <w:rPr>
          <w:rFonts w:hint="eastAsia"/>
          <w:snapToGrid w:val="0"/>
          <w:highlight w:val="none"/>
        </w:rPr>
        <w:t>采取滚动押单方式结账。甲、乙双方签订本合同之后，</w:t>
      </w:r>
      <w:r>
        <w:rPr>
          <w:rFonts w:hint="eastAsia"/>
          <w:snapToGrid w:val="0"/>
          <w:highlight w:val="none"/>
          <w:lang w:eastAsia="zh-CN"/>
        </w:rPr>
        <w:t>供应商</w:t>
      </w:r>
      <w:r>
        <w:rPr>
          <w:rFonts w:hint="eastAsia"/>
          <w:snapToGrid w:val="0"/>
          <w:highlight w:val="none"/>
        </w:rPr>
        <w:t>首次送货完毕且经</w:t>
      </w:r>
      <w:r>
        <w:rPr>
          <w:rFonts w:hint="eastAsia"/>
          <w:snapToGrid w:val="0"/>
          <w:highlight w:val="none"/>
          <w:lang w:eastAsia="zh-CN"/>
        </w:rPr>
        <w:t>采购人</w:t>
      </w:r>
      <w:r>
        <w:rPr>
          <w:rFonts w:hint="eastAsia"/>
          <w:snapToGrid w:val="0"/>
          <w:highlight w:val="none"/>
        </w:rPr>
        <w:t>书面验收合格两个月后按照实际验收合格数量结算首月货款，以此类推。每月按使用餐厅的大类最多进行1次货款结算。如遇节假日、寒暑假、</w:t>
      </w:r>
      <w:r>
        <w:rPr>
          <w:rFonts w:hint="eastAsia"/>
          <w:snapToGrid w:val="0"/>
          <w:highlight w:val="none"/>
          <w:lang w:eastAsia="zh-CN"/>
        </w:rPr>
        <w:t>采购人</w:t>
      </w:r>
      <w:r>
        <w:rPr>
          <w:rFonts w:hint="eastAsia"/>
          <w:snapToGrid w:val="0"/>
          <w:highlight w:val="none"/>
        </w:rPr>
        <w:t>财务扎帐等特殊情况，结账日期依次顺延。</w:t>
      </w:r>
    </w:p>
    <w:p w14:paraId="59F14BAF">
      <w:pPr>
        <w:pStyle w:val="38"/>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0CA57635">
      <w:pPr>
        <w:pStyle w:val="38"/>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00F7BA15">
      <w:pPr>
        <w:pStyle w:val="38"/>
        <w:rPr>
          <w:snapToGrid w:val="0"/>
          <w:highlight w:val="none"/>
        </w:rPr>
      </w:pPr>
      <w:r>
        <w:rPr>
          <w:rFonts w:hint="eastAsia" w:ascii="宋体" w:hAnsi="宋体" w:eastAsia="宋体"/>
          <w:snapToGrid w:val="0"/>
          <w:highlight w:val="none"/>
          <w:lang w:val="en-US" w:eastAsia="zh-CN"/>
        </w:rPr>
        <w:t>（4）本合同有效期满后，如因本项目尚未完成招投标程序，在无</w:t>
      </w:r>
      <w:r>
        <w:rPr>
          <w:rFonts w:hint="eastAsia"/>
          <w:snapToGrid w:val="0"/>
          <w:highlight w:val="none"/>
          <w:lang w:val="en-US" w:eastAsia="zh-CN"/>
        </w:rPr>
        <w:t>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16845CAF">
      <w:pPr>
        <w:pStyle w:val="38"/>
        <w:rPr>
          <w:rFonts w:hint="eastAsia" w:eastAsia="宋体"/>
          <w:snapToGrid w:val="0"/>
          <w:highlight w:val="none"/>
          <w:lang w:val="en-US" w:eastAsia="zh-CN"/>
        </w:rPr>
      </w:pPr>
      <w:r>
        <w:rPr>
          <w:rFonts w:hint="eastAsia"/>
          <w:snapToGrid w:val="0"/>
          <w:highlight w:val="none"/>
        </w:rPr>
        <w:t>3</w:t>
      </w:r>
      <w:r>
        <w:rPr>
          <w:snapToGrid w:val="0"/>
          <w:highlight w:val="none"/>
        </w:rPr>
        <w:t>.履约保证金：</w:t>
      </w:r>
      <w:r>
        <w:rPr>
          <w:rFonts w:hint="eastAsia"/>
          <w:snapToGrid w:val="0"/>
          <w:highlight w:val="none"/>
          <w:lang w:val="en-US" w:eastAsia="zh-CN"/>
        </w:rPr>
        <w:t>/</w:t>
      </w:r>
    </w:p>
    <w:p w14:paraId="6EE45C1F">
      <w:pPr>
        <w:pStyle w:val="38"/>
        <w:rPr>
          <w:snapToGrid w:val="0"/>
          <w:highlight w:val="none"/>
        </w:rPr>
      </w:pPr>
      <w:r>
        <w:rPr>
          <w:snapToGrid w:val="0"/>
          <w:highlight w:val="none"/>
        </w:rPr>
        <w:t>4.</w:t>
      </w:r>
      <w:r>
        <w:rPr>
          <w:rFonts w:hint="eastAsia"/>
          <w:snapToGrid w:val="0"/>
          <w:highlight w:val="none"/>
        </w:rPr>
        <w:t>包装和运输（如适用，须满足《关于印发〈商品包装政府采购需求标准（试行）〉、〈快递包装政府采购需求标准（试行）〉的通知》（财办库﹝</w:t>
      </w:r>
      <w:r>
        <w:rPr>
          <w:snapToGrid w:val="0"/>
          <w:highlight w:val="none"/>
        </w:rPr>
        <w:t>2020</w:t>
      </w:r>
      <w:r>
        <w:rPr>
          <w:rFonts w:hint="eastAsia"/>
          <w:snapToGrid w:val="0"/>
          <w:highlight w:val="none"/>
        </w:rPr>
        <w:t>﹞</w:t>
      </w:r>
      <w:r>
        <w:rPr>
          <w:snapToGrid w:val="0"/>
          <w:highlight w:val="none"/>
        </w:rPr>
        <w:t xml:space="preserve">123 </w:t>
      </w:r>
      <w:r>
        <w:rPr>
          <w:rFonts w:hint="eastAsia"/>
          <w:snapToGrid w:val="0"/>
          <w:highlight w:val="none"/>
        </w:rPr>
        <w:t>号））</w:t>
      </w:r>
    </w:p>
    <w:p w14:paraId="49AEF418">
      <w:pPr>
        <w:pStyle w:val="38"/>
        <w:rPr>
          <w:snapToGrid w:val="0"/>
          <w:highlight w:val="none"/>
        </w:rPr>
      </w:pPr>
      <w:r>
        <w:rPr>
          <w:snapToGrid w:val="0"/>
          <w:highlight w:val="none"/>
        </w:rPr>
        <w:t>5.</w:t>
      </w:r>
      <w:r>
        <w:rPr>
          <w:rFonts w:hint="eastAsia"/>
          <w:snapToGrid w:val="0"/>
          <w:highlight w:val="none"/>
        </w:rPr>
        <w:t>售后服务：</w:t>
      </w:r>
      <w:r>
        <w:rPr>
          <w:rFonts w:hint="eastAsia"/>
          <w:snapToGrid w:val="0"/>
          <w:highlight w:val="none"/>
          <w:lang w:val="en-US" w:eastAsia="zh-CN"/>
        </w:rPr>
        <w:t>供应商投标提供的所有数据及材料，必须真实有效。</w:t>
      </w:r>
    </w:p>
    <w:p w14:paraId="1C3853BF">
      <w:pPr>
        <w:pStyle w:val="38"/>
        <w:rPr>
          <w:rFonts w:hint="eastAsia"/>
          <w:snapToGrid w:val="0"/>
          <w:highlight w:val="none"/>
        </w:rPr>
      </w:pPr>
      <w:r>
        <w:rPr>
          <w:rFonts w:hint="eastAsia"/>
          <w:snapToGrid w:val="0"/>
          <w:highlight w:val="none"/>
          <w:lang w:val="en-US" w:eastAsia="zh-CN"/>
        </w:rPr>
        <w:t>6</w:t>
      </w:r>
      <w:r>
        <w:rPr>
          <w:rFonts w:hint="eastAsia"/>
          <w:snapToGrid w:val="0"/>
          <w:highlight w:val="none"/>
        </w:rPr>
        <w:t>.其他要求：</w:t>
      </w:r>
    </w:p>
    <w:p w14:paraId="64A7FDC3">
      <w:pPr>
        <w:pStyle w:val="38"/>
        <w:rPr>
          <w:rFonts w:hint="eastAsia"/>
          <w:snapToGrid w:val="0"/>
          <w:highlight w:val="none"/>
          <w:lang w:val="en-US" w:eastAsia="zh-CN"/>
        </w:rPr>
      </w:pPr>
      <w:r>
        <w:rPr>
          <w:rFonts w:hint="eastAsia"/>
          <w:snapToGrid w:val="0"/>
          <w:highlight w:val="none"/>
          <w:lang w:val="en-US" w:eastAsia="zh-CN"/>
        </w:rPr>
        <w:t>(1)开标现场需带样品，样品要求：必须对应所投品牌与规格（25公斤/袋），中标样品不退。中标后投标样品即为合同期验收标准。</w:t>
      </w:r>
    </w:p>
    <w:p w14:paraId="57FF1D51">
      <w:pPr>
        <w:pStyle w:val="38"/>
        <w:rPr>
          <w:rFonts w:hint="eastAsia"/>
          <w:snapToGrid w:val="0"/>
          <w:highlight w:val="none"/>
          <w:lang w:val="en-US" w:eastAsia="zh-CN"/>
        </w:rPr>
      </w:pPr>
      <w:r>
        <w:rPr>
          <w:rFonts w:hint="eastAsia"/>
          <w:snapToGrid w:val="0"/>
          <w:highlight w:val="none"/>
          <w:lang w:val="en-US" w:eastAsia="zh-CN"/>
        </w:rPr>
        <w:t>(2)样品进行质量现场评判，开标现场准备直尺，质量现场评分时，样品开袋后抽取部分谷粒对应编号摆放在桌上，并选取10粒米按长度首尾相连测量长度。</w:t>
      </w:r>
    </w:p>
    <w:p w14:paraId="5725909C">
      <w:pPr>
        <w:pStyle w:val="38"/>
        <w:rPr>
          <w:rFonts w:hint="eastAsia"/>
          <w:snapToGrid w:val="0"/>
          <w:highlight w:val="none"/>
          <w:lang w:val="en-US" w:eastAsia="zh-CN"/>
        </w:rPr>
      </w:pPr>
      <w:r>
        <w:rPr>
          <w:rFonts w:hint="eastAsia"/>
          <w:snapToGrid w:val="0"/>
          <w:highlight w:val="none"/>
          <w:lang w:val="en-US" w:eastAsia="zh-CN"/>
        </w:rPr>
        <w:t>(3)样品区请将同一品种摆放在同一行或同一列，方便专家分类评判，不要混乱品种放置。</w:t>
      </w:r>
    </w:p>
    <w:p w14:paraId="1467F20B">
      <w:pPr>
        <w:pStyle w:val="38"/>
        <w:rPr>
          <w:rFonts w:hint="eastAsia"/>
          <w:snapToGrid w:val="0"/>
          <w:highlight w:val="none"/>
          <w:lang w:val="en-US" w:eastAsia="zh-CN"/>
        </w:rPr>
      </w:pPr>
      <w:r>
        <w:rPr>
          <w:rFonts w:hint="eastAsia"/>
          <w:snapToGrid w:val="0"/>
          <w:highlight w:val="none"/>
          <w:lang w:val="en-US" w:eastAsia="zh-CN"/>
        </w:rPr>
        <w:t>(4)提供所投货物的近期第三方检验报告：由国家质量技术监督管理职能部门或国家质量技术监督管理职能部门授权认可的第三方检测机构出具，各项指标需在国标范围内，检验日期须在截止投标前一年内。</w:t>
      </w:r>
    </w:p>
    <w:p w14:paraId="5E025ACB">
      <w:pPr>
        <w:pStyle w:val="38"/>
        <w:rPr>
          <w:rFonts w:hint="eastAsia"/>
          <w:b w:val="0"/>
          <w:bCs w:val="0"/>
          <w:snapToGrid w:val="0"/>
          <w:highlight w:val="none"/>
          <w:lang w:val="en-US" w:eastAsia="zh-CN"/>
        </w:rPr>
      </w:pPr>
      <w:r>
        <w:rPr>
          <w:rFonts w:hint="eastAsia"/>
          <w:b w:val="0"/>
          <w:bCs w:val="0"/>
          <w:snapToGrid w:val="0"/>
          <w:highlight w:val="none"/>
          <w:lang w:val="en-US" w:eastAsia="zh-CN"/>
        </w:rPr>
        <w:t>7.验收：</w:t>
      </w:r>
    </w:p>
    <w:p w14:paraId="6626EB83">
      <w:pPr>
        <w:autoSpaceDE w:val="0"/>
        <w:autoSpaceDN w:val="0"/>
        <w:adjustRightInd w:val="0"/>
        <w:spacing w:line="400" w:lineRule="exact"/>
        <w:ind w:firstLine="480" w:firstLineChars="200"/>
        <w:jc w:val="left"/>
        <w:rPr>
          <w:rStyle w:val="82"/>
          <w:rFonts w:hint="eastAsia" w:ascii="宋体" w:hAnsi="宋体" w:eastAsia="宋体" w:cs="宋体"/>
          <w:sz w:val="24"/>
          <w:highlight w:val="none"/>
        </w:rPr>
      </w:pPr>
      <w:r>
        <w:rPr>
          <w:rStyle w:val="82"/>
          <w:rFonts w:hint="eastAsia" w:ascii="宋体" w:hAnsi="宋体" w:eastAsia="宋体" w:cs="宋体"/>
          <w:sz w:val="24"/>
          <w:highlight w:val="none"/>
        </w:rPr>
        <w:t>1、验收标准：以招投标文件及本合同甲、乙双方约定的质量标准为货物的验收标准。</w:t>
      </w:r>
      <w:r>
        <w:rPr>
          <w:rStyle w:val="82"/>
          <w:rFonts w:hint="eastAsia" w:ascii="宋体" w:hAnsi="宋体" w:eastAsia="宋体" w:cs="宋体"/>
          <w:b/>
          <w:bCs/>
          <w:color w:val="000000"/>
          <w:sz w:val="24"/>
          <w:szCs w:val="24"/>
          <w:highlight w:val="none"/>
        </w:rPr>
        <w:t>中标样品即为合同期的验收标准</w:t>
      </w:r>
      <w:r>
        <w:rPr>
          <w:rStyle w:val="82"/>
          <w:rFonts w:hint="eastAsia" w:ascii="宋体" w:hAnsi="宋体" w:eastAsia="宋体" w:cs="宋体"/>
          <w:color w:val="000000"/>
          <w:sz w:val="24"/>
          <w:szCs w:val="24"/>
          <w:highlight w:val="none"/>
        </w:rPr>
        <w:t>。</w:t>
      </w:r>
      <w:r>
        <w:rPr>
          <w:rStyle w:val="82"/>
          <w:rFonts w:hint="eastAsia" w:ascii="宋体" w:hAnsi="宋体" w:eastAsia="宋体" w:cs="宋体"/>
          <w:sz w:val="24"/>
          <w:highlight w:val="none"/>
          <w:lang w:val="en-US" w:eastAsia="zh-CN"/>
        </w:rPr>
        <w:t>供应商交货后，</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仅对</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交付货物的数量、规格、外观等进行初步验收，</w:t>
      </w:r>
      <w:r>
        <w:rPr>
          <w:rStyle w:val="82"/>
          <w:rFonts w:hint="eastAsia" w:ascii="宋体" w:hAnsi="宋体" w:eastAsia="宋体" w:cs="宋体"/>
          <w:b/>
          <w:bCs/>
          <w:sz w:val="24"/>
          <w:highlight w:val="none"/>
        </w:rPr>
        <w:t>初步验收</w:t>
      </w:r>
      <w:r>
        <w:rPr>
          <w:rStyle w:val="82"/>
          <w:rFonts w:hint="eastAsia" w:ascii="宋体" w:hAnsi="宋体" w:eastAsia="宋体" w:cs="宋体"/>
          <w:sz w:val="24"/>
          <w:highlight w:val="none"/>
        </w:rPr>
        <w:t>合格不代表</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对所交付货物潜在质量安全问题免责。</w:t>
      </w:r>
    </w:p>
    <w:p w14:paraId="562D9BF6">
      <w:pPr>
        <w:autoSpaceDE w:val="0"/>
        <w:autoSpaceDN w:val="0"/>
        <w:adjustRightInd w:val="0"/>
        <w:spacing w:line="400" w:lineRule="exact"/>
        <w:ind w:firstLine="480" w:firstLineChars="200"/>
        <w:jc w:val="left"/>
        <w:rPr>
          <w:rFonts w:hint="eastAsia" w:ascii="宋体" w:hAnsi="宋体" w:eastAsia="宋体" w:cs="宋体"/>
          <w:b w:val="0"/>
          <w:bCs/>
          <w:sz w:val="24"/>
          <w:szCs w:val="24"/>
          <w:highlight w:val="none"/>
          <w:lang w:eastAsia="zh-CN"/>
        </w:rPr>
      </w:pPr>
      <w:r>
        <w:rPr>
          <w:rStyle w:val="82"/>
          <w:rFonts w:hint="eastAsia" w:ascii="宋体" w:hAnsi="宋体" w:eastAsia="宋体" w:cs="宋体"/>
          <w:sz w:val="24"/>
          <w:highlight w:val="none"/>
          <w:lang w:val="en-US" w:eastAsia="zh-CN"/>
        </w:rPr>
        <w:t>大米</w:t>
      </w:r>
      <w:r>
        <w:rPr>
          <w:rStyle w:val="82"/>
          <w:rFonts w:hint="eastAsia" w:ascii="宋体" w:hAnsi="宋体" w:eastAsia="宋体" w:cs="宋体"/>
          <w:sz w:val="24"/>
          <w:highlight w:val="none"/>
        </w:rPr>
        <w:t>的执行标准及准则（包含但不限于）:</w:t>
      </w:r>
      <w:r>
        <w:rPr>
          <w:rStyle w:val="82"/>
          <w:rFonts w:hint="eastAsia" w:ascii="宋体" w:hAnsi="宋体" w:eastAsia="宋体" w:cs="宋体"/>
          <w:sz w:val="24"/>
          <w:szCs w:val="24"/>
          <w:highlight w:val="none"/>
        </w:rPr>
        <w:t>GB/T 1354-2018</w:t>
      </w:r>
      <w:r>
        <w:rPr>
          <w:rStyle w:val="82"/>
          <w:rFonts w:hint="eastAsia" w:ascii="宋体" w:hAnsi="宋体" w:eastAsia="宋体" w:cs="宋体"/>
          <w:sz w:val="24"/>
          <w:highlight w:val="none"/>
        </w:rPr>
        <w:t>、GB276</w:t>
      </w:r>
      <w:r>
        <w:rPr>
          <w:rStyle w:val="82"/>
          <w:rFonts w:hint="eastAsia" w:ascii="宋体" w:hAnsi="宋体" w:eastAsia="宋体" w:cs="宋体"/>
          <w:sz w:val="24"/>
          <w:highlight w:val="none"/>
          <w:lang w:val="en-US" w:eastAsia="zh-CN"/>
        </w:rPr>
        <w:t>1</w:t>
      </w:r>
      <w:r>
        <w:rPr>
          <w:rStyle w:val="82"/>
          <w:rFonts w:hint="eastAsia" w:ascii="宋体" w:hAnsi="宋体" w:eastAsia="宋体" w:cs="宋体"/>
          <w:sz w:val="24"/>
          <w:highlight w:val="none"/>
        </w:rPr>
        <w:t>、GB27</w:t>
      </w:r>
      <w:r>
        <w:rPr>
          <w:rStyle w:val="82"/>
          <w:rFonts w:hint="eastAsia" w:ascii="宋体" w:hAnsi="宋体" w:eastAsia="宋体" w:cs="宋体"/>
          <w:sz w:val="24"/>
          <w:highlight w:val="none"/>
          <w:lang w:val="en-US" w:eastAsia="zh-CN"/>
        </w:rPr>
        <w:t>62</w:t>
      </w:r>
      <w:r>
        <w:rPr>
          <w:rStyle w:val="82"/>
          <w:rFonts w:hint="eastAsia" w:ascii="宋体" w:hAnsi="宋体" w:eastAsia="宋体" w:cs="宋体"/>
          <w:sz w:val="24"/>
          <w:highlight w:val="none"/>
        </w:rPr>
        <w:t>、GB</w:t>
      </w:r>
      <w:r>
        <w:rPr>
          <w:rStyle w:val="82"/>
          <w:rFonts w:hint="eastAsia" w:ascii="宋体" w:hAnsi="宋体" w:eastAsia="宋体" w:cs="宋体"/>
          <w:sz w:val="24"/>
          <w:highlight w:val="none"/>
          <w:lang w:val="en-US" w:eastAsia="zh-CN"/>
        </w:rPr>
        <w:t>2763</w:t>
      </w:r>
      <w:r>
        <w:rPr>
          <w:rStyle w:val="82"/>
          <w:rFonts w:hint="eastAsia" w:ascii="宋体" w:hAnsi="宋体" w:eastAsia="宋体" w:cs="宋体"/>
          <w:sz w:val="24"/>
          <w:highlight w:val="none"/>
        </w:rPr>
        <w:t>、GB</w:t>
      </w:r>
      <w:r>
        <w:rPr>
          <w:rStyle w:val="82"/>
          <w:rFonts w:hint="eastAsia" w:ascii="宋体" w:hAnsi="宋体" w:eastAsia="宋体" w:cs="宋体"/>
          <w:sz w:val="24"/>
          <w:highlight w:val="none"/>
          <w:lang w:val="en-US" w:eastAsia="zh-CN"/>
        </w:rPr>
        <w:t>2715</w:t>
      </w:r>
      <w:r>
        <w:rPr>
          <w:rStyle w:val="82"/>
          <w:rFonts w:hint="eastAsia" w:cs="宋体"/>
          <w:sz w:val="24"/>
          <w:highlight w:val="none"/>
          <w:lang w:val="en-US" w:eastAsia="zh-CN"/>
        </w:rPr>
        <w:t>，以上标准均按最新一期发布的标准执行</w:t>
      </w:r>
      <w:r>
        <w:rPr>
          <w:rStyle w:val="82"/>
          <w:rFonts w:hint="eastAsia" w:ascii="宋体" w:hAnsi="宋体" w:eastAsia="宋体" w:cs="宋体"/>
          <w:sz w:val="24"/>
          <w:highlight w:val="none"/>
          <w:lang w:val="en-US" w:eastAsia="zh-CN"/>
        </w:rPr>
        <w:t>。</w:t>
      </w:r>
      <w:r>
        <w:rPr>
          <w:rFonts w:hint="eastAsia" w:ascii="宋体" w:hAnsi="宋体" w:eastAsia="宋体" w:cs="宋体"/>
          <w:b/>
          <w:bCs w:val="0"/>
          <w:sz w:val="24"/>
          <w:szCs w:val="24"/>
          <w:highlight w:val="none"/>
        </w:rPr>
        <w:t>大米必须保证为当年度产的新鲜稻谷，</w:t>
      </w:r>
      <w:r>
        <w:rPr>
          <w:rFonts w:hint="eastAsia" w:ascii="宋体" w:hAnsi="宋体" w:eastAsia="宋体" w:cs="宋体"/>
          <w:b w:val="0"/>
          <w:bCs/>
          <w:sz w:val="24"/>
          <w:szCs w:val="24"/>
          <w:highlight w:val="none"/>
        </w:rPr>
        <w:t>保存得当</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无霉变、不生虫。要求色泽呈透明玉色状，未熟米粒可见青色（俗称青腰），禁止使用二次抛光米</w:t>
      </w:r>
      <w:r>
        <w:rPr>
          <w:rFonts w:hint="eastAsia" w:ascii="宋体" w:hAnsi="宋体" w:eastAsia="宋体" w:cs="宋体"/>
          <w:b w:val="0"/>
          <w:bCs/>
          <w:sz w:val="24"/>
          <w:szCs w:val="24"/>
          <w:highlight w:val="none"/>
          <w:lang w:eastAsia="zh-CN"/>
        </w:rPr>
        <w:t>。</w:t>
      </w:r>
    </w:p>
    <w:p w14:paraId="795BBE78">
      <w:pPr>
        <w:spacing w:line="480" w:lineRule="exact"/>
        <w:ind w:firstLine="360" w:firstLineChars="150"/>
        <w:rPr>
          <w:rStyle w:val="82"/>
          <w:rFonts w:hint="eastAsia" w:ascii="宋体" w:hAnsi="宋体" w:eastAsia="宋体" w:cs="宋体"/>
          <w:sz w:val="24"/>
          <w:highlight w:val="none"/>
          <w:lang w:val="en-US" w:eastAsia="zh-CN"/>
        </w:rPr>
      </w:pPr>
      <w:r>
        <w:rPr>
          <w:rStyle w:val="82"/>
          <w:rFonts w:hint="eastAsia" w:ascii="宋体" w:hAnsi="宋体" w:eastAsia="宋体" w:cs="宋体"/>
          <w:sz w:val="24"/>
          <w:highlight w:val="none"/>
          <w:lang w:val="en-US" w:eastAsia="zh-CN"/>
        </w:rPr>
        <w:t>2、</w:t>
      </w:r>
      <w:r>
        <w:rPr>
          <w:rStyle w:val="82"/>
          <w:rFonts w:hint="eastAsia" w:ascii="宋体" w:hAnsi="宋体" w:eastAsia="宋体" w:cs="宋体"/>
          <w:b/>
          <w:bCs/>
          <w:sz w:val="24"/>
          <w:highlight w:val="none"/>
        </w:rPr>
        <w:t>大米每月进行随机抽样</w:t>
      </w:r>
      <w:r>
        <w:rPr>
          <w:rStyle w:val="82"/>
          <w:rFonts w:hint="eastAsia" w:ascii="宋体" w:hAnsi="宋体" w:eastAsia="宋体" w:cs="宋体"/>
          <w:sz w:val="24"/>
          <w:highlight w:val="none"/>
        </w:rPr>
        <w:t>留存，留样与样品质量进行陈列对比，</w:t>
      </w:r>
      <w:r>
        <w:rPr>
          <w:rStyle w:val="82"/>
          <w:rFonts w:hint="eastAsia" w:ascii="宋体" w:hAnsi="宋体" w:eastAsia="宋体" w:cs="宋体"/>
          <w:sz w:val="24"/>
          <w:highlight w:val="none"/>
          <w:lang w:val="en-US" w:eastAsia="zh-CN"/>
        </w:rPr>
        <w:t>进行基本感观检测：①随机在样品中选10粒完整谷粒，用手工直尺测量，取</w:t>
      </w:r>
      <w:r>
        <w:rPr>
          <w:rStyle w:val="82"/>
          <w:rFonts w:hint="eastAsia" w:ascii="宋体" w:hAnsi="宋体" w:eastAsia="宋体" w:cs="宋体"/>
          <w:b/>
          <w:bCs/>
          <w:sz w:val="24"/>
          <w:highlight w:val="none"/>
          <w:lang w:val="en-US" w:eastAsia="zh-CN"/>
        </w:rPr>
        <w:t>平均值。圆粒米长度≥4毫米</w:t>
      </w:r>
      <w:r>
        <w:rPr>
          <w:rStyle w:val="82"/>
          <w:rFonts w:hint="eastAsia" w:ascii="宋体" w:hAnsi="宋体" w:eastAsia="宋体" w:cs="宋体"/>
          <w:sz w:val="24"/>
          <w:highlight w:val="none"/>
          <w:lang w:val="en-US" w:eastAsia="zh-CN"/>
        </w:rPr>
        <w:t>，宽度≥2毫米，</w:t>
      </w:r>
      <w:r>
        <w:rPr>
          <w:rStyle w:val="82"/>
          <w:rFonts w:hint="eastAsia" w:ascii="宋体" w:hAnsi="宋体" w:eastAsia="宋体" w:cs="宋体"/>
          <w:b/>
          <w:bCs/>
          <w:sz w:val="24"/>
          <w:highlight w:val="none"/>
          <w:lang w:val="en-US" w:eastAsia="zh-CN"/>
        </w:rPr>
        <w:t>长粒米长度≥6毫米</w:t>
      </w:r>
      <w:r>
        <w:rPr>
          <w:rStyle w:val="82"/>
          <w:rFonts w:hint="eastAsia" w:ascii="宋体" w:hAnsi="宋体" w:eastAsia="宋体" w:cs="宋体"/>
          <w:sz w:val="24"/>
          <w:highlight w:val="none"/>
          <w:lang w:val="en-US" w:eastAsia="zh-CN"/>
        </w:rPr>
        <w:t>，宽度≥2毫米。不达标即评判为降低质量。②肉眼观看样品谷粒中不完善粒、不充实、瘦小、纵沟较深，垩白较多，掰开米粒断面残留褐色或灰白色，米粒无光泽，取少量大米手掌搓一搓，米粒表面如果起糠，即可评判为降低质量。如发现降低质量现象，供应商将按第八条向采购人承担违约责任。</w:t>
      </w:r>
    </w:p>
    <w:p w14:paraId="622EB970">
      <w:pPr>
        <w:spacing w:line="48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highlight w:val="none"/>
        </w:rPr>
        <w:t>数量的认定：</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每日依据</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提供的物资计划单中品种数量配送；</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工作人员和</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人员现场称重或点数完毕后，共同在送货单上核准并签字，并加盖</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发票专用章作为结帐凭证。</w:t>
      </w:r>
      <w:r>
        <w:rPr>
          <w:rStyle w:val="82"/>
          <w:rFonts w:hint="eastAsia" w:ascii="宋体" w:hAnsi="宋体" w:eastAsia="宋体" w:cs="宋体"/>
          <w:sz w:val="24"/>
          <w:highlight w:val="none"/>
          <w:lang w:val="en-US" w:eastAsia="zh-CN"/>
        </w:rPr>
        <w:t>此</w:t>
      </w:r>
      <w:r>
        <w:rPr>
          <w:rStyle w:val="82"/>
          <w:rFonts w:hint="eastAsia" w:ascii="宋体" w:hAnsi="宋体" w:eastAsia="宋体" w:cs="宋体"/>
          <w:b/>
          <w:bCs/>
          <w:sz w:val="24"/>
          <w:highlight w:val="none"/>
          <w:lang w:val="en-US" w:eastAsia="zh-CN"/>
        </w:rPr>
        <w:t>送货单一式三联</w:t>
      </w:r>
      <w:r>
        <w:rPr>
          <w:rStyle w:val="82"/>
          <w:rFonts w:hint="eastAsia" w:ascii="宋体" w:hAnsi="宋体" w:eastAsia="宋体" w:cs="宋体"/>
          <w:sz w:val="24"/>
          <w:highlight w:val="none"/>
          <w:lang w:val="en-US" w:eastAsia="zh-CN"/>
        </w:rPr>
        <w:t>（采购人、餐厅、供应商各执一联）。</w:t>
      </w:r>
      <w:r>
        <w:rPr>
          <w:rStyle w:val="82"/>
          <w:rFonts w:hint="eastAsia" w:ascii="宋体" w:hAnsi="宋体" w:eastAsia="宋体" w:cs="宋体"/>
          <w:sz w:val="24"/>
          <w:highlight w:val="none"/>
        </w:rPr>
        <w:t>计量单位：按</w:t>
      </w:r>
      <w:r>
        <w:rPr>
          <w:rStyle w:val="82"/>
          <w:rFonts w:hint="eastAsia" w:ascii="宋体" w:hAnsi="宋体" w:eastAsia="宋体" w:cs="宋体"/>
          <w:sz w:val="24"/>
          <w:highlight w:val="none"/>
          <w:lang w:val="en-US" w:eastAsia="zh-CN"/>
        </w:rPr>
        <w:t>升</w:t>
      </w:r>
      <w:r>
        <w:rPr>
          <w:rStyle w:val="82"/>
          <w:rFonts w:hint="eastAsia" w:ascii="宋体" w:hAnsi="宋体" w:eastAsia="宋体" w:cs="宋体"/>
          <w:sz w:val="24"/>
          <w:highlight w:val="none"/>
        </w:rPr>
        <w:t>、</w:t>
      </w:r>
      <w:r>
        <w:rPr>
          <w:rStyle w:val="82"/>
          <w:rFonts w:hint="eastAsia" w:ascii="宋体" w:hAnsi="宋体" w:eastAsia="宋体" w:cs="宋体"/>
          <w:sz w:val="24"/>
          <w:highlight w:val="none"/>
          <w:lang w:val="en-US" w:eastAsia="zh-CN"/>
        </w:rPr>
        <w:t>桶</w:t>
      </w:r>
      <w:r>
        <w:rPr>
          <w:rStyle w:val="82"/>
          <w:rFonts w:hint="eastAsia" w:ascii="宋体" w:hAnsi="宋体" w:eastAsia="宋体" w:cs="宋体"/>
          <w:sz w:val="24"/>
          <w:highlight w:val="none"/>
          <w:lang w:eastAsia="zh-CN"/>
        </w:rPr>
        <w:t>、</w:t>
      </w:r>
      <w:r>
        <w:rPr>
          <w:rStyle w:val="82"/>
          <w:rFonts w:hint="eastAsia" w:ascii="宋体" w:hAnsi="宋体" w:eastAsia="宋体" w:cs="宋体"/>
          <w:sz w:val="24"/>
          <w:highlight w:val="none"/>
        </w:rPr>
        <w:t>件计。结算数量按照各餐厅实际进货数量进行结算。实际供货数量以双方签字确认的数量为准。</w:t>
      </w:r>
    </w:p>
    <w:p w14:paraId="30225488">
      <w:pPr>
        <w:spacing w:line="520" w:lineRule="exact"/>
        <w:ind w:firstLine="360" w:firstLineChars="150"/>
        <w:rPr>
          <w:rStyle w:val="82"/>
          <w:rFonts w:hint="eastAsia" w:ascii="宋体" w:hAnsi="宋体" w:eastAsia="宋体" w:cs="宋体"/>
          <w:color w:val="000000"/>
          <w:sz w:val="24"/>
          <w:szCs w:val="24"/>
          <w:highlight w:val="none"/>
        </w:rPr>
      </w:pPr>
      <w:r>
        <w:rPr>
          <w:rStyle w:val="82"/>
          <w:rFonts w:hint="eastAsia" w:ascii="宋体" w:hAnsi="宋体" w:eastAsia="宋体" w:cs="宋体"/>
          <w:sz w:val="24"/>
          <w:highlight w:val="none"/>
          <w:lang w:val="en-US" w:eastAsia="zh-CN"/>
        </w:rPr>
        <w:t>4、</w:t>
      </w:r>
      <w:r>
        <w:rPr>
          <w:rStyle w:val="82"/>
          <w:rFonts w:hint="eastAsia" w:ascii="宋体" w:hAnsi="宋体" w:eastAsia="宋体" w:cs="宋体"/>
          <w:sz w:val="24"/>
          <w:highlight w:val="none"/>
        </w:rPr>
        <w:t>初步</w:t>
      </w:r>
      <w:r>
        <w:rPr>
          <w:rStyle w:val="82"/>
          <w:rFonts w:hint="eastAsia" w:ascii="宋体" w:hAnsi="宋体" w:eastAsia="宋体" w:cs="宋体"/>
          <w:color w:val="000000"/>
          <w:sz w:val="24"/>
          <w:szCs w:val="24"/>
          <w:highlight w:val="none"/>
        </w:rPr>
        <w:t>验收合格后，</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依照本合同中约定的质量要求和验收标准进行最终验收。最终验收不合格的，应及时向</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提出异议，</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应在接到异议后及时进行更换，直至验收合格，如果因</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供货质量原因造成的</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受到的损失，</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还应承担相应违约责任并承担相应赔偿。如因</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供货质量不符合标准，达不到</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要求，经</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三次书面告知后仍然不能达到</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要求的，</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有权通知</w:t>
      </w:r>
      <w:r>
        <w:rPr>
          <w:rStyle w:val="82"/>
          <w:rFonts w:hint="eastAsia" w:ascii="宋体" w:hAnsi="宋体" w:eastAsia="宋体" w:cs="宋体"/>
          <w:color w:val="000000"/>
          <w:sz w:val="24"/>
          <w:szCs w:val="24"/>
          <w:highlight w:val="none"/>
          <w:lang w:eastAsia="zh-CN"/>
        </w:rPr>
        <w:t>供应商</w:t>
      </w:r>
      <w:r>
        <w:rPr>
          <w:rStyle w:val="82"/>
          <w:rFonts w:hint="eastAsia" w:ascii="宋体" w:hAnsi="宋体" w:eastAsia="宋体" w:cs="宋体"/>
          <w:color w:val="000000"/>
          <w:sz w:val="24"/>
          <w:szCs w:val="24"/>
          <w:highlight w:val="none"/>
        </w:rPr>
        <w:t>解除合同。</w:t>
      </w:r>
    </w:p>
    <w:p w14:paraId="2DDD34E2">
      <w:pPr>
        <w:spacing w:line="400" w:lineRule="exact"/>
        <w:ind w:firstLine="480" w:firstLineChars="200"/>
        <w:rPr>
          <w:rStyle w:val="82"/>
          <w:rFonts w:hint="eastAsia" w:ascii="宋体" w:hAnsi="宋体" w:eastAsia="宋体" w:cs="宋体"/>
          <w:bCs/>
          <w:sz w:val="24"/>
          <w:szCs w:val="24"/>
          <w:highlight w:val="none"/>
        </w:rPr>
      </w:pPr>
      <w:r>
        <w:rPr>
          <w:rStyle w:val="82"/>
          <w:rFonts w:hint="eastAsia" w:ascii="宋体" w:hAnsi="宋体" w:eastAsia="宋体" w:cs="宋体"/>
          <w:bCs/>
          <w:sz w:val="24"/>
          <w:szCs w:val="24"/>
          <w:highlight w:val="none"/>
          <w:lang w:val="en-US" w:eastAsia="zh-CN"/>
        </w:rPr>
        <w:t>5</w:t>
      </w:r>
      <w:r>
        <w:rPr>
          <w:rStyle w:val="82"/>
          <w:rFonts w:hint="eastAsia" w:ascii="宋体" w:hAnsi="宋体" w:eastAsia="宋体" w:cs="宋体"/>
          <w:bCs/>
          <w:sz w:val="24"/>
          <w:szCs w:val="24"/>
          <w:highlight w:val="none"/>
        </w:rPr>
        <w:t>、</w:t>
      </w:r>
      <w:r>
        <w:rPr>
          <w:rStyle w:val="82"/>
          <w:rFonts w:hint="eastAsia" w:ascii="宋体" w:hAnsi="宋体" w:eastAsia="宋体" w:cs="宋体"/>
          <w:bCs/>
          <w:sz w:val="24"/>
          <w:szCs w:val="24"/>
          <w:highlight w:val="none"/>
          <w:lang w:eastAsia="zh-CN"/>
        </w:rPr>
        <w:t>供应商</w:t>
      </w:r>
      <w:r>
        <w:rPr>
          <w:rStyle w:val="82"/>
          <w:rFonts w:hint="eastAsia" w:ascii="宋体" w:hAnsi="宋体" w:eastAsia="宋体" w:cs="宋体"/>
          <w:bCs/>
          <w:sz w:val="24"/>
          <w:szCs w:val="24"/>
          <w:highlight w:val="none"/>
        </w:rPr>
        <w:t>不对供应</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的货品进行长时间储藏，供给</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的产品必须为</w:t>
      </w:r>
      <w:r>
        <w:rPr>
          <w:rStyle w:val="82"/>
          <w:rFonts w:hint="eastAsia" w:ascii="宋体" w:hAnsi="宋体" w:eastAsia="宋体" w:cs="宋体"/>
          <w:b/>
          <w:sz w:val="24"/>
          <w:szCs w:val="24"/>
          <w:highlight w:val="none"/>
        </w:rPr>
        <w:t>生产日期三个月内产品</w:t>
      </w:r>
      <w:r>
        <w:rPr>
          <w:rStyle w:val="82"/>
          <w:rFonts w:hint="eastAsia" w:ascii="宋体" w:hAnsi="宋体" w:eastAsia="宋体" w:cs="宋体"/>
          <w:bCs/>
          <w:sz w:val="24"/>
          <w:szCs w:val="24"/>
          <w:highlight w:val="none"/>
        </w:rPr>
        <w:t>。质量保证期自</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书面验收合格之日起至生产厂家产品包装上印刷的有效质保期为止。</w:t>
      </w:r>
      <w:r>
        <w:rPr>
          <w:rStyle w:val="82"/>
          <w:rFonts w:hint="eastAsia" w:ascii="宋体" w:hAnsi="宋体" w:eastAsia="宋体" w:cs="宋体"/>
          <w:bCs/>
          <w:sz w:val="24"/>
          <w:szCs w:val="24"/>
          <w:highlight w:val="none"/>
          <w:lang w:eastAsia="zh-CN"/>
        </w:rPr>
        <w:t>采购人</w:t>
      </w:r>
      <w:r>
        <w:rPr>
          <w:rStyle w:val="82"/>
          <w:rFonts w:hint="eastAsia" w:ascii="宋体" w:hAnsi="宋体" w:eastAsia="宋体" w:cs="宋体"/>
          <w:bCs/>
          <w:sz w:val="24"/>
          <w:szCs w:val="24"/>
          <w:highlight w:val="none"/>
        </w:rPr>
        <w:t>发现不符合配送期要求的货品，有权拒收或要求</w:t>
      </w:r>
      <w:r>
        <w:rPr>
          <w:rStyle w:val="82"/>
          <w:rFonts w:hint="eastAsia" w:ascii="宋体" w:hAnsi="宋体" w:eastAsia="宋体" w:cs="宋体"/>
          <w:bCs/>
          <w:sz w:val="24"/>
          <w:szCs w:val="24"/>
          <w:highlight w:val="none"/>
          <w:lang w:eastAsia="zh-CN"/>
        </w:rPr>
        <w:t>供应商</w:t>
      </w:r>
      <w:r>
        <w:rPr>
          <w:rStyle w:val="82"/>
          <w:rFonts w:hint="eastAsia" w:ascii="宋体" w:hAnsi="宋体" w:eastAsia="宋体" w:cs="宋体"/>
          <w:bCs/>
          <w:sz w:val="24"/>
          <w:szCs w:val="24"/>
          <w:highlight w:val="none"/>
        </w:rPr>
        <w:t>无偿调换。</w:t>
      </w:r>
    </w:p>
    <w:p w14:paraId="0B9C5F85">
      <w:pPr>
        <w:spacing w:line="400" w:lineRule="exact"/>
        <w:ind w:firstLine="360" w:firstLineChars="150"/>
        <w:rPr>
          <w:rStyle w:val="82"/>
          <w:rFonts w:hint="eastAsia" w:ascii="宋体" w:hAnsi="宋体" w:eastAsia="宋体" w:cs="宋体"/>
          <w:bCs/>
          <w:color w:val="FF0000"/>
          <w:sz w:val="24"/>
          <w:szCs w:val="24"/>
          <w:highlight w:val="none"/>
        </w:rPr>
      </w:pPr>
      <w:r>
        <w:rPr>
          <w:rStyle w:val="82"/>
          <w:rFonts w:hint="eastAsia" w:ascii="宋体" w:hAnsi="宋体" w:eastAsia="宋体" w:cs="宋体"/>
          <w:bCs/>
          <w:sz w:val="24"/>
          <w:szCs w:val="24"/>
          <w:highlight w:val="none"/>
          <w:lang w:val="en-US" w:eastAsia="zh-CN"/>
        </w:rPr>
        <w:t>6</w:t>
      </w:r>
      <w:r>
        <w:rPr>
          <w:rStyle w:val="82"/>
          <w:rFonts w:hint="eastAsia" w:ascii="宋体" w:hAnsi="宋体" w:eastAsia="宋体" w:cs="宋体"/>
          <w:bCs/>
          <w:sz w:val="24"/>
          <w:szCs w:val="24"/>
          <w:highlight w:val="none"/>
        </w:rPr>
        <w:t>、</w:t>
      </w:r>
      <w:r>
        <w:rPr>
          <w:rStyle w:val="82"/>
          <w:rFonts w:hint="eastAsia" w:ascii="宋体" w:hAnsi="宋体" w:eastAsia="宋体" w:cs="宋体"/>
          <w:sz w:val="24"/>
          <w:szCs w:val="24"/>
          <w:highlight w:val="none"/>
        </w:rPr>
        <w:t>在质量保证期内，</w:t>
      </w:r>
      <w:r>
        <w:rPr>
          <w:rStyle w:val="82"/>
          <w:rFonts w:hint="eastAsia" w:ascii="宋体" w:hAnsi="宋体" w:eastAsia="宋体" w:cs="宋体"/>
          <w:bCs/>
          <w:sz w:val="24"/>
          <w:szCs w:val="24"/>
          <w:highlight w:val="none"/>
        </w:rPr>
        <w:t>因食品出现变质、过期及其他质量问题等现象的，</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负责免费无条件更换或者</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进行数量核减，并承担因更换食品所产生的包装、运费等一切相关费用。</w:t>
      </w:r>
      <w:r>
        <w:rPr>
          <w:rStyle w:val="82"/>
          <w:rFonts w:hint="eastAsia" w:ascii="宋体" w:hAnsi="宋体" w:eastAsia="宋体" w:cs="宋体"/>
          <w:color w:val="000000"/>
          <w:sz w:val="24"/>
          <w:szCs w:val="24"/>
          <w:highlight w:val="none"/>
        </w:rPr>
        <w:t>若</w:t>
      </w:r>
      <w:r>
        <w:rPr>
          <w:rStyle w:val="82"/>
          <w:rFonts w:hint="eastAsia" w:ascii="宋体" w:hAnsi="宋体" w:eastAsia="宋体" w:cs="宋体"/>
          <w:color w:val="000000"/>
          <w:sz w:val="24"/>
          <w:szCs w:val="24"/>
          <w:highlight w:val="none"/>
          <w:lang w:eastAsia="zh-CN"/>
        </w:rPr>
        <w:t>供应商当日</w:t>
      </w:r>
      <w:r>
        <w:rPr>
          <w:rStyle w:val="82"/>
          <w:rFonts w:hint="eastAsia" w:ascii="宋体" w:hAnsi="宋体" w:eastAsia="宋体" w:cs="宋体"/>
          <w:color w:val="000000"/>
          <w:sz w:val="24"/>
          <w:szCs w:val="24"/>
          <w:highlight w:val="none"/>
        </w:rPr>
        <w:t>未按</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要求配送货物或</w:t>
      </w:r>
      <w:r>
        <w:rPr>
          <w:rStyle w:val="82"/>
          <w:rFonts w:hint="eastAsia" w:ascii="宋体" w:hAnsi="宋体" w:eastAsia="宋体" w:cs="宋体"/>
          <w:b/>
          <w:bCs/>
          <w:color w:val="000000"/>
          <w:sz w:val="24"/>
          <w:szCs w:val="24"/>
          <w:highlight w:val="none"/>
        </w:rPr>
        <w:t>当日未将有质量问题的</w:t>
      </w:r>
      <w:r>
        <w:rPr>
          <w:rStyle w:val="82"/>
          <w:rFonts w:hint="eastAsia" w:ascii="宋体" w:hAnsi="宋体" w:eastAsia="宋体" w:cs="宋体"/>
          <w:b/>
          <w:bCs/>
          <w:color w:val="000000"/>
          <w:sz w:val="24"/>
          <w:szCs w:val="24"/>
          <w:highlight w:val="none"/>
          <w:lang w:val="en-US" w:eastAsia="zh-CN"/>
        </w:rPr>
        <w:t>货物</w:t>
      </w:r>
      <w:r>
        <w:rPr>
          <w:rStyle w:val="82"/>
          <w:rFonts w:hint="eastAsia" w:ascii="宋体" w:hAnsi="宋体" w:eastAsia="宋体" w:cs="宋体"/>
          <w:b/>
          <w:bCs/>
          <w:color w:val="000000"/>
          <w:sz w:val="24"/>
          <w:szCs w:val="24"/>
          <w:highlight w:val="none"/>
        </w:rPr>
        <w:t>予以更换的，</w:t>
      </w:r>
      <w:r>
        <w:rPr>
          <w:rStyle w:val="82"/>
          <w:rFonts w:hint="eastAsia" w:ascii="宋体" w:hAnsi="宋体" w:eastAsia="宋体" w:cs="宋体"/>
          <w:b/>
          <w:bCs/>
          <w:color w:val="000000"/>
          <w:sz w:val="24"/>
          <w:szCs w:val="24"/>
          <w:highlight w:val="none"/>
          <w:lang w:eastAsia="zh-CN"/>
        </w:rPr>
        <w:t>采购人</w:t>
      </w:r>
      <w:r>
        <w:rPr>
          <w:rStyle w:val="82"/>
          <w:rFonts w:hint="eastAsia" w:ascii="宋体" w:hAnsi="宋体" w:eastAsia="宋体" w:cs="宋体"/>
          <w:b/>
          <w:bCs/>
          <w:color w:val="000000"/>
          <w:sz w:val="24"/>
          <w:szCs w:val="24"/>
          <w:highlight w:val="none"/>
        </w:rPr>
        <w:t>有权另行采购其他商家同类货物，</w:t>
      </w:r>
      <w:r>
        <w:rPr>
          <w:rStyle w:val="82"/>
          <w:rFonts w:hint="eastAsia" w:ascii="宋体" w:hAnsi="宋体" w:eastAsia="宋体" w:cs="宋体"/>
          <w:b w:val="0"/>
          <w:bCs w:val="0"/>
          <w:color w:val="000000"/>
          <w:sz w:val="24"/>
          <w:szCs w:val="24"/>
          <w:highlight w:val="none"/>
        </w:rPr>
        <w:t>由此产生的全部费用由</w:t>
      </w:r>
      <w:r>
        <w:rPr>
          <w:rStyle w:val="82"/>
          <w:rFonts w:hint="eastAsia" w:ascii="宋体" w:hAnsi="宋体" w:eastAsia="宋体" w:cs="宋体"/>
          <w:b w:val="0"/>
          <w:bCs w:val="0"/>
          <w:color w:val="000000"/>
          <w:sz w:val="24"/>
          <w:szCs w:val="24"/>
          <w:highlight w:val="none"/>
          <w:lang w:eastAsia="zh-CN"/>
        </w:rPr>
        <w:t>供应商</w:t>
      </w:r>
      <w:r>
        <w:rPr>
          <w:rStyle w:val="82"/>
          <w:rFonts w:hint="eastAsia" w:ascii="宋体" w:hAnsi="宋体" w:eastAsia="宋体" w:cs="宋体"/>
          <w:b w:val="0"/>
          <w:bCs w:val="0"/>
          <w:color w:val="000000"/>
          <w:sz w:val="24"/>
          <w:szCs w:val="24"/>
          <w:highlight w:val="none"/>
        </w:rPr>
        <w:t>承担</w:t>
      </w:r>
      <w:r>
        <w:rPr>
          <w:rStyle w:val="82"/>
          <w:rFonts w:hint="eastAsia" w:ascii="宋体" w:hAnsi="宋体" w:eastAsia="宋体" w:cs="宋体"/>
          <w:b w:val="0"/>
          <w:bCs w:val="0"/>
          <w:color w:val="000000"/>
          <w:sz w:val="24"/>
          <w:szCs w:val="24"/>
          <w:highlight w:val="none"/>
          <w:lang w:val="en-US" w:eastAsia="zh-CN"/>
        </w:rPr>
        <w:t>，</w:t>
      </w:r>
      <w:r>
        <w:rPr>
          <w:rStyle w:val="82"/>
          <w:rFonts w:hint="eastAsia" w:ascii="宋体" w:hAnsi="宋体" w:eastAsia="宋体" w:cs="宋体"/>
          <w:color w:val="000000"/>
          <w:sz w:val="24"/>
          <w:szCs w:val="24"/>
          <w:highlight w:val="none"/>
          <w:lang w:val="en-US" w:eastAsia="zh-CN"/>
        </w:rPr>
        <w:t>并且</w:t>
      </w:r>
      <w:r>
        <w:rPr>
          <w:rStyle w:val="82"/>
          <w:rFonts w:hint="eastAsia" w:ascii="宋体" w:hAnsi="宋体" w:eastAsia="宋体" w:cs="宋体"/>
          <w:color w:val="000000"/>
          <w:sz w:val="24"/>
          <w:szCs w:val="24"/>
          <w:highlight w:val="none"/>
          <w:lang w:eastAsia="zh-CN"/>
        </w:rPr>
        <w:t>采购人</w:t>
      </w:r>
      <w:r>
        <w:rPr>
          <w:rStyle w:val="82"/>
          <w:rFonts w:hint="eastAsia" w:ascii="宋体" w:hAnsi="宋体" w:eastAsia="宋体" w:cs="宋体"/>
          <w:color w:val="000000"/>
          <w:sz w:val="24"/>
          <w:szCs w:val="24"/>
          <w:highlight w:val="none"/>
        </w:rPr>
        <w:t>有权按照</w:t>
      </w:r>
      <w:r>
        <w:rPr>
          <w:rStyle w:val="82"/>
          <w:rFonts w:hint="eastAsia" w:ascii="宋体" w:hAnsi="宋体" w:eastAsia="宋体" w:cs="宋体"/>
          <w:color w:val="000000"/>
          <w:sz w:val="24"/>
          <w:szCs w:val="24"/>
          <w:highlight w:val="none"/>
          <w:lang w:val="en-US" w:eastAsia="zh-CN"/>
        </w:rPr>
        <w:t>当日要求更换货物的</w:t>
      </w:r>
      <w:r>
        <w:rPr>
          <w:rStyle w:val="82"/>
          <w:rFonts w:hint="eastAsia" w:ascii="宋体" w:hAnsi="宋体" w:eastAsia="宋体" w:cs="宋体"/>
          <w:b w:val="0"/>
          <w:bCs w:val="0"/>
          <w:color w:val="000000"/>
          <w:sz w:val="24"/>
          <w:szCs w:val="24"/>
          <w:highlight w:val="none"/>
          <w:lang w:val="en-US" w:eastAsia="zh-CN"/>
        </w:rPr>
        <w:t>两倍金额从当月货款中</w:t>
      </w:r>
      <w:r>
        <w:rPr>
          <w:rStyle w:val="82"/>
          <w:rFonts w:hint="eastAsia" w:ascii="宋体" w:hAnsi="宋体" w:eastAsia="宋体" w:cs="宋体"/>
          <w:b w:val="0"/>
          <w:bCs w:val="0"/>
          <w:color w:val="000000"/>
          <w:sz w:val="24"/>
          <w:szCs w:val="24"/>
          <w:highlight w:val="none"/>
        </w:rPr>
        <w:t>扣除</w:t>
      </w:r>
      <w:r>
        <w:rPr>
          <w:rStyle w:val="82"/>
          <w:rFonts w:hint="eastAsia" w:ascii="宋体" w:hAnsi="宋体" w:eastAsia="宋体" w:cs="宋体"/>
          <w:color w:val="000000"/>
          <w:sz w:val="24"/>
          <w:szCs w:val="24"/>
          <w:highlight w:val="none"/>
        </w:rPr>
        <w:t>作为违约金</w:t>
      </w:r>
      <w:r>
        <w:rPr>
          <w:rStyle w:val="82"/>
          <w:rFonts w:hint="eastAsia" w:ascii="宋体" w:hAnsi="宋体" w:eastAsia="宋体" w:cs="宋体"/>
          <w:color w:val="000000"/>
          <w:sz w:val="24"/>
          <w:szCs w:val="24"/>
          <w:highlight w:val="none"/>
          <w:lang w:val="en-US" w:eastAsia="zh-CN"/>
        </w:rPr>
        <w:t>。</w:t>
      </w:r>
    </w:p>
    <w:p w14:paraId="321EB969">
      <w:pPr>
        <w:spacing w:line="400" w:lineRule="exact"/>
        <w:ind w:firstLine="480" w:firstLineChars="200"/>
        <w:rPr>
          <w:rFonts w:hint="eastAsia"/>
          <w:highlight w:val="none"/>
        </w:rPr>
      </w:pPr>
      <w:r>
        <w:rPr>
          <w:rStyle w:val="82"/>
          <w:rFonts w:hint="eastAsia" w:ascii="宋体" w:hAnsi="宋体" w:eastAsia="宋体" w:cs="宋体"/>
          <w:sz w:val="24"/>
          <w:szCs w:val="24"/>
          <w:highlight w:val="none"/>
          <w:lang w:val="en-US" w:eastAsia="zh-CN"/>
        </w:rPr>
        <w:t>7</w:t>
      </w:r>
      <w:r>
        <w:rPr>
          <w:rStyle w:val="82"/>
          <w:rFonts w:hint="eastAsia" w:ascii="宋体" w:hAnsi="宋体" w:eastAsia="宋体" w:cs="宋体"/>
          <w:sz w:val="24"/>
          <w:szCs w:val="24"/>
          <w:highlight w:val="none"/>
        </w:rPr>
        <w:t>、</w:t>
      </w:r>
      <w:r>
        <w:rPr>
          <w:rFonts w:hint="eastAsia" w:ascii="宋体" w:hAnsi="宋体" w:eastAsia="宋体" w:cs="宋体"/>
          <w:kern w:val="0"/>
          <w:sz w:val="24"/>
          <w:szCs w:val="24"/>
          <w:highlight w:val="none"/>
        </w:rPr>
        <w:t>如发现</w:t>
      </w:r>
      <w:r>
        <w:rPr>
          <w:rFonts w:hint="eastAsia" w:ascii="宋体" w:hAnsi="宋体" w:eastAsia="宋体" w:cs="宋体"/>
          <w:b/>
          <w:bCs/>
          <w:kern w:val="0"/>
          <w:sz w:val="24"/>
          <w:szCs w:val="24"/>
          <w:highlight w:val="none"/>
        </w:rPr>
        <w:t>质次价高</w:t>
      </w:r>
      <w:r>
        <w:rPr>
          <w:rFonts w:hint="eastAsia" w:ascii="宋体" w:hAnsi="宋体" w:eastAsia="宋体" w:cs="宋体"/>
          <w:kern w:val="0"/>
          <w:sz w:val="24"/>
          <w:szCs w:val="24"/>
          <w:highlight w:val="none"/>
        </w:rPr>
        <w:t>的货品或同等质量货品价格虚高的现象，</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有权要求</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根据所验货物数量金额的双倍支付违约金或减半支付货款，并提出一次警告；第二次出现同样情况者，</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有权要求</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根据所验货物数量金额的双倍支付违约金或减半支付货款，同时单方解除合同。</w:t>
      </w:r>
    </w:p>
    <w:p w14:paraId="66BE2554">
      <w:pPr>
        <w:pStyle w:val="2"/>
        <w:spacing w:before="0" w:after="0" w:line="240" w:lineRule="auto"/>
        <w:rPr>
          <w:highlight w:val="none"/>
        </w:rPr>
      </w:pPr>
      <w:bookmarkStart w:id="286" w:name="_Toc3630"/>
      <w:r>
        <w:rPr>
          <w:rFonts w:hint="eastAsia"/>
          <w:highlight w:val="none"/>
        </w:rPr>
        <w:t>三、技术要求</w:t>
      </w:r>
      <w:bookmarkEnd w:id="286"/>
    </w:p>
    <w:bookmarkEnd w:id="278"/>
    <w:bookmarkEnd w:id="279"/>
    <w:bookmarkEnd w:id="280"/>
    <w:p w14:paraId="27AAF97C">
      <w:pPr>
        <w:pStyle w:val="77"/>
        <w:rPr>
          <w:highlight w:val="none"/>
        </w:rPr>
      </w:pPr>
      <w:bookmarkStart w:id="287" w:name="_Toc155185895"/>
      <w:bookmarkStart w:id="288" w:name="_Toc163492892"/>
      <w:r>
        <w:rPr>
          <w:rFonts w:hint="eastAsia"/>
          <w:highlight w:val="none"/>
        </w:rPr>
        <w:t>（一）本项目</w:t>
      </w:r>
      <w:r>
        <w:rPr>
          <w:rFonts w:hint="eastAsia"/>
          <w:highlight w:val="none"/>
          <w:lang w:val="en-US" w:eastAsia="zh-CN"/>
        </w:rPr>
        <w:t>核心</w:t>
      </w:r>
      <w:r>
        <w:rPr>
          <w:rFonts w:hint="eastAsia"/>
          <w:highlight w:val="none"/>
        </w:rPr>
        <w:t>产品为：</w:t>
      </w:r>
      <w:r>
        <w:rPr>
          <w:rFonts w:hint="eastAsia"/>
          <w:highlight w:val="none"/>
          <w:lang w:val="en-US" w:eastAsia="zh-CN"/>
        </w:rPr>
        <w:t>圆粒米</w:t>
      </w:r>
      <w:r>
        <w:rPr>
          <w:rFonts w:hint="eastAsia"/>
          <w:highlight w:val="none"/>
        </w:rPr>
        <w:t>。</w:t>
      </w:r>
    </w:p>
    <w:p w14:paraId="6531C816">
      <w:pPr>
        <w:ind w:firstLine="480" w:firstLineChars="200"/>
        <w:rPr>
          <w:highlight w:val="none"/>
        </w:rPr>
      </w:pPr>
      <w:r>
        <w:rPr>
          <w:rFonts w:hint="eastAsia"/>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1D5DD1E">
      <w:pPr>
        <w:pStyle w:val="77"/>
        <w:numPr>
          <w:ilvl w:val="0"/>
          <w:numId w:val="4"/>
        </w:numPr>
        <w:rPr>
          <w:rFonts w:hint="eastAsia"/>
          <w:highlight w:val="none"/>
          <w:lang w:val="en-US" w:eastAsia="zh-CN"/>
        </w:rPr>
      </w:pPr>
      <w:r>
        <w:rPr>
          <w:rFonts w:hint="eastAsia"/>
          <w:highlight w:val="none"/>
          <w:lang w:val="en-US" w:eastAsia="zh-CN"/>
        </w:rPr>
        <w:t>详细需求及技术规格</w:t>
      </w:r>
    </w:p>
    <w:p w14:paraId="38D141B4">
      <w:pPr>
        <w:spacing w:line="48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1、品种：</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每日指定定购的圆粒米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长粒米</w:t>
      </w:r>
      <w:r>
        <w:rPr>
          <w:rFonts w:hint="eastAsia" w:ascii="宋体" w:hAnsi="宋体" w:eastAsia="宋体" w:cs="宋体"/>
          <w:sz w:val="24"/>
          <w:szCs w:val="24"/>
          <w:highlight w:val="none"/>
        </w:rPr>
        <w:t>品种。</w:t>
      </w:r>
    </w:p>
    <w:p w14:paraId="0769B9ED">
      <w:pPr>
        <w:spacing w:line="48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2、数量：按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指定定购数量为准。</w:t>
      </w:r>
    </w:p>
    <w:p w14:paraId="67D2572E">
      <w:pPr>
        <w:spacing w:line="480" w:lineRule="exact"/>
        <w:ind w:firstLine="42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3、计量单位：按</w:t>
      </w:r>
      <w:r>
        <w:rPr>
          <w:rFonts w:hint="eastAsia" w:ascii="宋体" w:hAnsi="宋体" w:eastAsia="宋体" w:cs="宋体"/>
          <w:sz w:val="24"/>
          <w:szCs w:val="24"/>
          <w:highlight w:val="none"/>
          <w:lang w:val="en-US" w:eastAsia="zh-CN"/>
        </w:rPr>
        <w:t>公斤、件</w:t>
      </w:r>
      <w:r>
        <w:rPr>
          <w:rFonts w:hint="eastAsia" w:ascii="宋体" w:hAnsi="宋体" w:eastAsia="宋体" w:cs="宋体"/>
          <w:sz w:val="24"/>
          <w:szCs w:val="24"/>
          <w:highlight w:val="none"/>
        </w:rPr>
        <w:t>计</w:t>
      </w:r>
      <w:r>
        <w:rPr>
          <w:rFonts w:hint="eastAsia" w:ascii="宋体" w:hAnsi="宋体" w:eastAsia="宋体" w:cs="宋体"/>
          <w:sz w:val="24"/>
          <w:szCs w:val="24"/>
          <w:highlight w:val="none"/>
          <w:lang w:eastAsia="zh-CN"/>
        </w:rPr>
        <w:t>。</w:t>
      </w:r>
    </w:p>
    <w:p w14:paraId="024454E5">
      <w:pPr>
        <w:spacing w:line="48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4、计量方法：由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称重</w:t>
      </w:r>
      <w:r>
        <w:rPr>
          <w:rFonts w:hint="eastAsia" w:ascii="宋体" w:hAnsi="宋体" w:eastAsia="宋体" w:cs="宋体"/>
          <w:sz w:val="24"/>
          <w:szCs w:val="24"/>
          <w:highlight w:val="none"/>
          <w:lang w:val="en-US" w:eastAsia="zh-CN"/>
        </w:rPr>
        <w:t>计数</w:t>
      </w:r>
      <w:r>
        <w:rPr>
          <w:rFonts w:hint="eastAsia" w:ascii="宋体" w:hAnsi="宋体" w:eastAsia="宋体" w:cs="宋体"/>
          <w:sz w:val="24"/>
          <w:szCs w:val="24"/>
          <w:highlight w:val="none"/>
        </w:rPr>
        <w:t>，送到</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所指定地点，再由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核准称重</w:t>
      </w:r>
      <w:r>
        <w:rPr>
          <w:rFonts w:hint="eastAsia" w:ascii="宋体" w:hAnsi="宋体" w:eastAsia="宋体" w:cs="宋体"/>
          <w:sz w:val="24"/>
          <w:szCs w:val="24"/>
          <w:highlight w:val="none"/>
          <w:lang w:val="en-US" w:eastAsia="zh-CN"/>
        </w:rPr>
        <w:t>计数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结算数量按照各餐厅实际使用数量进行结算。</w:t>
      </w:r>
    </w:p>
    <w:p w14:paraId="2A336B75">
      <w:pPr>
        <w:spacing w:line="48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b/>
          <w:kern w:val="0"/>
          <w:sz w:val="24"/>
          <w:highlight w:val="none"/>
        </w:rPr>
        <w:t>报价</w:t>
      </w:r>
      <w:r>
        <w:rPr>
          <w:rFonts w:hint="eastAsia" w:ascii="宋体" w:hAnsi="宋体" w:eastAsia="宋体" w:cs="宋体"/>
          <w:b/>
          <w:bCs/>
          <w:sz w:val="24"/>
          <w:highlight w:val="none"/>
        </w:rPr>
        <w:t>一览表</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en-US" w:eastAsia="zh-CN"/>
        </w:rPr>
        <w:t>见投标文件格式内容</w:t>
      </w:r>
    </w:p>
    <w:p w14:paraId="3E377135">
      <w:pPr>
        <w:numPr>
          <w:ilvl w:val="0"/>
          <w:numId w:val="5"/>
        </w:numPr>
        <w:spacing w:line="480" w:lineRule="exact"/>
        <w:ind w:left="-60" w:leftChars="0" w:firstLine="459" w:firstLineChars="0"/>
        <w:rPr>
          <w:rFonts w:hint="eastAsia" w:ascii="宋体" w:hAnsi="宋体" w:eastAsia="宋体" w:cs="宋体"/>
          <w:b/>
          <w:sz w:val="24"/>
          <w:szCs w:val="24"/>
          <w:highlight w:val="none"/>
        </w:rPr>
      </w:pPr>
      <w:r>
        <w:rPr>
          <w:rFonts w:hint="eastAsia" w:ascii="宋体" w:hAnsi="宋体" w:eastAsia="宋体" w:cs="宋体"/>
          <w:sz w:val="24"/>
          <w:highlight w:val="none"/>
        </w:rPr>
        <w:t>本合同为固定单价，合同总价以</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实际采购并验收合格的数量结合上表标明单价进行结算支付。</w:t>
      </w:r>
      <w:r>
        <w:rPr>
          <w:rFonts w:hint="eastAsia" w:ascii="宋体" w:hAnsi="宋体" w:eastAsia="宋体" w:cs="宋体"/>
          <w:bCs/>
          <w:sz w:val="24"/>
          <w:highlight w:val="none"/>
        </w:rPr>
        <w:t>以上供货价格</w:t>
      </w:r>
      <w:r>
        <w:rPr>
          <w:rFonts w:hint="eastAsia" w:ascii="宋体" w:hAnsi="宋体" w:eastAsia="宋体" w:cs="宋体"/>
          <w:sz w:val="24"/>
          <w:highlight w:val="none"/>
        </w:rPr>
        <w:t>包括</w:t>
      </w:r>
      <w:r>
        <w:rPr>
          <w:rFonts w:hint="eastAsia" w:ascii="宋体" w:hAnsi="宋体" w:eastAsia="宋体" w:cs="宋体"/>
          <w:sz w:val="24"/>
          <w:highlight w:val="none"/>
          <w:lang w:val="en-US" w:eastAsia="zh-CN"/>
        </w:rPr>
        <w:t>货物供给</w:t>
      </w:r>
      <w:r>
        <w:rPr>
          <w:rFonts w:hint="eastAsia" w:ascii="宋体" w:hAnsi="宋体" w:eastAsia="宋体" w:cs="宋体"/>
          <w:sz w:val="24"/>
          <w:highlight w:val="none"/>
        </w:rPr>
        <w:t>、税费、包装费、运输、装卸等费用，包含增值税，以及已支付或将支付的其它税费等所有费用。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除支付合同约定的上述款项外，无需再支付其他任何费用及款项。实际供货数量以双方签字确认的数量为准。</w:t>
      </w:r>
    </w:p>
    <w:p w14:paraId="75140BC4">
      <w:pPr>
        <w:numPr>
          <w:ilvl w:val="0"/>
          <w:numId w:val="5"/>
        </w:numPr>
        <w:spacing w:line="480" w:lineRule="exact"/>
        <w:ind w:left="-60" w:leftChars="0" w:firstLine="459" w:firstLineChars="0"/>
        <w:rPr>
          <w:rStyle w:val="82"/>
          <w:rFonts w:hint="eastAsia" w:ascii="宋体" w:hAnsi="宋体" w:eastAsia="宋体" w:cs="宋体"/>
          <w:sz w:val="24"/>
          <w:highlight w:val="none"/>
        </w:rPr>
      </w:pPr>
      <w:r>
        <w:rPr>
          <w:rStyle w:val="82"/>
          <w:rFonts w:hint="eastAsia" w:ascii="宋体" w:hAnsi="宋体" w:eastAsia="宋体" w:cs="宋体"/>
          <w:sz w:val="24"/>
          <w:highlight w:val="none"/>
        </w:rPr>
        <w:t>价格清单表是基于</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在完全理解本项目所需为前提，同时</w:t>
      </w:r>
      <w:r>
        <w:rPr>
          <w:rStyle w:val="82"/>
          <w:rFonts w:hint="eastAsia" w:ascii="宋体" w:hAnsi="宋体" w:eastAsia="宋体" w:cs="宋体"/>
          <w:sz w:val="24"/>
          <w:highlight w:val="none"/>
          <w:lang w:eastAsia="zh-CN"/>
        </w:rPr>
        <w:t>采购人</w:t>
      </w:r>
      <w:r>
        <w:rPr>
          <w:rStyle w:val="82"/>
          <w:rFonts w:hint="eastAsia" w:ascii="宋体" w:hAnsi="宋体" w:eastAsia="宋体" w:cs="宋体"/>
          <w:sz w:val="24"/>
          <w:highlight w:val="none"/>
        </w:rPr>
        <w:t>对清单中的名称、规格、技术参数及数量等没有校对的义务，</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在合同有效期内不得对清单的综合费用提出任何费用的增加。</w:t>
      </w:r>
    </w:p>
    <w:p w14:paraId="1AEA0A23">
      <w:pPr>
        <w:numPr>
          <w:ilvl w:val="0"/>
          <w:numId w:val="5"/>
        </w:numPr>
        <w:spacing w:line="480" w:lineRule="exact"/>
        <w:ind w:left="-60" w:leftChars="0" w:firstLine="459" w:firstLineChars="0"/>
        <w:rPr>
          <w:rStyle w:val="82"/>
          <w:rFonts w:hint="eastAsia" w:ascii="宋体" w:hAnsi="宋体" w:eastAsia="宋体" w:cs="宋体"/>
          <w:b w:val="0"/>
          <w:bCs/>
          <w:color w:val="auto"/>
          <w:kern w:val="2"/>
          <w:sz w:val="24"/>
          <w:szCs w:val="24"/>
          <w:highlight w:val="none"/>
        </w:rPr>
      </w:pPr>
      <w:r>
        <w:rPr>
          <w:rStyle w:val="82"/>
          <w:rFonts w:hint="eastAsia" w:ascii="宋体" w:hAnsi="宋体" w:eastAsia="宋体" w:cs="宋体"/>
          <w:b w:val="0"/>
          <w:bCs/>
          <w:color w:val="auto"/>
          <w:kern w:val="2"/>
          <w:sz w:val="24"/>
          <w:szCs w:val="24"/>
          <w:highlight w:val="none"/>
          <w:lang w:eastAsia="zh-CN"/>
        </w:rPr>
        <w:t>采购人</w:t>
      </w:r>
      <w:r>
        <w:rPr>
          <w:rStyle w:val="82"/>
          <w:rFonts w:hint="eastAsia" w:ascii="宋体" w:hAnsi="宋体" w:eastAsia="宋体" w:cs="宋体"/>
          <w:b w:val="0"/>
          <w:bCs/>
          <w:color w:val="auto"/>
          <w:kern w:val="2"/>
          <w:sz w:val="24"/>
          <w:szCs w:val="24"/>
          <w:highlight w:val="none"/>
        </w:rPr>
        <w:t>保存投标样品作为合同期验收标准。</w:t>
      </w:r>
      <w:r>
        <w:rPr>
          <w:rStyle w:val="82"/>
          <w:rFonts w:hint="eastAsia" w:ascii="宋体" w:hAnsi="宋体" w:eastAsia="宋体" w:cs="宋体"/>
          <w:b w:val="0"/>
          <w:bCs/>
          <w:color w:val="auto"/>
          <w:sz w:val="24"/>
          <w:szCs w:val="24"/>
          <w:highlight w:val="none"/>
          <w:lang w:val="en-US" w:eastAsia="zh-CN"/>
        </w:rPr>
        <w:t>合同期配送的</w:t>
      </w:r>
      <w:bookmarkStart w:id="289" w:name="OLE_LINK22"/>
      <w:r>
        <w:rPr>
          <w:rStyle w:val="82"/>
          <w:rFonts w:hint="eastAsia" w:ascii="宋体" w:hAnsi="宋体" w:eastAsia="宋体" w:cs="宋体"/>
          <w:b w:val="0"/>
          <w:bCs/>
          <w:color w:val="auto"/>
          <w:sz w:val="24"/>
          <w:szCs w:val="24"/>
          <w:highlight w:val="none"/>
          <w:lang w:val="en-US" w:eastAsia="zh-CN"/>
        </w:rPr>
        <w:t>大米每月进行随机</w:t>
      </w:r>
      <w:r>
        <w:rPr>
          <w:rStyle w:val="82"/>
          <w:rFonts w:hint="eastAsia" w:ascii="宋体" w:hAnsi="宋体" w:eastAsia="宋体" w:cs="宋体"/>
          <w:b/>
          <w:bCs w:val="0"/>
          <w:color w:val="auto"/>
          <w:sz w:val="24"/>
          <w:szCs w:val="24"/>
          <w:highlight w:val="none"/>
          <w:lang w:val="en-US" w:eastAsia="zh-CN"/>
        </w:rPr>
        <w:t>抽样留存，</w:t>
      </w:r>
      <w:r>
        <w:rPr>
          <w:rStyle w:val="82"/>
          <w:rFonts w:hint="eastAsia" w:ascii="宋体" w:hAnsi="宋体" w:eastAsia="宋体" w:cs="宋体"/>
          <w:b w:val="0"/>
          <w:bCs/>
          <w:color w:val="auto"/>
          <w:kern w:val="2"/>
          <w:sz w:val="24"/>
          <w:szCs w:val="24"/>
          <w:highlight w:val="none"/>
        </w:rPr>
        <w:t>留样与样品质量进行陈列对比，</w:t>
      </w:r>
      <w:r>
        <w:rPr>
          <w:rStyle w:val="82"/>
          <w:rFonts w:hint="eastAsia" w:ascii="宋体" w:hAnsi="宋体" w:eastAsia="宋体" w:cs="宋体"/>
          <w:b w:val="0"/>
          <w:bCs/>
          <w:color w:val="auto"/>
          <w:kern w:val="2"/>
          <w:sz w:val="24"/>
          <w:szCs w:val="24"/>
          <w:highlight w:val="none"/>
          <w:lang w:val="en-US" w:eastAsia="zh-CN"/>
        </w:rPr>
        <w:t>并按大米质量标准要求评判。</w:t>
      </w:r>
      <w:r>
        <w:rPr>
          <w:rStyle w:val="82"/>
          <w:rFonts w:hint="eastAsia" w:ascii="宋体" w:hAnsi="宋体" w:eastAsia="宋体" w:cs="宋体"/>
          <w:b w:val="0"/>
          <w:bCs/>
          <w:color w:val="auto"/>
          <w:kern w:val="2"/>
          <w:sz w:val="24"/>
          <w:szCs w:val="24"/>
          <w:highlight w:val="none"/>
        </w:rPr>
        <w:t>如发现降低质量现象，第一次通知</w:t>
      </w:r>
      <w:r>
        <w:rPr>
          <w:rStyle w:val="82"/>
          <w:rFonts w:hint="eastAsia" w:ascii="宋体" w:hAnsi="宋体" w:eastAsia="宋体" w:cs="宋体"/>
          <w:b w:val="0"/>
          <w:bCs/>
          <w:color w:val="auto"/>
          <w:kern w:val="2"/>
          <w:sz w:val="24"/>
          <w:szCs w:val="24"/>
          <w:highlight w:val="none"/>
          <w:lang w:eastAsia="zh-CN"/>
        </w:rPr>
        <w:t>供应商</w:t>
      </w:r>
      <w:r>
        <w:rPr>
          <w:rStyle w:val="82"/>
          <w:rFonts w:hint="eastAsia" w:ascii="宋体" w:hAnsi="宋体" w:eastAsia="宋体" w:cs="宋体"/>
          <w:b w:val="0"/>
          <w:bCs/>
          <w:color w:val="auto"/>
          <w:kern w:val="2"/>
          <w:sz w:val="24"/>
          <w:szCs w:val="24"/>
          <w:highlight w:val="none"/>
        </w:rPr>
        <w:t>进行整改；</w:t>
      </w:r>
      <w:bookmarkStart w:id="290" w:name="OLE_LINK18"/>
      <w:r>
        <w:rPr>
          <w:rStyle w:val="82"/>
          <w:rFonts w:hint="eastAsia" w:ascii="宋体" w:hAnsi="宋体" w:eastAsia="宋体" w:cs="宋体"/>
          <w:b w:val="0"/>
          <w:bCs/>
          <w:color w:val="auto"/>
          <w:kern w:val="2"/>
          <w:sz w:val="24"/>
          <w:szCs w:val="24"/>
          <w:highlight w:val="none"/>
        </w:rPr>
        <w:t>第二次出现降低质量现象，</w:t>
      </w:r>
      <w:bookmarkEnd w:id="290"/>
      <w:r>
        <w:rPr>
          <w:rStyle w:val="82"/>
          <w:rFonts w:hint="eastAsia" w:ascii="宋体" w:hAnsi="宋体" w:eastAsia="宋体" w:cs="宋体"/>
          <w:b w:val="0"/>
          <w:bCs/>
          <w:color w:val="auto"/>
          <w:kern w:val="2"/>
          <w:sz w:val="24"/>
          <w:szCs w:val="24"/>
          <w:highlight w:val="none"/>
          <w:lang w:eastAsia="zh-CN"/>
        </w:rPr>
        <w:t>供应商</w:t>
      </w:r>
      <w:r>
        <w:rPr>
          <w:rStyle w:val="82"/>
          <w:rFonts w:hint="eastAsia" w:ascii="宋体" w:hAnsi="宋体" w:eastAsia="宋体" w:cs="宋体"/>
          <w:b w:val="0"/>
          <w:bCs/>
          <w:color w:val="auto"/>
          <w:kern w:val="2"/>
          <w:sz w:val="24"/>
          <w:szCs w:val="24"/>
          <w:highlight w:val="none"/>
        </w:rPr>
        <w:t>负责更换为</w:t>
      </w:r>
      <w:r>
        <w:rPr>
          <w:rStyle w:val="82"/>
          <w:rFonts w:hint="eastAsia" w:ascii="宋体" w:hAnsi="宋体" w:eastAsia="宋体" w:cs="宋体"/>
          <w:b w:val="0"/>
          <w:bCs/>
          <w:color w:val="auto"/>
          <w:kern w:val="2"/>
          <w:sz w:val="24"/>
          <w:szCs w:val="24"/>
          <w:highlight w:val="none"/>
          <w:lang w:val="en-US" w:eastAsia="zh-CN"/>
        </w:rPr>
        <w:t>知名品牌同质量、规格、级别</w:t>
      </w:r>
      <w:r>
        <w:rPr>
          <w:rStyle w:val="82"/>
          <w:rFonts w:hint="eastAsia" w:ascii="宋体" w:hAnsi="宋体" w:eastAsia="宋体" w:cs="宋体"/>
          <w:b w:val="0"/>
          <w:bCs/>
          <w:color w:val="auto"/>
          <w:kern w:val="2"/>
          <w:sz w:val="24"/>
          <w:szCs w:val="24"/>
          <w:highlight w:val="none"/>
        </w:rPr>
        <w:t>的</w:t>
      </w:r>
      <w:r>
        <w:rPr>
          <w:rStyle w:val="82"/>
          <w:rFonts w:hint="eastAsia" w:ascii="宋体" w:hAnsi="宋体" w:eastAsia="宋体" w:cs="宋体"/>
          <w:b w:val="0"/>
          <w:bCs/>
          <w:color w:val="auto"/>
          <w:kern w:val="2"/>
          <w:sz w:val="24"/>
          <w:szCs w:val="24"/>
          <w:highlight w:val="none"/>
          <w:lang w:val="en-US" w:eastAsia="zh-CN"/>
        </w:rPr>
        <w:t>大米</w:t>
      </w:r>
      <w:r>
        <w:rPr>
          <w:rStyle w:val="82"/>
          <w:rFonts w:hint="eastAsia" w:ascii="宋体" w:hAnsi="宋体" w:eastAsia="宋体" w:cs="宋体"/>
          <w:b w:val="0"/>
          <w:bCs/>
          <w:color w:val="auto"/>
          <w:kern w:val="2"/>
          <w:sz w:val="24"/>
          <w:szCs w:val="24"/>
          <w:highlight w:val="none"/>
        </w:rPr>
        <w:t>，并按中标价结算。第</w:t>
      </w:r>
      <w:r>
        <w:rPr>
          <w:rStyle w:val="82"/>
          <w:rFonts w:hint="eastAsia" w:ascii="宋体" w:hAnsi="宋体" w:eastAsia="宋体" w:cs="宋体"/>
          <w:b w:val="0"/>
          <w:bCs/>
          <w:color w:val="auto"/>
          <w:kern w:val="2"/>
          <w:sz w:val="24"/>
          <w:szCs w:val="24"/>
          <w:highlight w:val="none"/>
          <w:lang w:val="en-US" w:eastAsia="zh-CN"/>
        </w:rPr>
        <w:t>三</w:t>
      </w:r>
      <w:r>
        <w:rPr>
          <w:rStyle w:val="82"/>
          <w:rFonts w:hint="eastAsia" w:ascii="宋体" w:hAnsi="宋体" w:eastAsia="宋体" w:cs="宋体"/>
          <w:b w:val="0"/>
          <w:bCs/>
          <w:color w:val="auto"/>
          <w:kern w:val="2"/>
          <w:sz w:val="24"/>
          <w:szCs w:val="24"/>
          <w:highlight w:val="none"/>
        </w:rPr>
        <w:t>次出现降低质量现象，</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将按第</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条向</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承担违约责任。</w:t>
      </w:r>
    </w:p>
    <w:bookmarkEnd w:id="289"/>
    <w:p w14:paraId="0C81B3C0">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 w:leftChars="0" w:firstLine="459" w:firstLineChars="0"/>
        <w:textAlignment w:val="auto"/>
        <w:rPr>
          <w:rStyle w:val="82"/>
          <w:rFonts w:hint="eastAsia" w:ascii="宋体" w:hAnsi="宋体" w:eastAsia="宋体" w:cs="宋体"/>
          <w:b/>
          <w:sz w:val="24"/>
          <w:highlight w:val="none"/>
        </w:rPr>
      </w:pPr>
      <w:r>
        <w:rPr>
          <w:rStyle w:val="82"/>
          <w:rFonts w:hint="eastAsia" w:ascii="宋体" w:hAnsi="宋体" w:eastAsia="宋体" w:cs="宋体"/>
          <w:b w:val="0"/>
          <w:bCs/>
          <w:sz w:val="24"/>
          <w:szCs w:val="24"/>
          <w:highlight w:val="none"/>
        </w:rPr>
        <w:t>本合同有效期为：</w:t>
      </w:r>
      <w:r>
        <w:rPr>
          <w:rStyle w:val="82"/>
          <w:rFonts w:hint="eastAsia" w:ascii="宋体" w:hAnsi="宋体" w:eastAsia="宋体" w:cs="宋体"/>
          <w:b/>
          <w:bCs w:val="0"/>
          <w:sz w:val="24"/>
          <w:szCs w:val="24"/>
          <w:highlight w:val="none"/>
        </w:rPr>
        <w:t>壹年，</w:t>
      </w:r>
      <w:r>
        <w:rPr>
          <w:rStyle w:val="82"/>
          <w:rFonts w:hint="eastAsia" w:ascii="宋体" w:hAnsi="宋体" w:eastAsia="宋体" w:cs="宋体"/>
          <w:b/>
          <w:bCs/>
          <w:color w:val="auto"/>
          <w:sz w:val="24"/>
          <w:szCs w:val="24"/>
          <w:highlight w:val="none"/>
          <w:u w:val="single"/>
          <w:lang w:val="en-US" w:eastAsia="zh-CN"/>
        </w:rPr>
        <w:t xml:space="preserve"> </w:t>
      </w:r>
      <w:r>
        <w:rPr>
          <w:rStyle w:val="82"/>
          <w:rFonts w:hint="eastAsia" w:ascii="宋体" w:hAnsi="宋体" w:eastAsia="宋体" w:cs="宋体"/>
          <w:b/>
          <w:bCs/>
          <w:color w:val="auto"/>
          <w:sz w:val="24"/>
          <w:highlight w:val="none"/>
          <w:u w:val="single"/>
          <w:lang w:val="en-US" w:eastAsia="zh-CN"/>
        </w:rPr>
        <w:t>2026</w:t>
      </w:r>
      <w:r>
        <w:rPr>
          <w:rStyle w:val="82"/>
          <w:rFonts w:hint="eastAsia" w:ascii="宋体" w:hAnsi="宋体" w:eastAsia="宋体" w:cs="宋体"/>
          <w:b/>
          <w:bCs/>
          <w:color w:val="auto"/>
          <w:sz w:val="24"/>
          <w:highlight w:val="none"/>
          <w:lang w:val="en-US" w:eastAsia="zh-CN"/>
        </w:rPr>
        <w:t>年</w:t>
      </w:r>
      <w:r>
        <w:rPr>
          <w:rStyle w:val="82"/>
          <w:rFonts w:hint="eastAsia" w:ascii="宋体" w:hAnsi="宋体" w:eastAsia="宋体" w:cs="宋体"/>
          <w:b/>
          <w:bCs/>
          <w:color w:val="auto"/>
          <w:sz w:val="24"/>
          <w:highlight w:val="none"/>
          <w:u w:val="single"/>
          <w:lang w:val="en-US" w:eastAsia="zh-CN"/>
        </w:rPr>
        <w:t xml:space="preserve"> 9</w:t>
      </w:r>
      <w:r>
        <w:rPr>
          <w:rStyle w:val="82"/>
          <w:rFonts w:hint="eastAsia" w:ascii="宋体" w:hAnsi="宋体" w:eastAsia="宋体" w:cs="宋体"/>
          <w:b/>
          <w:bCs/>
          <w:color w:val="auto"/>
          <w:sz w:val="24"/>
          <w:highlight w:val="none"/>
          <w:lang w:val="en-US" w:eastAsia="zh-CN"/>
        </w:rPr>
        <w:t>月</w:t>
      </w:r>
      <w:r>
        <w:rPr>
          <w:rStyle w:val="82"/>
          <w:rFonts w:hint="eastAsia" w:ascii="宋体" w:hAnsi="宋体" w:eastAsia="宋体" w:cs="宋体"/>
          <w:b/>
          <w:bCs/>
          <w:color w:val="auto"/>
          <w:sz w:val="24"/>
          <w:highlight w:val="none"/>
          <w:u w:val="single"/>
          <w:lang w:val="en-US" w:eastAsia="zh-CN"/>
        </w:rPr>
        <w:t xml:space="preserve"> 21</w:t>
      </w:r>
      <w:r>
        <w:rPr>
          <w:rStyle w:val="82"/>
          <w:rFonts w:hint="eastAsia" w:ascii="宋体" w:hAnsi="宋体" w:eastAsia="宋体" w:cs="宋体"/>
          <w:b/>
          <w:bCs/>
          <w:color w:val="auto"/>
          <w:sz w:val="24"/>
          <w:highlight w:val="none"/>
          <w:lang w:val="en-US" w:eastAsia="zh-CN"/>
        </w:rPr>
        <w:t>日 起至</w:t>
      </w:r>
      <w:r>
        <w:rPr>
          <w:rStyle w:val="82"/>
          <w:rFonts w:hint="eastAsia" w:ascii="宋体" w:hAnsi="宋体" w:eastAsia="宋体" w:cs="宋体"/>
          <w:b/>
          <w:bCs/>
          <w:color w:val="auto"/>
          <w:sz w:val="24"/>
          <w:highlight w:val="none"/>
          <w:u w:val="single"/>
          <w:lang w:val="en-US" w:eastAsia="zh-CN"/>
        </w:rPr>
        <w:t xml:space="preserve"> 2027 </w:t>
      </w:r>
      <w:r>
        <w:rPr>
          <w:rStyle w:val="82"/>
          <w:rFonts w:hint="eastAsia" w:ascii="宋体" w:hAnsi="宋体" w:eastAsia="宋体" w:cs="宋体"/>
          <w:b/>
          <w:bCs/>
          <w:color w:val="auto"/>
          <w:sz w:val="24"/>
          <w:highlight w:val="none"/>
          <w:lang w:val="en-US" w:eastAsia="zh-CN"/>
        </w:rPr>
        <w:t>年</w:t>
      </w:r>
      <w:r>
        <w:rPr>
          <w:rStyle w:val="82"/>
          <w:rFonts w:hint="eastAsia" w:ascii="宋体" w:hAnsi="宋体" w:eastAsia="宋体" w:cs="宋体"/>
          <w:b/>
          <w:bCs/>
          <w:color w:val="auto"/>
          <w:sz w:val="24"/>
          <w:highlight w:val="none"/>
          <w:u w:val="single"/>
          <w:lang w:val="en-US" w:eastAsia="zh-CN"/>
        </w:rPr>
        <w:t xml:space="preserve"> 9 </w:t>
      </w:r>
      <w:r>
        <w:rPr>
          <w:rStyle w:val="82"/>
          <w:rFonts w:hint="eastAsia" w:ascii="宋体" w:hAnsi="宋体" w:eastAsia="宋体" w:cs="宋体"/>
          <w:b/>
          <w:bCs/>
          <w:color w:val="auto"/>
          <w:sz w:val="24"/>
          <w:highlight w:val="none"/>
          <w:lang w:val="en-US" w:eastAsia="zh-CN"/>
        </w:rPr>
        <w:t>月</w:t>
      </w:r>
      <w:r>
        <w:rPr>
          <w:rStyle w:val="82"/>
          <w:rFonts w:hint="eastAsia" w:ascii="宋体" w:hAnsi="宋体" w:eastAsia="宋体" w:cs="宋体"/>
          <w:b/>
          <w:bCs/>
          <w:color w:val="auto"/>
          <w:sz w:val="24"/>
          <w:highlight w:val="none"/>
          <w:u w:val="single"/>
          <w:lang w:val="en-US" w:eastAsia="zh-CN"/>
        </w:rPr>
        <w:t xml:space="preserve"> 20 </w:t>
      </w:r>
      <w:r>
        <w:rPr>
          <w:rStyle w:val="82"/>
          <w:rFonts w:hint="eastAsia" w:ascii="宋体" w:hAnsi="宋体" w:eastAsia="宋体" w:cs="宋体"/>
          <w:b/>
          <w:bCs/>
          <w:color w:val="auto"/>
          <w:sz w:val="24"/>
          <w:highlight w:val="none"/>
          <w:lang w:val="en-US" w:eastAsia="zh-CN"/>
        </w:rPr>
        <w:t>日止。</w:t>
      </w:r>
      <w:r>
        <w:rPr>
          <w:rStyle w:val="82"/>
          <w:rFonts w:hint="eastAsia" w:ascii="宋体" w:hAnsi="宋体" w:eastAsia="宋体" w:cs="宋体"/>
          <w:b w:val="0"/>
          <w:bCs/>
          <w:sz w:val="24"/>
          <w:szCs w:val="24"/>
          <w:highlight w:val="none"/>
        </w:rPr>
        <w:t>合同开始试用期3个月(包含在一年合同期内），如</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的供货质量、服务质量等不能满足</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要求，</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有权随时单方终止本合同；试用期满，经</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食材集中采购中心书面确认合格后，进入合同期，试用期不合格，</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有权解除合同，</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向</w:t>
      </w:r>
      <w:r>
        <w:rPr>
          <w:rStyle w:val="82"/>
          <w:rFonts w:hint="eastAsia" w:ascii="宋体" w:hAnsi="宋体" w:eastAsia="宋体" w:cs="宋体"/>
          <w:b w:val="0"/>
          <w:bCs/>
          <w:sz w:val="24"/>
          <w:szCs w:val="24"/>
          <w:highlight w:val="none"/>
          <w:lang w:eastAsia="zh-CN"/>
        </w:rPr>
        <w:t>供应商</w:t>
      </w:r>
      <w:r>
        <w:rPr>
          <w:rStyle w:val="82"/>
          <w:rFonts w:hint="eastAsia" w:ascii="宋体" w:hAnsi="宋体" w:eastAsia="宋体" w:cs="宋体"/>
          <w:b w:val="0"/>
          <w:bCs/>
          <w:sz w:val="24"/>
          <w:szCs w:val="24"/>
          <w:highlight w:val="none"/>
        </w:rPr>
        <w:t>发出解除通知书，本合同即解除，且</w:t>
      </w:r>
      <w:r>
        <w:rPr>
          <w:rStyle w:val="82"/>
          <w:rFonts w:hint="eastAsia" w:ascii="宋体" w:hAnsi="宋体" w:eastAsia="宋体" w:cs="宋体"/>
          <w:b w:val="0"/>
          <w:bCs/>
          <w:sz w:val="24"/>
          <w:szCs w:val="24"/>
          <w:highlight w:val="none"/>
          <w:lang w:eastAsia="zh-CN"/>
        </w:rPr>
        <w:t>采购人</w:t>
      </w:r>
      <w:r>
        <w:rPr>
          <w:rStyle w:val="82"/>
          <w:rFonts w:hint="eastAsia" w:ascii="宋体" w:hAnsi="宋体" w:eastAsia="宋体" w:cs="宋体"/>
          <w:b w:val="0"/>
          <w:bCs/>
          <w:sz w:val="24"/>
          <w:szCs w:val="24"/>
          <w:highlight w:val="none"/>
        </w:rPr>
        <w:t>不承担任何违约责任。</w:t>
      </w:r>
    </w:p>
    <w:p w14:paraId="09449347">
      <w:pPr>
        <w:pStyle w:val="17"/>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 w:leftChars="0" w:firstLine="459" w:firstLineChars="0"/>
        <w:textAlignment w:val="auto"/>
        <w:rPr>
          <w:rStyle w:val="82"/>
          <w:rFonts w:hint="eastAsia" w:ascii="宋体" w:hAnsi="宋体" w:eastAsia="宋体" w:cs="宋体"/>
          <w:b w:val="0"/>
          <w:bCs/>
          <w:sz w:val="24"/>
          <w:szCs w:val="24"/>
          <w:highlight w:val="none"/>
        </w:rPr>
      </w:pPr>
      <w:r>
        <w:rPr>
          <w:rStyle w:val="82"/>
          <w:rFonts w:hint="eastAsia" w:ascii="宋体" w:hAnsi="宋体" w:eastAsia="宋体" w:cs="宋体"/>
          <w:b w:val="0"/>
          <w:bCs/>
          <w:sz w:val="24"/>
          <w:highlight w:val="none"/>
        </w:rPr>
        <w:t>合同签订后，甲乙双方以中标价格为基准建立每季度价格调控机制，从合同履行的第三个月开始，每季度进行一次市场询价，如中标产品市场批发价格上涨或下降超过15%以上时，双方进行相应价格调整，即：涨幅超过15%以上时</w:t>
      </w:r>
      <w:r>
        <w:rPr>
          <w:rStyle w:val="82"/>
          <w:rFonts w:hint="eastAsia" w:ascii="宋体" w:hAnsi="宋体" w:eastAsia="宋体" w:cs="宋体"/>
          <w:b w:val="0"/>
          <w:bCs/>
          <w:sz w:val="24"/>
          <w:highlight w:val="none"/>
          <w:lang w:eastAsia="zh-CN"/>
        </w:rPr>
        <w:t>采购人</w:t>
      </w:r>
      <w:r>
        <w:rPr>
          <w:rStyle w:val="82"/>
          <w:rFonts w:hint="eastAsia" w:ascii="宋体" w:hAnsi="宋体" w:eastAsia="宋体" w:cs="宋体"/>
          <w:b w:val="0"/>
          <w:bCs/>
          <w:sz w:val="24"/>
          <w:highlight w:val="none"/>
        </w:rPr>
        <w:t>对供货价格进行调增，调增后价格为中标价+中标价×市场批发价上涨百分比；降副超过15%以上时</w:t>
      </w:r>
      <w:r>
        <w:rPr>
          <w:rStyle w:val="82"/>
          <w:rFonts w:hint="eastAsia" w:ascii="宋体" w:hAnsi="宋体" w:eastAsia="宋体" w:cs="宋体"/>
          <w:b w:val="0"/>
          <w:bCs/>
          <w:sz w:val="24"/>
          <w:highlight w:val="none"/>
          <w:lang w:eastAsia="zh-CN"/>
        </w:rPr>
        <w:t>供应商</w:t>
      </w:r>
      <w:r>
        <w:rPr>
          <w:rStyle w:val="82"/>
          <w:rFonts w:hint="eastAsia" w:ascii="宋体" w:hAnsi="宋体" w:eastAsia="宋体" w:cs="宋体"/>
          <w:b w:val="0"/>
          <w:bCs/>
          <w:sz w:val="24"/>
          <w:highlight w:val="none"/>
        </w:rPr>
        <w:t>对供货价格进行下调，下调后价格为中标价-中标价×市场批发价下降百分比。中标产品市场批发价上涨或下降幅度不超过15%时，双方不予调整价格。价格调整期间，</w:t>
      </w:r>
      <w:r>
        <w:rPr>
          <w:rStyle w:val="82"/>
          <w:rFonts w:hint="eastAsia" w:ascii="宋体" w:hAnsi="宋体" w:eastAsia="宋体" w:cs="宋体"/>
          <w:b w:val="0"/>
          <w:bCs/>
          <w:sz w:val="24"/>
          <w:highlight w:val="none"/>
          <w:lang w:eastAsia="zh-CN"/>
        </w:rPr>
        <w:t>供应商</w:t>
      </w:r>
      <w:r>
        <w:rPr>
          <w:rStyle w:val="82"/>
          <w:rFonts w:hint="eastAsia" w:ascii="宋体" w:hAnsi="宋体" w:eastAsia="宋体" w:cs="宋体"/>
          <w:b w:val="0"/>
          <w:bCs/>
          <w:sz w:val="24"/>
          <w:highlight w:val="none"/>
        </w:rPr>
        <w:t>不得断货、停止供货，否则</w:t>
      </w:r>
      <w:r>
        <w:rPr>
          <w:rStyle w:val="82"/>
          <w:rFonts w:hint="eastAsia" w:ascii="宋体" w:hAnsi="宋体" w:eastAsia="宋体" w:cs="宋体"/>
          <w:b w:val="0"/>
          <w:bCs/>
          <w:sz w:val="24"/>
          <w:highlight w:val="none"/>
          <w:lang w:eastAsia="zh-CN"/>
        </w:rPr>
        <w:t>采购人</w:t>
      </w:r>
      <w:r>
        <w:rPr>
          <w:rStyle w:val="82"/>
          <w:rFonts w:hint="eastAsia" w:ascii="宋体" w:hAnsi="宋体" w:eastAsia="宋体" w:cs="宋体"/>
          <w:b w:val="0"/>
          <w:bCs/>
          <w:sz w:val="24"/>
          <w:highlight w:val="none"/>
        </w:rPr>
        <w:t>有权拒绝付款，并要求</w:t>
      </w:r>
      <w:r>
        <w:rPr>
          <w:rStyle w:val="82"/>
          <w:rFonts w:hint="eastAsia" w:ascii="宋体" w:hAnsi="宋体" w:eastAsia="宋体" w:cs="宋体"/>
          <w:b w:val="0"/>
          <w:bCs/>
          <w:sz w:val="24"/>
          <w:highlight w:val="none"/>
          <w:lang w:eastAsia="zh-CN"/>
        </w:rPr>
        <w:t>供应商</w:t>
      </w:r>
      <w:r>
        <w:rPr>
          <w:rStyle w:val="82"/>
          <w:rFonts w:hint="eastAsia" w:ascii="宋体" w:hAnsi="宋体" w:eastAsia="宋体" w:cs="宋体"/>
          <w:b w:val="0"/>
          <w:bCs/>
          <w:sz w:val="24"/>
          <w:highlight w:val="none"/>
        </w:rPr>
        <w:t>按违约责任处理。</w:t>
      </w:r>
    </w:p>
    <w:p w14:paraId="50D3DF38">
      <w:pPr>
        <w:rPr>
          <w:rFonts w:hint="eastAsia" w:ascii="宋体" w:hAnsi="宋体" w:eastAsia="宋体" w:cs="宋体"/>
          <w:sz w:val="24"/>
          <w:szCs w:val="24"/>
          <w:highlight w:val="none"/>
        </w:rPr>
      </w:pPr>
    </w:p>
    <w:p w14:paraId="53CB2232">
      <w:pPr>
        <w:rPr>
          <w:highlight w:val="none"/>
        </w:rPr>
      </w:pPr>
    </w:p>
    <w:p w14:paraId="486C271C">
      <w:pPr>
        <w:pStyle w:val="38"/>
        <w:numPr>
          <w:ilvl w:val="0"/>
          <w:numId w:val="0"/>
        </w:numPr>
        <w:ind w:firstLine="480" w:firstLineChars="0"/>
        <w:rPr>
          <w:rFonts w:hint="eastAsia" w:ascii="宋体" w:hAnsi="宋体" w:eastAsia="宋体"/>
          <w:snapToGrid w:val="0"/>
          <w:highlight w:val="none"/>
          <w:lang w:val="en-US" w:eastAsia="zh-CN"/>
        </w:rPr>
      </w:pPr>
    </w:p>
    <w:p w14:paraId="7AB0CBCE">
      <w:pPr>
        <w:rPr>
          <w:highlight w:val="none"/>
        </w:rPr>
      </w:pPr>
    </w:p>
    <w:p w14:paraId="6B87921F">
      <w:pPr>
        <w:rPr>
          <w:highlight w:val="none"/>
        </w:rPr>
      </w:pPr>
    </w:p>
    <w:p w14:paraId="4AFDABDE">
      <w:pPr>
        <w:rPr>
          <w:highlight w:val="none"/>
        </w:rPr>
      </w:pPr>
      <w:r>
        <w:rPr>
          <w:rFonts w:hint="eastAsia"/>
          <w:highlight w:val="none"/>
        </w:rPr>
        <w:br w:type="page"/>
      </w:r>
    </w:p>
    <w:p w14:paraId="44F2C32E">
      <w:pPr>
        <w:pStyle w:val="3"/>
        <w:rPr>
          <w:highlight w:val="none"/>
        </w:rPr>
      </w:pPr>
      <w:bookmarkStart w:id="291" w:name="_Toc20342"/>
      <w:r>
        <w:rPr>
          <w:rFonts w:hint="eastAsia"/>
          <w:highlight w:val="none"/>
        </w:rPr>
        <w:t>第四章 资格审查</w:t>
      </w:r>
      <w:bookmarkEnd w:id="287"/>
      <w:bookmarkEnd w:id="288"/>
      <w:bookmarkEnd w:id="291"/>
    </w:p>
    <w:p w14:paraId="30368630">
      <w:pPr>
        <w:pStyle w:val="2"/>
        <w:rPr>
          <w:highlight w:val="none"/>
          <w:lang w:val="zh-CN"/>
        </w:rPr>
      </w:pPr>
      <w:bookmarkStart w:id="292" w:name="_Toc24983"/>
      <w:bookmarkStart w:id="293" w:name="_Toc4412"/>
      <w:r>
        <w:rPr>
          <w:rFonts w:hint="eastAsia"/>
          <w:highlight w:val="none"/>
        </w:rPr>
        <w:t>一、资格审查程序</w:t>
      </w:r>
      <w:bookmarkEnd w:id="292"/>
      <w:bookmarkEnd w:id="293"/>
      <w:r>
        <w:rPr>
          <w:rFonts w:hint="eastAsia"/>
          <w:highlight w:val="none"/>
        </w:rPr>
        <w:t xml:space="preserve"> </w:t>
      </w:r>
    </w:p>
    <w:p w14:paraId="36C6A067">
      <w:pPr>
        <w:pStyle w:val="38"/>
        <w:rPr>
          <w:highlight w:val="none"/>
        </w:rPr>
      </w:pPr>
      <w:r>
        <w:rPr>
          <w:rFonts w:hint="eastAsia"/>
          <w:highlight w:val="none"/>
        </w:rPr>
        <w:t xml:space="preserve">1 开标结束后，采购人或采购代理机构将根据《资格审查要求》中的规定，对投标人进行资格审查，并形成资格审查结果。 </w:t>
      </w:r>
    </w:p>
    <w:p w14:paraId="7D045566">
      <w:pPr>
        <w:pStyle w:val="38"/>
        <w:rPr>
          <w:highlight w:val="none"/>
        </w:rPr>
      </w:pPr>
      <w:r>
        <w:rPr>
          <w:rFonts w:hint="eastAsia"/>
          <w:highlight w:val="none"/>
        </w:rPr>
        <w:t>2 投标人《资格证明文件》有任何一项不符合《资格审查要求》的，资格审查不合格，其</w:t>
      </w:r>
      <w:r>
        <w:rPr>
          <w:rFonts w:hint="eastAsia"/>
          <w:b/>
          <w:bCs/>
          <w:highlight w:val="none"/>
        </w:rPr>
        <w:t>投标无效</w:t>
      </w:r>
      <w:r>
        <w:rPr>
          <w:rFonts w:hint="eastAsia"/>
          <w:highlight w:val="none"/>
        </w:rPr>
        <w:t xml:space="preserve">。 </w:t>
      </w:r>
    </w:p>
    <w:p w14:paraId="2A4D1CEC">
      <w:pPr>
        <w:pStyle w:val="38"/>
        <w:rPr>
          <w:highlight w:val="none"/>
        </w:rPr>
      </w:pPr>
      <w:r>
        <w:rPr>
          <w:rFonts w:hint="eastAsia"/>
          <w:highlight w:val="none"/>
        </w:rPr>
        <w:t xml:space="preserve">3 资格审查合格的投标人不足 3 家的，不进行评标。 </w:t>
      </w:r>
    </w:p>
    <w:p w14:paraId="6B5B4EBE">
      <w:pPr>
        <w:pStyle w:val="2"/>
        <w:rPr>
          <w:highlight w:val="none"/>
        </w:rPr>
      </w:pPr>
      <w:bookmarkStart w:id="294" w:name="_Toc22458"/>
      <w:bookmarkStart w:id="295" w:name="_Toc32303"/>
      <w:r>
        <w:rPr>
          <w:rFonts w:hint="eastAsia"/>
          <w:highlight w:val="none"/>
        </w:rPr>
        <w:t>二、资格审查要求</w:t>
      </w:r>
      <w:bookmarkEnd w:id="294"/>
      <w:bookmarkEnd w:id="295"/>
      <w:r>
        <w:rPr>
          <w:rFonts w:hint="eastAsia"/>
          <w:highlight w:val="none"/>
        </w:rPr>
        <w:t xml:space="preserve"> </w:t>
      </w:r>
    </w:p>
    <w:tbl>
      <w:tblPr>
        <w:tblStyle w:val="30"/>
        <w:tblW w:w="540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31"/>
        <w:gridCol w:w="1787"/>
        <w:gridCol w:w="4574"/>
        <w:gridCol w:w="846"/>
        <w:gridCol w:w="751"/>
      </w:tblGrid>
      <w:tr w14:paraId="5C36DE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E8B407">
            <w:pPr>
              <w:jc w:val="center"/>
              <w:rPr>
                <w:szCs w:val="24"/>
                <w:highlight w:val="none"/>
              </w:rPr>
            </w:pPr>
            <w:r>
              <w:rPr>
                <w:rFonts w:hint="eastAsia"/>
                <w:szCs w:val="24"/>
                <w:highlight w:val="none"/>
              </w:rPr>
              <w:t>评审因素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024F44B1">
            <w:pPr>
              <w:jc w:val="center"/>
              <w:rPr>
                <w:szCs w:val="24"/>
                <w:highlight w:val="none"/>
              </w:rPr>
            </w:pPr>
            <w:r>
              <w:rPr>
                <w:rFonts w:hint="eastAsia"/>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360AED1A">
            <w:pPr>
              <w:rPr>
                <w:szCs w:val="24"/>
                <w:highlight w:val="none"/>
              </w:rPr>
            </w:pPr>
            <w:r>
              <w:rPr>
                <w:rFonts w:hint="eastAsia"/>
                <w:szCs w:val="24"/>
                <w:highlight w:val="none"/>
              </w:rPr>
              <w:t>评审意见</w:t>
            </w:r>
          </w:p>
        </w:tc>
      </w:tr>
      <w:tr w14:paraId="0FA07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3FF4871B">
            <w:pPr>
              <w:rPr>
                <w:szCs w:val="24"/>
                <w:highlight w:val="none"/>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22EFFEF6">
            <w:pPr>
              <w:rPr>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6C14E946">
            <w:pPr>
              <w:rPr>
                <w:szCs w:val="24"/>
                <w:highlight w:val="none"/>
              </w:rPr>
            </w:pPr>
            <w:r>
              <w:rPr>
                <w:rFonts w:hint="eastAsia"/>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79460E53">
            <w:pPr>
              <w:rPr>
                <w:szCs w:val="24"/>
                <w:highlight w:val="none"/>
              </w:rPr>
            </w:pPr>
            <w:r>
              <w:rPr>
                <w:rFonts w:hint="eastAsia"/>
                <w:szCs w:val="24"/>
                <w:highlight w:val="none"/>
              </w:rPr>
              <w:t>否</w:t>
            </w:r>
          </w:p>
        </w:tc>
      </w:tr>
      <w:tr w14:paraId="072F37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19CB3FC7">
            <w:pPr>
              <w:rPr>
                <w:szCs w:val="24"/>
                <w:highlight w:val="none"/>
              </w:rPr>
            </w:pPr>
            <w:r>
              <w:rPr>
                <w:rFonts w:hint="eastAsia"/>
                <w:szCs w:val="24"/>
                <w:highlight w:val="none"/>
              </w:rPr>
              <w:t>资格审查</w:t>
            </w:r>
          </w:p>
        </w:tc>
        <w:tc>
          <w:tcPr>
            <w:tcW w:w="994" w:type="pct"/>
            <w:tcBorders>
              <w:top w:val="outset" w:color="auto" w:sz="6" w:space="0"/>
              <w:left w:val="outset" w:color="auto" w:sz="6" w:space="0"/>
              <w:bottom w:val="outset" w:color="auto" w:sz="6" w:space="0"/>
              <w:right w:val="outset" w:color="auto" w:sz="6" w:space="0"/>
            </w:tcBorders>
            <w:vAlign w:val="center"/>
          </w:tcPr>
          <w:p w14:paraId="255A71B0">
            <w:pPr>
              <w:pStyle w:val="60"/>
              <w:spacing w:line="360" w:lineRule="exact"/>
              <w:ind w:left="120" w:leftChars="50"/>
              <w:rPr>
                <w:rFonts w:ascii="宋体" w:hAnsi="宋体" w:cs="宋体"/>
                <w:highlight w:val="none"/>
              </w:rPr>
            </w:pPr>
            <w:r>
              <w:rPr>
                <w:rFonts w:hint="eastAsia" w:ascii="宋体" w:hAnsi="宋体" w:cs="宋体"/>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19C82FDA">
            <w:pPr>
              <w:pStyle w:val="60"/>
              <w:spacing w:line="360" w:lineRule="exact"/>
              <w:ind w:left="120" w:leftChars="50"/>
              <w:rPr>
                <w:rFonts w:ascii="宋体" w:hAnsi="宋体" w:cs="宋体"/>
                <w:highlight w:val="none"/>
              </w:rPr>
            </w:pPr>
            <w:r>
              <w:rPr>
                <w:rFonts w:hint="eastAsia" w:ascii="宋体" w:hAnsi="宋体" w:cs="宋体"/>
                <w:highlight w:val="none"/>
              </w:rPr>
              <w:t>投标时，提供在中华人民共和国境内注册的法人或其他组织的营业执照或事业单位法人证书或社会团体法人登记证书复印件</w:t>
            </w:r>
            <w:r>
              <w:rPr>
                <w:rFonts w:ascii="宋体" w:hAnsi="宋体" w:cs="宋体"/>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2FE0798A">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1A37794">
            <w:pPr>
              <w:rPr>
                <w:szCs w:val="24"/>
                <w:highlight w:val="none"/>
              </w:rPr>
            </w:pPr>
          </w:p>
        </w:tc>
      </w:tr>
      <w:tr w14:paraId="4101A2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96EB94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C5A5DD">
            <w:pPr>
              <w:pStyle w:val="60"/>
              <w:spacing w:line="360" w:lineRule="exact"/>
              <w:ind w:left="120" w:leftChars="50"/>
              <w:rPr>
                <w:rFonts w:ascii="宋体" w:hAnsi="宋体" w:cs="宋体"/>
                <w:highlight w:val="none"/>
              </w:rPr>
            </w:pPr>
            <w:r>
              <w:rPr>
                <w:rFonts w:hint="eastAsia" w:ascii="宋体" w:hAnsi="宋体" w:cs="宋体"/>
                <w:highlight w:val="none"/>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2478F26B">
            <w:pPr>
              <w:pStyle w:val="60"/>
              <w:spacing w:line="360" w:lineRule="exact"/>
              <w:ind w:left="120" w:leftChars="50"/>
              <w:rPr>
                <w:rFonts w:ascii="宋体" w:hAnsi="宋体" w:cs="宋体"/>
                <w:highlight w:val="none"/>
              </w:rPr>
            </w:pPr>
            <w:r>
              <w:rPr>
                <w:rFonts w:hint="eastAsia" w:ascii="宋体" w:hAnsi="宋体" w:cs="宋体"/>
                <w:highlight w:val="none"/>
              </w:rPr>
              <w:t>若投标人成立超过一年需提供</w:t>
            </w:r>
            <w:r>
              <w:rPr>
                <w:rFonts w:ascii="宋体" w:hAnsi="宋体" w:cs="宋体"/>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4EF8B243">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5DB8171">
            <w:pPr>
              <w:rPr>
                <w:szCs w:val="24"/>
                <w:highlight w:val="none"/>
              </w:rPr>
            </w:pPr>
          </w:p>
        </w:tc>
      </w:tr>
      <w:tr w14:paraId="2902D4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BED393">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1C7B008">
            <w:pPr>
              <w:pStyle w:val="60"/>
              <w:spacing w:line="360" w:lineRule="exact"/>
              <w:ind w:left="120" w:leftChars="50"/>
              <w:rPr>
                <w:rFonts w:ascii="宋体" w:hAnsi="宋体" w:cs="宋体"/>
                <w:highlight w:val="none"/>
              </w:rPr>
            </w:pPr>
            <w:r>
              <w:rPr>
                <w:rFonts w:hint="eastAsia" w:ascii="宋体" w:hAnsi="宋体" w:cs="宋体"/>
                <w:highlight w:val="none"/>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34B8DFAD">
            <w:pPr>
              <w:pStyle w:val="60"/>
              <w:spacing w:line="360" w:lineRule="exact"/>
              <w:ind w:left="120" w:leftChars="50"/>
              <w:rPr>
                <w:rFonts w:ascii="宋体" w:hAnsi="宋体" w:cs="宋体"/>
                <w:highlight w:val="none"/>
              </w:rPr>
            </w:pPr>
            <w:r>
              <w:rPr>
                <w:rFonts w:hint="eastAsia" w:ascii="宋体" w:hAnsi="宋体" w:cs="宋体"/>
                <w:highlight w:val="none"/>
              </w:rPr>
              <w:t>提供至本项目投标截止日前一年内任意</w:t>
            </w:r>
            <w:r>
              <w:rPr>
                <w:rFonts w:ascii="宋体" w:hAnsi="宋体" w:cs="宋体"/>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3369AF3D">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78748442">
            <w:pPr>
              <w:rPr>
                <w:szCs w:val="24"/>
                <w:highlight w:val="none"/>
              </w:rPr>
            </w:pPr>
          </w:p>
        </w:tc>
      </w:tr>
      <w:tr w14:paraId="626EDD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CA51475">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40ECE22">
            <w:pPr>
              <w:pStyle w:val="60"/>
              <w:spacing w:line="360" w:lineRule="exact"/>
              <w:ind w:left="120" w:leftChars="50"/>
              <w:rPr>
                <w:rFonts w:ascii="宋体" w:hAnsi="宋体" w:cs="宋体"/>
                <w:highlight w:val="none"/>
              </w:rPr>
            </w:pPr>
            <w:r>
              <w:rPr>
                <w:rFonts w:hint="eastAsia" w:ascii="宋体" w:hAnsi="宋体" w:cs="宋体"/>
                <w:highlight w:val="none"/>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1706AB1F">
            <w:pPr>
              <w:pStyle w:val="60"/>
              <w:spacing w:line="360" w:lineRule="exact"/>
              <w:ind w:left="120" w:leftChars="50"/>
              <w:rPr>
                <w:rFonts w:ascii="宋体" w:hAnsi="宋体" w:cs="宋体"/>
                <w:highlight w:val="none"/>
              </w:rPr>
            </w:pPr>
            <w:r>
              <w:rPr>
                <w:rFonts w:hint="eastAsia" w:ascii="宋体" w:hAnsi="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75DF83A6">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ACA6AC6">
            <w:pPr>
              <w:rPr>
                <w:szCs w:val="24"/>
                <w:highlight w:val="none"/>
              </w:rPr>
            </w:pPr>
          </w:p>
        </w:tc>
      </w:tr>
      <w:tr w14:paraId="720D1A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245EA67">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5F3E488F">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7372794D">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参加政府采购活动前三年内在经营活动中没有重大违法记录的书面声明。（投标时，投标人出具承诺函，加盖投标人公章。）</w:t>
            </w:r>
          </w:p>
          <w:p w14:paraId="09A479A2">
            <w:pPr>
              <w:pStyle w:val="60"/>
              <w:spacing w:line="360" w:lineRule="exact"/>
              <w:ind w:left="120" w:leftChars="50"/>
              <w:rPr>
                <w:rFonts w:ascii="宋体" w:hAnsi="宋体" w:cs="宋体"/>
                <w:highlight w:val="none"/>
              </w:rPr>
            </w:pPr>
            <w:r>
              <w:rPr>
                <w:rFonts w:hint="eastAsia" w:ascii="宋体" w:hAnsi="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05DAFCAB">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D1BE42B">
            <w:pPr>
              <w:rPr>
                <w:szCs w:val="24"/>
                <w:highlight w:val="none"/>
              </w:rPr>
            </w:pPr>
          </w:p>
        </w:tc>
      </w:tr>
      <w:tr w14:paraId="3803EF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BB94C54">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EB23E1C">
            <w:pPr>
              <w:pStyle w:val="60"/>
              <w:spacing w:line="360" w:lineRule="exact"/>
              <w:ind w:left="120" w:leftChars="50"/>
              <w:rPr>
                <w:rFonts w:ascii="宋体" w:hAnsi="宋体" w:cs="宋体"/>
                <w:highlight w:val="none"/>
              </w:rPr>
            </w:pPr>
            <w:r>
              <w:rPr>
                <w:rFonts w:hint="eastAsia" w:ascii="宋体" w:hAnsi="宋体" w:cs="宋体"/>
                <w:highlight w:val="none"/>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67057AEE">
            <w:pPr>
              <w:pStyle w:val="60"/>
              <w:wordWrap w:val="0"/>
              <w:spacing w:line="360" w:lineRule="exact"/>
              <w:ind w:left="120" w:leftChars="50"/>
              <w:rPr>
                <w:rFonts w:ascii="宋体" w:hAnsi="宋体" w:cs="宋体"/>
                <w:highlight w:val="none"/>
              </w:rPr>
            </w:pPr>
            <w:r>
              <w:rPr>
                <w:rFonts w:hint="eastAsia" w:ascii="宋体" w:hAnsi="宋体" w:cs="宋体"/>
                <w:highlight w:val="none"/>
              </w:rPr>
              <w:t>供应商未被列入“信用中国”网站</w:t>
            </w:r>
            <w:r>
              <w:rPr>
                <w:rFonts w:ascii="宋体" w:hAnsi="宋体" w:cs="宋体"/>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5849F698">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288601E8">
            <w:pPr>
              <w:rPr>
                <w:szCs w:val="24"/>
                <w:highlight w:val="none"/>
              </w:rPr>
            </w:pPr>
          </w:p>
        </w:tc>
      </w:tr>
      <w:tr w14:paraId="197765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9FC9A8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BFD699">
            <w:pPr>
              <w:pStyle w:val="60"/>
              <w:spacing w:line="360" w:lineRule="exact"/>
              <w:ind w:left="120" w:leftChars="50"/>
              <w:rPr>
                <w:rFonts w:ascii="宋体" w:hAnsi="宋体" w:cs="宋体"/>
                <w:highlight w:val="none"/>
              </w:rPr>
            </w:pPr>
            <w:r>
              <w:rPr>
                <w:rFonts w:hint="eastAsia" w:ascii="宋体" w:hAnsi="宋体" w:cs="宋体"/>
                <w:highlight w:val="none"/>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6C988AF7">
            <w:pPr>
              <w:pStyle w:val="60"/>
              <w:spacing w:line="360" w:lineRule="exact"/>
              <w:ind w:left="120" w:leftChars="50"/>
              <w:rPr>
                <w:rFonts w:ascii="宋体" w:hAnsi="宋体" w:cs="宋体"/>
                <w:highlight w:val="none"/>
              </w:rPr>
            </w:pPr>
            <w:r>
              <w:rPr>
                <w:rFonts w:hint="eastAsia" w:ascii="宋体" w:hAnsi="宋体" w:cs="宋体"/>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33180856">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C04A695">
            <w:pPr>
              <w:rPr>
                <w:szCs w:val="24"/>
                <w:highlight w:val="none"/>
              </w:rPr>
            </w:pPr>
          </w:p>
        </w:tc>
      </w:tr>
      <w:tr w14:paraId="68431F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85F12E">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1822110">
            <w:pPr>
              <w:pStyle w:val="60"/>
              <w:spacing w:line="360" w:lineRule="exact"/>
              <w:ind w:left="120" w:leftChars="50"/>
              <w:rPr>
                <w:rFonts w:ascii="宋体" w:hAnsi="宋体" w:cs="宋体"/>
                <w:highlight w:val="none"/>
              </w:rPr>
            </w:pPr>
            <w:r>
              <w:rPr>
                <w:rFonts w:hint="eastAsia" w:ascii="宋体" w:hAnsi="宋体" w:cs="宋体"/>
                <w:highlight w:val="none"/>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283B5B39">
            <w:pPr>
              <w:pStyle w:val="60"/>
              <w:spacing w:line="360" w:lineRule="exact"/>
              <w:rPr>
                <w:rFonts w:ascii="宋体" w:hAnsi="宋体" w:cs="宋体"/>
                <w:highlight w:val="none"/>
              </w:rPr>
            </w:pPr>
            <w:r>
              <w:rPr>
                <w:rFonts w:hint="eastAsia" w:ascii="宋体" w:hAnsi="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8276FA7">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BF31A41">
            <w:pPr>
              <w:rPr>
                <w:szCs w:val="24"/>
                <w:highlight w:val="none"/>
              </w:rPr>
            </w:pPr>
          </w:p>
        </w:tc>
      </w:tr>
      <w:tr w14:paraId="441630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701779">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B412BDD">
            <w:pPr>
              <w:pStyle w:val="60"/>
              <w:spacing w:line="360" w:lineRule="exact"/>
              <w:ind w:left="120" w:leftChars="50"/>
              <w:rPr>
                <w:rFonts w:ascii="宋体" w:hAnsi="宋体" w:cs="宋体"/>
                <w:highlight w:val="none"/>
              </w:rPr>
            </w:pPr>
            <w:r>
              <w:rPr>
                <w:rFonts w:hint="eastAsia" w:ascii="宋体" w:hAnsi="宋体" w:cs="宋体"/>
                <w:highlight w:val="none"/>
              </w:rPr>
              <w:t>特定资格条件</w:t>
            </w:r>
          </w:p>
        </w:tc>
        <w:tc>
          <w:tcPr>
            <w:tcW w:w="2544" w:type="pct"/>
            <w:tcBorders>
              <w:top w:val="outset" w:color="auto" w:sz="6" w:space="0"/>
              <w:left w:val="outset" w:color="auto" w:sz="6" w:space="0"/>
              <w:bottom w:val="outset" w:color="auto" w:sz="6" w:space="0"/>
              <w:right w:val="outset" w:color="auto" w:sz="6" w:space="0"/>
            </w:tcBorders>
            <w:vAlign w:val="center"/>
          </w:tcPr>
          <w:p w14:paraId="37E1A67C">
            <w:pPr>
              <w:rPr>
                <w:rFonts w:hint="eastAsia" w:ascii="宋体" w:hAnsi="宋体" w:eastAsia="宋体" w:cs="宋体"/>
                <w:highlight w:val="none"/>
                <w:lang w:eastAsia="zh-CN"/>
              </w:rPr>
            </w:pPr>
            <w:r>
              <w:rPr>
                <w:rFonts w:hint="eastAsia"/>
                <w:highlight w:val="none"/>
              </w:rPr>
              <w:t>应商若为生产厂家需具备《食品生产许可证》，供应商若为销售商需具备有效期内的《食品经营许可证》</w:t>
            </w:r>
            <w:r>
              <w:rPr>
                <w:rFonts w:hint="eastAsia"/>
                <w:highlight w:val="none"/>
                <w:lang w:val="en-US" w:eastAsia="zh-CN"/>
              </w:rPr>
              <w:t>或《仅销售预包装食品备案凭证》</w:t>
            </w:r>
            <w:r>
              <w:rPr>
                <w:rFonts w:hint="eastAsia"/>
                <w:highlight w:val="none"/>
              </w:rPr>
              <w:t>。</w:t>
            </w:r>
          </w:p>
        </w:tc>
        <w:tc>
          <w:tcPr>
            <w:tcW w:w="470" w:type="pct"/>
            <w:tcBorders>
              <w:top w:val="outset" w:color="auto" w:sz="6" w:space="0"/>
              <w:left w:val="outset" w:color="auto" w:sz="6" w:space="0"/>
              <w:bottom w:val="outset" w:color="auto" w:sz="6" w:space="0"/>
              <w:right w:val="outset" w:color="auto" w:sz="6" w:space="0"/>
            </w:tcBorders>
            <w:vAlign w:val="center"/>
          </w:tcPr>
          <w:p w14:paraId="73CF4BB1">
            <w:pPr>
              <w:rPr>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7297C966">
            <w:pPr>
              <w:rPr>
                <w:szCs w:val="24"/>
                <w:highlight w:val="none"/>
              </w:rPr>
            </w:pPr>
          </w:p>
        </w:tc>
      </w:tr>
    </w:tbl>
    <w:p w14:paraId="0280530E">
      <w:pPr>
        <w:rPr>
          <w:highlight w:val="none"/>
        </w:rPr>
      </w:pPr>
      <w:r>
        <w:rPr>
          <w:rFonts w:hint="eastAsia"/>
          <w:highlight w:val="none"/>
          <w:lang w:bidi="ar"/>
        </w:rPr>
        <w:t xml:space="preserve"> </w:t>
      </w:r>
      <w:bookmarkStart w:id="296" w:name="_Toc155185903"/>
      <w:bookmarkStart w:id="297" w:name="_Toc163492899"/>
    </w:p>
    <w:p w14:paraId="0FFEED1F">
      <w:pPr>
        <w:pStyle w:val="3"/>
        <w:rPr>
          <w:highlight w:val="none"/>
        </w:rPr>
      </w:pPr>
      <w:bookmarkStart w:id="298" w:name="_Toc9328"/>
      <w:r>
        <w:rPr>
          <w:rFonts w:hint="eastAsia"/>
          <w:highlight w:val="none"/>
        </w:rPr>
        <w:t>第五章 评标方法</w:t>
      </w:r>
      <w:bookmarkEnd w:id="296"/>
      <w:r>
        <w:rPr>
          <w:rFonts w:hint="eastAsia"/>
          <w:highlight w:val="none"/>
        </w:rPr>
        <w:t>及标准</w:t>
      </w:r>
      <w:bookmarkEnd w:id="297"/>
      <w:r>
        <w:rPr>
          <w:rFonts w:hint="eastAsia"/>
          <w:highlight w:val="none"/>
        </w:rPr>
        <w:t>(综合评分法)</w:t>
      </w:r>
      <w:bookmarkEnd w:id="298"/>
    </w:p>
    <w:p w14:paraId="41DB781C">
      <w:pPr>
        <w:pStyle w:val="38"/>
        <w:rPr>
          <w:highlight w:val="none"/>
        </w:rPr>
      </w:pPr>
      <w:r>
        <w:rPr>
          <w:rFonts w:hint="eastAsia"/>
          <w:highlight w:val="none"/>
        </w:rPr>
        <w:t>根据《中华人民共和国政府采购法》及其实施条例、《政府采购货物和服务招标投标管理办法》</w:t>
      </w:r>
      <w:r>
        <w:rPr>
          <w:rFonts w:hint="eastAsia"/>
          <w:highlight w:val="none"/>
          <w:lang w:val="en-US"/>
        </w:rPr>
        <w:t>及</w:t>
      </w:r>
      <w:r>
        <w:rPr>
          <w:rFonts w:hint="eastAsia"/>
          <w:highlight w:val="none"/>
        </w:rPr>
        <w:t>相关法律法规确定以下评标</w:t>
      </w:r>
      <w:r>
        <w:rPr>
          <w:rFonts w:hint="eastAsia"/>
          <w:highlight w:val="none"/>
          <w:lang w:val="en-US"/>
        </w:rPr>
        <w:t>方</w:t>
      </w:r>
      <w:r>
        <w:rPr>
          <w:rFonts w:hint="eastAsia"/>
          <w:highlight w:val="none"/>
        </w:rPr>
        <w:t>法及标准。</w:t>
      </w:r>
    </w:p>
    <w:p w14:paraId="1B9B9D58">
      <w:pPr>
        <w:pStyle w:val="2"/>
        <w:rPr>
          <w:highlight w:val="none"/>
          <w:lang w:val="zh-CN"/>
        </w:rPr>
      </w:pPr>
      <w:bookmarkStart w:id="299" w:name="_Toc21216"/>
      <w:bookmarkStart w:id="300" w:name="_Toc163492900"/>
      <w:bookmarkStart w:id="301" w:name="_Toc278891606"/>
      <w:bookmarkStart w:id="302" w:name="_Toc155185905"/>
      <w:bookmarkStart w:id="303" w:name="_Toc494561962"/>
      <w:bookmarkStart w:id="304" w:name="_Toc109899903"/>
      <w:bookmarkStart w:id="305" w:name="_Toc272247709"/>
      <w:bookmarkStart w:id="306" w:name="_Toc109900322"/>
      <w:bookmarkStart w:id="307" w:name="_Toc61280402"/>
      <w:bookmarkStart w:id="308" w:name="_Toc109899484"/>
      <w:bookmarkStart w:id="309" w:name="_Toc140132826"/>
      <w:bookmarkStart w:id="310" w:name="_Toc511894518"/>
      <w:r>
        <w:rPr>
          <w:rFonts w:hint="eastAsia"/>
          <w:highlight w:val="none"/>
          <w:lang w:val="zh-CN"/>
        </w:rPr>
        <w:t>一、评标</w:t>
      </w:r>
      <w:r>
        <w:rPr>
          <w:rFonts w:hint="eastAsia"/>
          <w:highlight w:val="none"/>
        </w:rPr>
        <w:t>方</w:t>
      </w:r>
      <w:r>
        <w:rPr>
          <w:rFonts w:hint="eastAsia"/>
          <w:highlight w:val="none"/>
          <w:lang w:val="zh-CN"/>
        </w:rPr>
        <w:t>法</w:t>
      </w:r>
      <w:bookmarkEnd w:id="299"/>
      <w:bookmarkEnd w:id="300"/>
    </w:p>
    <w:p w14:paraId="3BF00446">
      <w:pPr>
        <w:pStyle w:val="38"/>
        <w:rPr>
          <w:highlight w:val="none"/>
        </w:rPr>
      </w:pPr>
      <w:r>
        <w:rPr>
          <w:rFonts w:hint="eastAsia"/>
          <w:highlight w:val="none"/>
        </w:rPr>
        <w:t>1.</w:t>
      </w:r>
      <w:r>
        <w:rPr>
          <w:rFonts w:hint="eastAsia"/>
          <w:b/>
          <w:bCs/>
          <w:highlight w:val="none"/>
        </w:rPr>
        <w:t>本项目采用综合评分法</w:t>
      </w:r>
      <w:r>
        <w:rPr>
          <w:rFonts w:hint="eastAsia"/>
          <w:highlight w:val="none"/>
        </w:rPr>
        <w:t>。综合评分法，是指投标文件满足招标文件全部实质性要求，且按照评审因素的量化指标评审得分最高的投标人为中标候选人的评标方法。</w:t>
      </w:r>
    </w:p>
    <w:p w14:paraId="01E0B9F7">
      <w:pPr>
        <w:pStyle w:val="2"/>
        <w:rPr>
          <w:highlight w:val="none"/>
          <w:lang w:val="zh-CN"/>
        </w:rPr>
      </w:pPr>
      <w:bookmarkStart w:id="311" w:name="_Toc25612"/>
      <w:r>
        <w:rPr>
          <w:rFonts w:hint="eastAsia"/>
          <w:highlight w:val="none"/>
        </w:rPr>
        <w:t>二</w:t>
      </w:r>
      <w:r>
        <w:rPr>
          <w:rFonts w:hint="eastAsia"/>
          <w:highlight w:val="none"/>
          <w:lang w:val="zh-CN"/>
        </w:rPr>
        <w:t>、评标程序</w:t>
      </w:r>
      <w:bookmarkEnd w:id="311"/>
    </w:p>
    <w:p w14:paraId="254AE59D">
      <w:pPr>
        <w:pStyle w:val="4"/>
        <w:rPr>
          <w:highlight w:val="none"/>
          <w:lang w:val="zh-CN"/>
        </w:rPr>
      </w:pPr>
      <w:r>
        <w:rPr>
          <w:rFonts w:hint="eastAsia"/>
          <w:highlight w:val="none"/>
          <w:lang w:val="zh-CN"/>
        </w:rPr>
        <w:t>（一）符合性审查</w:t>
      </w:r>
    </w:p>
    <w:p w14:paraId="45578A4F">
      <w:pPr>
        <w:pStyle w:val="38"/>
        <w:rPr>
          <w:highlight w:val="none"/>
        </w:rPr>
      </w:pPr>
      <w:r>
        <w:rPr>
          <w:rFonts w:hint="eastAsia"/>
          <w:highlight w:val="none"/>
          <w:lang w:val="en-US"/>
        </w:rPr>
        <w:t>2.</w:t>
      </w:r>
      <w:r>
        <w:rPr>
          <w:rFonts w:hint="eastAsia"/>
          <w:highlight w:val="none"/>
        </w:rPr>
        <w:t>评标委员会应当对</w:t>
      </w:r>
      <w:r>
        <w:rPr>
          <w:rFonts w:hint="eastAsia"/>
          <w:highlight w:val="none"/>
          <w:lang w:val="en-US"/>
        </w:rPr>
        <w:t>通过</w:t>
      </w:r>
      <w:r>
        <w:rPr>
          <w:rFonts w:hint="eastAsia"/>
          <w:highlight w:val="none"/>
        </w:rPr>
        <w:t>资格</w:t>
      </w:r>
      <w:r>
        <w:rPr>
          <w:rFonts w:hint="eastAsia"/>
          <w:highlight w:val="none"/>
          <w:lang w:val="en-US"/>
        </w:rPr>
        <w:t>审查</w:t>
      </w:r>
      <w:r>
        <w:rPr>
          <w:rFonts w:hint="eastAsia"/>
          <w:highlight w:val="none"/>
        </w:rPr>
        <w:t>的投标人的投标文件进行符合性审查，以确定其是否满足招标文件的实质性要求。投标人必须通过符合性审查的全部评审指标，不满足招标文件的实质性要求的，</w:t>
      </w:r>
      <w:r>
        <w:rPr>
          <w:rFonts w:hint="eastAsia"/>
          <w:highlight w:val="none"/>
          <w:lang w:val="en-US"/>
        </w:rPr>
        <w:t>其</w:t>
      </w:r>
      <w:r>
        <w:rPr>
          <w:rFonts w:hint="eastAsia"/>
          <w:b/>
          <w:bCs/>
          <w:highlight w:val="none"/>
        </w:rPr>
        <w:t>投标无效</w:t>
      </w:r>
      <w:r>
        <w:rPr>
          <w:rFonts w:hint="eastAsia"/>
          <w:highlight w:val="none"/>
        </w:rPr>
        <w:t>。</w:t>
      </w:r>
      <w:r>
        <w:rPr>
          <w:rFonts w:hint="eastAsia"/>
          <w:highlight w:val="none"/>
          <w:lang w:val="en-US"/>
        </w:rPr>
        <w:t>具体内容详见</w:t>
      </w:r>
      <w:r>
        <w:rPr>
          <w:rFonts w:hint="eastAsia"/>
          <w:highlight w:val="none"/>
        </w:rPr>
        <w:t>本章“</w:t>
      </w:r>
      <w:r>
        <w:rPr>
          <w:rFonts w:hint="eastAsia"/>
          <w:highlight w:val="none"/>
          <w:lang w:val="en-US"/>
        </w:rPr>
        <w:t>四</w:t>
      </w:r>
      <w:r>
        <w:rPr>
          <w:rFonts w:hint="eastAsia"/>
          <w:highlight w:val="none"/>
        </w:rPr>
        <w:t>、评标标准”中</w:t>
      </w:r>
      <w:r>
        <w:rPr>
          <w:rFonts w:hint="eastAsia"/>
          <w:highlight w:val="none"/>
          <w:lang w:val="en-US"/>
        </w:rPr>
        <w:t>的</w:t>
      </w:r>
      <w:r>
        <w:rPr>
          <w:rFonts w:hint="eastAsia"/>
          <w:highlight w:val="none"/>
        </w:rPr>
        <w:t>“（一）符合性审查”。</w:t>
      </w:r>
    </w:p>
    <w:p w14:paraId="4A61D41D">
      <w:pPr>
        <w:pStyle w:val="38"/>
        <w:rPr>
          <w:highlight w:val="none"/>
        </w:rPr>
      </w:pPr>
      <w:r>
        <w:rPr>
          <w:rFonts w:hint="eastAsia"/>
          <w:highlight w:val="none"/>
          <w:lang w:val="en-US"/>
        </w:rPr>
        <w:t>通过</w:t>
      </w:r>
      <w:r>
        <w:rPr>
          <w:rFonts w:hint="eastAsia"/>
          <w:highlight w:val="none"/>
        </w:rPr>
        <w:t>符合性审查</w:t>
      </w:r>
      <w:r>
        <w:rPr>
          <w:rFonts w:hint="eastAsia"/>
          <w:highlight w:val="none"/>
          <w:lang w:val="en-US"/>
        </w:rPr>
        <w:t>的</w:t>
      </w:r>
      <w:r>
        <w:rPr>
          <w:rFonts w:hint="eastAsia"/>
          <w:highlight w:val="none"/>
        </w:rPr>
        <w:t>有效供应商不足3家的应当终止采购活动，发布项目终止公告并说明原因，重新开展采购活动。</w:t>
      </w:r>
    </w:p>
    <w:p w14:paraId="26132717">
      <w:pPr>
        <w:pStyle w:val="4"/>
        <w:rPr>
          <w:highlight w:val="none"/>
          <w:lang w:val="zh-CN"/>
        </w:rPr>
      </w:pPr>
      <w:bookmarkStart w:id="312" w:name="_Toc102056244"/>
      <w:bookmarkStart w:id="313" w:name="_Toc102116048"/>
      <w:bookmarkStart w:id="314" w:name="_Toc155185907"/>
      <w:bookmarkStart w:id="315" w:name="_Toc102057744"/>
      <w:bookmarkStart w:id="316" w:name="_Toc102119879"/>
      <w:bookmarkStart w:id="317" w:name="_Toc102116178"/>
      <w:bookmarkStart w:id="318" w:name="_Toc102114946"/>
      <w:bookmarkStart w:id="319" w:name="_Toc163492903"/>
      <w:r>
        <w:rPr>
          <w:rFonts w:hint="eastAsia"/>
          <w:highlight w:val="none"/>
          <w:lang w:val="zh-CN"/>
        </w:rPr>
        <w:t>（</w:t>
      </w:r>
      <w:r>
        <w:rPr>
          <w:rFonts w:hint="eastAsia"/>
          <w:highlight w:val="none"/>
        </w:rPr>
        <w:t>二</w:t>
      </w:r>
      <w:r>
        <w:rPr>
          <w:rFonts w:hint="eastAsia"/>
          <w:highlight w:val="none"/>
          <w:lang w:val="zh-CN"/>
        </w:rPr>
        <w:t>）投标文件澄清</w:t>
      </w:r>
      <w:bookmarkEnd w:id="312"/>
      <w:bookmarkEnd w:id="313"/>
      <w:bookmarkEnd w:id="314"/>
      <w:bookmarkEnd w:id="315"/>
      <w:bookmarkEnd w:id="316"/>
      <w:bookmarkEnd w:id="317"/>
      <w:bookmarkEnd w:id="318"/>
      <w:r>
        <w:rPr>
          <w:rFonts w:hint="eastAsia"/>
          <w:highlight w:val="none"/>
          <w:lang w:val="zh-CN"/>
        </w:rPr>
        <w:t>及修正</w:t>
      </w:r>
      <w:bookmarkEnd w:id="319"/>
    </w:p>
    <w:p w14:paraId="47CF6CEE">
      <w:pPr>
        <w:pStyle w:val="38"/>
        <w:rPr>
          <w:highlight w:val="none"/>
        </w:rPr>
      </w:pPr>
      <w:r>
        <w:rPr>
          <w:rFonts w:hint="eastAsia"/>
          <w:highlight w:val="none"/>
          <w:lang w:val="en-US"/>
        </w:rPr>
        <w:t>3</w:t>
      </w:r>
      <w:r>
        <w:rPr>
          <w:rFonts w:hint="eastAsia"/>
          <w:highlight w:val="none"/>
        </w:rPr>
        <w:t>.评标期间，对于投标文件中含义不明确、同类问题表述不一致或者有明显文字和计算错误的内容需要投标人作出必要的澄清、说明或者补正的，评标委员会应当在</w:t>
      </w:r>
      <w:r>
        <w:rPr>
          <w:rFonts w:hint="eastAsia"/>
          <w:highlight w:val="none"/>
          <w:lang w:val="en-US"/>
        </w:rPr>
        <w:t>政采云平台评标</w:t>
      </w:r>
      <w:r>
        <w:rPr>
          <w:rFonts w:hint="eastAsia"/>
          <w:highlight w:val="none"/>
        </w:rPr>
        <w:t>系统中以书面形式要求投标人作出必要的澄清、说明或者补正。</w:t>
      </w:r>
    </w:p>
    <w:p w14:paraId="7B92BC8D">
      <w:pPr>
        <w:pStyle w:val="38"/>
        <w:rPr>
          <w:highlight w:val="none"/>
        </w:rPr>
      </w:pPr>
      <w:r>
        <w:rPr>
          <w:rFonts w:hint="eastAsia"/>
          <w:highlight w:val="none"/>
          <w:lang w:val="en-US"/>
        </w:rPr>
        <w:t>4</w:t>
      </w:r>
      <w:r>
        <w:rPr>
          <w:rFonts w:hint="eastAsia"/>
          <w:highlight w:val="none"/>
        </w:rPr>
        <w:t>.投标人应按照评标委员会要求在规定时间内作出澄清、说明或者补正，澄清、说明或者补正不得超出投标文件的范围或者改变投标文件的实质性内容。</w:t>
      </w:r>
    </w:p>
    <w:p w14:paraId="4758621C">
      <w:pPr>
        <w:pStyle w:val="38"/>
        <w:rPr>
          <w:highlight w:val="none"/>
        </w:rPr>
      </w:pPr>
      <w:r>
        <w:rPr>
          <w:rFonts w:hint="eastAsia"/>
          <w:highlight w:val="none"/>
          <w:lang w:val="en-US"/>
        </w:rPr>
        <w:t>5</w:t>
      </w:r>
      <w:r>
        <w:rPr>
          <w:rFonts w:hint="eastAsia"/>
          <w:highlight w:val="none"/>
        </w:rPr>
        <w:t>.投标人的澄清、说明或者补正是其投标文件的有效组成部分，澄清、说明或者补正应当在</w:t>
      </w:r>
      <w:r>
        <w:rPr>
          <w:rFonts w:hint="eastAsia"/>
          <w:highlight w:val="none"/>
          <w:lang w:val="en-US"/>
        </w:rPr>
        <w:t>政采云平台评标</w:t>
      </w:r>
      <w:r>
        <w:rPr>
          <w:rFonts w:hint="eastAsia"/>
          <w:highlight w:val="none"/>
        </w:rPr>
        <w:t>系统中加盖电子印章后提交。</w:t>
      </w:r>
    </w:p>
    <w:p w14:paraId="24B8B3CD">
      <w:pPr>
        <w:pStyle w:val="38"/>
        <w:rPr>
          <w:highlight w:val="none"/>
        </w:rPr>
      </w:pPr>
      <w:r>
        <w:rPr>
          <w:rFonts w:hint="eastAsia"/>
          <w:highlight w:val="none"/>
          <w:lang w:val="en-US"/>
        </w:rPr>
        <w:t>6</w:t>
      </w:r>
      <w:r>
        <w:rPr>
          <w:rFonts w:hint="eastAsia"/>
          <w:highlight w:val="none"/>
        </w:rPr>
        <w:t>.报价合理性说明：评标委员会认为投标人的报价明显低于其他通过符合性审查投标人的报价，有可能影响</w:t>
      </w:r>
      <w:r>
        <w:rPr>
          <w:rFonts w:hint="eastAsia"/>
          <w:highlight w:val="none"/>
          <w:lang w:val="en-US"/>
        </w:rPr>
        <w:t>货物</w:t>
      </w:r>
      <w:r>
        <w:rPr>
          <w:rFonts w:hint="eastAsia"/>
          <w:highlight w:val="none"/>
        </w:rPr>
        <w:t>质量或者不能诚信履约的，</w:t>
      </w:r>
      <w:r>
        <w:rPr>
          <w:rFonts w:hint="eastAsia"/>
          <w:highlight w:val="none"/>
          <w:lang w:val="en-US"/>
        </w:rPr>
        <w:t>应当</w:t>
      </w:r>
      <w:r>
        <w:rPr>
          <w:rFonts w:hint="eastAsia"/>
          <w:highlight w:val="none"/>
        </w:rPr>
        <w:t>要求</w:t>
      </w:r>
      <w:r>
        <w:rPr>
          <w:rFonts w:hint="eastAsia"/>
          <w:highlight w:val="none"/>
          <w:lang w:val="en-US"/>
        </w:rPr>
        <w:t>该投标人</w:t>
      </w:r>
      <w:r>
        <w:rPr>
          <w:rFonts w:hint="eastAsia"/>
          <w:highlight w:val="none"/>
        </w:rPr>
        <w:t>在合理的时间内提供说明，必要时提交相关证明材料；</w:t>
      </w:r>
      <w:r>
        <w:rPr>
          <w:rFonts w:hint="eastAsia"/>
          <w:highlight w:val="none"/>
          <w:lang w:val="en-US"/>
        </w:rPr>
        <w:t>若</w:t>
      </w:r>
      <w:r>
        <w:rPr>
          <w:rFonts w:hint="eastAsia"/>
          <w:highlight w:val="none"/>
        </w:rPr>
        <w:t>投标人不能证明其报价合理性的，评标委员</w:t>
      </w:r>
      <w:r>
        <w:rPr>
          <w:rFonts w:hint="eastAsia"/>
          <w:highlight w:val="none"/>
          <w:lang w:val="en-US"/>
        </w:rPr>
        <w:t>会应当</w:t>
      </w:r>
      <w:r>
        <w:rPr>
          <w:rFonts w:hint="eastAsia"/>
          <w:highlight w:val="none"/>
        </w:rPr>
        <w:t>将其作</w:t>
      </w:r>
      <w:r>
        <w:rPr>
          <w:rFonts w:hint="eastAsia"/>
          <w:b/>
          <w:bCs/>
          <w:highlight w:val="none"/>
        </w:rPr>
        <w:t>无效投标</w:t>
      </w:r>
      <w:r>
        <w:rPr>
          <w:rFonts w:hint="eastAsia"/>
          <w:highlight w:val="none"/>
        </w:rPr>
        <w:t>处理。</w:t>
      </w:r>
    </w:p>
    <w:p w14:paraId="5CD67AF7">
      <w:pPr>
        <w:pStyle w:val="38"/>
        <w:rPr>
          <w:highlight w:val="none"/>
        </w:rPr>
      </w:pPr>
      <w:r>
        <w:rPr>
          <w:rFonts w:hint="eastAsia"/>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highlight w:val="none"/>
        </w:rPr>
        <w:t>投标无效</w:t>
      </w:r>
      <w:r>
        <w:rPr>
          <w:rFonts w:hint="eastAsia"/>
          <w:highlight w:val="none"/>
        </w:rPr>
        <w:t>。</w:t>
      </w:r>
    </w:p>
    <w:p w14:paraId="2B38381D">
      <w:pPr>
        <w:pStyle w:val="38"/>
        <w:rPr>
          <w:highlight w:val="none"/>
        </w:rPr>
      </w:pPr>
      <w:r>
        <w:rPr>
          <w:rFonts w:hint="eastAsia"/>
          <w:highlight w:val="none"/>
        </w:rPr>
        <w:t>8.投标文件报价出现前后不一致的，除招标文件另有规定外，按照下列规定修正：</w:t>
      </w:r>
    </w:p>
    <w:p w14:paraId="26CD76F8">
      <w:pPr>
        <w:pStyle w:val="38"/>
        <w:rPr>
          <w:highlight w:val="none"/>
        </w:rPr>
      </w:pPr>
      <w:r>
        <w:rPr>
          <w:rFonts w:hint="eastAsia"/>
          <w:highlight w:val="none"/>
        </w:rPr>
        <w:t>8.1</w:t>
      </w:r>
      <w:bookmarkStart w:id="320" w:name="OLE_LINK1"/>
      <w:r>
        <w:rPr>
          <w:rFonts w:hint="eastAsia"/>
          <w:highlight w:val="none"/>
        </w:rPr>
        <w:t>投标文件中开标一览表（报价表）内容与投标文件中相应内容不一致的，以开标一览表（报价表）为准；</w:t>
      </w:r>
      <w:bookmarkEnd w:id="320"/>
    </w:p>
    <w:p w14:paraId="3359D80B">
      <w:pPr>
        <w:pStyle w:val="38"/>
        <w:rPr>
          <w:highlight w:val="none"/>
        </w:rPr>
      </w:pPr>
      <w:r>
        <w:rPr>
          <w:rFonts w:hint="eastAsia"/>
          <w:highlight w:val="none"/>
        </w:rPr>
        <w:t>8.2大写金额和小写金额不一致的，以大写金额为准；</w:t>
      </w:r>
    </w:p>
    <w:p w14:paraId="18C1F092">
      <w:pPr>
        <w:pStyle w:val="38"/>
        <w:rPr>
          <w:highlight w:val="none"/>
        </w:rPr>
      </w:pPr>
      <w:r>
        <w:rPr>
          <w:rFonts w:hint="eastAsia"/>
          <w:highlight w:val="none"/>
        </w:rPr>
        <w:t>8.3单价金额小数点或者百分比有明显错位的，以开标一览表的总价为准，并修改单价；</w:t>
      </w:r>
    </w:p>
    <w:p w14:paraId="6336CAF5">
      <w:pPr>
        <w:pStyle w:val="38"/>
        <w:rPr>
          <w:highlight w:val="none"/>
        </w:rPr>
      </w:pPr>
      <w:r>
        <w:rPr>
          <w:rFonts w:hint="eastAsia"/>
          <w:highlight w:val="none"/>
        </w:rPr>
        <w:t>8.4总价金额与按单价汇总金额不一致的，以单价金额计算结果为准。</w:t>
      </w:r>
    </w:p>
    <w:p w14:paraId="48150281">
      <w:pPr>
        <w:pStyle w:val="38"/>
        <w:rPr>
          <w:highlight w:val="none"/>
        </w:rPr>
      </w:pPr>
      <w:r>
        <w:rPr>
          <w:rFonts w:hint="eastAsia"/>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highlight w:val="none"/>
        </w:rPr>
        <w:t>投标无效</w:t>
      </w:r>
      <w:r>
        <w:rPr>
          <w:rFonts w:hint="eastAsia"/>
          <w:highlight w:val="none"/>
        </w:rPr>
        <w:t>。</w:t>
      </w:r>
    </w:p>
    <w:p w14:paraId="690DDF1C">
      <w:pPr>
        <w:pStyle w:val="4"/>
        <w:rPr>
          <w:highlight w:val="none"/>
          <w:lang w:val="zh-CN"/>
        </w:rPr>
      </w:pPr>
      <w:r>
        <w:rPr>
          <w:rFonts w:hint="eastAsia"/>
          <w:highlight w:val="none"/>
          <w:lang w:val="zh-CN"/>
        </w:rPr>
        <w:t>（</w:t>
      </w:r>
      <w:r>
        <w:rPr>
          <w:rFonts w:hint="eastAsia"/>
          <w:highlight w:val="none"/>
        </w:rPr>
        <w:t>三</w:t>
      </w:r>
      <w:r>
        <w:rPr>
          <w:rFonts w:hint="eastAsia"/>
          <w:highlight w:val="none"/>
          <w:lang w:val="zh-CN"/>
        </w:rPr>
        <w:t>）比较与评价</w:t>
      </w:r>
    </w:p>
    <w:p w14:paraId="5435239E">
      <w:pPr>
        <w:pStyle w:val="38"/>
        <w:rPr>
          <w:highlight w:val="none"/>
        </w:rPr>
      </w:pPr>
      <w:r>
        <w:rPr>
          <w:rFonts w:hint="eastAsia"/>
          <w:highlight w:val="none"/>
          <w:lang w:val="en-US"/>
        </w:rPr>
        <w:t>9.</w:t>
      </w:r>
      <w:r>
        <w:rPr>
          <w:rFonts w:hint="eastAsia"/>
          <w:highlight w:val="none"/>
        </w:rPr>
        <w:t>评标委员会应当按照招标文件中规定的评标方法和标准，对符合性审查合格的投标文件进行商务和技术评</w:t>
      </w:r>
      <w:r>
        <w:rPr>
          <w:rFonts w:hint="eastAsia"/>
          <w:highlight w:val="none"/>
          <w:lang w:val="en-US"/>
        </w:rPr>
        <w:t>估</w:t>
      </w:r>
      <w:r>
        <w:rPr>
          <w:rFonts w:hint="eastAsia"/>
          <w:highlight w:val="none"/>
        </w:rPr>
        <w:t>，综合比较与评价</w:t>
      </w:r>
      <w:r>
        <w:rPr>
          <w:rFonts w:hint="eastAsia"/>
          <w:highlight w:val="none"/>
          <w:lang w:val="en-US"/>
        </w:rPr>
        <w:t>；未通过符合性审查的投标文件不得进入比较与评价</w:t>
      </w:r>
      <w:r>
        <w:rPr>
          <w:rFonts w:hint="eastAsia"/>
          <w:highlight w:val="none"/>
        </w:rPr>
        <w:t>。评审因素包括投标报价、商务技术以及落实政府采购政策。评审因素及标准见本章“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5A43433">
      <w:pPr>
        <w:pStyle w:val="38"/>
        <w:rPr>
          <w:highlight w:val="none"/>
        </w:rPr>
      </w:pPr>
      <w:r>
        <w:rPr>
          <w:rFonts w:hint="eastAsia"/>
          <w:highlight w:val="none"/>
        </w:rPr>
        <w:t>10.相同品牌处理原则</w:t>
      </w:r>
    </w:p>
    <w:p w14:paraId="57734D29">
      <w:pPr>
        <w:pStyle w:val="38"/>
        <w:rPr>
          <w:highlight w:val="none"/>
        </w:rPr>
      </w:pPr>
      <w:r>
        <w:rPr>
          <w:rFonts w:hint="eastAsia"/>
          <w:highlight w:val="none"/>
          <w:lang w:val="en-US"/>
        </w:rPr>
        <w:t>10</w:t>
      </w:r>
      <w:r>
        <w:rPr>
          <w:rFonts w:hint="eastAsia"/>
          <w:highlight w:val="none"/>
        </w:rPr>
        <w:t>.1单一产品采购（或非单一产品采购中的核心产品），提供相同品牌产品且通过资格审查、符合性审查的不同投标人参加同一合同项下投标的，按一家投标人计算。</w:t>
      </w:r>
    </w:p>
    <w:p w14:paraId="7D64066B">
      <w:pPr>
        <w:pStyle w:val="38"/>
        <w:rPr>
          <w:highlight w:val="none"/>
        </w:rPr>
      </w:pPr>
      <w:r>
        <w:rPr>
          <w:rFonts w:hint="eastAsia"/>
          <w:highlight w:val="none"/>
          <w:lang w:val="en-US"/>
        </w:rPr>
        <w:t>10</w:t>
      </w:r>
      <w:r>
        <w:rPr>
          <w:rFonts w:hint="eastAsia"/>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01571FA0">
      <w:pPr>
        <w:pStyle w:val="38"/>
        <w:rPr>
          <w:highlight w:val="none"/>
        </w:rPr>
      </w:pPr>
      <w:r>
        <w:rPr>
          <w:rFonts w:hint="eastAsia"/>
          <w:highlight w:val="none"/>
          <w:lang w:val="en-US"/>
        </w:rPr>
        <w:t>10</w:t>
      </w:r>
      <w:r>
        <w:rPr>
          <w:rFonts w:hint="eastAsia"/>
          <w:highlight w:val="none"/>
        </w:rPr>
        <w:t>.3有效投标品牌不足3家的应按</w:t>
      </w:r>
      <w:r>
        <w:rPr>
          <w:rFonts w:hint="eastAsia"/>
          <w:b/>
          <w:bCs/>
          <w:highlight w:val="none"/>
        </w:rPr>
        <w:t>废标</w:t>
      </w:r>
      <w:r>
        <w:rPr>
          <w:rFonts w:hint="eastAsia"/>
          <w:highlight w:val="none"/>
        </w:rPr>
        <w:t>处理。</w:t>
      </w:r>
    </w:p>
    <w:p w14:paraId="0664EE35">
      <w:pPr>
        <w:pStyle w:val="4"/>
        <w:rPr>
          <w:highlight w:val="none"/>
          <w:lang w:val="zh-CN"/>
        </w:rPr>
      </w:pPr>
      <w:r>
        <w:rPr>
          <w:rFonts w:hint="eastAsia"/>
          <w:highlight w:val="none"/>
          <w:lang w:val="zh-CN"/>
        </w:rPr>
        <w:t>（</w:t>
      </w:r>
      <w:r>
        <w:rPr>
          <w:rFonts w:hint="eastAsia"/>
          <w:highlight w:val="none"/>
        </w:rPr>
        <w:t>四</w:t>
      </w:r>
      <w:r>
        <w:rPr>
          <w:rFonts w:hint="eastAsia"/>
          <w:highlight w:val="none"/>
          <w:lang w:val="zh-CN"/>
        </w:rPr>
        <w:t>）报价评审</w:t>
      </w:r>
    </w:p>
    <w:p w14:paraId="691319C1">
      <w:pPr>
        <w:pStyle w:val="38"/>
        <w:rPr>
          <w:highlight w:val="none"/>
        </w:rPr>
      </w:pPr>
      <w:r>
        <w:rPr>
          <w:rFonts w:hint="eastAsia"/>
          <w:highlight w:val="none"/>
          <w:lang w:val="en-US"/>
        </w:rPr>
        <w:t>11.</w:t>
      </w:r>
      <w:r>
        <w:rPr>
          <w:rFonts w:hint="eastAsia"/>
          <w:highlight w:val="none"/>
        </w:rPr>
        <w:t>投标报价评审</w:t>
      </w:r>
    </w:p>
    <w:p w14:paraId="1CCFF6C9">
      <w:pPr>
        <w:pStyle w:val="38"/>
        <w:rPr>
          <w:highlight w:val="none"/>
        </w:rPr>
      </w:pPr>
      <w:r>
        <w:rPr>
          <w:rFonts w:hint="eastAsia"/>
          <w:highlight w:val="none"/>
          <w:lang w:val="en-US"/>
        </w:rPr>
        <w:t>11.</w:t>
      </w:r>
      <w:r>
        <w:rPr>
          <w:rFonts w:hint="eastAsia"/>
          <w:highlight w:val="none"/>
        </w:rPr>
        <w:t>1</w:t>
      </w:r>
      <w:r>
        <w:rPr>
          <w:rFonts w:hint="eastAsia"/>
          <w:highlight w:val="none"/>
          <w:lang w:val="en-US"/>
        </w:rPr>
        <w:t>货物项目的价格分值占总分值的比重不得低于30%。执行国家统一定价标准和采用固定价格采购的项目，其价格不列为评审因素。</w:t>
      </w:r>
      <w:r>
        <w:rPr>
          <w:rFonts w:hint="eastAsia"/>
          <w:highlight w:val="none"/>
        </w:rPr>
        <w:t>价格分应当采用低价优先法计算，即满足招标文件要求且投标价格最低的投标报价为评标基准价，其价格分为满分。其他投标人的价格分统一按照下列公式计算：</w:t>
      </w:r>
    </w:p>
    <w:p w14:paraId="713B464C">
      <w:pPr>
        <w:pStyle w:val="38"/>
        <w:rPr>
          <w:highlight w:val="none"/>
        </w:rPr>
      </w:pPr>
      <w:r>
        <w:rPr>
          <w:rFonts w:hint="eastAsia"/>
          <w:highlight w:val="none"/>
        </w:rPr>
        <w:t>投标报价得分=（评标基准价／投标报价)×价格分值</w:t>
      </w:r>
    </w:p>
    <w:p w14:paraId="0A04C42E">
      <w:pPr>
        <w:pStyle w:val="38"/>
        <w:rPr>
          <w:highlight w:val="none"/>
        </w:rPr>
      </w:pPr>
      <w:r>
        <w:rPr>
          <w:rFonts w:hint="eastAsia"/>
          <w:highlight w:val="none"/>
        </w:rPr>
        <w:t>评标过程中，不得去掉报价中的最高报价和最低报价。</w:t>
      </w:r>
    </w:p>
    <w:p w14:paraId="73E6C1D8">
      <w:pPr>
        <w:pStyle w:val="38"/>
        <w:rPr>
          <w:highlight w:val="none"/>
        </w:rPr>
      </w:pPr>
      <w:r>
        <w:rPr>
          <w:rFonts w:hint="eastAsia"/>
          <w:highlight w:val="none"/>
          <w:lang w:val="en-US"/>
        </w:rPr>
        <w:t>11.</w:t>
      </w:r>
      <w:r>
        <w:rPr>
          <w:rFonts w:hint="eastAsia"/>
          <w:highlight w:val="none"/>
        </w:rPr>
        <w:t>2除算术修正和落实政府采购政策的价格扣除外，不对投标报价进行调整；</w:t>
      </w:r>
    </w:p>
    <w:p w14:paraId="76A770F4">
      <w:pPr>
        <w:pStyle w:val="38"/>
        <w:rPr>
          <w:highlight w:val="none"/>
        </w:rPr>
      </w:pPr>
      <w:r>
        <w:rPr>
          <w:rFonts w:hint="eastAsia"/>
          <w:highlight w:val="none"/>
          <w:lang w:val="en-US"/>
        </w:rPr>
        <w:t>11.</w:t>
      </w:r>
      <w:r>
        <w:rPr>
          <w:rFonts w:hint="eastAsia"/>
          <w:highlight w:val="none"/>
        </w:rPr>
        <w:t>3价格分值见本章“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0A539A7">
      <w:pPr>
        <w:pStyle w:val="38"/>
        <w:rPr>
          <w:highlight w:val="none"/>
          <w:lang w:val="en-US"/>
        </w:rPr>
      </w:pPr>
      <w:r>
        <w:rPr>
          <w:rFonts w:hint="eastAsia"/>
          <w:highlight w:val="none"/>
          <w:lang w:val="en-US"/>
        </w:rPr>
        <w:t>12.</w:t>
      </w:r>
      <w:r>
        <w:rPr>
          <w:rFonts w:hint="eastAsia"/>
          <w:highlight w:val="none"/>
        </w:rPr>
        <w:t>政府采购异常低价审查</w:t>
      </w:r>
    </w:p>
    <w:p w14:paraId="2DA17CA2">
      <w:pPr>
        <w:rPr>
          <w:highlight w:val="none"/>
        </w:rPr>
      </w:pPr>
      <w:r>
        <w:rPr>
          <w:rFonts w:hint="eastAsia"/>
          <w:highlight w:val="none"/>
        </w:rPr>
        <w:t>12.1政府采购评审中出现下列情形之一的，评审委员会应当启动异常低价投标（响应）审查程序：</w:t>
      </w:r>
    </w:p>
    <w:p w14:paraId="273718D6">
      <w:pPr>
        <w:rPr>
          <w:highlight w:val="none"/>
        </w:rPr>
      </w:pPr>
      <w:r>
        <w:rPr>
          <w:rFonts w:hint="eastAsia"/>
          <w:highlight w:val="none"/>
        </w:rPr>
        <w:t>（1）投标（响应）报价低于全部通过符合性审查供应商投标（响应）报价平均值50%的，即投标（响应）报价&lt;全部通过符合性审查供应商投标（响应）报价平均值×50%；</w:t>
      </w:r>
    </w:p>
    <w:p w14:paraId="07C0963F">
      <w:pPr>
        <w:rPr>
          <w:highlight w:val="none"/>
        </w:rPr>
      </w:pPr>
      <w:r>
        <w:rPr>
          <w:rFonts w:hint="eastAsia"/>
          <w:highlight w:val="none"/>
        </w:rPr>
        <w:t>（2）投标（响应）报价低于通过符合性审查的次低报价供应商投标（响应）报价50%的，即投标（响应）报价&lt;通过符合性审查的次低报价供应商投标（响应）报价×50%；</w:t>
      </w:r>
    </w:p>
    <w:p w14:paraId="0250B3D3">
      <w:pPr>
        <w:rPr>
          <w:highlight w:val="none"/>
        </w:rPr>
      </w:pPr>
      <w:r>
        <w:rPr>
          <w:rFonts w:hint="eastAsia"/>
          <w:highlight w:val="none"/>
        </w:rPr>
        <w:t>（3）投标（响应）报价低于采购项目最高限价45%的，即投标（响应）报价&lt;采购项目最高限价×45%；</w:t>
      </w:r>
    </w:p>
    <w:p w14:paraId="6D0F5D52">
      <w:pPr>
        <w:rPr>
          <w:highlight w:val="none"/>
        </w:rPr>
      </w:pPr>
      <w:r>
        <w:rPr>
          <w:rFonts w:hint="eastAsia"/>
          <w:highlight w:val="none"/>
        </w:rPr>
        <w:t>（4）评审委员会基于专业判断，认为供应商报价过低，有可能影响产品质量或者不能诚信履约的其他情形。</w:t>
      </w:r>
    </w:p>
    <w:p w14:paraId="017C116D">
      <w:pPr>
        <w:rPr>
          <w:highlight w:val="none"/>
        </w:rPr>
      </w:pPr>
      <w:r>
        <w:rPr>
          <w:rFonts w:hint="eastAsia"/>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B525BE">
      <w:pPr>
        <w:rPr>
          <w:highlight w:val="none"/>
        </w:rPr>
      </w:pPr>
      <w:r>
        <w:rPr>
          <w:rFonts w:hint="eastAsia"/>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75A4C5">
      <w:pPr>
        <w:pStyle w:val="38"/>
        <w:rPr>
          <w:highlight w:val="none"/>
        </w:rPr>
      </w:pPr>
      <w:r>
        <w:rPr>
          <w:rFonts w:hint="eastAsia"/>
          <w:highlight w:val="none"/>
        </w:rPr>
        <w:t>1</w:t>
      </w:r>
      <w:r>
        <w:rPr>
          <w:rFonts w:hint="eastAsia"/>
          <w:highlight w:val="none"/>
          <w:lang w:val="en-US"/>
        </w:rPr>
        <w:t>3</w:t>
      </w:r>
      <w:r>
        <w:rPr>
          <w:rFonts w:hint="eastAsia"/>
          <w:highlight w:val="none"/>
        </w:rPr>
        <w:t>.政府采购政策评审</w:t>
      </w:r>
    </w:p>
    <w:p w14:paraId="433EE821">
      <w:pPr>
        <w:pStyle w:val="38"/>
        <w:rPr>
          <w:highlight w:val="none"/>
        </w:rPr>
      </w:pPr>
      <w:r>
        <w:rPr>
          <w:rFonts w:hint="eastAsia"/>
          <w:highlight w:val="none"/>
        </w:rPr>
        <w:t>1</w:t>
      </w:r>
      <w:r>
        <w:rPr>
          <w:rFonts w:hint="eastAsia"/>
          <w:highlight w:val="none"/>
          <w:lang w:val="en-US"/>
        </w:rPr>
        <w:t>3</w:t>
      </w:r>
      <w:r>
        <w:rPr>
          <w:rFonts w:hint="eastAsia"/>
          <w:highlight w:val="none"/>
        </w:rPr>
        <w:t>.1非专门面向中小企业的采购项目或采购包，对符合规定的小微企业（</w:t>
      </w:r>
      <w:r>
        <w:rPr>
          <w:rFonts w:hint="eastAsia"/>
          <w:highlight w:val="none"/>
          <w:lang w:val="en-US"/>
        </w:rPr>
        <w:t>含</w:t>
      </w:r>
      <w:r>
        <w:rPr>
          <w:rFonts w:hint="eastAsia"/>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须知前附表”中的规定扣除，用扣除后的价格</w:t>
      </w:r>
      <w:r>
        <w:rPr>
          <w:rFonts w:hint="eastAsia"/>
          <w:highlight w:val="none"/>
          <w:lang w:val="en-US"/>
        </w:rPr>
        <w:t>参与</w:t>
      </w:r>
      <w:r>
        <w:rPr>
          <w:rFonts w:hint="eastAsia"/>
          <w:highlight w:val="none"/>
        </w:rPr>
        <w:t>评审，采购产品纳入创新产品应用示范推荐目录内企业、采购产品获得节能产品或环境标志产品认证证书</w:t>
      </w:r>
      <w:r>
        <w:rPr>
          <w:rFonts w:hint="eastAsia"/>
          <w:highlight w:val="none"/>
          <w:lang w:val="en-US"/>
        </w:rPr>
        <w:t>的投标人</w:t>
      </w:r>
      <w:r>
        <w:rPr>
          <w:rFonts w:hint="eastAsia"/>
          <w:highlight w:val="none"/>
        </w:rPr>
        <w:t>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w:t>
      </w:r>
      <w:r>
        <w:rPr>
          <w:rFonts w:hint="eastAsia"/>
          <w:highlight w:val="none"/>
          <w:lang w:val="en-US"/>
        </w:rPr>
        <w:t>给予评审优惠</w:t>
      </w:r>
      <w:r>
        <w:rPr>
          <w:rFonts w:hint="eastAsia"/>
          <w:highlight w:val="none"/>
        </w:rPr>
        <w:t>。</w:t>
      </w:r>
    </w:p>
    <w:p w14:paraId="5F5C11EA">
      <w:pPr>
        <w:pStyle w:val="38"/>
        <w:rPr>
          <w:highlight w:val="none"/>
        </w:rPr>
      </w:pPr>
      <w:r>
        <w:rPr>
          <w:rFonts w:hint="eastAsia"/>
          <w:highlight w:val="none"/>
          <w:lang w:val="en-US"/>
        </w:rPr>
        <w:t>13.</w:t>
      </w:r>
      <w:r>
        <w:rPr>
          <w:rFonts w:hint="eastAsia"/>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highlight w:val="none"/>
          <w:lang w:val="en-US"/>
        </w:rPr>
        <w:t>若供应商同时属于小型或微型企业、监狱企业、残疾人福利性单位 中的两种及以上，将不重复享受小微企业价格扣减的优惠政策。</w:t>
      </w:r>
    </w:p>
    <w:p w14:paraId="6A2830F2">
      <w:pPr>
        <w:pStyle w:val="38"/>
        <w:rPr>
          <w:highlight w:val="none"/>
        </w:rPr>
      </w:pPr>
      <w:r>
        <w:rPr>
          <w:rFonts w:hint="eastAsia"/>
          <w:highlight w:val="none"/>
        </w:rPr>
        <w:t>组成联合体或者接受分包的小微企业与联合体内其他企业、分包企业之间存在直接控股、管理关系的，不享受价格扣除优惠政策。</w:t>
      </w:r>
    </w:p>
    <w:p w14:paraId="22EAA62F">
      <w:pPr>
        <w:pStyle w:val="38"/>
        <w:rPr>
          <w:highlight w:val="none"/>
        </w:rPr>
      </w:pPr>
      <w:r>
        <w:rPr>
          <w:rFonts w:hint="eastAsia"/>
          <w:highlight w:val="none"/>
        </w:rPr>
        <w:t>价格扣除比例对小型企业和微型企业同等对待，不作区分。</w:t>
      </w:r>
    </w:p>
    <w:p w14:paraId="1EF60CA1">
      <w:pPr>
        <w:pStyle w:val="38"/>
        <w:rPr>
          <w:highlight w:val="none"/>
        </w:rPr>
      </w:pPr>
      <w:r>
        <w:rPr>
          <w:rFonts w:hint="eastAsia"/>
          <w:highlight w:val="none"/>
          <w:lang w:val="en-US"/>
        </w:rPr>
        <w:t>13.</w:t>
      </w:r>
      <w:r>
        <w:rPr>
          <w:rFonts w:hint="eastAsia"/>
          <w:highlight w:val="none"/>
        </w:rPr>
        <w:t>3专门面向中小企业、预留部分采购份额面向中小企业采购的项目或采购包，评审时不再进行价格扣除。</w:t>
      </w:r>
    </w:p>
    <w:p w14:paraId="604F2EC3">
      <w:pPr>
        <w:pStyle w:val="38"/>
        <w:rPr>
          <w:highlight w:val="none"/>
        </w:rPr>
      </w:pPr>
      <w:r>
        <w:rPr>
          <w:rFonts w:hint="eastAsia"/>
          <w:highlight w:val="none"/>
          <w:lang w:val="en-US"/>
        </w:rPr>
        <w:t>13.4</w:t>
      </w:r>
      <w:r>
        <w:rPr>
          <w:rFonts w:hint="eastAsia"/>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或者分包意向协议</w:t>
      </w:r>
      <w:r>
        <w:rPr>
          <w:rFonts w:hint="eastAsia"/>
          <w:highlight w:val="none"/>
          <w:lang w:val="en-US"/>
        </w:rPr>
        <w:t>书</w:t>
      </w:r>
      <w:r>
        <w:rPr>
          <w:rFonts w:hint="eastAsia"/>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8C1EA78">
      <w:pPr>
        <w:pStyle w:val="38"/>
        <w:rPr>
          <w:highlight w:val="none"/>
        </w:rPr>
      </w:pPr>
      <w:r>
        <w:rPr>
          <w:rFonts w:hint="eastAsia"/>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24CF28F">
      <w:pPr>
        <w:pStyle w:val="38"/>
        <w:rPr>
          <w:highlight w:val="none"/>
        </w:rPr>
      </w:pPr>
      <w:r>
        <w:rPr>
          <w:rFonts w:hint="eastAsia"/>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02202D">
      <w:pPr>
        <w:pStyle w:val="38"/>
        <w:rPr>
          <w:highlight w:val="none"/>
        </w:rPr>
      </w:pPr>
      <w:r>
        <w:rPr>
          <w:rFonts w:hint="eastAsia"/>
          <w:snapToGrid w:val="0"/>
          <w:highlight w:val="none"/>
        </w:rPr>
        <w:t>13.6采购标的仅包含单一产品时，</w:t>
      </w:r>
      <w:r>
        <w:rPr>
          <w:rFonts w:hint="eastAsia"/>
          <w:highlight w:val="none"/>
        </w:rPr>
        <w:t>政府采购活动中既有本国产品又有非本国产品参与竞争的，</w:t>
      </w:r>
      <w:r>
        <w:rPr>
          <w:rFonts w:hint="eastAsia"/>
          <w:snapToGrid w:val="0"/>
          <w:highlight w:val="none"/>
        </w:rPr>
        <w:t>供应商对其提供的产品出具《关于符合本国产品标准的声明函》，</w:t>
      </w:r>
      <w:r>
        <w:rPr>
          <w:rFonts w:hint="eastAsia"/>
          <w:highlight w:val="none"/>
        </w:rPr>
        <w:t>依法对本国产品给予价格评审优惠，对本国产品的报价给予20%的价格扣除，用扣除后的价格参与评审。</w:t>
      </w:r>
    </w:p>
    <w:p w14:paraId="55996272">
      <w:pPr>
        <w:pStyle w:val="38"/>
        <w:rPr>
          <w:snapToGrid w:val="0"/>
          <w:highlight w:val="none"/>
        </w:rPr>
      </w:pPr>
      <w:r>
        <w:rPr>
          <w:rFonts w:hint="eastAsia"/>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862923E">
      <w:pPr>
        <w:pStyle w:val="38"/>
        <w:rPr>
          <w:snapToGrid w:val="0"/>
          <w:highlight w:val="none"/>
        </w:rPr>
      </w:pPr>
      <w:r>
        <w:rPr>
          <w:rFonts w:hint="eastAsia"/>
          <w:snapToGrid w:val="0"/>
          <w:highlight w:val="none"/>
        </w:rPr>
        <w:t>13.8对于仅有本国产品参与竞争的政府采购项目，本国产品不享受价格扣除评审优惠。</w:t>
      </w:r>
    </w:p>
    <w:p w14:paraId="789144C3">
      <w:pPr>
        <w:pStyle w:val="38"/>
        <w:rPr>
          <w:snapToGrid w:val="0"/>
          <w:highlight w:val="none"/>
        </w:rPr>
      </w:pPr>
      <w:r>
        <w:rPr>
          <w:rFonts w:hint="eastAsia"/>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807F0EF">
      <w:pPr>
        <w:pStyle w:val="38"/>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63B30A04">
      <w:pPr>
        <w:pStyle w:val="38"/>
        <w:rPr>
          <w:snapToGrid w:val="0"/>
          <w:highlight w:val="none"/>
        </w:rPr>
      </w:pPr>
      <w:r>
        <w:rPr>
          <w:rFonts w:hint="eastAsia"/>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6942BC5">
      <w:pPr>
        <w:pStyle w:val="4"/>
        <w:rPr>
          <w:highlight w:val="none"/>
          <w:lang w:val="zh-CN"/>
        </w:rPr>
      </w:pPr>
      <w:r>
        <w:rPr>
          <w:rFonts w:hint="eastAsia"/>
          <w:highlight w:val="none"/>
          <w:lang w:val="zh-CN"/>
        </w:rPr>
        <w:t>（</w:t>
      </w:r>
      <w:r>
        <w:rPr>
          <w:rFonts w:hint="eastAsia"/>
          <w:highlight w:val="none"/>
        </w:rPr>
        <w:t>五</w:t>
      </w:r>
      <w:r>
        <w:rPr>
          <w:rFonts w:hint="eastAsia"/>
          <w:highlight w:val="none"/>
          <w:lang w:val="zh-CN"/>
        </w:rPr>
        <w:t>）评标得分及复核</w:t>
      </w:r>
    </w:p>
    <w:p w14:paraId="5D60091E">
      <w:pPr>
        <w:pStyle w:val="38"/>
        <w:rPr>
          <w:highlight w:val="none"/>
        </w:rPr>
      </w:pPr>
      <w:r>
        <w:rPr>
          <w:rFonts w:hint="eastAsia"/>
          <w:highlight w:val="none"/>
          <w:lang w:val="en-US"/>
        </w:rPr>
        <w:t>14.</w:t>
      </w:r>
      <w:r>
        <w:rPr>
          <w:rFonts w:hint="eastAsia"/>
          <w:highlight w:val="none"/>
        </w:rPr>
        <w:t>评标过程中，各项分值一般精确到小数点后两位，评标得分应为商务评分、技术评分、报价评分之和。评标委员会各成员应汇总每个投标人的得分。</w:t>
      </w:r>
    </w:p>
    <w:p w14:paraId="484ABAF6">
      <w:pPr>
        <w:pStyle w:val="38"/>
        <w:rPr>
          <w:highlight w:val="none"/>
        </w:rPr>
      </w:pPr>
      <w:r>
        <w:rPr>
          <w:rFonts w:hint="eastAsia"/>
          <w:highlight w:val="none"/>
          <w:lang w:val="en-US"/>
        </w:rPr>
        <w:t>14.1</w:t>
      </w:r>
      <w:r>
        <w:rPr>
          <w:rFonts w:hint="eastAsia"/>
          <w:highlight w:val="none"/>
        </w:rPr>
        <w:t>评标结果汇总完成后，采购代理机构应对评标结果进行复核。经复核发现存在以下情形之一的，评标委员会应当当场修改评标结果，并在评标报告中记载：</w:t>
      </w:r>
    </w:p>
    <w:p w14:paraId="75F33AE4">
      <w:pPr>
        <w:pStyle w:val="38"/>
        <w:rPr>
          <w:highlight w:val="none"/>
        </w:rPr>
      </w:pPr>
      <w:r>
        <w:rPr>
          <w:rFonts w:hint="eastAsia"/>
          <w:highlight w:val="none"/>
          <w:lang w:val="en-US"/>
        </w:rPr>
        <w:t>（1）</w:t>
      </w:r>
      <w:r>
        <w:rPr>
          <w:rFonts w:hint="eastAsia"/>
          <w:highlight w:val="none"/>
        </w:rPr>
        <w:t>分值汇总计算错误的；</w:t>
      </w:r>
    </w:p>
    <w:p w14:paraId="0F2740A1">
      <w:pPr>
        <w:pStyle w:val="38"/>
        <w:rPr>
          <w:highlight w:val="none"/>
        </w:rPr>
      </w:pPr>
      <w:r>
        <w:rPr>
          <w:rFonts w:hint="eastAsia"/>
          <w:highlight w:val="none"/>
          <w:lang w:val="en-US"/>
        </w:rPr>
        <w:t>（2）</w:t>
      </w:r>
      <w:r>
        <w:rPr>
          <w:rFonts w:hint="eastAsia"/>
          <w:highlight w:val="none"/>
        </w:rPr>
        <w:t>分项评分超出评分标准范围的；</w:t>
      </w:r>
    </w:p>
    <w:p w14:paraId="6FE72771">
      <w:pPr>
        <w:pStyle w:val="38"/>
        <w:rPr>
          <w:highlight w:val="none"/>
        </w:rPr>
      </w:pPr>
      <w:r>
        <w:rPr>
          <w:rFonts w:hint="eastAsia"/>
          <w:highlight w:val="none"/>
          <w:lang w:val="en-US"/>
        </w:rPr>
        <w:t>（3）</w:t>
      </w:r>
      <w:r>
        <w:rPr>
          <w:rFonts w:hint="eastAsia"/>
          <w:highlight w:val="none"/>
        </w:rPr>
        <w:t>评标委员会成员对客观评审因素评分不一致的；</w:t>
      </w:r>
    </w:p>
    <w:p w14:paraId="11E11AC8">
      <w:pPr>
        <w:pStyle w:val="38"/>
        <w:rPr>
          <w:highlight w:val="none"/>
        </w:rPr>
      </w:pPr>
      <w:r>
        <w:rPr>
          <w:rFonts w:hint="eastAsia"/>
          <w:highlight w:val="none"/>
          <w:lang w:val="en-US"/>
        </w:rPr>
        <w:t>（4）</w:t>
      </w:r>
      <w:r>
        <w:rPr>
          <w:rFonts w:hint="eastAsia"/>
          <w:highlight w:val="none"/>
        </w:rPr>
        <w:t>经评标委员会认定评分畸高、畸低的。</w:t>
      </w:r>
    </w:p>
    <w:p w14:paraId="03CD2089">
      <w:pPr>
        <w:pStyle w:val="38"/>
        <w:rPr>
          <w:highlight w:val="none"/>
        </w:rPr>
      </w:pPr>
      <w:r>
        <w:rPr>
          <w:rFonts w:hint="eastAsia"/>
          <w:highlight w:val="none"/>
          <w:lang w:val="en-US"/>
        </w:rPr>
        <w:t>15.</w:t>
      </w:r>
      <w:r>
        <w:rPr>
          <w:rFonts w:hint="eastAsia"/>
          <w:highlight w:val="none"/>
        </w:rPr>
        <w:t>各投标人的最终得分为评标委员会所有成员对各投标人评标得分汇总后的算术平均值。</w:t>
      </w:r>
    </w:p>
    <w:p w14:paraId="6F65CBE2">
      <w:pPr>
        <w:pStyle w:val="38"/>
        <w:rPr>
          <w:highlight w:val="none"/>
        </w:rPr>
      </w:pPr>
      <w:r>
        <w:rPr>
          <w:rFonts w:hint="eastAsia"/>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F4B8C12">
      <w:pPr>
        <w:pStyle w:val="38"/>
        <w:rPr>
          <w:highlight w:val="none"/>
        </w:rPr>
      </w:pPr>
      <w:r>
        <w:rPr>
          <w:rFonts w:hint="eastAsia"/>
          <w:highlight w:val="none"/>
        </w:rPr>
        <w:t>15.2采购人或者采购代理机构不得通过对样品进行检测、对投标人进行考察等方式改变评审结果。</w:t>
      </w:r>
    </w:p>
    <w:p w14:paraId="004968D5">
      <w:pPr>
        <w:pStyle w:val="4"/>
        <w:rPr>
          <w:highlight w:val="none"/>
          <w:lang w:val="zh-CN"/>
        </w:rPr>
      </w:pPr>
      <w:r>
        <w:rPr>
          <w:rFonts w:hint="eastAsia"/>
          <w:highlight w:val="none"/>
          <w:lang w:val="zh-CN"/>
        </w:rPr>
        <w:t>（</w:t>
      </w:r>
      <w:r>
        <w:rPr>
          <w:rFonts w:hint="eastAsia"/>
          <w:highlight w:val="none"/>
        </w:rPr>
        <w:t>六</w:t>
      </w:r>
      <w:r>
        <w:rPr>
          <w:rFonts w:hint="eastAsia"/>
          <w:highlight w:val="none"/>
          <w:lang w:val="zh-CN"/>
        </w:rPr>
        <w:t>）排序与推荐</w:t>
      </w:r>
    </w:p>
    <w:p w14:paraId="1B476223">
      <w:pPr>
        <w:pStyle w:val="38"/>
        <w:rPr>
          <w:highlight w:val="none"/>
        </w:rPr>
      </w:pPr>
      <w:r>
        <w:rPr>
          <w:rFonts w:hint="eastAsia"/>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1C8C9962">
      <w:pPr>
        <w:pStyle w:val="38"/>
        <w:rPr>
          <w:highlight w:val="none"/>
        </w:rPr>
      </w:pPr>
      <w:r>
        <w:rPr>
          <w:rFonts w:hint="eastAsia"/>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8E4FD19">
      <w:pPr>
        <w:pStyle w:val="38"/>
        <w:rPr>
          <w:highlight w:val="none"/>
        </w:rPr>
      </w:pPr>
      <w:r>
        <w:rPr>
          <w:rFonts w:hint="eastAsia"/>
          <w:highlight w:val="none"/>
        </w:rPr>
        <w:t>18.中标候选人推荐家数详见“投标人须知前附表”。</w:t>
      </w:r>
    </w:p>
    <w:p w14:paraId="63CE8045">
      <w:pPr>
        <w:pStyle w:val="4"/>
        <w:rPr>
          <w:highlight w:val="none"/>
          <w:lang w:val="zh-CN"/>
        </w:rPr>
      </w:pPr>
      <w:r>
        <w:rPr>
          <w:rFonts w:hint="eastAsia"/>
          <w:highlight w:val="none"/>
          <w:lang w:val="zh-CN"/>
        </w:rPr>
        <w:t>（</w:t>
      </w:r>
      <w:r>
        <w:rPr>
          <w:rFonts w:hint="eastAsia"/>
          <w:highlight w:val="none"/>
        </w:rPr>
        <w:t>七</w:t>
      </w:r>
      <w:r>
        <w:rPr>
          <w:rFonts w:hint="eastAsia"/>
          <w:highlight w:val="none"/>
          <w:lang w:val="zh-CN"/>
        </w:rPr>
        <w:t>）编写评标报告</w:t>
      </w:r>
    </w:p>
    <w:p w14:paraId="041BCF41">
      <w:pPr>
        <w:pStyle w:val="38"/>
        <w:rPr>
          <w:highlight w:val="none"/>
        </w:rPr>
      </w:pPr>
      <w:r>
        <w:rPr>
          <w:rFonts w:hint="eastAsia"/>
          <w:highlight w:val="none"/>
          <w:lang w:val="en-US"/>
        </w:rPr>
        <w:t>19.</w:t>
      </w:r>
      <w:r>
        <w:rPr>
          <w:rFonts w:hint="eastAsia"/>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21" w:name="_Toc102116151"/>
      <w:bookmarkStart w:id="322" w:name="_Toc163492906"/>
      <w:bookmarkStart w:id="323" w:name="_Toc102057717"/>
      <w:bookmarkStart w:id="324" w:name="_Toc102119852"/>
      <w:bookmarkStart w:id="325" w:name="_Toc102114919"/>
      <w:bookmarkStart w:id="326" w:name="_Toc102056217"/>
      <w:bookmarkStart w:id="327" w:name="_Toc155185913"/>
      <w:bookmarkStart w:id="328" w:name="_Toc102116021"/>
    </w:p>
    <w:p w14:paraId="39EAB194">
      <w:pPr>
        <w:pStyle w:val="4"/>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投标无效及</w:t>
      </w:r>
      <w:r>
        <w:rPr>
          <w:rFonts w:hint="eastAsia"/>
          <w:highlight w:val="none"/>
          <w:lang w:val="zh-CN"/>
        </w:rPr>
        <w:t>应予废标的情形</w:t>
      </w:r>
      <w:bookmarkEnd w:id="321"/>
      <w:bookmarkEnd w:id="322"/>
      <w:bookmarkEnd w:id="323"/>
      <w:bookmarkEnd w:id="324"/>
      <w:bookmarkEnd w:id="325"/>
      <w:bookmarkEnd w:id="326"/>
      <w:bookmarkEnd w:id="327"/>
      <w:bookmarkEnd w:id="328"/>
    </w:p>
    <w:p w14:paraId="7BAB40BF">
      <w:pPr>
        <w:pStyle w:val="38"/>
        <w:rPr>
          <w:highlight w:val="none"/>
        </w:rPr>
      </w:pPr>
      <w:r>
        <w:rPr>
          <w:rFonts w:hint="eastAsia"/>
          <w:highlight w:val="none"/>
        </w:rPr>
        <w:t>20.投标人存在下列情形之一的，</w:t>
      </w:r>
      <w:r>
        <w:rPr>
          <w:rFonts w:hint="eastAsia"/>
          <w:b/>
          <w:bCs/>
          <w:highlight w:val="none"/>
        </w:rPr>
        <w:t>投标无效</w:t>
      </w:r>
      <w:r>
        <w:rPr>
          <w:rFonts w:hint="eastAsia"/>
          <w:highlight w:val="none"/>
        </w:rPr>
        <w:t>：</w:t>
      </w:r>
    </w:p>
    <w:p w14:paraId="73DFD240">
      <w:pPr>
        <w:pStyle w:val="38"/>
        <w:rPr>
          <w:highlight w:val="none"/>
        </w:rPr>
      </w:pPr>
      <w:r>
        <w:rPr>
          <w:rFonts w:hint="eastAsia"/>
          <w:highlight w:val="none"/>
          <w:lang w:val="en-US"/>
        </w:rPr>
        <w:t>20.</w:t>
      </w:r>
      <w:r>
        <w:rPr>
          <w:rFonts w:hint="eastAsia"/>
          <w:highlight w:val="none"/>
        </w:rPr>
        <w:t>1</w:t>
      </w:r>
      <w:r>
        <w:rPr>
          <w:rFonts w:hint="eastAsia"/>
          <w:highlight w:val="none"/>
          <w:lang w:val="en-US"/>
        </w:rPr>
        <w:t>投标人</w:t>
      </w:r>
      <w:r>
        <w:rPr>
          <w:rFonts w:hint="eastAsia"/>
          <w:highlight w:val="none"/>
        </w:rPr>
        <w:t>不具备《中华人民共和国政府采购法》第二十二条规定条件</w:t>
      </w:r>
      <w:r>
        <w:rPr>
          <w:rFonts w:hint="eastAsia"/>
          <w:highlight w:val="none"/>
          <w:lang w:val="en-US"/>
        </w:rPr>
        <w:t>；</w:t>
      </w:r>
    </w:p>
    <w:p w14:paraId="6C91CC9F">
      <w:pPr>
        <w:pStyle w:val="38"/>
        <w:rPr>
          <w:highlight w:val="none"/>
          <w:lang w:val="en-US"/>
        </w:rPr>
      </w:pPr>
      <w:r>
        <w:rPr>
          <w:rFonts w:hint="eastAsia"/>
          <w:highlight w:val="none"/>
          <w:lang w:val="en-US"/>
        </w:rPr>
        <w:t>20.</w:t>
      </w:r>
      <w:r>
        <w:rPr>
          <w:rFonts w:hint="eastAsia"/>
          <w:highlight w:val="none"/>
        </w:rPr>
        <w:t>2投标文件未按招标文件要求签署、盖章的</w:t>
      </w:r>
      <w:r>
        <w:rPr>
          <w:rFonts w:hint="eastAsia"/>
          <w:highlight w:val="none"/>
          <w:lang w:val="en-US"/>
        </w:rPr>
        <w:t>；</w:t>
      </w:r>
    </w:p>
    <w:p w14:paraId="3063D4D7">
      <w:pPr>
        <w:pStyle w:val="38"/>
        <w:rPr>
          <w:highlight w:val="none"/>
        </w:rPr>
      </w:pPr>
      <w:r>
        <w:rPr>
          <w:rFonts w:hint="eastAsia"/>
          <w:highlight w:val="none"/>
        </w:rPr>
        <w:t>20.3不具备招标文件中规定的资格要求的（投标人未提供有效资格文件的，视为投标人不具备招标文件中规定的资格要求）；</w:t>
      </w:r>
    </w:p>
    <w:p w14:paraId="00E9174C">
      <w:pPr>
        <w:pStyle w:val="38"/>
        <w:rPr>
          <w:highlight w:val="none"/>
        </w:rPr>
      </w:pPr>
      <w:r>
        <w:rPr>
          <w:rFonts w:hint="eastAsia"/>
          <w:highlight w:val="none"/>
          <w:lang w:val="en-US"/>
        </w:rPr>
        <w:t>20.</w:t>
      </w:r>
      <w:r>
        <w:rPr>
          <w:rFonts w:hint="eastAsia"/>
          <w:highlight w:val="none"/>
        </w:rPr>
        <w:t>4</w:t>
      </w:r>
      <w:r>
        <w:rPr>
          <w:rFonts w:hint="eastAsia"/>
          <w:highlight w:val="none"/>
          <w:lang w:val="en-US"/>
        </w:rPr>
        <w:t>投标</w:t>
      </w:r>
      <w:r>
        <w:rPr>
          <w:rFonts w:hint="eastAsia"/>
          <w:highlight w:val="none"/>
        </w:rPr>
        <w:t>文件提供虚假材料的</w:t>
      </w:r>
      <w:r>
        <w:rPr>
          <w:rFonts w:hint="eastAsia"/>
          <w:highlight w:val="none"/>
          <w:lang w:val="en-US"/>
        </w:rPr>
        <w:t>；</w:t>
      </w:r>
    </w:p>
    <w:p w14:paraId="092F7443">
      <w:pPr>
        <w:pStyle w:val="38"/>
        <w:rPr>
          <w:highlight w:val="none"/>
        </w:rPr>
      </w:pPr>
      <w:r>
        <w:rPr>
          <w:rFonts w:hint="eastAsia"/>
          <w:highlight w:val="none"/>
          <w:lang w:val="en-US"/>
        </w:rPr>
        <w:t>20.</w:t>
      </w:r>
      <w:r>
        <w:rPr>
          <w:rFonts w:hint="eastAsia"/>
          <w:highlight w:val="none"/>
        </w:rPr>
        <w:t>5</w:t>
      </w:r>
      <w:r>
        <w:rPr>
          <w:rFonts w:hint="eastAsia"/>
          <w:highlight w:val="none"/>
          <w:lang w:val="en-US"/>
        </w:rPr>
        <w:t>投标</w:t>
      </w:r>
      <w:r>
        <w:rPr>
          <w:rFonts w:hint="eastAsia"/>
          <w:highlight w:val="none"/>
        </w:rPr>
        <w:t>文件不满足</w:t>
      </w:r>
      <w:r>
        <w:rPr>
          <w:rFonts w:hint="eastAsia"/>
          <w:highlight w:val="none"/>
          <w:lang w:val="en-US"/>
        </w:rPr>
        <w:t>招标</w:t>
      </w:r>
      <w:r>
        <w:rPr>
          <w:rFonts w:hint="eastAsia"/>
          <w:highlight w:val="none"/>
        </w:rPr>
        <w:t>文件中标注“★”号的实质性条款（或指标）要求的</w:t>
      </w:r>
      <w:r>
        <w:rPr>
          <w:rFonts w:hint="eastAsia"/>
          <w:highlight w:val="none"/>
          <w:lang w:val="en-US"/>
        </w:rPr>
        <w:t>；</w:t>
      </w:r>
    </w:p>
    <w:p w14:paraId="7C8BE3E9">
      <w:pPr>
        <w:pStyle w:val="38"/>
        <w:rPr>
          <w:highlight w:val="none"/>
          <w:lang w:val="en-US"/>
        </w:rPr>
      </w:pPr>
      <w:r>
        <w:rPr>
          <w:rFonts w:hint="eastAsia"/>
          <w:highlight w:val="none"/>
          <w:lang w:val="en-US"/>
        </w:rPr>
        <w:t>20.</w:t>
      </w:r>
      <w:r>
        <w:rPr>
          <w:rFonts w:hint="eastAsia"/>
          <w:highlight w:val="none"/>
        </w:rPr>
        <w:t>6</w:t>
      </w:r>
      <w:r>
        <w:rPr>
          <w:rFonts w:hint="eastAsia"/>
          <w:highlight w:val="none"/>
          <w:lang w:val="en-US"/>
        </w:rPr>
        <w:t>投标人</w:t>
      </w:r>
      <w:r>
        <w:rPr>
          <w:rFonts w:hint="eastAsia"/>
          <w:highlight w:val="none"/>
        </w:rPr>
        <w:t>报价超过招标文件中规定的最高限价或者预算金额的</w:t>
      </w:r>
      <w:r>
        <w:rPr>
          <w:rFonts w:hint="eastAsia"/>
          <w:highlight w:val="none"/>
          <w:lang w:val="en-US"/>
        </w:rPr>
        <w:t>；</w:t>
      </w:r>
    </w:p>
    <w:p w14:paraId="1DB3687B">
      <w:pPr>
        <w:pStyle w:val="38"/>
        <w:rPr>
          <w:highlight w:val="none"/>
        </w:rPr>
      </w:pPr>
      <w:r>
        <w:rPr>
          <w:rFonts w:hint="eastAsia"/>
          <w:highlight w:val="none"/>
          <w:lang w:val="en-US"/>
        </w:rPr>
        <w:t>20.</w:t>
      </w:r>
      <w:r>
        <w:rPr>
          <w:rFonts w:hint="eastAsia"/>
          <w:highlight w:val="none"/>
        </w:rPr>
        <w:t>7联合体的供应商未提交各方共同签署的</w:t>
      </w:r>
      <w:r>
        <w:rPr>
          <w:rFonts w:hint="eastAsia"/>
          <w:highlight w:val="none"/>
          <w:lang w:val="en-US"/>
        </w:rPr>
        <w:t>联合体</w:t>
      </w:r>
      <w:r>
        <w:rPr>
          <w:rFonts w:hint="eastAsia"/>
          <w:highlight w:val="none"/>
        </w:rPr>
        <w:t>协议</w:t>
      </w:r>
      <w:r>
        <w:rPr>
          <w:rFonts w:hint="eastAsia"/>
          <w:highlight w:val="none"/>
          <w:lang w:val="en-US"/>
        </w:rPr>
        <w:t>的；</w:t>
      </w:r>
    </w:p>
    <w:p w14:paraId="06BBF81A">
      <w:pPr>
        <w:pStyle w:val="38"/>
        <w:rPr>
          <w:highlight w:val="none"/>
        </w:rPr>
      </w:pPr>
      <w:r>
        <w:rPr>
          <w:rFonts w:hint="eastAsia"/>
          <w:highlight w:val="none"/>
        </w:rPr>
        <w:t>20.8投标人未按招标文件的规定交纳投标保证金的；</w:t>
      </w:r>
    </w:p>
    <w:p w14:paraId="7429A082">
      <w:pPr>
        <w:pStyle w:val="38"/>
        <w:rPr>
          <w:highlight w:val="none"/>
        </w:rPr>
      </w:pPr>
      <w:r>
        <w:rPr>
          <w:rFonts w:hint="eastAsia"/>
          <w:highlight w:val="none"/>
          <w:lang w:val="en-US"/>
        </w:rPr>
        <w:t>20.</w:t>
      </w:r>
      <w:r>
        <w:rPr>
          <w:rFonts w:hint="eastAsia"/>
          <w:highlight w:val="none"/>
        </w:rPr>
        <w:t>9评审期间，</w:t>
      </w:r>
      <w:r>
        <w:rPr>
          <w:rFonts w:hint="eastAsia"/>
          <w:highlight w:val="none"/>
          <w:lang w:val="en-US"/>
        </w:rPr>
        <w:t>投标人</w:t>
      </w:r>
      <w:r>
        <w:rPr>
          <w:rFonts w:hint="eastAsia"/>
          <w:highlight w:val="none"/>
        </w:rPr>
        <w:t>没有按评标委员会的要求提交经授权代表签字的澄清、说明、补正或改变了</w:t>
      </w:r>
      <w:r>
        <w:rPr>
          <w:rFonts w:hint="eastAsia"/>
          <w:highlight w:val="none"/>
          <w:lang w:val="en-US"/>
        </w:rPr>
        <w:t>投标</w:t>
      </w:r>
      <w:r>
        <w:rPr>
          <w:rFonts w:hint="eastAsia"/>
          <w:highlight w:val="none"/>
        </w:rPr>
        <w:t>文件的实质性内容</w:t>
      </w:r>
      <w:r>
        <w:rPr>
          <w:rFonts w:hint="eastAsia"/>
          <w:highlight w:val="none"/>
          <w:lang w:val="en-US"/>
        </w:rPr>
        <w:t>的；</w:t>
      </w:r>
    </w:p>
    <w:p w14:paraId="7BFF9BBA">
      <w:pPr>
        <w:pStyle w:val="38"/>
        <w:rPr>
          <w:highlight w:val="none"/>
          <w:lang w:val="en-US"/>
        </w:rPr>
      </w:pPr>
      <w:r>
        <w:rPr>
          <w:rFonts w:hint="eastAsia"/>
          <w:highlight w:val="none"/>
          <w:lang w:val="en-US"/>
        </w:rPr>
        <w:t>20.</w:t>
      </w:r>
      <w:r>
        <w:rPr>
          <w:rFonts w:hint="eastAsia"/>
          <w:highlight w:val="none"/>
        </w:rPr>
        <w:t>10</w:t>
      </w:r>
      <w:r>
        <w:rPr>
          <w:rFonts w:hint="eastAsia"/>
          <w:highlight w:val="none"/>
          <w:lang w:val="en-US"/>
        </w:rPr>
        <w:t>投标人</w:t>
      </w:r>
      <w:r>
        <w:rPr>
          <w:rFonts w:hint="eastAsia"/>
          <w:highlight w:val="none"/>
        </w:rPr>
        <w:t>对采购人、采购代理机构、评标委员会及其工作人员施加影响，有碍公平、公正</w:t>
      </w:r>
      <w:r>
        <w:rPr>
          <w:rFonts w:hint="eastAsia"/>
          <w:highlight w:val="none"/>
          <w:lang w:val="en-US"/>
        </w:rPr>
        <w:t>的；</w:t>
      </w:r>
    </w:p>
    <w:p w14:paraId="18061C31">
      <w:pPr>
        <w:pStyle w:val="38"/>
        <w:rPr>
          <w:highlight w:val="none"/>
        </w:rPr>
      </w:pPr>
      <w:r>
        <w:rPr>
          <w:rFonts w:hint="eastAsia"/>
          <w:highlight w:val="none"/>
        </w:rPr>
        <w:t>20.11投标文件含有采购人不能接受的附加条件的；</w:t>
      </w:r>
    </w:p>
    <w:p w14:paraId="3D7453C0">
      <w:pPr>
        <w:pStyle w:val="38"/>
        <w:rPr>
          <w:highlight w:val="none"/>
          <w:lang w:val="en-US"/>
        </w:rPr>
      </w:pPr>
      <w:r>
        <w:rPr>
          <w:rFonts w:hint="eastAsia"/>
          <w:highlight w:val="none"/>
          <w:lang w:val="en-US"/>
        </w:rPr>
        <w:t>20.</w:t>
      </w:r>
      <w:r>
        <w:rPr>
          <w:rFonts w:hint="eastAsia"/>
          <w:highlight w:val="none"/>
        </w:rPr>
        <w:t>1</w:t>
      </w:r>
      <w:r>
        <w:rPr>
          <w:rFonts w:hint="eastAsia"/>
          <w:highlight w:val="none"/>
          <w:lang w:val="en-US"/>
        </w:rPr>
        <w:t>2</w:t>
      </w:r>
      <w:r>
        <w:rPr>
          <w:rFonts w:hint="eastAsia"/>
          <w:highlight w:val="none"/>
        </w:rPr>
        <w:t>法律、法规、规章规定属于</w:t>
      </w:r>
      <w:r>
        <w:rPr>
          <w:rFonts w:hint="eastAsia"/>
          <w:highlight w:val="none"/>
          <w:lang w:val="en-US"/>
        </w:rPr>
        <w:t>投标</w:t>
      </w:r>
      <w:r>
        <w:rPr>
          <w:rFonts w:hint="eastAsia"/>
          <w:highlight w:val="none"/>
        </w:rPr>
        <w:t>无效的其他情形。</w:t>
      </w:r>
    </w:p>
    <w:p w14:paraId="32BDBF52">
      <w:pPr>
        <w:pStyle w:val="38"/>
        <w:rPr>
          <w:highlight w:val="none"/>
        </w:rPr>
      </w:pPr>
      <w:r>
        <w:rPr>
          <w:rFonts w:hint="eastAsia"/>
          <w:highlight w:val="none"/>
        </w:rPr>
        <w:t>21.有下列情形之一的，视为投标人串通投标，其</w:t>
      </w:r>
      <w:r>
        <w:rPr>
          <w:rFonts w:hint="eastAsia"/>
          <w:b/>
          <w:bCs/>
          <w:highlight w:val="none"/>
        </w:rPr>
        <w:t>投标无效</w:t>
      </w:r>
      <w:r>
        <w:rPr>
          <w:rFonts w:hint="eastAsia"/>
          <w:highlight w:val="none"/>
        </w:rPr>
        <w:t>：</w:t>
      </w:r>
    </w:p>
    <w:p w14:paraId="34618D13">
      <w:pPr>
        <w:pStyle w:val="38"/>
        <w:rPr>
          <w:highlight w:val="none"/>
        </w:rPr>
      </w:pPr>
      <w:r>
        <w:rPr>
          <w:rFonts w:hint="eastAsia"/>
          <w:highlight w:val="none"/>
        </w:rPr>
        <w:t>21.1不同投标人的投标文件由同一单位或者个人编制；</w:t>
      </w:r>
    </w:p>
    <w:p w14:paraId="1D6DD50A">
      <w:pPr>
        <w:pStyle w:val="38"/>
        <w:rPr>
          <w:highlight w:val="none"/>
        </w:rPr>
      </w:pPr>
      <w:r>
        <w:rPr>
          <w:rFonts w:hint="eastAsia"/>
          <w:highlight w:val="none"/>
        </w:rPr>
        <w:t>21.2不同投标人委托同一单位或者个人办理投标事宜；</w:t>
      </w:r>
    </w:p>
    <w:p w14:paraId="1992B0E2">
      <w:pPr>
        <w:pStyle w:val="38"/>
        <w:rPr>
          <w:highlight w:val="none"/>
        </w:rPr>
      </w:pPr>
      <w:r>
        <w:rPr>
          <w:rFonts w:hint="eastAsia"/>
          <w:highlight w:val="none"/>
        </w:rPr>
        <w:t>21.3不同投标人的投标文件载明的项目管理成员或者联系人员为同一人；</w:t>
      </w:r>
    </w:p>
    <w:p w14:paraId="2B98962F">
      <w:pPr>
        <w:pStyle w:val="38"/>
        <w:rPr>
          <w:highlight w:val="none"/>
        </w:rPr>
      </w:pPr>
      <w:r>
        <w:rPr>
          <w:rFonts w:hint="eastAsia"/>
          <w:highlight w:val="none"/>
        </w:rPr>
        <w:t>21.4不同投标人的投标文件异常一致或者投标报价呈规律性差异；</w:t>
      </w:r>
    </w:p>
    <w:p w14:paraId="17C658E0">
      <w:pPr>
        <w:pStyle w:val="38"/>
        <w:rPr>
          <w:highlight w:val="none"/>
        </w:rPr>
      </w:pPr>
      <w:r>
        <w:rPr>
          <w:rFonts w:hint="eastAsia"/>
          <w:highlight w:val="none"/>
        </w:rPr>
        <w:t>21.5不同投标人的投标文件相互混装；</w:t>
      </w:r>
    </w:p>
    <w:p w14:paraId="2F4C4E03">
      <w:pPr>
        <w:pStyle w:val="38"/>
        <w:rPr>
          <w:highlight w:val="none"/>
        </w:rPr>
      </w:pPr>
      <w:r>
        <w:rPr>
          <w:rFonts w:hint="eastAsia"/>
          <w:highlight w:val="none"/>
        </w:rPr>
        <w:t>21.6不同投标人的投标保证金从同一单位或者个人的账户转出；</w:t>
      </w:r>
    </w:p>
    <w:p w14:paraId="1D598B41">
      <w:pPr>
        <w:pStyle w:val="38"/>
        <w:rPr>
          <w:highlight w:val="none"/>
          <w:lang w:val="en-US"/>
        </w:rPr>
      </w:pPr>
      <w:r>
        <w:rPr>
          <w:rFonts w:hint="eastAsia"/>
          <w:highlight w:val="none"/>
          <w:lang w:val="en-US"/>
        </w:rPr>
        <w:t>21.7</w:t>
      </w:r>
      <w:r>
        <w:rPr>
          <w:rFonts w:hint="eastAsia"/>
          <w:highlight w:val="none"/>
        </w:rPr>
        <w:t>不同投标人使用同一电脑（机器特征值一致：如MAC地址等）或使用同一电子密钥，编制或上传电子投标文件</w:t>
      </w:r>
      <w:r>
        <w:rPr>
          <w:rFonts w:hint="eastAsia"/>
          <w:highlight w:val="none"/>
          <w:lang w:val="en-US"/>
        </w:rPr>
        <w:t>；</w:t>
      </w:r>
    </w:p>
    <w:p w14:paraId="0F3FFF01">
      <w:pPr>
        <w:pStyle w:val="38"/>
        <w:rPr>
          <w:highlight w:val="none"/>
        </w:rPr>
      </w:pPr>
      <w:r>
        <w:rPr>
          <w:rFonts w:hint="eastAsia"/>
          <w:highlight w:val="none"/>
        </w:rPr>
        <w:t>21.8法律、法规、规章规定属于投标人串通投标的其他情形。</w:t>
      </w:r>
    </w:p>
    <w:p w14:paraId="25267A4B">
      <w:pPr>
        <w:pStyle w:val="38"/>
        <w:rPr>
          <w:highlight w:val="none"/>
        </w:rPr>
      </w:pPr>
      <w:r>
        <w:rPr>
          <w:rFonts w:hint="eastAsia"/>
          <w:highlight w:val="none"/>
          <w:lang w:val="en-US"/>
        </w:rPr>
        <w:t>22</w:t>
      </w:r>
      <w:r>
        <w:rPr>
          <w:rFonts w:hint="eastAsia"/>
          <w:highlight w:val="none"/>
        </w:rPr>
        <w:t>.根据《中华人民共和国政府采购法》第三十六条之规定，在招标采购过程中，出现下列情形之一的，应予</w:t>
      </w:r>
      <w:r>
        <w:rPr>
          <w:rFonts w:hint="eastAsia"/>
          <w:b/>
          <w:bCs/>
          <w:highlight w:val="none"/>
        </w:rPr>
        <w:t>废标</w:t>
      </w:r>
      <w:r>
        <w:rPr>
          <w:rFonts w:hint="eastAsia"/>
          <w:highlight w:val="none"/>
        </w:rPr>
        <w:t>：</w:t>
      </w:r>
    </w:p>
    <w:p w14:paraId="502E5A2C">
      <w:pPr>
        <w:pStyle w:val="38"/>
        <w:rPr>
          <w:highlight w:val="none"/>
        </w:rPr>
      </w:pPr>
      <w:r>
        <w:rPr>
          <w:rFonts w:hint="eastAsia"/>
          <w:highlight w:val="none"/>
          <w:lang w:val="en-US"/>
        </w:rPr>
        <w:t>22</w:t>
      </w:r>
      <w:r>
        <w:rPr>
          <w:rFonts w:hint="eastAsia"/>
          <w:highlight w:val="none"/>
        </w:rPr>
        <w:t>.1符合专业条件的供应商或者对招标文件作实质响应的供应商不足3家的；</w:t>
      </w:r>
    </w:p>
    <w:p w14:paraId="1D463C67">
      <w:pPr>
        <w:pStyle w:val="38"/>
        <w:rPr>
          <w:highlight w:val="none"/>
        </w:rPr>
      </w:pPr>
      <w:r>
        <w:rPr>
          <w:rFonts w:hint="eastAsia"/>
          <w:highlight w:val="none"/>
          <w:lang w:val="en-US"/>
        </w:rPr>
        <w:t>22</w:t>
      </w:r>
      <w:r>
        <w:rPr>
          <w:rFonts w:hint="eastAsia"/>
          <w:highlight w:val="none"/>
        </w:rPr>
        <w:t>.2出现影响采购公正的违法、违规行为的；</w:t>
      </w:r>
    </w:p>
    <w:p w14:paraId="2A87FCE8">
      <w:pPr>
        <w:pStyle w:val="38"/>
        <w:rPr>
          <w:highlight w:val="none"/>
        </w:rPr>
      </w:pPr>
      <w:r>
        <w:rPr>
          <w:rFonts w:hint="eastAsia"/>
          <w:highlight w:val="none"/>
          <w:lang w:val="en-US"/>
        </w:rPr>
        <w:t>22</w:t>
      </w:r>
      <w:r>
        <w:rPr>
          <w:rFonts w:hint="eastAsia"/>
          <w:highlight w:val="none"/>
        </w:rPr>
        <w:t>.3投标人的报价均超过了采购预算，采购人不能支付的；</w:t>
      </w:r>
    </w:p>
    <w:p w14:paraId="3DFE20AE">
      <w:pPr>
        <w:pStyle w:val="38"/>
        <w:rPr>
          <w:highlight w:val="none"/>
          <w:lang w:val="en-US"/>
        </w:rPr>
      </w:pPr>
      <w:r>
        <w:rPr>
          <w:rFonts w:hint="eastAsia"/>
          <w:highlight w:val="none"/>
          <w:lang w:val="en-US"/>
        </w:rPr>
        <w:t>22</w:t>
      </w:r>
      <w:r>
        <w:rPr>
          <w:rFonts w:hint="eastAsia"/>
          <w:highlight w:val="none"/>
        </w:rPr>
        <w:t>.4因重大变故，采购任务取消的</w:t>
      </w:r>
      <w:r>
        <w:rPr>
          <w:rFonts w:hint="eastAsia"/>
          <w:highlight w:val="none"/>
          <w:lang w:val="en-US"/>
        </w:rPr>
        <w:t>；</w:t>
      </w:r>
    </w:p>
    <w:p w14:paraId="5938893A">
      <w:pPr>
        <w:pStyle w:val="38"/>
        <w:rPr>
          <w:highlight w:val="none"/>
        </w:rPr>
      </w:pPr>
      <w:r>
        <w:rPr>
          <w:rFonts w:hint="eastAsia"/>
          <w:highlight w:val="none"/>
          <w:lang w:val="en-US"/>
        </w:rPr>
        <w:t xml:space="preserve">22.5 </w:t>
      </w:r>
      <w:r>
        <w:rPr>
          <w:rFonts w:hint="eastAsia"/>
          <w:highlight w:val="none"/>
        </w:rPr>
        <w:t>法律、法规、规章规定属于</w:t>
      </w:r>
      <w:r>
        <w:rPr>
          <w:rFonts w:hint="eastAsia"/>
          <w:highlight w:val="none"/>
          <w:lang w:val="en-US"/>
        </w:rPr>
        <w:t>废标</w:t>
      </w:r>
      <w:r>
        <w:rPr>
          <w:rFonts w:hint="eastAsia"/>
          <w:highlight w:val="none"/>
        </w:rPr>
        <w:t>的其他情形。</w:t>
      </w:r>
    </w:p>
    <w:p w14:paraId="68F563FD">
      <w:pPr>
        <w:pStyle w:val="38"/>
        <w:rPr>
          <w:highlight w:val="none"/>
        </w:rPr>
      </w:pPr>
      <w:r>
        <w:rPr>
          <w:rFonts w:hint="eastAsia"/>
          <w:highlight w:val="none"/>
          <w:lang w:val="en-US"/>
        </w:rPr>
        <w:t>23.</w:t>
      </w:r>
      <w:r>
        <w:rPr>
          <w:rFonts w:hint="eastAsia"/>
          <w:highlight w:val="none"/>
        </w:rPr>
        <w:t>废标后，采购人应当将废标理由通知所有投标人。</w:t>
      </w:r>
    </w:p>
    <w:p w14:paraId="2909CCA9">
      <w:pPr>
        <w:pStyle w:val="4"/>
        <w:rPr>
          <w:highlight w:val="none"/>
          <w:lang w:val="zh-CN"/>
        </w:rPr>
      </w:pPr>
      <w:bookmarkStart w:id="329" w:name="_Toc102119853"/>
      <w:bookmarkStart w:id="330" w:name="_Toc102057718"/>
      <w:bookmarkStart w:id="331" w:name="_Toc163492907"/>
      <w:bookmarkStart w:id="332" w:name="_Toc155185914"/>
      <w:bookmarkStart w:id="333" w:name="_Toc102114920"/>
      <w:bookmarkStart w:id="334" w:name="_Toc102056218"/>
      <w:bookmarkStart w:id="335" w:name="_Toc102116022"/>
      <w:bookmarkStart w:id="336" w:name="_Toc102116152"/>
      <w:r>
        <w:rPr>
          <w:rFonts w:hint="eastAsia"/>
          <w:highlight w:val="none"/>
          <w:lang w:val="zh-CN"/>
        </w:rPr>
        <w:t>（</w:t>
      </w:r>
      <w:r>
        <w:rPr>
          <w:rFonts w:hint="eastAsia"/>
          <w:highlight w:val="none"/>
        </w:rPr>
        <w:t>九</w:t>
      </w:r>
      <w:r>
        <w:rPr>
          <w:rFonts w:hint="eastAsia"/>
          <w:highlight w:val="none"/>
          <w:lang w:val="zh-CN"/>
        </w:rPr>
        <w:t>）停止评标的情形</w:t>
      </w:r>
      <w:bookmarkEnd w:id="329"/>
      <w:bookmarkEnd w:id="330"/>
      <w:bookmarkEnd w:id="331"/>
      <w:bookmarkEnd w:id="332"/>
      <w:bookmarkEnd w:id="333"/>
      <w:bookmarkEnd w:id="334"/>
      <w:bookmarkEnd w:id="335"/>
      <w:bookmarkEnd w:id="336"/>
    </w:p>
    <w:p w14:paraId="77FD2A83">
      <w:pPr>
        <w:pStyle w:val="38"/>
        <w:rPr>
          <w:highlight w:val="none"/>
        </w:rPr>
      </w:pPr>
      <w:r>
        <w:rPr>
          <w:rFonts w:hint="eastAsia"/>
          <w:highlight w:val="none"/>
          <w:lang w:val="en-US"/>
        </w:rPr>
        <w:t>24</w:t>
      </w:r>
      <w:r>
        <w:rPr>
          <w:rFonts w:hint="eastAsia"/>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54C97E">
      <w:pPr>
        <w:pStyle w:val="4"/>
        <w:rPr>
          <w:highlight w:val="none"/>
          <w:lang w:val="zh-CN"/>
        </w:rPr>
      </w:pPr>
      <w:r>
        <w:rPr>
          <w:rFonts w:hint="eastAsia"/>
          <w:highlight w:val="none"/>
          <w:lang w:val="zh-CN"/>
        </w:rPr>
        <w:t>（</w:t>
      </w:r>
      <w:r>
        <w:rPr>
          <w:rFonts w:hint="eastAsia"/>
          <w:highlight w:val="none"/>
        </w:rPr>
        <w:t>十</w:t>
      </w:r>
      <w:r>
        <w:rPr>
          <w:rFonts w:hint="eastAsia"/>
          <w:highlight w:val="none"/>
          <w:lang w:val="zh-CN"/>
        </w:rPr>
        <w:t>）重新开展采购</w:t>
      </w:r>
    </w:p>
    <w:p w14:paraId="3DC2C1D0">
      <w:pPr>
        <w:pStyle w:val="38"/>
        <w:rPr>
          <w:highlight w:val="none"/>
        </w:rPr>
      </w:pPr>
      <w:r>
        <w:rPr>
          <w:rFonts w:hint="eastAsia"/>
          <w:highlight w:val="none"/>
          <w:lang w:val="en-US"/>
        </w:rPr>
        <w:t>25.</w:t>
      </w:r>
      <w:r>
        <w:rPr>
          <w:rFonts w:hint="eastAsia"/>
          <w:highlight w:val="none"/>
        </w:rPr>
        <w:t>有《中华人民共和国政府采购法》第七十一条、第七十二条规定的违法行为之一，影响或者可能影响中标结果的，依照下列规定处理：</w:t>
      </w:r>
    </w:p>
    <w:p w14:paraId="739216A3">
      <w:pPr>
        <w:pStyle w:val="38"/>
        <w:rPr>
          <w:highlight w:val="none"/>
        </w:rPr>
      </w:pPr>
      <w:r>
        <w:rPr>
          <w:rFonts w:hint="eastAsia"/>
          <w:highlight w:val="none"/>
          <w:lang w:val="en-US"/>
        </w:rPr>
        <w:t>25</w:t>
      </w:r>
      <w:r>
        <w:rPr>
          <w:rFonts w:hint="eastAsia"/>
          <w:highlight w:val="none"/>
        </w:rPr>
        <w:t>.1未确定中标供应商的，终止本次政府采购活动，重新开展政府采购活动。</w:t>
      </w:r>
    </w:p>
    <w:p w14:paraId="467B4F65">
      <w:pPr>
        <w:pStyle w:val="38"/>
        <w:rPr>
          <w:highlight w:val="none"/>
        </w:rPr>
      </w:pPr>
      <w:r>
        <w:rPr>
          <w:rFonts w:hint="eastAsia"/>
          <w:highlight w:val="none"/>
          <w:lang w:val="en-US"/>
        </w:rPr>
        <w:t>25</w:t>
      </w:r>
      <w:r>
        <w:rPr>
          <w:rFonts w:hint="eastAsia"/>
          <w:highlight w:val="none"/>
        </w:rPr>
        <w:t>.2已确定中标供应商但尚未签订政府采购合同的，中标结果无效，从合格的中标候选人中另行确定中标供应商；没有合格的中标候选人的，重新开展政府采购活动。</w:t>
      </w:r>
    </w:p>
    <w:p w14:paraId="03A1A9FD">
      <w:pPr>
        <w:pStyle w:val="38"/>
        <w:rPr>
          <w:highlight w:val="none"/>
        </w:rPr>
      </w:pPr>
      <w:r>
        <w:rPr>
          <w:rFonts w:hint="eastAsia"/>
          <w:highlight w:val="none"/>
          <w:lang w:val="en-US"/>
        </w:rPr>
        <w:t>25</w:t>
      </w:r>
      <w:r>
        <w:rPr>
          <w:rFonts w:hint="eastAsia"/>
          <w:highlight w:val="none"/>
        </w:rPr>
        <w:t>.3政府采购合同已签订但尚未履行的，撤销合同，从合格的中标候选人中另行确定中标供应商；没有合格的中标候选人的，重新开展政府采购活动。</w:t>
      </w:r>
    </w:p>
    <w:p w14:paraId="6C030FA5">
      <w:pPr>
        <w:pStyle w:val="38"/>
        <w:rPr>
          <w:highlight w:val="none"/>
        </w:rPr>
      </w:pPr>
      <w:r>
        <w:rPr>
          <w:rFonts w:hint="eastAsia"/>
          <w:highlight w:val="none"/>
          <w:lang w:val="en-US"/>
        </w:rPr>
        <w:t>25</w:t>
      </w:r>
      <w:r>
        <w:rPr>
          <w:rFonts w:hint="eastAsia"/>
          <w:highlight w:val="none"/>
        </w:rPr>
        <w:t>.4政府采购合同已经履行，给采购人、供应商造成损失的，由责任人承担赔偿责任。</w:t>
      </w:r>
    </w:p>
    <w:p w14:paraId="4C7C2ABF">
      <w:pPr>
        <w:pStyle w:val="38"/>
        <w:rPr>
          <w:highlight w:val="none"/>
        </w:rPr>
      </w:pPr>
      <w:r>
        <w:rPr>
          <w:rFonts w:hint="eastAsia"/>
          <w:highlight w:val="none"/>
          <w:lang w:val="en-US"/>
        </w:rPr>
        <w:t>25</w:t>
      </w:r>
      <w:r>
        <w:rPr>
          <w:rFonts w:hint="eastAsia"/>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highlight w:val="none"/>
          <w:lang w:val="en-US"/>
        </w:rPr>
        <w:t>25</w:t>
      </w:r>
      <w:r>
        <w:rPr>
          <w:rFonts w:hint="eastAsia"/>
          <w:highlight w:val="none"/>
        </w:rPr>
        <w:t>.1—</w:t>
      </w:r>
      <w:r>
        <w:rPr>
          <w:rFonts w:hint="eastAsia"/>
          <w:highlight w:val="none"/>
          <w:lang w:val="en-US"/>
        </w:rPr>
        <w:t>25</w:t>
      </w:r>
      <w:r>
        <w:rPr>
          <w:rFonts w:hint="eastAsia"/>
          <w:highlight w:val="none"/>
        </w:rPr>
        <w:t>.4规定处理。</w:t>
      </w:r>
    </w:p>
    <w:bookmarkEnd w:id="301"/>
    <w:bookmarkEnd w:id="302"/>
    <w:bookmarkEnd w:id="303"/>
    <w:bookmarkEnd w:id="304"/>
    <w:bookmarkEnd w:id="305"/>
    <w:bookmarkEnd w:id="306"/>
    <w:bookmarkEnd w:id="307"/>
    <w:bookmarkEnd w:id="308"/>
    <w:bookmarkEnd w:id="309"/>
    <w:bookmarkEnd w:id="310"/>
    <w:p w14:paraId="5280BA53">
      <w:pPr>
        <w:pStyle w:val="2"/>
        <w:rPr>
          <w:highlight w:val="none"/>
        </w:rPr>
      </w:pPr>
      <w:bookmarkStart w:id="337" w:name="_Toc3198"/>
      <w:r>
        <w:rPr>
          <w:rFonts w:hint="eastAsia"/>
          <w:highlight w:val="none"/>
          <w:lang w:val="zh-CN"/>
        </w:rPr>
        <w:t>三、评标</w:t>
      </w:r>
      <w:r>
        <w:rPr>
          <w:rFonts w:hint="eastAsia"/>
          <w:highlight w:val="none"/>
        </w:rPr>
        <w:t>其他要求</w:t>
      </w:r>
      <w:bookmarkEnd w:id="337"/>
    </w:p>
    <w:p w14:paraId="2F78F34C">
      <w:pPr>
        <w:pStyle w:val="38"/>
        <w:rPr>
          <w:highlight w:val="none"/>
        </w:rPr>
      </w:pPr>
      <w:r>
        <w:rPr>
          <w:rFonts w:hint="eastAsia"/>
          <w:highlight w:val="none"/>
        </w:rPr>
        <w:t>【可根据项目的情况增加上述内容中未包含的要求】</w:t>
      </w:r>
    </w:p>
    <w:p w14:paraId="4E1A68B9">
      <w:pPr>
        <w:pStyle w:val="2"/>
        <w:rPr>
          <w:highlight w:val="none"/>
          <w:lang w:val="zh-CN"/>
        </w:rPr>
      </w:pPr>
      <w:bookmarkStart w:id="338" w:name="_Toc10995"/>
      <w:bookmarkStart w:id="339" w:name="_Toc163492908"/>
      <w:bookmarkStart w:id="340" w:name="_Toc155185915"/>
      <w:r>
        <w:rPr>
          <w:rFonts w:hint="eastAsia"/>
          <w:highlight w:val="none"/>
        </w:rPr>
        <w:t>四</w:t>
      </w:r>
      <w:r>
        <w:rPr>
          <w:rFonts w:hint="eastAsia"/>
          <w:highlight w:val="none"/>
          <w:lang w:val="zh-CN"/>
        </w:rPr>
        <w:t>、评标标准</w:t>
      </w:r>
      <w:bookmarkEnd w:id="338"/>
      <w:bookmarkEnd w:id="339"/>
      <w:bookmarkEnd w:id="340"/>
    </w:p>
    <w:p w14:paraId="6630714C">
      <w:pPr>
        <w:pStyle w:val="4"/>
        <w:rPr>
          <w:highlight w:val="none"/>
          <w:lang w:val="zh-CN"/>
        </w:rPr>
      </w:pPr>
      <w:bookmarkStart w:id="341" w:name="_Toc163492909"/>
      <w:r>
        <w:rPr>
          <w:rFonts w:hint="eastAsia"/>
          <w:highlight w:val="none"/>
          <w:lang w:val="zh-CN"/>
        </w:rPr>
        <w:t>（一）符合性审查表</w:t>
      </w:r>
      <w:bookmarkEnd w:id="341"/>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4455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6B77669E">
            <w:pPr>
              <w:pStyle w:val="50"/>
              <w:jc w:val="center"/>
              <w:rPr>
                <w:rFonts w:cs="宋体"/>
                <w:b/>
                <w:bCs/>
                <w:sz w:val="21"/>
                <w:szCs w:val="21"/>
                <w:highlight w:val="none"/>
                <w:lang w:val="zh-CN"/>
              </w:rPr>
            </w:pPr>
            <w:r>
              <w:rPr>
                <w:rFonts w:hint="eastAsia" w:cs="宋体"/>
                <w:b/>
                <w:bCs/>
                <w:sz w:val="21"/>
                <w:szCs w:val="21"/>
                <w:highlight w:val="none"/>
                <w:lang w:val="zh-CN"/>
              </w:rPr>
              <w:t>序号</w:t>
            </w:r>
          </w:p>
        </w:tc>
        <w:tc>
          <w:tcPr>
            <w:tcW w:w="840" w:type="pct"/>
            <w:vMerge w:val="restart"/>
            <w:shd w:val="clear" w:color="auto" w:fill="D8D8D8" w:themeFill="background1" w:themeFillShade="D9"/>
            <w:vAlign w:val="center"/>
          </w:tcPr>
          <w:p w14:paraId="5EA8BED2">
            <w:pPr>
              <w:pStyle w:val="50"/>
              <w:jc w:val="center"/>
              <w:rPr>
                <w:rFonts w:cs="宋体"/>
                <w:b/>
                <w:bCs/>
                <w:sz w:val="21"/>
                <w:szCs w:val="21"/>
                <w:highlight w:val="none"/>
                <w:lang w:val="zh-CN"/>
              </w:rPr>
            </w:pPr>
            <w:r>
              <w:rPr>
                <w:rFonts w:hint="eastAsia" w:cs="宋体"/>
                <w:b/>
                <w:bCs/>
                <w:sz w:val="21"/>
                <w:szCs w:val="21"/>
                <w:highlight w:val="none"/>
                <w:lang w:val="zh-CN"/>
              </w:rPr>
              <w:t>审查项名称</w:t>
            </w:r>
          </w:p>
        </w:tc>
        <w:tc>
          <w:tcPr>
            <w:tcW w:w="3053" w:type="pct"/>
            <w:vMerge w:val="restart"/>
            <w:shd w:val="clear" w:color="auto" w:fill="D8D8D8" w:themeFill="background1" w:themeFillShade="D9"/>
            <w:vAlign w:val="center"/>
          </w:tcPr>
          <w:p w14:paraId="0AAD6F36">
            <w:pPr>
              <w:pStyle w:val="50"/>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3A9013D4">
            <w:pPr>
              <w:pStyle w:val="50"/>
              <w:jc w:val="center"/>
              <w:rPr>
                <w:rFonts w:cs="宋体"/>
                <w:b/>
                <w:bCs/>
                <w:sz w:val="21"/>
                <w:szCs w:val="21"/>
                <w:highlight w:val="none"/>
              </w:rPr>
            </w:pPr>
            <w:r>
              <w:rPr>
                <w:rFonts w:hint="eastAsia" w:cs="宋体"/>
                <w:b/>
                <w:bCs/>
                <w:sz w:val="21"/>
                <w:szCs w:val="21"/>
                <w:highlight w:val="none"/>
              </w:rPr>
              <w:t>审查结果</w:t>
            </w:r>
          </w:p>
        </w:tc>
      </w:tr>
      <w:tr w14:paraId="59AB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1F6D3AB3">
            <w:pPr>
              <w:pStyle w:val="50"/>
              <w:jc w:val="center"/>
              <w:rPr>
                <w:rFonts w:cs="宋体"/>
                <w:b/>
                <w:bCs/>
                <w:sz w:val="21"/>
                <w:szCs w:val="21"/>
                <w:highlight w:val="none"/>
                <w:lang w:val="zh-CN"/>
              </w:rPr>
            </w:pPr>
          </w:p>
        </w:tc>
        <w:tc>
          <w:tcPr>
            <w:tcW w:w="840" w:type="pct"/>
            <w:vMerge w:val="continue"/>
            <w:shd w:val="clear" w:color="auto" w:fill="D8D8D8" w:themeFill="background1" w:themeFillShade="D9"/>
            <w:vAlign w:val="center"/>
          </w:tcPr>
          <w:p w14:paraId="3C71A64A">
            <w:pPr>
              <w:pStyle w:val="50"/>
              <w:jc w:val="center"/>
              <w:rPr>
                <w:rFonts w:cs="宋体"/>
                <w:b/>
                <w:bCs/>
                <w:sz w:val="21"/>
                <w:szCs w:val="21"/>
                <w:highlight w:val="none"/>
                <w:lang w:val="zh-CN"/>
              </w:rPr>
            </w:pPr>
          </w:p>
        </w:tc>
        <w:tc>
          <w:tcPr>
            <w:tcW w:w="3053" w:type="pct"/>
            <w:vMerge w:val="continue"/>
            <w:shd w:val="clear" w:color="auto" w:fill="D8D8D8" w:themeFill="background1" w:themeFillShade="D9"/>
            <w:vAlign w:val="center"/>
          </w:tcPr>
          <w:p w14:paraId="6F0546BD">
            <w:pPr>
              <w:pStyle w:val="50"/>
              <w:jc w:val="center"/>
              <w:rPr>
                <w:rFonts w:cs="宋体"/>
                <w:b/>
                <w:bCs/>
                <w:sz w:val="21"/>
                <w:szCs w:val="21"/>
                <w:highlight w:val="none"/>
                <w:lang w:val="zh-CN"/>
              </w:rPr>
            </w:pPr>
          </w:p>
        </w:tc>
        <w:tc>
          <w:tcPr>
            <w:tcW w:w="360" w:type="pct"/>
            <w:shd w:val="clear" w:color="auto" w:fill="D8D8D8" w:themeFill="background1" w:themeFillShade="D9"/>
            <w:vAlign w:val="center"/>
          </w:tcPr>
          <w:p w14:paraId="3877A30B">
            <w:pPr>
              <w:pStyle w:val="50"/>
              <w:jc w:val="center"/>
              <w:rPr>
                <w:rFonts w:cs="宋体"/>
                <w:b/>
                <w:bCs/>
                <w:sz w:val="21"/>
                <w:szCs w:val="21"/>
                <w:highlight w:val="none"/>
              </w:rPr>
            </w:pPr>
            <w:r>
              <w:rPr>
                <w:rFonts w:hint="eastAsia" w:cs="宋体"/>
                <w:b/>
                <w:bCs/>
                <w:sz w:val="21"/>
                <w:szCs w:val="21"/>
                <w:highlight w:val="none"/>
              </w:rPr>
              <w:t>符合</w:t>
            </w:r>
          </w:p>
        </w:tc>
        <w:tc>
          <w:tcPr>
            <w:tcW w:w="487" w:type="pct"/>
            <w:shd w:val="clear" w:color="auto" w:fill="D8D8D8" w:themeFill="background1" w:themeFillShade="D9"/>
            <w:vAlign w:val="center"/>
          </w:tcPr>
          <w:p w14:paraId="60B6A380">
            <w:pPr>
              <w:pStyle w:val="50"/>
              <w:jc w:val="center"/>
              <w:rPr>
                <w:rFonts w:cs="宋体"/>
                <w:b/>
                <w:bCs/>
                <w:sz w:val="21"/>
                <w:szCs w:val="21"/>
                <w:highlight w:val="none"/>
              </w:rPr>
            </w:pPr>
            <w:r>
              <w:rPr>
                <w:rFonts w:hint="eastAsia" w:cs="宋体"/>
                <w:b/>
                <w:bCs/>
                <w:sz w:val="21"/>
                <w:szCs w:val="21"/>
                <w:highlight w:val="none"/>
              </w:rPr>
              <w:t>不符合</w:t>
            </w:r>
          </w:p>
        </w:tc>
      </w:tr>
      <w:tr w14:paraId="368C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1EF9611C">
            <w:pPr>
              <w:pStyle w:val="50"/>
              <w:ind w:left="420" w:hanging="420"/>
              <w:jc w:val="center"/>
              <w:rPr>
                <w:rFonts w:cs="宋体"/>
                <w:sz w:val="21"/>
                <w:szCs w:val="21"/>
                <w:highlight w:val="none"/>
                <w:lang w:val="zh-CN"/>
              </w:rPr>
            </w:pPr>
            <w:r>
              <w:rPr>
                <w:rFonts w:hint="eastAsia" w:cs="宋体"/>
                <w:sz w:val="21"/>
                <w:szCs w:val="21"/>
                <w:highlight w:val="none"/>
                <w:lang w:val="zh-CN"/>
              </w:rPr>
              <w:t>1</w:t>
            </w:r>
          </w:p>
        </w:tc>
        <w:tc>
          <w:tcPr>
            <w:tcW w:w="840" w:type="pct"/>
            <w:vAlign w:val="center"/>
          </w:tcPr>
          <w:p w14:paraId="600F2977">
            <w:pPr>
              <w:pStyle w:val="50"/>
              <w:rPr>
                <w:rFonts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3" w:type="pct"/>
            <w:shd w:val="clear" w:color="auto" w:fill="auto"/>
            <w:vAlign w:val="center"/>
          </w:tcPr>
          <w:p w14:paraId="40B6A035">
            <w:pPr>
              <w:pStyle w:val="50"/>
              <w:rPr>
                <w:rFonts w:cs="宋体"/>
                <w:sz w:val="21"/>
                <w:szCs w:val="21"/>
                <w:highlight w:val="none"/>
                <w:lang w:val="zh-CN"/>
              </w:rPr>
            </w:pPr>
            <w:r>
              <w:rPr>
                <w:rFonts w:hint="eastAsia" w:cs="宋体"/>
                <w:sz w:val="21"/>
                <w:szCs w:val="21"/>
                <w:highlight w:val="none"/>
              </w:rPr>
              <w:t>投标文件按招标文件要求签署、盖章的</w:t>
            </w:r>
          </w:p>
        </w:tc>
        <w:tc>
          <w:tcPr>
            <w:tcW w:w="360" w:type="pct"/>
            <w:shd w:val="clear" w:color="auto" w:fill="auto"/>
            <w:vAlign w:val="center"/>
          </w:tcPr>
          <w:p w14:paraId="392CF343">
            <w:pPr>
              <w:pStyle w:val="50"/>
              <w:rPr>
                <w:rFonts w:cs="宋体"/>
                <w:sz w:val="21"/>
                <w:szCs w:val="21"/>
                <w:highlight w:val="none"/>
                <w:lang w:val="zh-CN"/>
              </w:rPr>
            </w:pPr>
          </w:p>
        </w:tc>
        <w:tc>
          <w:tcPr>
            <w:tcW w:w="487" w:type="pct"/>
            <w:shd w:val="clear" w:color="auto" w:fill="auto"/>
            <w:vAlign w:val="center"/>
          </w:tcPr>
          <w:p w14:paraId="0C7D1B4C">
            <w:pPr>
              <w:pStyle w:val="50"/>
              <w:rPr>
                <w:rFonts w:cs="宋体"/>
                <w:sz w:val="21"/>
                <w:szCs w:val="21"/>
                <w:highlight w:val="none"/>
                <w:lang w:val="zh-CN"/>
              </w:rPr>
            </w:pPr>
          </w:p>
        </w:tc>
      </w:tr>
      <w:tr w14:paraId="4C92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57FEB92B">
            <w:pPr>
              <w:pStyle w:val="50"/>
              <w:ind w:left="420" w:hanging="420"/>
              <w:jc w:val="center"/>
              <w:rPr>
                <w:rFonts w:cs="宋体"/>
                <w:sz w:val="21"/>
                <w:szCs w:val="21"/>
                <w:highlight w:val="none"/>
                <w:lang w:val="zh-CN"/>
              </w:rPr>
            </w:pPr>
            <w:r>
              <w:rPr>
                <w:rFonts w:hint="eastAsia" w:cs="宋体"/>
                <w:sz w:val="21"/>
                <w:szCs w:val="21"/>
                <w:highlight w:val="none"/>
                <w:lang w:val="zh-CN"/>
              </w:rPr>
              <w:t>2</w:t>
            </w:r>
          </w:p>
        </w:tc>
        <w:tc>
          <w:tcPr>
            <w:tcW w:w="840" w:type="pct"/>
            <w:shd w:val="clear" w:color="auto" w:fill="auto"/>
            <w:vAlign w:val="center"/>
          </w:tcPr>
          <w:p w14:paraId="62129883">
            <w:pPr>
              <w:pStyle w:val="50"/>
              <w:rPr>
                <w:rFonts w:cs="宋体"/>
                <w:sz w:val="21"/>
                <w:szCs w:val="21"/>
                <w:highlight w:val="none"/>
                <w:lang w:val="zh-CN"/>
              </w:rPr>
            </w:pPr>
            <w:r>
              <w:rPr>
                <w:rFonts w:hint="eastAsia" w:cs="宋体"/>
                <w:sz w:val="21"/>
                <w:szCs w:val="21"/>
                <w:highlight w:val="none"/>
                <w:lang w:val="zh-CN"/>
              </w:rPr>
              <w:t>实质性要求</w:t>
            </w:r>
          </w:p>
        </w:tc>
        <w:tc>
          <w:tcPr>
            <w:tcW w:w="3053" w:type="pct"/>
            <w:shd w:val="clear" w:color="auto" w:fill="auto"/>
            <w:vAlign w:val="center"/>
          </w:tcPr>
          <w:p w14:paraId="7E71B706">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60" w:type="pct"/>
            <w:shd w:val="clear" w:color="auto" w:fill="auto"/>
            <w:vAlign w:val="center"/>
          </w:tcPr>
          <w:p w14:paraId="6B874E6C">
            <w:pPr>
              <w:pStyle w:val="50"/>
              <w:rPr>
                <w:rFonts w:cs="宋体"/>
                <w:sz w:val="21"/>
                <w:szCs w:val="21"/>
                <w:highlight w:val="none"/>
                <w:lang w:val="zh-CN"/>
              </w:rPr>
            </w:pPr>
          </w:p>
        </w:tc>
        <w:tc>
          <w:tcPr>
            <w:tcW w:w="487" w:type="pct"/>
            <w:shd w:val="clear" w:color="auto" w:fill="auto"/>
            <w:vAlign w:val="center"/>
          </w:tcPr>
          <w:p w14:paraId="40D87F25">
            <w:pPr>
              <w:pStyle w:val="50"/>
              <w:rPr>
                <w:rFonts w:cs="宋体"/>
                <w:sz w:val="21"/>
                <w:szCs w:val="21"/>
                <w:highlight w:val="none"/>
                <w:lang w:val="zh-CN"/>
              </w:rPr>
            </w:pPr>
          </w:p>
        </w:tc>
      </w:tr>
      <w:tr w14:paraId="7ED3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9D122DE">
            <w:pPr>
              <w:pStyle w:val="50"/>
              <w:ind w:left="420" w:hanging="420"/>
              <w:jc w:val="center"/>
              <w:rPr>
                <w:rFonts w:cs="宋体"/>
                <w:sz w:val="21"/>
                <w:szCs w:val="21"/>
                <w:highlight w:val="none"/>
                <w:lang w:val="zh-CN"/>
              </w:rPr>
            </w:pPr>
            <w:r>
              <w:rPr>
                <w:rFonts w:hint="eastAsia" w:cs="宋体"/>
                <w:sz w:val="21"/>
                <w:szCs w:val="21"/>
                <w:highlight w:val="none"/>
                <w:lang w:val="zh-CN"/>
              </w:rPr>
              <w:t>3</w:t>
            </w:r>
          </w:p>
        </w:tc>
        <w:tc>
          <w:tcPr>
            <w:tcW w:w="840" w:type="pct"/>
            <w:vAlign w:val="center"/>
          </w:tcPr>
          <w:p w14:paraId="57336FA5">
            <w:pPr>
              <w:pStyle w:val="50"/>
              <w:rPr>
                <w:rFonts w:cs="宋体"/>
                <w:sz w:val="21"/>
                <w:szCs w:val="21"/>
                <w:highlight w:val="none"/>
                <w:lang w:val="zh-CN"/>
              </w:rPr>
            </w:pPr>
            <w:r>
              <w:rPr>
                <w:rFonts w:hint="eastAsia" w:cs="宋体"/>
                <w:sz w:val="21"/>
                <w:szCs w:val="21"/>
                <w:highlight w:val="none"/>
                <w:lang w:val="zh-CN"/>
              </w:rPr>
              <w:t>投标报价</w:t>
            </w:r>
          </w:p>
        </w:tc>
        <w:tc>
          <w:tcPr>
            <w:tcW w:w="3053" w:type="pct"/>
            <w:shd w:val="clear" w:color="auto" w:fill="auto"/>
            <w:vAlign w:val="center"/>
          </w:tcPr>
          <w:p w14:paraId="6B4EF457">
            <w:pPr>
              <w:pStyle w:val="50"/>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F00A0EB">
            <w:pPr>
              <w:pStyle w:val="50"/>
              <w:rPr>
                <w:rFonts w:cs="宋体"/>
                <w:sz w:val="21"/>
                <w:szCs w:val="21"/>
                <w:highlight w:val="none"/>
                <w:lang w:val="zh-CN"/>
              </w:rPr>
            </w:pPr>
          </w:p>
        </w:tc>
        <w:tc>
          <w:tcPr>
            <w:tcW w:w="487" w:type="pct"/>
            <w:shd w:val="clear" w:color="auto" w:fill="auto"/>
            <w:vAlign w:val="center"/>
          </w:tcPr>
          <w:p w14:paraId="662A4630">
            <w:pPr>
              <w:pStyle w:val="50"/>
              <w:rPr>
                <w:rFonts w:cs="宋体"/>
                <w:sz w:val="21"/>
                <w:szCs w:val="21"/>
                <w:highlight w:val="none"/>
                <w:lang w:val="zh-CN"/>
              </w:rPr>
            </w:pPr>
          </w:p>
        </w:tc>
      </w:tr>
      <w:tr w14:paraId="215B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1597DFA9">
            <w:pPr>
              <w:pStyle w:val="50"/>
              <w:rPr>
                <w:rFonts w:cs="宋体"/>
                <w:sz w:val="21"/>
                <w:szCs w:val="21"/>
                <w:highlight w:val="none"/>
                <w:lang w:val="zh-CN"/>
              </w:rPr>
            </w:pPr>
            <w:r>
              <w:rPr>
                <w:rFonts w:hint="eastAsia" w:cs="宋体"/>
                <w:sz w:val="21"/>
                <w:szCs w:val="21"/>
                <w:highlight w:val="none"/>
              </w:rPr>
              <w:t>4</w:t>
            </w:r>
          </w:p>
        </w:tc>
        <w:tc>
          <w:tcPr>
            <w:tcW w:w="840" w:type="pct"/>
            <w:shd w:val="clear" w:color="auto" w:fill="auto"/>
            <w:vAlign w:val="center"/>
          </w:tcPr>
          <w:p w14:paraId="7E6C1A80">
            <w:pPr>
              <w:pStyle w:val="50"/>
              <w:rPr>
                <w:rFonts w:cs="宋体"/>
                <w:sz w:val="21"/>
                <w:szCs w:val="21"/>
                <w:highlight w:val="none"/>
                <w:lang w:val="zh-CN"/>
              </w:rPr>
            </w:pPr>
            <w:r>
              <w:rPr>
                <w:rFonts w:hint="eastAsia" w:cs="宋体"/>
                <w:sz w:val="21"/>
                <w:szCs w:val="21"/>
                <w:highlight w:val="none"/>
              </w:rPr>
              <w:t>采购清单</w:t>
            </w:r>
          </w:p>
        </w:tc>
        <w:tc>
          <w:tcPr>
            <w:tcW w:w="3053" w:type="pct"/>
            <w:shd w:val="clear" w:color="auto" w:fill="auto"/>
            <w:vAlign w:val="center"/>
          </w:tcPr>
          <w:p w14:paraId="1441A4FA">
            <w:pPr>
              <w:pStyle w:val="50"/>
              <w:rPr>
                <w:rFonts w:cs="宋体"/>
                <w:sz w:val="21"/>
                <w:szCs w:val="21"/>
                <w:highlight w:val="none"/>
              </w:rPr>
            </w:pPr>
            <w:r>
              <w:rPr>
                <w:rFonts w:hint="eastAsia" w:cs="宋体"/>
                <w:sz w:val="21"/>
                <w:szCs w:val="21"/>
                <w:highlight w:val="none"/>
              </w:rPr>
              <w:t>未改变招标文件提供的采购标的清单数量和缺漏项的，</w:t>
            </w:r>
          </w:p>
        </w:tc>
        <w:tc>
          <w:tcPr>
            <w:tcW w:w="360" w:type="pct"/>
            <w:shd w:val="clear" w:color="auto" w:fill="auto"/>
            <w:vAlign w:val="center"/>
          </w:tcPr>
          <w:p w14:paraId="3562C3B1">
            <w:pPr>
              <w:pStyle w:val="50"/>
              <w:rPr>
                <w:rFonts w:cs="宋体"/>
                <w:sz w:val="21"/>
                <w:szCs w:val="21"/>
                <w:highlight w:val="none"/>
                <w:lang w:val="zh-CN"/>
              </w:rPr>
            </w:pPr>
          </w:p>
        </w:tc>
        <w:tc>
          <w:tcPr>
            <w:tcW w:w="487" w:type="pct"/>
            <w:shd w:val="clear" w:color="auto" w:fill="auto"/>
            <w:vAlign w:val="center"/>
          </w:tcPr>
          <w:p w14:paraId="28FA31F9">
            <w:pPr>
              <w:pStyle w:val="50"/>
              <w:rPr>
                <w:rFonts w:cs="宋体"/>
                <w:sz w:val="21"/>
                <w:szCs w:val="21"/>
                <w:highlight w:val="none"/>
                <w:lang w:val="zh-CN"/>
              </w:rPr>
            </w:pPr>
          </w:p>
        </w:tc>
      </w:tr>
      <w:tr w14:paraId="0841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5BE0E1AF">
            <w:pPr>
              <w:pStyle w:val="50"/>
              <w:ind w:left="420" w:hanging="420"/>
              <w:jc w:val="center"/>
              <w:rPr>
                <w:rFonts w:cs="宋体"/>
                <w:sz w:val="21"/>
                <w:szCs w:val="21"/>
                <w:highlight w:val="none"/>
                <w:lang w:val="zh-CN"/>
              </w:rPr>
            </w:pPr>
            <w:r>
              <w:rPr>
                <w:rFonts w:hint="eastAsia" w:cs="宋体"/>
                <w:sz w:val="21"/>
                <w:szCs w:val="21"/>
                <w:highlight w:val="none"/>
                <w:lang w:val="zh-CN"/>
              </w:rPr>
              <w:t>5</w:t>
            </w:r>
          </w:p>
        </w:tc>
        <w:tc>
          <w:tcPr>
            <w:tcW w:w="840" w:type="pct"/>
            <w:vAlign w:val="center"/>
          </w:tcPr>
          <w:p w14:paraId="5D3ED150">
            <w:pPr>
              <w:pStyle w:val="50"/>
              <w:rPr>
                <w:rFonts w:cs="宋体"/>
                <w:sz w:val="21"/>
                <w:szCs w:val="21"/>
                <w:highlight w:val="none"/>
              </w:rPr>
            </w:pPr>
            <w:r>
              <w:rPr>
                <w:rFonts w:hint="eastAsia" w:cs="宋体"/>
                <w:sz w:val="21"/>
                <w:szCs w:val="21"/>
                <w:highlight w:val="none"/>
              </w:rPr>
              <w:t>虚假材料</w:t>
            </w:r>
          </w:p>
        </w:tc>
        <w:tc>
          <w:tcPr>
            <w:tcW w:w="3053" w:type="pct"/>
            <w:shd w:val="clear" w:color="auto" w:fill="auto"/>
            <w:vAlign w:val="center"/>
          </w:tcPr>
          <w:p w14:paraId="4DF0C2A1">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60" w:type="pct"/>
            <w:shd w:val="clear" w:color="auto" w:fill="auto"/>
            <w:vAlign w:val="center"/>
          </w:tcPr>
          <w:p w14:paraId="286768CA">
            <w:pPr>
              <w:pStyle w:val="50"/>
              <w:rPr>
                <w:rFonts w:cs="宋体"/>
                <w:sz w:val="21"/>
                <w:szCs w:val="21"/>
                <w:highlight w:val="none"/>
                <w:lang w:val="zh-CN"/>
              </w:rPr>
            </w:pPr>
          </w:p>
        </w:tc>
        <w:tc>
          <w:tcPr>
            <w:tcW w:w="487" w:type="pct"/>
            <w:shd w:val="clear" w:color="auto" w:fill="auto"/>
            <w:vAlign w:val="center"/>
          </w:tcPr>
          <w:p w14:paraId="222BE01B">
            <w:pPr>
              <w:pStyle w:val="50"/>
              <w:rPr>
                <w:rFonts w:cs="宋体"/>
                <w:sz w:val="21"/>
                <w:szCs w:val="21"/>
                <w:highlight w:val="none"/>
                <w:lang w:val="zh-CN"/>
              </w:rPr>
            </w:pPr>
          </w:p>
        </w:tc>
      </w:tr>
      <w:tr w14:paraId="1693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4867E204">
            <w:pPr>
              <w:pStyle w:val="50"/>
              <w:ind w:left="420" w:hanging="420"/>
              <w:jc w:val="center"/>
              <w:rPr>
                <w:rFonts w:cs="宋体"/>
                <w:sz w:val="21"/>
                <w:szCs w:val="21"/>
                <w:highlight w:val="none"/>
                <w:lang w:val="zh-CN"/>
              </w:rPr>
            </w:pPr>
            <w:r>
              <w:rPr>
                <w:rFonts w:hint="eastAsia" w:cs="宋体"/>
                <w:sz w:val="21"/>
                <w:szCs w:val="21"/>
                <w:highlight w:val="none"/>
                <w:lang w:val="zh-CN"/>
              </w:rPr>
              <w:t>6</w:t>
            </w:r>
          </w:p>
        </w:tc>
        <w:tc>
          <w:tcPr>
            <w:tcW w:w="840" w:type="pct"/>
            <w:vAlign w:val="center"/>
          </w:tcPr>
          <w:p w14:paraId="54568473">
            <w:pPr>
              <w:pStyle w:val="50"/>
              <w:rPr>
                <w:rFonts w:cs="宋体"/>
                <w:sz w:val="21"/>
                <w:szCs w:val="21"/>
                <w:highlight w:val="none"/>
              </w:rPr>
            </w:pPr>
            <w:r>
              <w:rPr>
                <w:rFonts w:hint="eastAsia" w:cs="宋体"/>
                <w:sz w:val="21"/>
                <w:szCs w:val="21"/>
                <w:highlight w:val="none"/>
              </w:rPr>
              <w:t>联合体</w:t>
            </w:r>
          </w:p>
        </w:tc>
        <w:tc>
          <w:tcPr>
            <w:tcW w:w="3053" w:type="pct"/>
            <w:shd w:val="clear" w:color="auto" w:fill="auto"/>
            <w:vAlign w:val="center"/>
          </w:tcPr>
          <w:p w14:paraId="1624172E">
            <w:pPr>
              <w:pStyle w:val="50"/>
              <w:rPr>
                <w:rFonts w:cs="宋体"/>
                <w:sz w:val="21"/>
                <w:szCs w:val="21"/>
                <w:highlight w:val="none"/>
              </w:rPr>
            </w:pPr>
            <w:r>
              <w:rPr>
                <w:rFonts w:hint="eastAsia" w:cs="宋体"/>
                <w:sz w:val="21"/>
                <w:szCs w:val="21"/>
                <w:highlight w:val="none"/>
                <w:lang w:val="zh-CN"/>
              </w:rPr>
              <w:t>联合体的供应商提交</w:t>
            </w:r>
            <w:r>
              <w:rPr>
                <w:rFonts w:hint="eastAsia" w:cs="宋体"/>
                <w:sz w:val="21"/>
                <w:szCs w:val="21"/>
                <w:highlight w:val="none"/>
              </w:rPr>
              <w:t>了</w:t>
            </w:r>
            <w:r>
              <w:rPr>
                <w:rFonts w:hint="eastAsia" w:cs="宋体"/>
                <w:sz w:val="21"/>
                <w:szCs w:val="21"/>
                <w:highlight w:val="none"/>
                <w:lang w:val="zh-CN"/>
              </w:rPr>
              <w:t>各方共同签署的联合体协议的【</w:t>
            </w:r>
            <w:r>
              <w:rPr>
                <w:rFonts w:hint="eastAsia" w:cs="宋体"/>
                <w:sz w:val="21"/>
                <w:szCs w:val="21"/>
                <w:highlight w:val="none"/>
              </w:rPr>
              <w:t>如允许联合体投标的</w:t>
            </w:r>
            <w:r>
              <w:rPr>
                <w:rFonts w:hint="eastAsia" w:cs="宋体"/>
                <w:sz w:val="21"/>
                <w:szCs w:val="21"/>
                <w:highlight w:val="none"/>
                <w:lang w:val="zh-CN"/>
              </w:rPr>
              <w:t>】</w:t>
            </w:r>
          </w:p>
        </w:tc>
        <w:tc>
          <w:tcPr>
            <w:tcW w:w="360" w:type="pct"/>
            <w:shd w:val="clear" w:color="auto" w:fill="auto"/>
            <w:vAlign w:val="center"/>
          </w:tcPr>
          <w:p w14:paraId="019A0CAB">
            <w:pPr>
              <w:pStyle w:val="50"/>
              <w:rPr>
                <w:rFonts w:cs="宋体"/>
                <w:sz w:val="21"/>
                <w:szCs w:val="21"/>
                <w:highlight w:val="none"/>
                <w:lang w:val="zh-CN"/>
              </w:rPr>
            </w:pPr>
          </w:p>
        </w:tc>
        <w:tc>
          <w:tcPr>
            <w:tcW w:w="487" w:type="pct"/>
            <w:shd w:val="clear" w:color="auto" w:fill="auto"/>
            <w:vAlign w:val="center"/>
          </w:tcPr>
          <w:p w14:paraId="0DE49E24">
            <w:pPr>
              <w:pStyle w:val="50"/>
              <w:rPr>
                <w:rFonts w:cs="宋体"/>
                <w:sz w:val="21"/>
                <w:szCs w:val="21"/>
                <w:highlight w:val="none"/>
                <w:lang w:val="zh-CN"/>
              </w:rPr>
            </w:pPr>
          </w:p>
        </w:tc>
      </w:tr>
      <w:tr w14:paraId="3715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6170BFB">
            <w:pPr>
              <w:pStyle w:val="50"/>
              <w:jc w:val="center"/>
              <w:rPr>
                <w:rFonts w:cs="宋体"/>
                <w:sz w:val="21"/>
                <w:szCs w:val="21"/>
                <w:highlight w:val="none"/>
                <w:lang w:val="zh-CN"/>
              </w:rPr>
            </w:pPr>
            <w:r>
              <w:rPr>
                <w:rFonts w:hint="eastAsia" w:cs="宋体"/>
                <w:sz w:val="21"/>
                <w:szCs w:val="21"/>
                <w:highlight w:val="none"/>
              </w:rPr>
              <w:t>7</w:t>
            </w:r>
          </w:p>
        </w:tc>
        <w:tc>
          <w:tcPr>
            <w:tcW w:w="840" w:type="pct"/>
            <w:vAlign w:val="center"/>
          </w:tcPr>
          <w:p w14:paraId="2D336E7E">
            <w:pPr>
              <w:pStyle w:val="50"/>
              <w:rPr>
                <w:rFonts w:cs="宋体"/>
                <w:sz w:val="21"/>
                <w:szCs w:val="21"/>
                <w:highlight w:val="none"/>
              </w:rPr>
            </w:pPr>
            <w:r>
              <w:rPr>
                <w:rFonts w:hint="eastAsia" w:cs="宋体"/>
                <w:sz w:val="21"/>
                <w:szCs w:val="21"/>
                <w:highlight w:val="none"/>
              </w:rPr>
              <w:t>投标保证金</w:t>
            </w:r>
          </w:p>
        </w:tc>
        <w:tc>
          <w:tcPr>
            <w:tcW w:w="3053" w:type="pct"/>
            <w:shd w:val="clear" w:color="auto" w:fill="auto"/>
            <w:vAlign w:val="center"/>
          </w:tcPr>
          <w:p w14:paraId="2922B2E3">
            <w:pPr>
              <w:pStyle w:val="50"/>
              <w:rPr>
                <w:rFonts w:cs="宋体"/>
                <w:sz w:val="21"/>
                <w:szCs w:val="21"/>
                <w:highlight w:val="none"/>
                <w:lang w:val="zh-CN"/>
              </w:rPr>
            </w:pPr>
            <w:r>
              <w:rPr>
                <w:rFonts w:hint="eastAsia" w:cs="宋体"/>
                <w:sz w:val="21"/>
                <w:szCs w:val="21"/>
                <w:highlight w:val="none"/>
              </w:rPr>
              <w:t>投标人按招标文件的规定交纳投标保证金的</w:t>
            </w:r>
          </w:p>
        </w:tc>
        <w:tc>
          <w:tcPr>
            <w:tcW w:w="360" w:type="pct"/>
            <w:shd w:val="clear" w:color="auto" w:fill="auto"/>
            <w:vAlign w:val="center"/>
          </w:tcPr>
          <w:p w14:paraId="33358382">
            <w:pPr>
              <w:pStyle w:val="50"/>
              <w:rPr>
                <w:rFonts w:cs="宋体"/>
                <w:sz w:val="21"/>
                <w:szCs w:val="21"/>
                <w:highlight w:val="none"/>
                <w:lang w:val="zh-CN"/>
              </w:rPr>
            </w:pPr>
          </w:p>
        </w:tc>
        <w:tc>
          <w:tcPr>
            <w:tcW w:w="487" w:type="pct"/>
            <w:shd w:val="clear" w:color="auto" w:fill="auto"/>
            <w:vAlign w:val="center"/>
          </w:tcPr>
          <w:p w14:paraId="2702F249">
            <w:pPr>
              <w:pStyle w:val="50"/>
              <w:rPr>
                <w:rFonts w:cs="宋体"/>
                <w:sz w:val="21"/>
                <w:szCs w:val="21"/>
                <w:highlight w:val="none"/>
                <w:lang w:val="zh-CN"/>
              </w:rPr>
            </w:pPr>
          </w:p>
        </w:tc>
      </w:tr>
      <w:tr w14:paraId="0B9E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5EBC825">
            <w:pPr>
              <w:pStyle w:val="50"/>
              <w:ind w:left="420" w:hanging="420"/>
              <w:jc w:val="center"/>
              <w:rPr>
                <w:rFonts w:cs="宋体"/>
                <w:sz w:val="21"/>
                <w:szCs w:val="21"/>
                <w:highlight w:val="none"/>
                <w:lang w:val="zh-CN"/>
              </w:rPr>
            </w:pPr>
            <w:r>
              <w:rPr>
                <w:rFonts w:hint="eastAsia" w:cs="宋体"/>
                <w:sz w:val="21"/>
                <w:szCs w:val="21"/>
                <w:highlight w:val="none"/>
              </w:rPr>
              <w:t>8</w:t>
            </w:r>
          </w:p>
        </w:tc>
        <w:tc>
          <w:tcPr>
            <w:tcW w:w="840" w:type="pct"/>
            <w:vAlign w:val="center"/>
          </w:tcPr>
          <w:p w14:paraId="516A20C3">
            <w:pPr>
              <w:pStyle w:val="50"/>
              <w:rPr>
                <w:rFonts w:cs="宋体"/>
                <w:sz w:val="21"/>
                <w:szCs w:val="21"/>
                <w:highlight w:val="none"/>
              </w:rPr>
            </w:pPr>
            <w:r>
              <w:rPr>
                <w:rFonts w:hint="eastAsia" w:cs="宋体"/>
                <w:sz w:val="21"/>
                <w:szCs w:val="21"/>
                <w:highlight w:val="none"/>
              </w:rPr>
              <w:t>投标文件的澄清、说明、补正</w:t>
            </w:r>
          </w:p>
        </w:tc>
        <w:tc>
          <w:tcPr>
            <w:tcW w:w="3053" w:type="pct"/>
            <w:shd w:val="clear" w:color="auto" w:fill="auto"/>
            <w:vAlign w:val="center"/>
          </w:tcPr>
          <w:p w14:paraId="6F77B333">
            <w:pPr>
              <w:pStyle w:val="50"/>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60" w:type="pct"/>
            <w:shd w:val="clear" w:color="auto" w:fill="auto"/>
            <w:vAlign w:val="center"/>
          </w:tcPr>
          <w:p w14:paraId="5E22ADFA">
            <w:pPr>
              <w:pStyle w:val="50"/>
              <w:rPr>
                <w:rFonts w:cs="宋体"/>
                <w:sz w:val="21"/>
                <w:szCs w:val="21"/>
                <w:highlight w:val="none"/>
                <w:lang w:val="zh-CN"/>
              </w:rPr>
            </w:pPr>
          </w:p>
        </w:tc>
        <w:tc>
          <w:tcPr>
            <w:tcW w:w="487" w:type="pct"/>
            <w:shd w:val="clear" w:color="auto" w:fill="auto"/>
            <w:vAlign w:val="center"/>
          </w:tcPr>
          <w:p w14:paraId="737932CC">
            <w:pPr>
              <w:pStyle w:val="50"/>
              <w:rPr>
                <w:rFonts w:cs="宋体"/>
                <w:sz w:val="21"/>
                <w:szCs w:val="21"/>
                <w:highlight w:val="none"/>
                <w:lang w:val="zh-CN"/>
              </w:rPr>
            </w:pPr>
          </w:p>
        </w:tc>
      </w:tr>
      <w:tr w14:paraId="61B4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35D7E39">
            <w:pPr>
              <w:pStyle w:val="50"/>
              <w:ind w:left="420" w:hanging="420"/>
              <w:jc w:val="center"/>
              <w:rPr>
                <w:rFonts w:cs="宋体"/>
                <w:sz w:val="21"/>
                <w:szCs w:val="21"/>
                <w:highlight w:val="none"/>
                <w:lang w:val="zh-CN"/>
              </w:rPr>
            </w:pPr>
            <w:r>
              <w:rPr>
                <w:rFonts w:hint="eastAsia" w:cs="宋体"/>
                <w:sz w:val="21"/>
                <w:szCs w:val="21"/>
                <w:highlight w:val="none"/>
              </w:rPr>
              <w:t>9</w:t>
            </w:r>
          </w:p>
        </w:tc>
        <w:tc>
          <w:tcPr>
            <w:tcW w:w="840" w:type="pct"/>
            <w:vAlign w:val="center"/>
          </w:tcPr>
          <w:p w14:paraId="14C04CA4">
            <w:pPr>
              <w:pStyle w:val="50"/>
              <w:rPr>
                <w:rFonts w:cs="宋体"/>
                <w:sz w:val="21"/>
                <w:szCs w:val="21"/>
                <w:highlight w:val="none"/>
              </w:rPr>
            </w:pPr>
            <w:r>
              <w:rPr>
                <w:rFonts w:hint="eastAsia" w:cs="宋体"/>
                <w:sz w:val="21"/>
                <w:szCs w:val="21"/>
                <w:highlight w:val="none"/>
              </w:rPr>
              <w:t>投标人影响评标</w:t>
            </w:r>
          </w:p>
        </w:tc>
        <w:tc>
          <w:tcPr>
            <w:tcW w:w="3053" w:type="pct"/>
            <w:shd w:val="clear" w:color="auto" w:fill="auto"/>
            <w:vAlign w:val="center"/>
          </w:tcPr>
          <w:p w14:paraId="3048F3B0">
            <w:pPr>
              <w:pStyle w:val="50"/>
              <w:rPr>
                <w:rFonts w:cs="宋体"/>
                <w:sz w:val="21"/>
                <w:szCs w:val="21"/>
                <w:highlight w:val="none"/>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60" w:type="pct"/>
            <w:shd w:val="clear" w:color="auto" w:fill="auto"/>
            <w:vAlign w:val="center"/>
          </w:tcPr>
          <w:p w14:paraId="79B9850B">
            <w:pPr>
              <w:pStyle w:val="50"/>
              <w:rPr>
                <w:rFonts w:cs="宋体"/>
                <w:sz w:val="21"/>
                <w:szCs w:val="21"/>
                <w:highlight w:val="none"/>
                <w:lang w:val="zh-CN"/>
              </w:rPr>
            </w:pPr>
          </w:p>
        </w:tc>
        <w:tc>
          <w:tcPr>
            <w:tcW w:w="487" w:type="pct"/>
            <w:shd w:val="clear" w:color="auto" w:fill="auto"/>
            <w:vAlign w:val="center"/>
          </w:tcPr>
          <w:p w14:paraId="5D31FC97">
            <w:pPr>
              <w:pStyle w:val="50"/>
              <w:rPr>
                <w:rFonts w:cs="宋体"/>
                <w:sz w:val="21"/>
                <w:szCs w:val="21"/>
                <w:highlight w:val="none"/>
                <w:lang w:val="zh-CN"/>
              </w:rPr>
            </w:pPr>
          </w:p>
        </w:tc>
      </w:tr>
      <w:tr w14:paraId="4652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576DF2EA">
            <w:pPr>
              <w:pStyle w:val="50"/>
              <w:ind w:left="420" w:hanging="420"/>
              <w:jc w:val="center"/>
              <w:rPr>
                <w:rFonts w:cs="宋体"/>
                <w:sz w:val="21"/>
                <w:szCs w:val="21"/>
                <w:highlight w:val="none"/>
              </w:rPr>
            </w:pPr>
            <w:r>
              <w:rPr>
                <w:rFonts w:hint="eastAsia" w:cs="宋体"/>
                <w:sz w:val="21"/>
                <w:szCs w:val="21"/>
                <w:highlight w:val="none"/>
              </w:rPr>
              <w:t>10</w:t>
            </w:r>
          </w:p>
        </w:tc>
        <w:tc>
          <w:tcPr>
            <w:tcW w:w="840" w:type="pct"/>
            <w:vAlign w:val="center"/>
          </w:tcPr>
          <w:p w14:paraId="300CE016">
            <w:pPr>
              <w:pStyle w:val="50"/>
              <w:rPr>
                <w:rFonts w:cs="宋体"/>
                <w:sz w:val="21"/>
                <w:szCs w:val="21"/>
                <w:highlight w:val="none"/>
                <w:lang w:val="zh-CN"/>
              </w:rPr>
            </w:pPr>
            <w:r>
              <w:rPr>
                <w:rFonts w:hint="eastAsia" w:cs="宋体"/>
                <w:sz w:val="21"/>
                <w:szCs w:val="21"/>
                <w:highlight w:val="none"/>
              </w:rPr>
              <w:t>围标串标情形</w:t>
            </w:r>
          </w:p>
        </w:tc>
        <w:tc>
          <w:tcPr>
            <w:tcW w:w="3053" w:type="pct"/>
            <w:shd w:val="clear" w:color="auto" w:fill="auto"/>
            <w:vAlign w:val="center"/>
          </w:tcPr>
          <w:p w14:paraId="78FD871A">
            <w:pPr>
              <w:pStyle w:val="50"/>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60" w:type="pct"/>
            <w:shd w:val="clear" w:color="auto" w:fill="auto"/>
            <w:vAlign w:val="center"/>
          </w:tcPr>
          <w:p w14:paraId="3134EBDA">
            <w:pPr>
              <w:pStyle w:val="50"/>
              <w:rPr>
                <w:rFonts w:cs="宋体"/>
                <w:sz w:val="21"/>
                <w:szCs w:val="21"/>
                <w:highlight w:val="none"/>
                <w:lang w:val="zh-CN"/>
              </w:rPr>
            </w:pPr>
          </w:p>
        </w:tc>
        <w:tc>
          <w:tcPr>
            <w:tcW w:w="487" w:type="pct"/>
            <w:shd w:val="clear" w:color="auto" w:fill="auto"/>
            <w:vAlign w:val="center"/>
          </w:tcPr>
          <w:p w14:paraId="5648EA54">
            <w:pPr>
              <w:pStyle w:val="50"/>
              <w:rPr>
                <w:rFonts w:cs="宋体"/>
                <w:sz w:val="21"/>
                <w:szCs w:val="21"/>
                <w:highlight w:val="none"/>
                <w:lang w:val="zh-CN"/>
              </w:rPr>
            </w:pPr>
          </w:p>
        </w:tc>
      </w:tr>
      <w:tr w14:paraId="7137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643BFBC1">
            <w:pPr>
              <w:pStyle w:val="50"/>
              <w:ind w:left="420" w:hanging="420"/>
              <w:jc w:val="center"/>
              <w:rPr>
                <w:rFonts w:cs="宋体"/>
                <w:sz w:val="21"/>
                <w:szCs w:val="21"/>
                <w:highlight w:val="none"/>
              </w:rPr>
            </w:pPr>
            <w:r>
              <w:rPr>
                <w:rFonts w:hint="eastAsia" w:cs="宋体"/>
                <w:sz w:val="21"/>
                <w:szCs w:val="21"/>
                <w:highlight w:val="none"/>
              </w:rPr>
              <w:t>11</w:t>
            </w:r>
          </w:p>
        </w:tc>
        <w:tc>
          <w:tcPr>
            <w:tcW w:w="840" w:type="pct"/>
            <w:vAlign w:val="center"/>
          </w:tcPr>
          <w:p w14:paraId="6C3608CE">
            <w:pPr>
              <w:pStyle w:val="50"/>
              <w:rPr>
                <w:rFonts w:cs="宋体"/>
                <w:sz w:val="21"/>
                <w:szCs w:val="21"/>
                <w:highlight w:val="none"/>
              </w:rPr>
            </w:pPr>
            <w:r>
              <w:rPr>
                <w:rFonts w:hint="eastAsia" w:cs="宋体"/>
                <w:sz w:val="21"/>
                <w:szCs w:val="21"/>
                <w:highlight w:val="none"/>
              </w:rPr>
              <w:t>附加条件</w:t>
            </w:r>
          </w:p>
        </w:tc>
        <w:tc>
          <w:tcPr>
            <w:tcW w:w="3053" w:type="pct"/>
            <w:shd w:val="clear" w:color="auto" w:fill="auto"/>
            <w:vAlign w:val="center"/>
          </w:tcPr>
          <w:p w14:paraId="6FFCC40A">
            <w:pPr>
              <w:pStyle w:val="50"/>
              <w:rPr>
                <w:rFonts w:cs="宋体"/>
                <w:sz w:val="21"/>
                <w:szCs w:val="21"/>
                <w:highlight w:val="none"/>
              </w:rPr>
            </w:pPr>
            <w:r>
              <w:rPr>
                <w:rFonts w:hint="eastAsia" w:cs="宋体"/>
                <w:sz w:val="21"/>
                <w:szCs w:val="21"/>
                <w:highlight w:val="none"/>
              </w:rPr>
              <w:t>投标文件没有采购人不能接受的附加条件的</w:t>
            </w:r>
          </w:p>
        </w:tc>
        <w:tc>
          <w:tcPr>
            <w:tcW w:w="360" w:type="pct"/>
            <w:shd w:val="clear" w:color="auto" w:fill="auto"/>
            <w:vAlign w:val="center"/>
          </w:tcPr>
          <w:p w14:paraId="4EF9A18D">
            <w:pPr>
              <w:pStyle w:val="50"/>
              <w:rPr>
                <w:rFonts w:cs="宋体"/>
                <w:sz w:val="21"/>
                <w:szCs w:val="21"/>
                <w:highlight w:val="none"/>
                <w:lang w:val="zh-CN"/>
              </w:rPr>
            </w:pPr>
          </w:p>
        </w:tc>
        <w:tc>
          <w:tcPr>
            <w:tcW w:w="487" w:type="pct"/>
            <w:shd w:val="clear" w:color="auto" w:fill="auto"/>
            <w:vAlign w:val="center"/>
          </w:tcPr>
          <w:p w14:paraId="59B78A0B">
            <w:pPr>
              <w:pStyle w:val="50"/>
              <w:rPr>
                <w:rFonts w:cs="宋体"/>
                <w:sz w:val="21"/>
                <w:szCs w:val="21"/>
                <w:highlight w:val="none"/>
                <w:lang w:val="zh-CN"/>
              </w:rPr>
            </w:pPr>
          </w:p>
        </w:tc>
      </w:tr>
    </w:tbl>
    <w:p w14:paraId="0078E733">
      <w:pPr>
        <w:rPr>
          <w:highlight w:val="none"/>
        </w:rPr>
      </w:pPr>
    </w:p>
    <w:p w14:paraId="394A44A7">
      <w:pPr>
        <w:rPr>
          <w:highlight w:val="none"/>
        </w:rPr>
      </w:pPr>
      <w:r>
        <w:rPr>
          <w:rFonts w:hint="eastAsia"/>
          <w:highlight w:val="none"/>
        </w:rPr>
        <w:t>符合性审查表－附表</w:t>
      </w:r>
    </w:p>
    <w:p w14:paraId="71388C30">
      <w:pPr>
        <w:rPr>
          <w:highlight w:val="none"/>
        </w:rPr>
      </w:pPr>
      <w:r>
        <w:rPr>
          <w:rFonts w:hint="eastAsia"/>
          <w:highlight w:val="none"/>
        </w:rPr>
        <w:br w:type="page"/>
      </w:r>
    </w:p>
    <w:p w14:paraId="21670AB8">
      <w:pPr>
        <w:pStyle w:val="4"/>
        <w:rPr>
          <w:highlight w:val="none"/>
          <w:lang w:val="zh-CN"/>
        </w:rPr>
      </w:pPr>
      <w:r>
        <w:rPr>
          <w:rFonts w:hint="eastAsia"/>
          <w:highlight w:val="none"/>
          <w:lang w:val="zh-CN"/>
        </w:rPr>
        <w:t>实质性响应一览表</w:t>
      </w:r>
    </w:p>
    <w:p w14:paraId="0913034C">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397234E8">
      <w:pPr>
        <w:pStyle w:val="24"/>
        <w:rPr>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0B3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6D6467E5">
            <w:pPr>
              <w:rPr>
                <w:highlight w:val="none"/>
              </w:rPr>
            </w:pPr>
            <w:r>
              <w:rPr>
                <w:rFonts w:hint="eastAsia"/>
                <w:highlight w:val="none"/>
              </w:rPr>
              <w:t>序号</w:t>
            </w:r>
          </w:p>
        </w:tc>
        <w:tc>
          <w:tcPr>
            <w:tcW w:w="3374" w:type="pct"/>
            <w:gridSpan w:val="2"/>
            <w:vAlign w:val="center"/>
          </w:tcPr>
          <w:p w14:paraId="3FF29E33">
            <w:pPr>
              <w:rPr>
                <w:highlight w:val="none"/>
              </w:rPr>
            </w:pPr>
            <w:r>
              <w:rPr>
                <w:rFonts w:hint="eastAsia"/>
                <w:highlight w:val="none"/>
              </w:rPr>
              <w:t>招标文件要求的实质性响应内容</w:t>
            </w:r>
          </w:p>
        </w:tc>
        <w:tc>
          <w:tcPr>
            <w:tcW w:w="1010" w:type="pct"/>
            <w:vMerge w:val="restart"/>
            <w:vAlign w:val="center"/>
          </w:tcPr>
          <w:p w14:paraId="59ABD47B">
            <w:pPr>
              <w:rPr>
                <w:highlight w:val="none"/>
              </w:rPr>
            </w:pPr>
            <w:r>
              <w:rPr>
                <w:rFonts w:hint="eastAsia"/>
                <w:highlight w:val="none"/>
              </w:rPr>
              <w:t>投标文件响应的具体内容</w:t>
            </w:r>
          </w:p>
        </w:tc>
        <w:tc>
          <w:tcPr>
            <w:tcW w:w="394" w:type="pct"/>
            <w:vMerge w:val="restart"/>
            <w:vAlign w:val="center"/>
          </w:tcPr>
          <w:p w14:paraId="3003573D">
            <w:pPr>
              <w:rPr>
                <w:highlight w:val="none"/>
              </w:rPr>
            </w:pPr>
            <w:r>
              <w:rPr>
                <w:rFonts w:hint="eastAsia"/>
                <w:highlight w:val="none"/>
              </w:rPr>
              <w:t>备注</w:t>
            </w:r>
          </w:p>
        </w:tc>
      </w:tr>
      <w:tr w14:paraId="759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4739B673">
            <w:pPr>
              <w:rPr>
                <w:highlight w:val="none"/>
              </w:rPr>
            </w:pPr>
          </w:p>
        </w:tc>
        <w:tc>
          <w:tcPr>
            <w:tcW w:w="1075" w:type="pct"/>
            <w:shd w:val="clear" w:color="auto" w:fill="auto"/>
            <w:vAlign w:val="center"/>
          </w:tcPr>
          <w:p w14:paraId="0C193737">
            <w:pPr>
              <w:rPr>
                <w:highlight w:val="none"/>
              </w:rPr>
            </w:pPr>
            <w:r>
              <w:rPr>
                <w:rFonts w:hint="eastAsia"/>
                <w:highlight w:val="none"/>
              </w:rPr>
              <w:t>实质性要求</w:t>
            </w:r>
          </w:p>
        </w:tc>
        <w:tc>
          <w:tcPr>
            <w:tcW w:w="2299" w:type="pct"/>
            <w:shd w:val="clear" w:color="auto" w:fill="auto"/>
            <w:vAlign w:val="center"/>
          </w:tcPr>
          <w:p w14:paraId="3E67FFDD">
            <w:pPr>
              <w:rPr>
                <w:highlight w:val="none"/>
              </w:rPr>
            </w:pPr>
            <w:r>
              <w:rPr>
                <w:rFonts w:hint="eastAsia"/>
                <w:highlight w:val="none"/>
              </w:rPr>
              <w:t>招标文件中的规定</w:t>
            </w:r>
          </w:p>
        </w:tc>
        <w:tc>
          <w:tcPr>
            <w:tcW w:w="1010" w:type="pct"/>
            <w:vMerge w:val="continue"/>
            <w:vAlign w:val="center"/>
          </w:tcPr>
          <w:p w14:paraId="36CF94AE">
            <w:pPr>
              <w:rPr>
                <w:highlight w:val="none"/>
              </w:rPr>
            </w:pPr>
          </w:p>
        </w:tc>
        <w:tc>
          <w:tcPr>
            <w:tcW w:w="394" w:type="pct"/>
            <w:vMerge w:val="continue"/>
            <w:vAlign w:val="center"/>
          </w:tcPr>
          <w:p w14:paraId="5487B76B">
            <w:pPr>
              <w:rPr>
                <w:highlight w:val="none"/>
              </w:rPr>
            </w:pPr>
          </w:p>
        </w:tc>
      </w:tr>
      <w:tr w14:paraId="3DA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592951C9">
            <w:pPr>
              <w:rPr>
                <w:highlight w:val="none"/>
              </w:rPr>
            </w:pPr>
            <w:r>
              <w:rPr>
                <w:rFonts w:hint="eastAsia"/>
                <w:highlight w:val="none"/>
              </w:rPr>
              <w:t>1</w:t>
            </w:r>
          </w:p>
        </w:tc>
        <w:tc>
          <w:tcPr>
            <w:tcW w:w="1075" w:type="pct"/>
            <w:shd w:val="clear" w:color="auto" w:fill="auto"/>
            <w:vAlign w:val="center"/>
          </w:tcPr>
          <w:p w14:paraId="21337A3E">
            <w:pPr>
              <w:rPr>
                <w:highlight w:val="none"/>
              </w:rPr>
            </w:pPr>
            <w:r>
              <w:rPr>
                <w:rFonts w:hint="eastAsia"/>
                <w:highlight w:val="none"/>
              </w:rPr>
              <w:t>投标内容</w:t>
            </w:r>
          </w:p>
        </w:tc>
        <w:tc>
          <w:tcPr>
            <w:tcW w:w="2299" w:type="pct"/>
            <w:shd w:val="clear" w:color="auto" w:fill="auto"/>
            <w:vAlign w:val="center"/>
          </w:tcPr>
          <w:p w14:paraId="4EE5576B">
            <w:pPr>
              <w:rPr>
                <w:highlight w:val="none"/>
              </w:rPr>
            </w:pPr>
            <w:r>
              <w:rPr>
                <w:rFonts w:hint="eastAsia"/>
                <w:highlight w:val="none"/>
              </w:rPr>
              <w:t>对采购标的全部报价，无缺项漏项或改变清单数量</w:t>
            </w:r>
          </w:p>
        </w:tc>
        <w:tc>
          <w:tcPr>
            <w:tcW w:w="1010" w:type="pct"/>
            <w:vAlign w:val="center"/>
          </w:tcPr>
          <w:p w14:paraId="4F5774DE">
            <w:pPr>
              <w:rPr>
                <w:highlight w:val="none"/>
              </w:rPr>
            </w:pPr>
            <w:r>
              <w:rPr>
                <w:rFonts w:hint="eastAsia"/>
                <w:highlight w:val="none"/>
              </w:rPr>
              <w:t>【投标人在此处填写投标文件的相关内容】</w:t>
            </w:r>
          </w:p>
        </w:tc>
        <w:tc>
          <w:tcPr>
            <w:tcW w:w="394" w:type="pct"/>
            <w:vAlign w:val="center"/>
          </w:tcPr>
          <w:p w14:paraId="692B500C">
            <w:pPr>
              <w:rPr>
                <w:highlight w:val="none"/>
              </w:rPr>
            </w:pPr>
          </w:p>
        </w:tc>
      </w:tr>
      <w:tr w14:paraId="299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CEDE83A">
            <w:pPr>
              <w:rPr>
                <w:highlight w:val="none"/>
              </w:rPr>
            </w:pPr>
            <w:r>
              <w:rPr>
                <w:highlight w:val="none"/>
              </w:rPr>
              <w:t>2</w:t>
            </w:r>
          </w:p>
        </w:tc>
        <w:tc>
          <w:tcPr>
            <w:tcW w:w="1075" w:type="pct"/>
            <w:shd w:val="clear" w:color="auto" w:fill="auto"/>
            <w:vAlign w:val="center"/>
          </w:tcPr>
          <w:p w14:paraId="2DF2E4BE">
            <w:pPr>
              <w:rPr>
                <w:highlight w:val="none"/>
              </w:rPr>
            </w:pPr>
            <w:r>
              <w:rPr>
                <w:rFonts w:hint="eastAsia"/>
                <w:highlight w:val="none"/>
              </w:rPr>
              <w:t>投标有效期</w:t>
            </w:r>
          </w:p>
        </w:tc>
        <w:tc>
          <w:tcPr>
            <w:tcW w:w="2299" w:type="pct"/>
            <w:shd w:val="clear" w:color="auto" w:fill="auto"/>
            <w:vAlign w:val="center"/>
          </w:tcPr>
          <w:p w14:paraId="5A3E2789">
            <w:pPr>
              <w:rPr>
                <w:highlight w:val="none"/>
              </w:rPr>
            </w:pPr>
            <w:r>
              <w:rPr>
                <w:rFonts w:hint="eastAsia"/>
                <w:highlight w:val="none"/>
              </w:rPr>
              <w:t>招标文件“第二章 投标须知”关于投标有效期的规定</w:t>
            </w:r>
          </w:p>
        </w:tc>
        <w:tc>
          <w:tcPr>
            <w:tcW w:w="1010" w:type="pct"/>
            <w:shd w:val="clear" w:color="auto" w:fill="auto"/>
            <w:vAlign w:val="center"/>
          </w:tcPr>
          <w:p w14:paraId="1D7F9CCC">
            <w:pPr>
              <w:rPr>
                <w:highlight w:val="none"/>
              </w:rPr>
            </w:pPr>
          </w:p>
        </w:tc>
        <w:tc>
          <w:tcPr>
            <w:tcW w:w="394" w:type="pct"/>
            <w:vAlign w:val="center"/>
          </w:tcPr>
          <w:p w14:paraId="43AEF269">
            <w:pPr>
              <w:rPr>
                <w:highlight w:val="none"/>
              </w:rPr>
            </w:pPr>
          </w:p>
        </w:tc>
      </w:tr>
      <w:tr w14:paraId="6E83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0C7C8673">
            <w:pPr>
              <w:rPr>
                <w:highlight w:val="none"/>
              </w:rPr>
            </w:pPr>
            <w:r>
              <w:rPr>
                <w:highlight w:val="none"/>
              </w:rPr>
              <w:t>3</w:t>
            </w:r>
          </w:p>
        </w:tc>
        <w:tc>
          <w:tcPr>
            <w:tcW w:w="1075" w:type="pct"/>
            <w:shd w:val="clear" w:color="auto" w:fill="auto"/>
            <w:vAlign w:val="center"/>
          </w:tcPr>
          <w:p w14:paraId="203E95C3">
            <w:pPr>
              <w:rPr>
                <w:highlight w:val="none"/>
              </w:rPr>
            </w:pPr>
            <w:r>
              <w:rPr>
                <w:rFonts w:hint="eastAsia"/>
                <w:highlight w:val="none"/>
              </w:rPr>
              <w:t>交货期</w:t>
            </w:r>
          </w:p>
        </w:tc>
        <w:tc>
          <w:tcPr>
            <w:tcW w:w="2299" w:type="pct"/>
            <w:shd w:val="clear" w:color="auto" w:fill="auto"/>
            <w:vAlign w:val="center"/>
          </w:tcPr>
          <w:p w14:paraId="1C042538">
            <w:pPr>
              <w:rPr>
                <w:highlight w:val="none"/>
              </w:rPr>
            </w:pPr>
            <w:r>
              <w:rPr>
                <w:rFonts w:hint="eastAsia"/>
                <w:highlight w:val="none"/>
              </w:rPr>
              <w:t>招标文件“第三章 采购需求”-商务要求关于交货期的规定</w:t>
            </w:r>
          </w:p>
        </w:tc>
        <w:tc>
          <w:tcPr>
            <w:tcW w:w="1010" w:type="pct"/>
            <w:shd w:val="clear" w:color="auto" w:fill="auto"/>
            <w:vAlign w:val="center"/>
          </w:tcPr>
          <w:p w14:paraId="6614A4D7">
            <w:pPr>
              <w:rPr>
                <w:highlight w:val="none"/>
              </w:rPr>
            </w:pPr>
          </w:p>
        </w:tc>
        <w:tc>
          <w:tcPr>
            <w:tcW w:w="394" w:type="pct"/>
            <w:vAlign w:val="center"/>
          </w:tcPr>
          <w:p w14:paraId="4104C198">
            <w:pPr>
              <w:rPr>
                <w:highlight w:val="none"/>
              </w:rPr>
            </w:pPr>
          </w:p>
        </w:tc>
      </w:tr>
      <w:tr w14:paraId="186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4E0B2389">
            <w:pPr>
              <w:rPr>
                <w:highlight w:val="none"/>
              </w:rPr>
            </w:pPr>
            <w:r>
              <w:rPr>
                <w:highlight w:val="none"/>
              </w:rPr>
              <w:t>4</w:t>
            </w:r>
          </w:p>
        </w:tc>
        <w:tc>
          <w:tcPr>
            <w:tcW w:w="1075" w:type="pct"/>
            <w:shd w:val="clear" w:color="auto" w:fill="auto"/>
            <w:vAlign w:val="center"/>
          </w:tcPr>
          <w:p w14:paraId="1C5F244D">
            <w:pPr>
              <w:rPr>
                <w:highlight w:val="none"/>
              </w:rPr>
            </w:pPr>
            <w:r>
              <w:rPr>
                <w:rFonts w:hint="eastAsia"/>
                <w:highlight w:val="none"/>
              </w:rPr>
              <w:t>交货地点</w:t>
            </w:r>
          </w:p>
        </w:tc>
        <w:tc>
          <w:tcPr>
            <w:tcW w:w="2299" w:type="pct"/>
            <w:shd w:val="clear" w:color="auto" w:fill="auto"/>
            <w:vAlign w:val="center"/>
          </w:tcPr>
          <w:p w14:paraId="0900562C">
            <w:pPr>
              <w:pStyle w:val="50"/>
              <w:rPr>
                <w:highlight w:val="none"/>
              </w:rPr>
            </w:pPr>
            <w:r>
              <w:rPr>
                <w:rFonts w:hint="eastAsia"/>
                <w:highlight w:val="none"/>
              </w:rPr>
              <w:t>招标文件“第三章 采购需求”-商务要求关于交货地点的规定</w:t>
            </w:r>
          </w:p>
        </w:tc>
        <w:tc>
          <w:tcPr>
            <w:tcW w:w="1010" w:type="pct"/>
            <w:shd w:val="clear" w:color="auto" w:fill="auto"/>
            <w:vAlign w:val="center"/>
          </w:tcPr>
          <w:p w14:paraId="6CF6924D">
            <w:pPr>
              <w:rPr>
                <w:highlight w:val="none"/>
              </w:rPr>
            </w:pPr>
          </w:p>
        </w:tc>
        <w:tc>
          <w:tcPr>
            <w:tcW w:w="394" w:type="pct"/>
            <w:vAlign w:val="center"/>
          </w:tcPr>
          <w:p w14:paraId="4A577647">
            <w:pPr>
              <w:rPr>
                <w:highlight w:val="none"/>
              </w:rPr>
            </w:pPr>
          </w:p>
        </w:tc>
      </w:tr>
      <w:tr w14:paraId="4B37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BD112D4">
            <w:pPr>
              <w:rPr>
                <w:highlight w:val="none"/>
              </w:rPr>
            </w:pPr>
            <w:r>
              <w:rPr>
                <w:highlight w:val="none"/>
              </w:rPr>
              <w:t>5</w:t>
            </w:r>
          </w:p>
        </w:tc>
        <w:tc>
          <w:tcPr>
            <w:tcW w:w="1075" w:type="pct"/>
            <w:shd w:val="clear" w:color="auto" w:fill="auto"/>
            <w:vAlign w:val="center"/>
          </w:tcPr>
          <w:p w14:paraId="4ECC4793">
            <w:pPr>
              <w:rPr>
                <w:highlight w:val="none"/>
              </w:rPr>
            </w:pPr>
            <w:r>
              <w:rPr>
                <w:rFonts w:hint="eastAsia"/>
                <w:highlight w:val="none"/>
              </w:rPr>
              <w:t>付款方式</w:t>
            </w:r>
          </w:p>
        </w:tc>
        <w:tc>
          <w:tcPr>
            <w:tcW w:w="2299" w:type="pct"/>
            <w:shd w:val="clear" w:color="auto" w:fill="auto"/>
            <w:vAlign w:val="center"/>
          </w:tcPr>
          <w:p w14:paraId="0DE2B649">
            <w:pPr>
              <w:pStyle w:val="50"/>
              <w:rPr>
                <w:highlight w:val="none"/>
              </w:rPr>
            </w:pPr>
            <w:r>
              <w:rPr>
                <w:rFonts w:hint="eastAsia"/>
                <w:highlight w:val="none"/>
              </w:rPr>
              <w:t>招标文件“第三章 采购需求”-商务要求关于付款方式的规定</w:t>
            </w:r>
          </w:p>
        </w:tc>
        <w:tc>
          <w:tcPr>
            <w:tcW w:w="1010" w:type="pct"/>
            <w:shd w:val="clear" w:color="auto" w:fill="auto"/>
            <w:vAlign w:val="center"/>
          </w:tcPr>
          <w:p w14:paraId="4D77C6DD">
            <w:pPr>
              <w:rPr>
                <w:highlight w:val="none"/>
              </w:rPr>
            </w:pPr>
          </w:p>
        </w:tc>
        <w:tc>
          <w:tcPr>
            <w:tcW w:w="394" w:type="pct"/>
            <w:vAlign w:val="center"/>
          </w:tcPr>
          <w:p w14:paraId="0714FCE8">
            <w:pPr>
              <w:rPr>
                <w:highlight w:val="none"/>
              </w:rPr>
            </w:pPr>
          </w:p>
        </w:tc>
      </w:tr>
      <w:tr w14:paraId="344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8A09AC3">
            <w:pPr>
              <w:rPr>
                <w:highlight w:val="none"/>
              </w:rPr>
            </w:pPr>
            <w:r>
              <w:rPr>
                <w:highlight w:val="none"/>
              </w:rPr>
              <w:t>6</w:t>
            </w:r>
          </w:p>
        </w:tc>
        <w:tc>
          <w:tcPr>
            <w:tcW w:w="1075" w:type="pct"/>
            <w:shd w:val="clear" w:color="auto" w:fill="auto"/>
            <w:vAlign w:val="center"/>
          </w:tcPr>
          <w:p w14:paraId="645DF7DD">
            <w:pPr>
              <w:rPr>
                <w:highlight w:val="none"/>
              </w:rPr>
            </w:pPr>
            <w:r>
              <w:rPr>
                <w:rFonts w:hint="eastAsia"/>
                <w:highlight w:val="none"/>
              </w:rPr>
              <w:t>履约保证金</w:t>
            </w:r>
          </w:p>
        </w:tc>
        <w:tc>
          <w:tcPr>
            <w:tcW w:w="2299" w:type="pct"/>
            <w:shd w:val="clear" w:color="auto" w:fill="auto"/>
            <w:vAlign w:val="center"/>
          </w:tcPr>
          <w:p w14:paraId="03FACF00">
            <w:pPr>
              <w:pStyle w:val="50"/>
              <w:rPr>
                <w:highlight w:val="none"/>
              </w:rPr>
            </w:pPr>
            <w:r>
              <w:rPr>
                <w:rFonts w:hint="eastAsia"/>
                <w:highlight w:val="none"/>
              </w:rPr>
              <w:t>如有，招标文件“第三章 采购需求”-商务要求关于履约保证金的规定</w:t>
            </w:r>
          </w:p>
        </w:tc>
        <w:tc>
          <w:tcPr>
            <w:tcW w:w="1010" w:type="pct"/>
            <w:shd w:val="clear" w:color="auto" w:fill="auto"/>
            <w:vAlign w:val="center"/>
          </w:tcPr>
          <w:p w14:paraId="47E3F430">
            <w:pPr>
              <w:rPr>
                <w:highlight w:val="none"/>
              </w:rPr>
            </w:pPr>
          </w:p>
        </w:tc>
        <w:tc>
          <w:tcPr>
            <w:tcW w:w="394" w:type="pct"/>
            <w:vAlign w:val="center"/>
          </w:tcPr>
          <w:p w14:paraId="0F1BB054">
            <w:pPr>
              <w:rPr>
                <w:highlight w:val="none"/>
              </w:rPr>
            </w:pPr>
          </w:p>
        </w:tc>
      </w:tr>
      <w:tr w14:paraId="3FA7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53CB6117">
            <w:pPr>
              <w:rPr>
                <w:highlight w:val="none"/>
              </w:rPr>
            </w:pPr>
            <w:r>
              <w:rPr>
                <w:highlight w:val="none"/>
              </w:rPr>
              <w:t>7</w:t>
            </w:r>
          </w:p>
        </w:tc>
        <w:tc>
          <w:tcPr>
            <w:tcW w:w="1075" w:type="pct"/>
            <w:shd w:val="clear" w:color="auto" w:fill="auto"/>
            <w:vAlign w:val="center"/>
          </w:tcPr>
          <w:p w14:paraId="3C5882D3">
            <w:pPr>
              <w:rPr>
                <w:highlight w:val="none"/>
              </w:rPr>
            </w:pPr>
            <w:r>
              <w:rPr>
                <w:rFonts w:hint="eastAsia"/>
                <w:highlight w:val="none"/>
              </w:rPr>
              <w:t>技术要求</w:t>
            </w:r>
          </w:p>
        </w:tc>
        <w:tc>
          <w:tcPr>
            <w:tcW w:w="2299" w:type="pct"/>
            <w:shd w:val="clear" w:color="auto" w:fill="auto"/>
            <w:vAlign w:val="center"/>
          </w:tcPr>
          <w:p w14:paraId="2A9FBFD5">
            <w:pPr>
              <w:rPr>
                <w:highlight w:val="none"/>
              </w:rPr>
            </w:pPr>
            <w:r>
              <w:rPr>
                <w:rFonts w:hint="eastAsia"/>
                <w:highlight w:val="none"/>
              </w:rPr>
              <w:t>如有，详见招标文件“第三章 采购需求”关于技术要求★的规定，以及非★条款重大偏差的规定</w:t>
            </w:r>
          </w:p>
        </w:tc>
        <w:tc>
          <w:tcPr>
            <w:tcW w:w="1010" w:type="pct"/>
            <w:shd w:val="clear" w:color="auto" w:fill="auto"/>
            <w:vAlign w:val="center"/>
          </w:tcPr>
          <w:p w14:paraId="4D8F066D">
            <w:pPr>
              <w:rPr>
                <w:highlight w:val="none"/>
              </w:rPr>
            </w:pPr>
          </w:p>
        </w:tc>
        <w:tc>
          <w:tcPr>
            <w:tcW w:w="394" w:type="pct"/>
            <w:vAlign w:val="center"/>
          </w:tcPr>
          <w:p w14:paraId="02F65858">
            <w:pPr>
              <w:rPr>
                <w:highlight w:val="none"/>
              </w:rPr>
            </w:pPr>
          </w:p>
        </w:tc>
      </w:tr>
      <w:tr w14:paraId="49B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281B7940">
            <w:pPr>
              <w:jc w:val="center"/>
              <w:rPr>
                <w:highlight w:val="none"/>
              </w:rPr>
            </w:pPr>
            <w:r>
              <w:rPr>
                <w:rFonts w:hint="eastAsia"/>
                <w:highlight w:val="none"/>
              </w:rPr>
              <w:t>8</w:t>
            </w:r>
          </w:p>
        </w:tc>
        <w:tc>
          <w:tcPr>
            <w:tcW w:w="1075" w:type="pct"/>
            <w:shd w:val="clear" w:color="auto" w:fill="auto"/>
            <w:vAlign w:val="center"/>
          </w:tcPr>
          <w:p w14:paraId="41075801">
            <w:pPr>
              <w:rPr>
                <w:highlight w:val="none"/>
                <w:lang w:val="zh-CN"/>
              </w:rPr>
            </w:pPr>
            <w:r>
              <w:rPr>
                <w:rFonts w:hint="eastAsia"/>
                <w:highlight w:val="none"/>
                <w:lang w:val="zh-CN"/>
              </w:rPr>
              <w:t>其他实质性要求</w:t>
            </w:r>
          </w:p>
        </w:tc>
        <w:tc>
          <w:tcPr>
            <w:tcW w:w="2299" w:type="pct"/>
            <w:vAlign w:val="center"/>
          </w:tcPr>
          <w:p w14:paraId="51C7EA57">
            <w:pPr>
              <w:rPr>
                <w:highlight w:val="none"/>
              </w:rPr>
            </w:pPr>
            <w:r>
              <w:rPr>
                <w:highlight w:val="none"/>
              </w:rPr>
              <w:t>详见招标文件中明确投标无效的条款规定</w:t>
            </w:r>
          </w:p>
        </w:tc>
        <w:tc>
          <w:tcPr>
            <w:tcW w:w="1010" w:type="pct"/>
            <w:vAlign w:val="center"/>
          </w:tcPr>
          <w:p w14:paraId="7D75EC7C">
            <w:pPr>
              <w:rPr>
                <w:highlight w:val="none"/>
              </w:rPr>
            </w:pPr>
          </w:p>
        </w:tc>
        <w:tc>
          <w:tcPr>
            <w:tcW w:w="394" w:type="pct"/>
            <w:vAlign w:val="center"/>
          </w:tcPr>
          <w:p w14:paraId="2FFE4BEE">
            <w:pPr>
              <w:rPr>
                <w:highlight w:val="none"/>
              </w:rPr>
            </w:pPr>
          </w:p>
        </w:tc>
      </w:tr>
    </w:tbl>
    <w:p w14:paraId="0FB739E4">
      <w:pPr>
        <w:rPr>
          <w:highlight w:val="none"/>
        </w:rPr>
      </w:pPr>
    </w:p>
    <w:p w14:paraId="1309A8C1">
      <w:pPr>
        <w:rPr>
          <w:highlight w:val="none"/>
          <w:lang w:val="zh-CN"/>
        </w:rPr>
      </w:pPr>
      <w:bookmarkStart w:id="342" w:name="_Toc155185917"/>
      <w:bookmarkStart w:id="343" w:name="_Toc163492910"/>
      <w:r>
        <w:rPr>
          <w:rFonts w:hint="eastAsia"/>
          <w:highlight w:val="none"/>
          <w:lang w:val="zh-CN"/>
        </w:rPr>
        <w:br w:type="page"/>
      </w:r>
    </w:p>
    <w:p w14:paraId="4790C4D2">
      <w:pPr>
        <w:pStyle w:val="4"/>
        <w:rPr>
          <w:rFonts w:hint="eastAsia"/>
          <w:highlight w:val="none"/>
          <w:lang w:val="zh-CN"/>
        </w:rPr>
      </w:pPr>
      <w:r>
        <w:rPr>
          <w:rFonts w:hint="eastAsia"/>
          <w:highlight w:val="none"/>
          <w:lang w:val="zh-CN"/>
        </w:rPr>
        <w:t>（二）评分标准</w:t>
      </w:r>
      <w:bookmarkEnd w:id="342"/>
      <w:bookmarkEnd w:id="343"/>
    </w:p>
    <w:tbl>
      <w:tblPr>
        <w:tblStyle w:val="30"/>
        <w:tblpPr w:leftFromText="180" w:rightFromText="180" w:vertAnchor="text" w:horzAnchor="page" w:tblpX="1144" w:tblpY="778"/>
        <w:tblOverlap w:val="never"/>
        <w:tblW w:w="10062" w:type="dxa"/>
        <w:tblInd w:w="0" w:type="dxa"/>
        <w:tblLayout w:type="autofit"/>
        <w:tblCellMar>
          <w:top w:w="0" w:type="dxa"/>
          <w:left w:w="108" w:type="dxa"/>
          <w:bottom w:w="0" w:type="dxa"/>
          <w:right w:w="108" w:type="dxa"/>
        </w:tblCellMar>
      </w:tblPr>
      <w:tblGrid>
        <w:gridCol w:w="1271"/>
        <w:gridCol w:w="2196"/>
        <w:gridCol w:w="1345"/>
        <w:gridCol w:w="4550"/>
        <w:gridCol w:w="700"/>
      </w:tblGrid>
      <w:tr w14:paraId="1C3785A2">
        <w:tblPrEx>
          <w:tblCellMar>
            <w:top w:w="0" w:type="dxa"/>
            <w:left w:w="108" w:type="dxa"/>
            <w:bottom w:w="0" w:type="dxa"/>
            <w:right w:w="108" w:type="dxa"/>
          </w:tblCellMar>
        </w:tblPrEx>
        <w:trPr>
          <w:trHeight w:val="310" w:hRule="atLeast"/>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60120B2C">
            <w:pPr>
              <w:keepNext w:val="0"/>
              <w:keepLines w:val="0"/>
              <w:pageBreakBefore w:val="0"/>
              <w:kinsoku/>
              <w:wordWrap/>
              <w:overflowPunct/>
              <w:topLinePunct w:val="0"/>
              <w:bidi w:val="0"/>
              <w:adjustRightInd/>
              <w:snapToGrid/>
              <w:spacing w:line="300" w:lineRule="exact"/>
              <w:jc w:val="center"/>
              <w:textAlignment w:val="auto"/>
              <w:rPr>
                <w:sz w:val="24"/>
                <w:szCs w:val="24"/>
                <w:highlight w:val="none"/>
              </w:rPr>
            </w:pPr>
            <w:r>
              <w:rPr>
                <w:rFonts w:hint="eastAsia"/>
                <w:sz w:val="24"/>
                <w:szCs w:val="24"/>
                <w:highlight w:val="none"/>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23E54E60">
            <w:pPr>
              <w:keepNext w:val="0"/>
              <w:keepLines w:val="0"/>
              <w:pageBreakBefore w:val="0"/>
              <w:kinsoku/>
              <w:wordWrap/>
              <w:overflowPunct/>
              <w:topLinePunct w:val="0"/>
              <w:bidi w:val="0"/>
              <w:adjustRightInd/>
              <w:snapToGrid/>
              <w:spacing w:line="300" w:lineRule="exact"/>
              <w:jc w:val="center"/>
              <w:textAlignment w:val="auto"/>
              <w:rPr>
                <w:sz w:val="24"/>
                <w:szCs w:val="24"/>
                <w:highlight w:val="none"/>
              </w:rPr>
            </w:pPr>
            <w:r>
              <w:rPr>
                <w:rFonts w:hint="eastAsia"/>
                <w:sz w:val="24"/>
                <w:szCs w:val="24"/>
                <w:highlight w:val="none"/>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189BD86A">
            <w:pPr>
              <w:keepNext w:val="0"/>
              <w:keepLines w:val="0"/>
              <w:pageBreakBefore w:val="0"/>
              <w:kinsoku/>
              <w:wordWrap/>
              <w:overflowPunct/>
              <w:topLinePunct w:val="0"/>
              <w:bidi w:val="0"/>
              <w:adjustRightInd/>
              <w:snapToGrid/>
              <w:spacing w:line="300" w:lineRule="exact"/>
              <w:jc w:val="center"/>
              <w:textAlignment w:val="auto"/>
              <w:rPr>
                <w:sz w:val="24"/>
                <w:szCs w:val="24"/>
                <w:highlight w:val="none"/>
              </w:rPr>
            </w:pPr>
            <w:r>
              <w:rPr>
                <w:rFonts w:hint="eastAsia"/>
                <w:sz w:val="24"/>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4A3207D8">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分值</w:t>
            </w:r>
          </w:p>
        </w:tc>
      </w:tr>
      <w:tr w14:paraId="09984DA6">
        <w:tblPrEx>
          <w:tblCellMar>
            <w:top w:w="0" w:type="dxa"/>
            <w:left w:w="108" w:type="dxa"/>
            <w:bottom w:w="0" w:type="dxa"/>
            <w:right w:w="108" w:type="dxa"/>
          </w:tblCellMar>
        </w:tblPrEx>
        <w:trPr>
          <w:trHeight w:val="2135" w:hRule="atLeast"/>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3E35CD67">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详细评审</w:t>
            </w:r>
          </w:p>
        </w:tc>
        <w:tc>
          <w:tcPr>
            <w:tcW w:w="2196" w:type="dxa"/>
            <w:vMerge w:val="restart"/>
            <w:tcBorders>
              <w:top w:val="single" w:color="000000" w:sz="4" w:space="0"/>
              <w:left w:val="single" w:color="000000" w:sz="4" w:space="0"/>
              <w:right w:val="single" w:color="000000" w:sz="4" w:space="0"/>
            </w:tcBorders>
            <w:vAlign w:val="center"/>
          </w:tcPr>
          <w:p w14:paraId="25FC9E97">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r>
              <w:rPr>
                <w:rFonts w:hint="eastAsia"/>
                <w:sz w:val="24"/>
                <w:szCs w:val="24"/>
                <w:highlight w:val="none"/>
                <w:lang w:bidi="ar"/>
              </w:rPr>
              <w:t>价格评审</w:t>
            </w:r>
          </w:p>
          <w:p w14:paraId="4B4B9462">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30</w:t>
            </w:r>
            <w:r>
              <w:rPr>
                <w:rFonts w:hint="eastAsia"/>
                <w:sz w:val="24"/>
                <w:szCs w:val="24"/>
                <w:highlight w:val="none"/>
                <w:lang w:bidi="ar"/>
              </w:rPr>
              <w:t>分）</w:t>
            </w:r>
          </w:p>
        </w:tc>
        <w:tc>
          <w:tcPr>
            <w:tcW w:w="1345" w:type="dxa"/>
            <w:tcBorders>
              <w:top w:val="single" w:color="000000" w:sz="4" w:space="0"/>
              <w:left w:val="single" w:color="000000" w:sz="4" w:space="0"/>
              <w:bottom w:val="single" w:color="auto" w:sz="4" w:space="0"/>
              <w:right w:val="single" w:color="000000" w:sz="4" w:space="0"/>
            </w:tcBorders>
            <w:vAlign w:val="center"/>
          </w:tcPr>
          <w:p w14:paraId="0B88CF57">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r>
              <w:rPr>
                <w:rFonts w:hint="eastAsia"/>
                <w:sz w:val="24"/>
                <w:szCs w:val="24"/>
                <w:highlight w:val="none"/>
                <w:lang w:val="en-US" w:eastAsia="zh-CN" w:bidi="ar"/>
              </w:rPr>
              <w:t>圆粒米</w:t>
            </w:r>
            <w:r>
              <w:rPr>
                <w:rFonts w:hint="eastAsia"/>
                <w:sz w:val="24"/>
                <w:szCs w:val="24"/>
                <w:highlight w:val="none"/>
                <w:lang w:bidi="ar"/>
              </w:rPr>
              <w:t>投标报价</w:t>
            </w:r>
          </w:p>
        </w:tc>
        <w:tc>
          <w:tcPr>
            <w:tcW w:w="4550" w:type="dxa"/>
            <w:tcBorders>
              <w:top w:val="single" w:color="000000" w:sz="4" w:space="0"/>
              <w:left w:val="single" w:color="000000" w:sz="4" w:space="0"/>
              <w:bottom w:val="single" w:color="auto" w:sz="4" w:space="0"/>
              <w:right w:val="single" w:color="000000" w:sz="4" w:space="0"/>
            </w:tcBorders>
            <w:vAlign w:val="center"/>
          </w:tcPr>
          <w:p w14:paraId="75A4A957">
            <w:pPr>
              <w:pStyle w:val="60"/>
              <w:keepNext w:val="0"/>
              <w:keepLines w:val="0"/>
              <w:pageBreakBefore w:val="0"/>
              <w:kinsoku/>
              <w:wordWrap/>
              <w:overflowPunct/>
              <w:topLinePunct w:val="0"/>
              <w:bidi w:val="0"/>
              <w:adjustRightInd/>
              <w:snapToGrid/>
              <w:spacing w:line="300" w:lineRule="exact"/>
              <w:textAlignment w:val="auto"/>
              <w:rPr>
                <w:rFonts w:ascii="宋体" w:hAnsi="宋体" w:cs="宋体"/>
                <w:sz w:val="24"/>
                <w:szCs w:val="24"/>
                <w:highlight w:val="none"/>
              </w:rPr>
            </w:pPr>
            <w:r>
              <w:rPr>
                <w:rFonts w:hint="eastAsia" w:ascii="宋体" w:hAnsi="宋体" w:cs="宋体"/>
                <w:sz w:val="24"/>
                <w:szCs w:val="24"/>
                <w:highlight w:val="none"/>
              </w:rPr>
              <w:t>价格分采用低价优先法计算，即满足采购文件要求且投标价格最低的投标报价为评标基准价，其价格分为满分</w:t>
            </w:r>
            <w:r>
              <w:rPr>
                <w:rFonts w:hint="eastAsia" w:ascii="宋体" w:hAnsi="宋体" w:cs="宋体"/>
                <w:sz w:val="24"/>
                <w:szCs w:val="24"/>
                <w:highlight w:val="none"/>
                <w:lang w:val="en-US" w:eastAsia="zh-CN"/>
              </w:rPr>
              <w:t>24</w:t>
            </w:r>
            <w:r>
              <w:rPr>
                <w:rFonts w:hint="eastAsia" w:ascii="宋体" w:hAnsi="宋体" w:cs="宋体"/>
                <w:sz w:val="24"/>
                <w:szCs w:val="24"/>
                <w:highlight w:val="none"/>
              </w:rPr>
              <w:t>分。其他供应商的价格分统一按照下列公式计算：</w:t>
            </w:r>
          </w:p>
          <w:p w14:paraId="07C15342">
            <w:pPr>
              <w:pStyle w:val="60"/>
              <w:keepNext w:val="0"/>
              <w:keepLines w:val="0"/>
              <w:pageBreakBefore w:val="0"/>
              <w:kinsoku/>
              <w:wordWrap/>
              <w:overflowPunct/>
              <w:topLinePunct w:val="0"/>
              <w:bidi w:val="0"/>
              <w:adjustRightInd/>
              <w:snapToGrid/>
              <w:spacing w:line="300" w:lineRule="exact"/>
              <w:textAlignment w:val="auto"/>
              <w:rPr>
                <w:rFonts w:ascii="宋体" w:hAnsi="宋体"/>
                <w:sz w:val="24"/>
                <w:szCs w:val="24"/>
                <w:highlight w:val="none"/>
              </w:rPr>
            </w:pPr>
            <w:r>
              <w:rPr>
                <w:rFonts w:hint="eastAsia" w:ascii="宋体" w:hAnsi="宋体" w:cs="宋体"/>
                <w:sz w:val="24"/>
                <w:szCs w:val="24"/>
                <w:highlight w:val="none"/>
              </w:rPr>
              <w:t>投标报价得分=(评标基准价／投标报价)×价格分值×100%，小数点保留2位。</w:t>
            </w:r>
          </w:p>
        </w:tc>
        <w:tc>
          <w:tcPr>
            <w:tcW w:w="700" w:type="dxa"/>
            <w:vMerge w:val="restart"/>
            <w:tcBorders>
              <w:top w:val="single" w:color="000000" w:sz="4" w:space="0"/>
              <w:left w:val="single" w:color="000000" w:sz="4" w:space="0"/>
              <w:right w:val="single" w:color="000000" w:sz="4" w:space="0"/>
            </w:tcBorders>
            <w:vAlign w:val="center"/>
          </w:tcPr>
          <w:p w14:paraId="787BFF06">
            <w:pPr>
              <w:keepNext w:val="0"/>
              <w:keepLines w:val="0"/>
              <w:pageBreakBefore w:val="0"/>
              <w:kinsoku/>
              <w:wordWrap/>
              <w:overflowPunct/>
              <w:topLinePunct w:val="0"/>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bidi="ar"/>
              </w:rPr>
              <w:t>30</w:t>
            </w:r>
          </w:p>
        </w:tc>
      </w:tr>
      <w:tr w14:paraId="1255EB00">
        <w:tblPrEx>
          <w:tblCellMar>
            <w:top w:w="0" w:type="dxa"/>
            <w:left w:w="108" w:type="dxa"/>
            <w:bottom w:w="0" w:type="dxa"/>
            <w:right w:w="108" w:type="dxa"/>
          </w:tblCellMar>
        </w:tblPrEx>
        <w:trPr>
          <w:trHeight w:val="1573" w:hRule="atLeast"/>
        </w:trPr>
        <w:tc>
          <w:tcPr>
            <w:tcW w:w="1271" w:type="dxa"/>
            <w:vMerge w:val="continue"/>
            <w:tcBorders>
              <w:left w:val="single" w:color="000000" w:sz="4" w:space="0"/>
              <w:right w:val="single" w:color="000000" w:sz="4" w:space="0"/>
            </w:tcBorders>
            <w:vAlign w:val="center"/>
          </w:tcPr>
          <w:p w14:paraId="171D2FE8">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bidi="ar"/>
              </w:rPr>
            </w:pPr>
          </w:p>
        </w:tc>
        <w:tc>
          <w:tcPr>
            <w:tcW w:w="2196" w:type="dxa"/>
            <w:vMerge w:val="continue"/>
            <w:tcBorders>
              <w:left w:val="single" w:color="000000" w:sz="4" w:space="0"/>
              <w:bottom w:val="single" w:color="000000" w:sz="4" w:space="0"/>
              <w:right w:val="single" w:color="000000" w:sz="4" w:space="0"/>
            </w:tcBorders>
            <w:vAlign w:val="center"/>
          </w:tcPr>
          <w:p w14:paraId="0117336B">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bidi="ar"/>
              </w:rPr>
            </w:pPr>
          </w:p>
        </w:tc>
        <w:tc>
          <w:tcPr>
            <w:tcW w:w="1345" w:type="dxa"/>
            <w:tcBorders>
              <w:top w:val="single" w:color="auto" w:sz="4" w:space="0"/>
              <w:left w:val="single" w:color="000000" w:sz="4" w:space="0"/>
              <w:bottom w:val="single" w:color="000000" w:sz="4" w:space="0"/>
              <w:right w:val="single" w:color="000000" w:sz="4" w:space="0"/>
            </w:tcBorders>
            <w:vAlign w:val="center"/>
          </w:tcPr>
          <w:p w14:paraId="6DE2BD20">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bidi="ar"/>
              </w:rPr>
            </w:pPr>
            <w:r>
              <w:rPr>
                <w:rFonts w:hint="eastAsia"/>
                <w:sz w:val="24"/>
                <w:szCs w:val="24"/>
                <w:highlight w:val="none"/>
                <w:lang w:val="en-US" w:eastAsia="zh-CN" w:bidi="ar"/>
              </w:rPr>
              <w:t>长粒米</w:t>
            </w:r>
            <w:r>
              <w:rPr>
                <w:rFonts w:hint="eastAsia"/>
                <w:sz w:val="24"/>
                <w:szCs w:val="24"/>
                <w:highlight w:val="none"/>
                <w:lang w:bidi="ar"/>
              </w:rPr>
              <w:t>投标报价</w:t>
            </w:r>
          </w:p>
        </w:tc>
        <w:tc>
          <w:tcPr>
            <w:tcW w:w="4550" w:type="dxa"/>
            <w:tcBorders>
              <w:top w:val="single" w:color="auto" w:sz="4" w:space="0"/>
              <w:left w:val="single" w:color="000000" w:sz="4" w:space="0"/>
              <w:bottom w:val="single" w:color="000000" w:sz="4" w:space="0"/>
              <w:right w:val="single" w:color="000000" w:sz="4" w:space="0"/>
            </w:tcBorders>
            <w:vAlign w:val="center"/>
          </w:tcPr>
          <w:p w14:paraId="1AE176B5">
            <w:pPr>
              <w:pStyle w:val="60"/>
              <w:keepNext w:val="0"/>
              <w:keepLines w:val="0"/>
              <w:pageBreakBefore w:val="0"/>
              <w:kinsoku/>
              <w:wordWrap/>
              <w:overflowPunct/>
              <w:topLinePunct w:val="0"/>
              <w:bidi w:val="0"/>
              <w:adjustRightInd/>
              <w:snapToGrid/>
              <w:spacing w:line="300" w:lineRule="exact"/>
              <w:textAlignment w:val="auto"/>
              <w:rPr>
                <w:rFonts w:ascii="宋体" w:hAnsi="宋体" w:cs="宋体"/>
                <w:sz w:val="24"/>
                <w:szCs w:val="24"/>
                <w:highlight w:val="none"/>
              </w:rPr>
            </w:pPr>
            <w:r>
              <w:rPr>
                <w:rFonts w:hint="eastAsia" w:ascii="宋体" w:hAnsi="宋体" w:cs="宋体"/>
                <w:sz w:val="24"/>
                <w:szCs w:val="24"/>
                <w:highlight w:val="none"/>
              </w:rPr>
              <w:t>价格分采用低价优先法计算，即满足采购文件要求且投标价格最低的投标报价为评标基准价，其价格分为满分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分。其他供应商的价格分统一按照下列公式计算：</w:t>
            </w:r>
          </w:p>
          <w:p w14:paraId="0D1D8117">
            <w:pPr>
              <w:pStyle w:val="60"/>
              <w:keepNext w:val="0"/>
              <w:keepLines w:val="0"/>
              <w:pageBreakBefore w:val="0"/>
              <w:kinsoku/>
              <w:wordWrap/>
              <w:overflowPunct/>
              <w:topLinePunct w:val="0"/>
              <w:bidi w:val="0"/>
              <w:adjustRightInd/>
              <w:snapToGrid/>
              <w:spacing w:line="300" w:lineRule="exact"/>
              <w:textAlignment w:val="auto"/>
              <w:rPr>
                <w:rFonts w:hint="eastAsia" w:ascii="宋体" w:hAnsi="宋体" w:cs="宋体"/>
                <w:sz w:val="24"/>
                <w:szCs w:val="24"/>
                <w:highlight w:val="none"/>
              </w:rPr>
            </w:pPr>
            <w:r>
              <w:rPr>
                <w:rFonts w:hint="eastAsia" w:ascii="宋体" w:hAnsi="宋体" w:cs="宋体"/>
                <w:sz w:val="24"/>
                <w:szCs w:val="24"/>
                <w:highlight w:val="none"/>
              </w:rPr>
              <w:t>投标报价得分=(评标基准价／投标报价)×价格分值×100%，小数点保留2位。</w:t>
            </w:r>
          </w:p>
        </w:tc>
        <w:tc>
          <w:tcPr>
            <w:tcW w:w="700" w:type="dxa"/>
            <w:vMerge w:val="continue"/>
            <w:tcBorders>
              <w:left w:val="single" w:color="000000" w:sz="4" w:space="0"/>
              <w:bottom w:val="single" w:color="000000" w:sz="4" w:space="0"/>
              <w:right w:val="single" w:color="000000" w:sz="4" w:space="0"/>
            </w:tcBorders>
            <w:vAlign w:val="center"/>
          </w:tcPr>
          <w:p w14:paraId="4138DF81">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val="en-US" w:eastAsia="zh-CN" w:bidi="ar"/>
              </w:rPr>
            </w:pPr>
          </w:p>
        </w:tc>
      </w:tr>
      <w:tr w14:paraId="5C786EDA">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E7AEAFF">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restart"/>
            <w:tcBorders>
              <w:top w:val="single" w:color="000000" w:sz="4" w:space="0"/>
              <w:left w:val="single" w:color="000000" w:sz="4" w:space="0"/>
              <w:right w:val="single" w:color="000000" w:sz="4" w:space="0"/>
            </w:tcBorders>
            <w:vAlign w:val="center"/>
          </w:tcPr>
          <w:p w14:paraId="3B9051A3">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r>
              <w:rPr>
                <w:rFonts w:hint="eastAsia"/>
                <w:sz w:val="24"/>
                <w:szCs w:val="24"/>
                <w:highlight w:val="none"/>
                <w:lang w:bidi="ar"/>
              </w:rPr>
              <w:t>商务</w:t>
            </w:r>
            <w:r>
              <w:rPr>
                <w:rFonts w:hint="eastAsia"/>
                <w:sz w:val="24"/>
                <w:szCs w:val="24"/>
                <w:highlight w:val="none"/>
                <w:lang w:val="en-US" w:eastAsia="zh-CN" w:bidi="ar"/>
              </w:rPr>
              <w:t>技术</w:t>
            </w:r>
            <w:r>
              <w:rPr>
                <w:rFonts w:hint="eastAsia"/>
                <w:sz w:val="24"/>
                <w:szCs w:val="24"/>
                <w:highlight w:val="none"/>
                <w:lang w:bidi="ar"/>
              </w:rPr>
              <w:t>评审</w:t>
            </w:r>
          </w:p>
          <w:p w14:paraId="099DDEED">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60</w:t>
            </w:r>
            <w:r>
              <w:rPr>
                <w:rFonts w:hint="eastAsia"/>
                <w:sz w:val="24"/>
                <w:szCs w:val="24"/>
                <w:highlight w:val="none"/>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069BD90">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53BE149A">
            <w:pPr>
              <w:pStyle w:val="84"/>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Cs/>
                <w:sz w:val="24"/>
                <w:szCs w:val="24"/>
                <w:highlight w:val="none"/>
                <w:vertAlign w:val="baseline"/>
              </w:rPr>
            </w:pPr>
            <w:r>
              <w:rPr>
                <w:rFonts w:hint="eastAsia" w:ascii="宋体" w:hAnsi="宋体" w:eastAsia="宋体" w:cs="宋体"/>
                <w:bCs/>
                <w:sz w:val="24"/>
                <w:szCs w:val="24"/>
                <w:highlight w:val="none"/>
                <w:vertAlign w:val="baseline"/>
              </w:rPr>
              <w:t>20</w:t>
            </w:r>
            <w:r>
              <w:rPr>
                <w:rFonts w:hint="eastAsia" w:ascii="宋体" w:hAnsi="宋体" w:eastAsia="宋体" w:cs="宋体"/>
                <w:bCs/>
                <w:sz w:val="24"/>
                <w:szCs w:val="24"/>
                <w:highlight w:val="none"/>
                <w:vertAlign w:val="baseline"/>
                <w:lang w:val="en-US" w:eastAsia="zh-CN"/>
              </w:rPr>
              <w:t>2</w:t>
            </w:r>
            <w:r>
              <w:rPr>
                <w:rFonts w:hint="eastAsia" w:ascii="宋体" w:hAnsi="宋体" w:cs="宋体"/>
                <w:bCs/>
                <w:sz w:val="24"/>
                <w:szCs w:val="24"/>
                <w:highlight w:val="none"/>
                <w:vertAlign w:val="baseline"/>
                <w:lang w:val="en-US" w:eastAsia="zh-CN"/>
              </w:rPr>
              <w:t>3</w:t>
            </w:r>
            <w:r>
              <w:rPr>
                <w:rFonts w:hint="eastAsia" w:ascii="宋体" w:hAnsi="宋体" w:eastAsia="宋体" w:cs="宋体"/>
                <w:bCs/>
                <w:sz w:val="24"/>
                <w:szCs w:val="24"/>
                <w:highlight w:val="none"/>
                <w:vertAlign w:val="baseline"/>
              </w:rPr>
              <w:t>年</w:t>
            </w:r>
            <w:r>
              <w:rPr>
                <w:rFonts w:hint="eastAsia" w:ascii="宋体" w:hAnsi="宋体" w:eastAsia="宋体" w:cs="宋体"/>
                <w:bCs/>
                <w:sz w:val="24"/>
                <w:szCs w:val="24"/>
                <w:highlight w:val="none"/>
                <w:vertAlign w:val="baseline"/>
                <w:lang w:val="en-US" w:eastAsia="zh-CN"/>
              </w:rPr>
              <w:t>4</w:t>
            </w:r>
            <w:r>
              <w:rPr>
                <w:rFonts w:hint="eastAsia" w:ascii="宋体" w:hAnsi="宋体" w:eastAsia="宋体" w:cs="宋体"/>
                <w:bCs/>
                <w:sz w:val="24"/>
                <w:szCs w:val="24"/>
                <w:highlight w:val="none"/>
                <w:vertAlign w:val="baseline"/>
              </w:rPr>
              <w:t>月1日至今已完成或者</w:t>
            </w:r>
            <w:r>
              <w:rPr>
                <w:rFonts w:hint="eastAsia" w:ascii="宋体" w:hAnsi="宋体" w:eastAsia="宋体" w:cs="宋体"/>
                <w:bCs/>
                <w:sz w:val="24"/>
                <w:szCs w:val="24"/>
                <w:highlight w:val="none"/>
                <w:vertAlign w:val="baseline"/>
                <w:lang w:eastAsia="zh-CN"/>
              </w:rPr>
              <w:t>正在</w:t>
            </w:r>
            <w:r>
              <w:rPr>
                <w:rFonts w:hint="eastAsia" w:ascii="宋体" w:hAnsi="宋体" w:eastAsia="宋体" w:cs="宋体"/>
                <w:bCs/>
                <w:sz w:val="24"/>
                <w:szCs w:val="24"/>
                <w:highlight w:val="none"/>
                <w:vertAlign w:val="baseline"/>
              </w:rPr>
              <w:t>进行的</w:t>
            </w:r>
            <w:r>
              <w:rPr>
                <w:rFonts w:hint="eastAsia" w:ascii="宋体" w:hAnsi="宋体" w:cs="宋体"/>
                <w:bCs/>
                <w:sz w:val="24"/>
                <w:szCs w:val="24"/>
                <w:highlight w:val="none"/>
                <w:vertAlign w:val="baseline"/>
                <w:lang w:val="en-US" w:eastAsia="zh-CN"/>
              </w:rPr>
              <w:t>类似</w:t>
            </w:r>
            <w:r>
              <w:rPr>
                <w:rFonts w:hint="eastAsia" w:ascii="宋体" w:hAnsi="宋体" w:eastAsia="宋体" w:cs="宋体"/>
                <w:bCs/>
                <w:sz w:val="24"/>
                <w:szCs w:val="24"/>
                <w:highlight w:val="none"/>
                <w:vertAlign w:val="baseline"/>
              </w:rPr>
              <w:t>业绩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以合同签订时间或通知书发放时间为准）</w:t>
            </w:r>
            <w:r>
              <w:rPr>
                <w:rFonts w:hint="eastAsia" w:ascii="宋体" w:hAnsi="宋体" w:eastAsia="宋体" w:cs="宋体"/>
                <w:bCs/>
                <w:sz w:val="24"/>
                <w:szCs w:val="24"/>
                <w:highlight w:val="none"/>
                <w:vertAlign w:val="baseline"/>
                <w:lang w:eastAsia="zh-CN"/>
              </w:rPr>
              <w:t>，</w:t>
            </w:r>
            <w:r>
              <w:rPr>
                <w:rFonts w:hint="eastAsia" w:ascii="宋体" w:hAnsi="宋体" w:eastAsia="宋体" w:cs="宋体"/>
                <w:bCs/>
                <w:sz w:val="24"/>
                <w:szCs w:val="24"/>
                <w:highlight w:val="none"/>
                <w:vertAlign w:val="baseline"/>
              </w:rPr>
              <w:t>每</w:t>
            </w:r>
            <w:r>
              <w:rPr>
                <w:rFonts w:hint="eastAsia" w:ascii="宋体" w:hAnsi="宋体" w:eastAsia="宋体" w:cs="宋体"/>
                <w:bCs/>
                <w:sz w:val="24"/>
                <w:szCs w:val="24"/>
                <w:highlight w:val="none"/>
                <w:vertAlign w:val="baseline"/>
                <w:lang w:val="en-US" w:eastAsia="zh-CN"/>
              </w:rPr>
              <w:t>提供一</w:t>
            </w:r>
            <w:r>
              <w:rPr>
                <w:rFonts w:hint="eastAsia" w:ascii="宋体" w:hAnsi="宋体" w:eastAsia="宋体" w:cs="宋体"/>
                <w:bCs/>
                <w:sz w:val="24"/>
                <w:szCs w:val="24"/>
                <w:highlight w:val="none"/>
                <w:vertAlign w:val="baseline"/>
              </w:rPr>
              <w:t>个有效业绩得</w:t>
            </w:r>
            <w:r>
              <w:rPr>
                <w:rFonts w:hint="eastAsia" w:ascii="宋体" w:hAnsi="宋体" w:eastAsia="宋体" w:cs="宋体"/>
                <w:bCs/>
                <w:sz w:val="24"/>
                <w:szCs w:val="24"/>
                <w:highlight w:val="none"/>
                <w:vertAlign w:val="baseline"/>
                <w:lang w:val="en-US" w:eastAsia="zh-CN"/>
              </w:rPr>
              <w:t>2</w:t>
            </w:r>
            <w:r>
              <w:rPr>
                <w:rFonts w:hint="eastAsia" w:ascii="宋体" w:hAnsi="宋体" w:eastAsia="宋体" w:cs="宋体"/>
                <w:bCs/>
                <w:sz w:val="24"/>
                <w:szCs w:val="24"/>
                <w:highlight w:val="none"/>
                <w:vertAlign w:val="baseline"/>
              </w:rPr>
              <w:t>分，满分</w:t>
            </w:r>
            <w:r>
              <w:rPr>
                <w:rFonts w:hint="eastAsia" w:ascii="宋体" w:hAnsi="宋体" w:cs="宋体"/>
                <w:bCs/>
                <w:sz w:val="24"/>
                <w:szCs w:val="24"/>
                <w:highlight w:val="none"/>
                <w:vertAlign w:val="baseline"/>
                <w:lang w:val="en-US" w:eastAsia="zh-CN"/>
              </w:rPr>
              <w:t>10</w:t>
            </w:r>
            <w:r>
              <w:rPr>
                <w:rFonts w:hint="eastAsia" w:ascii="宋体" w:hAnsi="宋体" w:eastAsia="宋体" w:cs="宋体"/>
                <w:bCs/>
                <w:sz w:val="24"/>
                <w:szCs w:val="24"/>
                <w:highlight w:val="none"/>
                <w:vertAlign w:val="baseline"/>
              </w:rPr>
              <w:t>分。</w:t>
            </w:r>
          </w:p>
          <w:p w14:paraId="412F0FA2">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ascii="宋体" w:hAnsi="宋体" w:cs="宋体"/>
                <w:color w:val="auto"/>
                <w:kern w:val="0"/>
                <w:sz w:val="24"/>
                <w:szCs w:val="24"/>
                <w:highlight w:val="none"/>
              </w:rPr>
              <w:t>须提供</w:t>
            </w:r>
            <w:r>
              <w:rPr>
                <w:rFonts w:hint="eastAsia" w:ascii="宋体" w:hAnsi="宋体" w:eastAsia="宋体" w:cs="宋体"/>
                <w:i w:val="0"/>
                <w:iCs w:val="0"/>
                <w:color w:val="auto"/>
                <w:kern w:val="0"/>
                <w:sz w:val="24"/>
                <w:szCs w:val="24"/>
                <w:highlight w:val="none"/>
                <w:u w:val="none"/>
                <w:lang w:val="en-US" w:eastAsia="zh-CN" w:bidi="ar"/>
              </w:rPr>
              <w:t>证明材料：中标通知书和业绩合同、供货发票</w:t>
            </w:r>
            <w:r>
              <w:rPr>
                <w:rFonts w:hint="eastAsia" w:ascii="宋体" w:hAnsi="宋体" w:cs="宋体"/>
                <w:b/>
                <w:bCs/>
                <w:kern w:val="0"/>
                <w:sz w:val="24"/>
                <w:szCs w:val="24"/>
                <w:highlight w:val="none"/>
              </w:rPr>
              <w:t>（合同事项下至少提供一张，需显示出相关名目）</w:t>
            </w:r>
            <w:r>
              <w:rPr>
                <w:rFonts w:hint="eastAsia" w:ascii="宋体" w:hAnsi="宋体" w:eastAsia="宋体" w:cs="宋体"/>
                <w:i w:val="0"/>
                <w:iCs w:val="0"/>
                <w:color w:val="auto"/>
                <w:kern w:val="0"/>
                <w:sz w:val="24"/>
                <w:szCs w:val="24"/>
                <w:highlight w:val="none"/>
                <w:u w:val="none"/>
                <w:lang w:val="en-US" w:eastAsia="zh-CN" w:bidi="ar"/>
              </w:rPr>
              <w:t>原件彩色扫描件加盖公章，证明材料未提供或提供不全、模糊难辨的不得分。同一采购人同一年内多个业绩合同视为一个业绩。</w:t>
            </w:r>
          </w:p>
        </w:tc>
        <w:tc>
          <w:tcPr>
            <w:tcW w:w="700" w:type="dxa"/>
            <w:tcBorders>
              <w:top w:val="single" w:color="000000" w:sz="4" w:space="0"/>
              <w:left w:val="single" w:color="000000" w:sz="4" w:space="0"/>
              <w:bottom w:val="single" w:color="000000" w:sz="4" w:space="0"/>
              <w:right w:val="single" w:color="000000" w:sz="4" w:space="0"/>
            </w:tcBorders>
            <w:vAlign w:val="center"/>
          </w:tcPr>
          <w:p w14:paraId="07820108">
            <w:pPr>
              <w:keepNext w:val="0"/>
              <w:keepLines w:val="0"/>
              <w:pageBreakBefore w:val="0"/>
              <w:kinsoku/>
              <w:wordWrap/>
              <w:overflowPunct/>
              <w:topLinePunct w:val="0"/>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6EDF7BE4">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756343D5">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0C0815BC">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1EA0824">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配送人员</w:t>
            </w:r>
          </w:p>
        </w:tc>
        <w:tc>
          <w:tcPr>
            <w:tcW w:w="4550" w:type="dxa"/>
            <w:tcBorders>
              <w:top w:val="single" w:color="000000" w:sz="4" w:space="0"/>
              <w:left w:val="single" w:color="000000" w:sz="4" w:space="0"/>
              <w:bottom w:val="single" w:color="000000" w:sz="4" w:space="0"/>
              <w:right w:val="single" w:color="000000" w:sz="4" w:space="0"/>
            </w:tcBorders>
            <w:vAlign w:val="center"/>
          </w:tcPr>
          <w:p w14:paraId="3E7029AA">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ascii="宋体" w:hAnsi="宋体" w:eastAsia="宋体" w:cs="宋体"/>
                <w:color w:val="000000"/>
                <w:kern w:val="0"/>
                <w:sz w:val="24"/>
                <w:szCs w:val="24"/>
                <w:highlight w:val="none"/>
              </w:rPr>
              <w:t>服务本项目人员不少于3人，3人（含）得分</w:t>
            </w:r>
            <w:r>
              <w:rPr>
                <w:rFonts w:hint="eastAsia"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分，每增加1人</w:t>
            </w:r>
            <w:r>
              <w:rPr>
                <w:rFonts w:hint="eastAsia" w:ascii="宋体" w:hAnsi="宋体" w:eastAsia="宋体" w:cs="宋体"/>
                <w:color w:val="000000"/>
                <w:kern w:val="0"/>
                <w:sz w:val="24"/>
                <w:szCs w:val="24"/>
                <w:highlight w:val="none"/>
                <w:lang w:eastAsia="zh-CN"/>
              </w:rPr>
              <w:t>加</w:t>
            </w:r>
            <w:r>
              <w:rPr>
                <w:rFonts w:hint="eastAsia" w:ascii="宋体" w:hAnsi="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分，满分</w:t>
            </w:r>
            <w:r>
              <w:rPr>
                <w:rFonts w:hint="eastAsia"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分。3人以下不得分。（提供</w:t>
            </w:r>
            <w:r>
              <w:rPr>
                <w:rFonts w:hint="eastAsia" w:ascii="宋体" w:hAnsi="宋体" w:eastAsia="宋体" w:cs="宋体"/>
                <w:color w:val="auto"/>
                <w:kern w:val="0"/>
                <w:sz w:val="24"/>
                <w:szCs w:val="24"/>
                <w:highlight w:val="none"/>
                <w:lang w:val="en-US" w:eastAsia="zh-CN" w:bidi="ar-SA"/>
              </w:rPr>
              <w:t>项目人员有效身份证件证明、有效健康证、与本单位签订的劳动合同原件彩色扫描件</w:t>
            </w:r>
            <w:r>
              <w:rPr>
                <w:rFonts w:hint="eastAsia" w:ascii="宋体" w:hAnsi="宋体" w:eastAsia="宋体" w:cs="宋体"/>
                <w:color w:val="000000"/>
                <w:kern w:val="0"/>
                <w:sz w:val="24"/>
                <w:szCs w:val="24"/>
                <w:highlight w:val="none"/>
              </w:rPr>
              <w:t>）</w:t>
            </w:r>
          </w:p>
        </w:tc>
        <w:tc>
          <w:tcPr>
            <w:tcW w:w="700" w:type="dxa"/>
            <w:tcBorders>
              <w:top w:val="single" w:color="000000" w:sz="4" w:space="0"/>
              <w:left w:val="single" w:color="000000" w:sz="4" w:space="0"/>
              <w:bottom w:val="single" w:color="000000" w:sz="4" w:space="0"/>
              <w:right w:val="single" w:color="000000" w:sz="4" w:space="0"/>
            </w:tcBorders>
            <w:vAlign w:val="center"/>
          </w:tcPr>
          <w:p w14:paraId="5F75DF2E">
            <w:pPr>
              <w:keepNext w:val="0"/>
              <w:keepLines w:val="0"/>
              <w:pageBreakBefore w:val="0"/>
              <w:kinsoku/>
              <w:wordWrap/>
              <w:overflowPunct/>
              <w:topLinePunct w:val="0"/>
              <w:bidi w:val="0"/>
              <w:adjustRightInd/>
              <w:snapToGrid/>
              <w:spacing w:line="300" w:lineRule="exact"/>
              <w:textAlignment w:val="auto"/>
              <w:rPr>
                <w:rFonts w:hint="eastAsia" w:eastAsia="宋体"/>
                <w:sz w:val="24"/>
                <w:szCs w:val="24"/>
                <w:highlight w:val="none"/>
                <w:lang w:eastAsia="zh-CN"/>
              </w:rPr>
            </w:pPr>
            <w:r>
              <w:rPr>
                <w:rFonts w:hint="eastAsia"/>
                <w:sz w:val="24"/>
                <w:szCs w:val="24"/>
                <w:highlight w:val="none"/>
                <w:lang w:val="en-US" w:eastAsia="zh-CN"/>
              </w:rPr>
              <w:t>5</w:t>
            </w:r>
          </w:p>
        </w:tc>
      </w:tr>
      <w:tr w14:paraId="3F533EF9">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D5A9286">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91BBB2B">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4DFC444">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配送车辆</w:t>
            </w:r>
          </w:p>
        </w:tc>
        <w:tc>
          <w:tcPr>
            <w:tcW w:w="4550" w:type="dxa"/>
            <w:tcBorders>
              <w:top w:val="single" w:color="000000" w:sz="4" w:space="0"/>
              <w:left w:val="single" w:color="000000" w:sz="4" w:space="0"/>
              <w:bottom w:val="single" w:color="000000" w:sz="4" w:space="0"/>
              <w:right w:val="single" w:color="000000" w:sz="4" w:space="0"/>
            </w:tcBorders>
            <w:vAlign w:val="center"/>
          </w:tcPr>
          <w:p w14:paraId="5E556C6E">
            <w:pPr>
              <w:pStyle w:val="10"/>
              <w:keepNext w:val="0"/>
              <w:keepLines w:val="0"/>
              <w:pageBreakBefore w:val="0"/>
              <w:kinsoku/>
              <w:wordWrap/>
              <w:overflowPunct/>
              <w:topLinePunct w:val="0"/>
              <w:bidi w:val="0"/>
              <w:adjustRightInd/>
              <w:snapToGrid/>
              <w:spacing w:line="300" w:lineRule="exact"/>
              <w:ind w:left="0" w:leftChars="0" w:firstLine="0" w:firstLineChars="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lang w:val="en-US" w:eastAsia="zh-CN"/>
              </w:rPr>
              <w:t>至少</w:t>
            </w:r>
            <w:r>
              <w:rPr>
                <w:rFonts w:hint="eastAsia" w:ascii="宋体" w:hAnsi="宋体" w:cs="宋体"/>
                <w:color w:val="000000"/>
                <w:kern w:val="0"/>
                <w:sz w:val="24"/>
                <w:szCs w:val="24"/>
                <w:highlight w:val="none"/>
              </w:rPr>
              <w:t>提供</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辆配送车辆得</w:t>
            </w:r>
            <w:r>
              <w:rPr>
                <w:rFonts w:hint="eastAsia"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分。</w:t>
            </w:r>
          </w:p>
          <w:p w14:paraId="020F81DE">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val="en-US" w:eastAsia="zh-CN"/>
              </w:rPr>
            </w:pPr>
            <w:r>
              <w:rPr>
                <w:rFonts w:hint="eastAsia"/>
                <w:sz w:val="24"/>
                <w:szCs w:val="24"/>
                <w:highlight w:val="none"/>
                <w:lang w:val="en-US" w:eastAsia="zh-CN"/>
              </w:rPr>
              <w:t>注：①自有配送车辆：提供以供应商名义或公司法人名下的自有配送车辆，且不得为农用三轮车、轿车等非运输用途车辆，须提供有效的机动车行驶证或机动车登记证，机动车检验合格证；②租赁配送车辆：提供有效的车辆租赁协议，机动车行驶证或机动车登记证，机动车检验合格证，车辆租赁公司的《道路运输经营许可证》；③运输车辆总质量大于4500千克的的还需提供《道路运输证》。</w:t>
            </w:r>
          </w:p>
          <w:p w14:paraId="65498E72">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highlight w:val="none"/>
                <w:lang w:val="en-US" w:eastAsia="zh-CN"/>
              </w:rPr>
              <w:t>如不提供车辆证明材料，提供以上内容承诺函的，得5分</w:t>
            </w:r>
            <w:r>
              <w:rPr>
                <w:rFonts w:hint="eastAsia"/>
                <w:sz w:val="24"/>
                <w:szCs w:val="24"/>
                <w:highlight w:val="none"/>
                <w:lang w:val="en-US" w:eastAsia="zh-CN"/>
              </w:rPr>
              <w:t>。</w:t>
            </w:r>
          </w:p>
        </w:tc>
        <w:tc>
          <w:tcPr>
            <w:tcW w:w="700" w:type="dxa"/>
            <w:tcBorders>
              <w:top w:val="single" w:color="000000" w:sz="4" w:space="0"/>
              <w:left w:val="single" w:color="000000" w:sz="4" w:space="0"/>
              <w:bottom w:val="single" w:color="000000" w:sz="4" w:space="0"/>
              <w:right w:val="single" w:color="000000" w:sz="4" w:space="0"/>
            </w:tcBorders>
            <w:vAlign w:val="center"/>
          </w:tcPr>
          <w:p w14:paraId="2DDB5C39">
            <w:pPr>
              <w:keepNext w:val="0"/>
              <w:keepLines w:val="0"/>
              <w:pageBreakBefore w:val="0"/>
              <w:kinsoku/>
              <w:wordWrap/>
              <w:overflowPunct/>
              <w:topLinePunct w:val="0"/>
              <w:bidi w:val="0"/>
              <w:adjustRightInd/>
              <w:snapToGrid/>
              <w:spacing w:line="300" w:lineRule="exact"/>
              <w:textAlignment w:val="auto"/>
              <w:rPr>
                <w:rFonts w:hint="default" w:eastAsia="宋体"/>
                <w:sz w:val="24"/>
                <w:szCs w:val="24"/>
                <w:highlight w:val="none"/>
                <w:lang w:val="en-US" w:eastAsia="zh-CN"/>
              </w:rPr>
            </w:pPr>
            <w:r>
              <w:rPr>
                <w:rFonts w:hint="eastAsia"/>
                <w:sz w:val="24"/>
                <w:szCs w:val="24"/>
                <w:highlight w:val="none"/>
                <w:lang w:val="en-US" w:eastAsia="zh-CN"/>
              </w:rPr>
              <w:t>5</w:t>
            </w:r>
          </w:p>
        </w:tc>
      </w:tr>
      <w:tr w14:paraId="6A972ADC">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AEFC041">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8E06BE5">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0AA048C">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仓储能力</w:t>
            </w:r>
          </w:p>
        </w:tc>
        <w:tc>
          <w:tcPr>
            <w:tcW w:w="4550" w:type="dxa"/>
            <w:tcBorders>
              <w:top w:val="single" w:color="000000" w:sz="4" w:space="0"/>
              <w:left w:val="single" w:color="000000" w:sz="4" w:space="0"/>
              <w:bottom w:val="single" w:color="000000" w:sz="4" w:space="0"/>
              <w:right w:val="single" w:color="000000" w:sz="4" w:space="0"/>
            </w:tcBorders>
            <w:vAlign w:val="center"/>
          </w:tcPr>
          <w:p w14:paraId="0DB25B97">
            <w:pPr>
              <w:keepNext w:val="0"/>
              <w:keepLines w:val="0"/>
              <w:pageBreakBefore w:val="0"/>
              <w:kinsoku/>
              <w:wordWrap/>
              <w:overflowPunct/>
              <w:topLinePunct w:val="0"/>
              <w:bidi w:val="0"/>
              <w:adjustRightInd/>
              <w:snapToGrid/>
              <w:spacing w:line="300" w:lineRule="exact"/>
              <w:textAlignment w:val="auto"/>
              <w:rPr>
                <w:rFonts w:hint="default"/>
                <w:sz w:val="24"/>
                <w:szCs w:val="24"/>
                <w:highlight w:val="none"/>
                <w:lang w:val="en-US"/>
              </w:rPr>
            </w:pPr>
            <w:r>
              <w:rPr>
                <w:rFonts w:hint="eastAsia"/>
                <w:sz w:val="24"/>
                <w:szCs w:val="24"/>
                <w:highlight w:val="none"/>
                <w:lang w:val="en-US" w:eastAsia="zh-CN"/>
              </w:rPr>
              <w:t>供应商针对本项具备符合要求的仓储能力，库房使用权足以满足本项目服务周期的，且有库容容积量显示。库房面积合计≤100㎡的得基础分1分，面积合计在100㎡的基础上每增加100㎡加1分，满分为5分。</w:t>
            </w:r>
          </w:p>
          <w:p w14:paraId="3BC890B3">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rPr>
              <w:t>注：</w:t>
            </w:r>
            <w:r>
              <w:rPr>
                <w:rFonts w:hint="eastAsia"/>
                <w:sz w:val="24"/>
                <w:szCs w:val="24"/>
                <w:highlight w:val="none"/>
                <w:lang w:val="en-US" w:eastAsia="zh-CN"/>
              </w:rPr>
              <w:t>提供相关证明材料或提供承诺书；证明材料需符合以下要求，否则不予计分①</w:t>
            </w:r>
            <w:r>
              <w:rPr>
                <w:rFonts w:hint="eastAsia"/>
                <w:sz w:val="24"/>
                <w:szCs w:val="24"/>
                <w:highlight w:val="none"/>
              </w:rPr>
              <w:t>自有库房的提供房屋所有权的证明材料彩色扫描件并加盖公章；</w:t>
            </w:r>
            <w:r>
              <w:rPr>
                <w:rFonts w:hint="eastAsia"/>
                <w:sz w:val="24"/>
                <w:szCs w:val="24"/>
                <w:highlight w:val="none"/>
                <w:lang w:val="en-US" w:eastAsia="zh-CN"/>
              </w:rPr>
              <w:t>②</w:t>
            </w:r>
            <w:r>
              <w:rPr>
                <w:rFonts w:hint="eastAsia"/>
                <w:sz w:val="24"/>
                <w:szCs w:val="24"/>
                <w:highlight w:val="none"/>
              </w:rPr>
              <w:t>若为租赁的，提供租赁协议彩色扫描件并加盖公章，</w:t>
            </w:r>
            <w:r>
              <w:rPr>
                <w:rFonts w:hint="eastAsia"/>
                <w:sz w:val="24"/>
                <w:szCs w:val="24"/>
                <w:highlight w:val="none"/>
                <w:lang w:val="en-US" w:eastAsia="zh-CN"/>
              </w:rPr>
              <w:t>③所提供证明材料须体现用途为库房，</w:t>
            </w:r>
            <w:r>
              <w:rPr>
                <w:rFonts w:hint="eastAsia"/>
                <w:sz w:val="24"/>
                <w:szCs w:val="24"/>
                <w:highlight w:val="none"/>
              </w:rPr>
              <w:t>未提供不得分</w:t>
            </w:r>
            <w:r>
              <w:rPr>
                <w:rFonts w:hint="eastAsia"/>
                <w:sz w:val="24"/>
                <w:szCs w:val="24"/>
                <w:highlight w:val="none"/>
                <w:lang w:val="en-US" w:eastAsia="zh-CN"/>
              </w:rPr>
              <w:t>，</w:t>
            </w:r>
            <w:r>
              <w:rPr>
                <w:rFonts w:hint="eastAsia"/>
                <w:sz w:val="24"/>
                <w:szCs w:val="24"/>
                <w:highlight w:val="none"/>
              </w:rPr>
              <w:t>未提供</w:t>
            </w:r>
            <w:r>
              <w:rPr>
                <w:rFonts w:hint="eastAsia"/>
                <w:sz w:val="24"/>
                <w:szCs w:val="24"/>
                <w:highlight w:val="none"/>
                <w:lang w:val="en-US" w:eastAsia="zh-CN"/>
              </w:rPr>
              <w:t>证明材料或证明材料提供不全</w:t>
            </w:r>
            <w:r>
              <w:rPr>
                <w:rFonts w:hint="eastAsia"/>
                <w:sz w:val="24"/>
                <w:szCs w:val="24"/>
                <w:highlight w:val="none"/>
              </w:rPr>
              <w:t>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2865037A">
            <w:pPr>
              <w:keepNext w:val="0"/>
              <w:keepLines w:val="0"/>
              <w:pageBreakBefore w:val="0"/>
              <w:kinsoku/>
              <w:wordWrap/>
              <w:overflowPunct/>
              <w:topLinePunct w:val="0"/>
              <w:bidi w:val="0"/>
              <w:adjustRightInd/>
              <w:snapToGrid/>
              <w:spacing w:line="300" w:lineRule="exact"/>
              <w:textAlignment w:val="auto"/>
              <w:rPr>
                <w:rFonts w:hint="eastAsia" w:eastAsia="宋体"/>
                <w:sz w:val="24"/>
                <w:szCs w:val="24"/>
                <w:highlight w:val="none"/>
                <w:lang w:eastAsia="zh-CN"/>
              </w:rPr>
            </w:pPr>
            <w:r>
              <w:rPr>
                <w:rFonts w:hint="eastAsia"/>
                <w:sz w:val="24"/>
                <w:szCs w:val="24"/>
                <w:highlight w:val="none"/>
                <w:lang w:val="en-US" w:eastAsia="zh-CN"/>
              </w:rPr>
              <w:t>5</w:t>
            </w:r>
          </w:p>
        </w:tc>
      </w:tr>
      <w:tr w14:paraId="38145399">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5D9C379">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23FD0124">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A4C0F8D">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val="en-US" w:eastAsia="zh-CN"/>
              </w:rPr>
            </w:pPr>
            <w:r>
              <w:rPr>
                <w:rFonts w:hint="eastAsia"/>
                <w:sz w:val="24"/>
                <w:szCs w:val="24"/>
                <w:highlight w:val="none"/>
              </w:rPr>
              <w:t>质量标准和等级</w:t>
            </w:r>
            <w:r>
              <w:rPr>
                <w:rFonts w:hint="eastAsia"/>
                <w:sz w:val="24"/>
                <w:szCs w:val="24"/>
                <w:highlight w:val="none"/>
                <w:lang w:eastAsia="zh-CN"/>
              </w:rPr>
              <w:t>（</w:t>
            </w:r>
            <w:r>
              <w:rPr>
                <w:rFonts w:hint="eastAsia"/>
                <w:sz w:val="24"/>
                <w:szCs w:val="24"/>
                <w:highlight w:val="none"/>
                <w:lang w:val="en-US" w:eastAsia="zh-CN"/>
              </w:rPr>
              <w:t>第三方专业检测报告</w:t>
            </w:r>
          </w:p>
        </w:tc>
        <w:tc>
          <w:tcPr>
            <w:tcW w:w="4550" w:type="dxa"/>
            <w:tcBorders>
              <w:top w:val="single" w:color="000000" w:sz="4" w:space="0"/>
              <w:left w:val="single" w:color="000000" w:sz="4" w:space="0"/>
              <w:bottom w:val="single" w:color="000000" w:sz="4" w:space="0"/>
              <w:right w:val="single" w:color="000000" w:sz="4" w:space="0"/>
            </w:tcBorders>
            <w:vAlign w:val="center"/>
          </w:tcPr>
          <w:p w14:paraId="0EA65060">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圆粒米：</w:t>
            </w:r>
          </w:p>
          <w:p w14:paraId="3479B22E">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）产品检测报告，</w:t>
            </w:r>
            <w:r>
              <w:rPr>
                <w:rFonts w:hint="eastAsia"/>
                <w:sz w:val="24"/>
                <w:szCs w:val="24"/>
                <w:highlight w:val="none"/>
                <w:lang w:val="en-US" w:eastAsia="zh-CN"/>
              </w:rPr>
              <w:t>由第三方专业机构出具。检验日期须在截止投标前一年内为有效</w:t>
            </w:r>
            <w:r>
              <w:rPr>
                <w:rFonts w:hint="eastAsia"/>
                <w:sz w:val="24"/>
                <w:szCs w:val="24"/>
                <w:highlight w:val="none"/>
                <w:lang w:eastAsia="zh-CN"/>
              </w:rPr>
              <w:t>，</w:t>
            </w:r>
            <w:r>
              <w:rPr>
                <w:rFonts w:hint="eastAsia"/>
                <w:sz w:val="24"/>
                <w:szCs w:val="24"/>
                <w:highlight w:val="none"/>
                <w:lang w:val="en-US" w:eastAsia="zh-CN"/>
              </w:rPr>
              <w:t>检测货物名称需与投标圆粒米</w:t>
            </w:r>
            <w:r>
              <w:rPr>
                <w:rFonts w:hint="eastAsia"/>
                <w:sz w:val="24"/>
                <w:szCs w:val="24"/>
                <w:highlight w:val="none"/>
                <w:lang w:eastAsia="zh-CN"/>
              </w:rPr>
              <w:t>品名、品牌、规格（25公斤/袋）相符的，</w:t>
            </w:r>
            <w:r>
              <w:rPr>
                <w:rFonts w:hint="eastAsia"/>
                <w:sz w:val="24"/>
                <w:szCs w:val="24"/>
                <w:highlight w:val="none"/>
                <w:lang w:val="en-US" w:eastAsia="zh-CN"/>
              </w:rPr>
              <w:t>得</w:t>
            </w:r>
            <w:r>
              <w:rPr>
                <w:rFonts w:hint="eastAsia"/>
                <w:sz w:val="24"/>
                <w:szCs w:val="24"/>
                <w:highlight w:val="none"/>
                <w:lang w:eastAsia="zh-CN"/>
              </w:rPr>
              <w:t>基础分</w:t>
            </w:r>
            <w:r>
              <w:rPr>
                <w:rFonts w:hint="eastAsia"/>
                <w:sz w:val="24"/>
                <w:szCs w:val="24"/>
                <w:highlight w:val="none"/>
                <w:lang w:val="en-US" w:eastAsia="zh-CN"/>
              </w:rPr>
              <w:t>4</w:t>
            </w:r>
            <w:r>
              <w:rPr>
                <w:rFonts w:hint="eastAsia"/>
                <w:sz w:val="24"/>
                <w:szCs w:val="24"/>
                <w:highlight w:val="none"/>
                <w:lang w:eastAsia="zh-CN"/>
              </w:rPr>
              <w:t>分；不相符</w:t>
            </w:r>
            <w:r>
              <w:rPr>
                <w:rFonts w:hint="eastAsia"/>
                <w:sz w:val="24"/>
                <w:szCs w:val="24"/>
                <w:highlight w:val="none"/>
                <w:lang w:val="en-US" w:eastAsia="zh-CN"/>
              </w:rPr>
              <w:t>或缺少报告</w:t>
            </w:r>
            <w:r>
              <w:rPr>
                <w:rFonts w:hint="eastAsia"/>
                <w:sz w:val="24"/>
                <w:szCs w:val="24"/>
                <w:highlight w:val="none"/>
                <w:lang w:eastAsia="zh-CN"/>
              </w:rPr>
              <w:t xml:space="preserve">的以下均无得分。 </w:t>
            </w:r>
          </w:p>
          <w:p w14:paraId="70AE4662">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）检测报告中各项数值必须符合GB/T1354-2018国家标准：碎米总量/%≤10.0 ，加工精度：精碾；不完善粒含量/%≤3.0 ；水分含量/%≤15.5 ；杂质总量/%≤0.25 ；黄粒米含量/%≤1.0 。以上即达到粳米一级标准，得</w:t>
            </w:r>
            <w:r>
              <w:rPr>
                <w:rFonts w:hint="eastAsia"/>
                <w:sz w:val="24"/>
                <w:szCs w:val="24"/>
                <w:highlight w:val="none"/>
                <w:lang w:val="en-US" w:eastAsia="zh-CN"/>
              </w:rPr>
              <w:t>4</w:t>
            </w:r>
            <w:r>
              <w:rPr>
                <w:rFonts w:hint="eastAsia"/>
                <w:sz w:val="24"/>
                <w:szCs w:val="24"/>
                <w:highlight w:val="none"/>
                <w:lang w:eastAsia="zh-CN"/>
              </w:rPr>
              <w:t>分，不满足不得分。</w:t>
            </w:r>
          </w:p>
          <w:p w14:paraId="3105B795">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）检测报告数值优化：（达到优质粳米一级、优质粳米二级）</w:t>
            </w:r>
          </w:p>
          <w:p w14:paraId="3310C44E">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a.碎米总量</w:t>
            </w:r>
            <w:r>
              <w:rPr>
                <w:rFonts w:hint="eastAsia"/>
                <w:sz w:val="24"/>
                <w:szCs w:val="24"/>
                <w:highlight w:val="none"/>
                <w:lang w:val="en-US" w:eastAsia="zh-CN"/>
              </w:rPr>
              <w:t>/%</w:t>
            </w:r>
            <w:r>
              <w:rPr>
                <w:rFonts w:hint="eastAsia"/>
                <w:sz w:val="24"/>
                <w:szCs w:val="24"/>
                <w:highlight w:val="none"/>
                <w:lang w:eastAsia="zh-CN"/>
              </w:rPr>
              <w:t>≤5的得</w:t>
            </w:r>
            <w:r>
              <w:rPr>
                <w:rFonts w:hint="eastAsia"/>
                <w:sz w:val="24"/>
                <w:szCs w:val="24"/>
                <w:highlight w:val="none"/>
                <w:lang w:val="en-US" w:eastAsia="zh-CN"/>
              </w:rPr>
              <w:t>1</w:t>
            </w:r>
            <w:r>
              <w:rPr>
                <w:rFonts w:hint="eastAsia"/>
                <w:sz w:val="24"/>
                <w:szCs w:val="24"/>
                <w:highlight w:val="none"/>
                <w:lang w:eastAsia="zh-CN"/>
              </w:rPr>
              <w:t>分， 5.1≤碎米总量</w:t>
            </w:r>
            <w:r>
              <w:rPr>
                <w:rFonts w:hint="eastAsia"/>
                <w:sz w:val="24"/>
                <w:szCs w:val="24"/>
                <w:highlight w:val="none"/>
                <w:lang w:val="en-US" w:eastAsia="zh-CN"/>
              </w:rPr>
              <w:t>/%</w:t>
            </w:r>
            <w:r>
              <w:rPr>
                <w:rFonts w:hint="eastAsia"/>
                <w:sz w:val="24"/>
                <w:szCs w:val="24"/>
                <w:highlight w:val="none"/>
                <w:lang w:eastAsia="zh-CN"/>
              </w:rPr>
              <w:t>≤7.5的得</w:t>
            </w:r>
            <w:r>
              <w:rPr>
                <w:rFonts w:hint="eastAsia"/>
                <w:sz w:val="24"/>
                <w:szCs w:val="24"/>
                <w:highlight w:val="none"/>
                <w:lang w:val="en-US" w:eastAsia="zh-CN"/>
              </w:rPr>
              <w:t>0.5</w:t>
            </w:r>
            <w:r>
              <w:rPr>
                <w:rFonts w:hint="eastAsia"/>
                <w:sz w:val="24"/>
                <w:szCs w:val="24"/>
                <w:highlight w:val="none"/>
                <w:lang w:eastAsia="zh-CN"/>
              </w:rPr>
              <w:t>分；</w:t>
            </w:r>
          </w:p>
          <w:p w14:paraId="16283962">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b.黄粒米含量</w:t>
            </w:r>
            <w:r>
              <w:rPr>
                <w:rFonts w:hint="eastAsia"/>
                <w:sz w:val="24"/>
                <w:szCs w:val="24"/>
                <w:highlight w:val="none"/>
                <w:lang w:val="en-US" w:eastAsia="zh-CN"/>
              </w:rPr>
              <w:t>/%</w:t>
            </w:r>
            <w:r>
              <w:rPr>
                <w:rFonts w:hint="eastAsia"/>
                <w:sz w:val="24"/>
                <w:szCs w:val="24"/>
                <w:highlight w:val="none"/>
                <w:lang w:eastAsia="zh-CN"/>
              </w:rPr>
              <w:t>≤0.5的，得</w:t>
            </w:r>
            <w:r>
              <w:rPr>
                <w:rFonts w:hint="eastAsia"/>
                <w:sz w:val="24"/>
                <w:szCs w:val="24"/>
                <w:highlight w:val="none"/>
                <w:lang w:val="en-US" w:eastAsia="zh-CN"/>
              </w:rPr>
              <w:t>1</w:t>
            </w:r>
            <w:r>
              <w:rPr>
                <w:rFonts w:hint="eastAsia"/>
                <w:sz w:val="24"/>
                <w:szCs w:val="24"/>
                <w:highlight w:val="none"/>
                <w:lang w:eastAsia="zh-CN"/>
              </w:rPr>
              <w:t>分；</w:t>
            </w:r>
          </w:p>
          <w:p w14:paraId="286B8453">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c.垩白度</w:t>
            </w:r>
            <w:r>
              <w:rPr>
                <w:rFonts w:hint="eastAsia"/>
                <w:sz w:val="24"/>
                <w:szCs w:val="24"/>
                <w:highlight w:val="none"/>
                <w:lang w:val="en-US" w:eastAsia="zh-CN"/>
              </w:rPr>
              <w:t>/%</w:t>
            </w:r>
            <w:r>
              <w:rPr>
                <w:rFonts w:hint="eastAsia"/>
                <w:sz w:val="24"/>
                <w:szCs w:val="24"/>
                <w:highlight w:val="none"/>
                <w:lang w:eastAsia="zh-CN"/>
              </w:rPr>
              <w:t>≤2的得</w:t>
            </w:r>
            <w:r>
              <w:rPr>
                <w:rFonts w:hint="eastAsia"/>
                <w:sz w:val="24"/>
                <w:szCs w:val="24"/>
                <w:highlight w:val="none"/>
                <w:lang w:val="en-US" w:eastAsia="zh-CN"/>
              </w:rPr>
              <w:t>1</w:t>
            </w:r>
            <w:r>
              <w:rPr>
                <w:rFonts w:hint="eastAsia"/>
                <w:sz w:val="24"/>
                <w:szCs w:val="24"/>
                <w:highlight w:val="none"/>
                <w:lang w:eastAsia="zh-CN"/>
              </w:rPr>
              <w:t>分， 2.1≤垩白度</w:t>
            </w:r>
            <w:r>
              <w:rPr>
                <w:rFonts w:hint="eastAsia"/>
                <w:sz w:val="24"/>
                <w:szCs w:val="24"/>
                <w:highlight w:val="none"/>
                <w:lang w:val="en-US" w:eastAsia="zh-CN"/>
              </w:rPr>
              <w:t>/%</w:t>
            </w:r>
            <w:r>
              <w:rPr>
                <w:rFonts w:hint="eastAsia"/>
                <w:sz w:val="24"/>
                <w:szCs w:val="24"/>
                <w:highlight w:val="none"/>
                <w:lang w:eastAsia="zh-CN"/>
              </w:rPr>
              <w:t>≤4的得</w:t>
            </w:r>
            <w:r>
              <w:rPr>
                <w:rFonts w:hint="eastAsia"/>
                <w:sz w:val="24"/>
                <w:szCs w:val="24"/>
                <w:highlight w:val="none"/>
                <w:lang w:val="en-US" w:eastAsia="zh-CN"/>
              </w:rPr>
              <w:t>0.5</w:t>
            </w:r>
            <w:r>
              <w:rPr>
                <w:rFonts w:hint="eastAsia"/>
                <w:sz w:val="24"/>
                <w:szCs w:val="24"/>
                <w:highlight w:val="none"/>
                <w:lang w:eastAsia="zh-CN"/>
              </w:rPr>
              <w:t>分；</w:t>
            </w:r>
          </w:p>
          <w:p w14:paraId="639C8784">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d.品尝评分值≥90的得</w:t>
            </w:r>
            <w:r>
              <w:rPr>
                <w:rFonts w:hint="eastAsia"/>
                <w:sz w:val="24"/>
                <w:szCs w:val="24"/>
                <w:highlight w:val="none"/>
                <w:lang w:val="en-US" w:eastAsia="zh-CN"/>
              </w:rPr>
              <w:t>1</w:t>
            </w:r>
            <w:r>
              <w:rPr>
                <w:rFonts w:hint="eastAsia"/>
                <w:sz w:val="24"/>
                <w:szCs w:val="24"/>
                <w:highlight w:val="none"/>
                <w:lang w:eastAsia="zh-CN"/>
              </w:rPr>
              <w:t>分，80≤品尝评分值≤89的得</w:t>
            </w:r>
            <w:r>
              <w:rPr>
                <w:rFonts w:hint="eastAsia"/>
                <w:sz w:val="24"/>
                <w:szCs w:val="24"/>
                <w:highlight w:val="none"/>
                <w:lang w:val="en-US" w:eastAsia="zh-CN"/>
              </w:rPr>
              <w:t>0.5</w:t>
            </w:r>
            <w:r>
              <w:rPr>
                <w:rFonts w:hint="eastAsia"/>
                <w:sz w:val="24"/>
                <w:szCs w:val="24"/>
                <w:highlight w:val="none"/>
                <w:lang w:eastAsia="zh-CN"/>
              </w:rPr>
              <w:t>分。</w:t>
            </w:r>
          </w:p>
          <w:p w14:paraId="3608056A">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val="en-US" w:eastAsia="zh-CN"/>
              </w:rPr>
              <w:t>长</w:t>
            </w:r>
            <w:r>
              <w:rPr>
                <w:rFonts w:hint="eastAsia"/>
                <w:sz w:val="24"/>
                <w:szCs w:val="24"/>
                <w:highlight w:val="none"/>
                <w:lang w:eastAsia="zh-CN"/>
              </w:rPr>
              <w:t>粒米：</w:t>
            </w:r>
          </w:p>
          <w:p w14:paraId="30288486">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）产品检测报告</w:t>
            </w:r>
            <w:r>
              <w:rPr>
                <w:rFonts w:hint="eastAsia"/>
                <w:sz w:val="24"/>
                <w:szCs w:val="24"/>
                <w:highlight w:val="none"/>
                <w:lang w:val="en-US" w:eastAsia="zh-CN"/>
              </w:rPr>
              <w:t>由第三方专业机构出具。检验日期须在截止投标前一年内为有效</w:t>
            </w:r>
            <w:r>
              <w:rPr>
                <w:rFonts w:hint="eastAsia"/>
                <w:sz w:val="24"/>
                <w:szCs w:val="24"/>
                <w:highlight w:val="none"/>
                <w:lang w:eastAsia="zh-CN"/>
              </w:rPr>
              <w:t>，</w:t>
            </w:r>
            <w:r>
              <w:rPr>
                <w:rFonts w:hint="eastAsia"/>
                <w:sz w:val="24"/>
                <w:szCs w:val="24"/>
                <w:highlight w:val="none"/>
                <w:lang w:val="en-US" w:eastAsia="zh-CN"/>
              </w:rPr>
              <w:t>检测货物名称需与投标长</w:t>
            </w:r>
            <w:r>
              <w:rPr>
                <w:rFonts w:hint="eastAsia"/>
                <w:sz w:val="24"/>
                <w:szCs w:val="24"/>
                <w:highlight w:val="none"/>
                <w:lang w:eastAsia="zh-CN"/>
              </w:rPr>
              <w:t>粒米品名、品牌、规格（25公斤/袋）相符的，得基础分</w:t>
            </w:r>
            <w:r>
              <w:rPr>
                <w:rFonts w:hint="eastAsia"/>
                <w:sz w:val="24"/>
                <w:szCs w:val="24"/>
                <w:highlight w:val="none"/>
                <w:lang w:val="en-US" w:eastAsia="zh-CN"/>
              </w:rPr>
              <w:t>4</w:t>
            </w:r>
            <w:r>
              <w:rPr>
                <w:rFonts w:hint="eastAsia"/>
                <w:sz w:val="24"/>
                <w:szCs w:val="24"/>
                <w:highlight w:val="none"/>
                <w:lang w:eastAsia="zh-CN"/>
              </w:rPr>
              <w:t xml:space="preserve">分；不相符的以下均无得分。 </w:t>
            </w:r>
          </w:p>
          <w:p w14:paraId="330207A6">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）检测报告中各项数值必须符合GB/T1354-2018国家标准：碎米总量/%≤10.0 ，加工精度：精碾；不完善粒含量/%≤3.0 ；水分含量/%≤15.5 ；杂质总量/%≤0.25 ；黄粒米含量/%≤1.0 。以上即达到粳米一级标准，得</w:t>
            </w:r>
            <w:r>
              <w:rPr>
                <w:rFonts w:hint="eastAsia"/>
                <w:sz w:val="24"/>
                <w:szCs w:val="24"/>
                <w:highlight w:val="none"/>
                <w:lang w:val="en-US" w:eastAsia="zh-CN"/>
              </w:rPr>
              <w:t>2</w:t>
            </w:r>
            <w:r>
              <w:rPr>
                <w:rFonts w:hint="eastAsia"/>
                <w:sz w:val="24"/>
                <w:szCs w:val="24"/>
                <w:highlight w:val="none"/>
                <w:lang w:eastAsia="zh-CN"/>
              </w:rPr>
              <w:t>分，不满足不得分。</w:t>
            </w:r>
          </w:p>
          <w:p w14:paraId="1948DF0C">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）检测报告数值优化：（达到优质粳米一级、优质粳米二级）</w:t>
            </w:r>
          </w:p>
          <w:p w14:paraId="35524803">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a.碎米总量</w:t>
            </w:r>
            <w:r>
              <w:rPr>
                <w:rFonts w:hint="eastAsia"/>
                <w:sz w:val="24"/>
                <w:szCs w:val="24"/>
                <w:highlight w:val="none"/>
                <w:lang w:val="en-US" w:eastAsia="zh-CN"/>
              </w:rPr>
              <w:t>/%</w:t>
            </w:r>
            <w:r>
              <w:rPr>
                <w:rFonts w:hint="eastAsia"/>
                <w:sz w:val="24"/>
                <w:szCs w:val="24"/>
                <w:highlight w:val="none"/>
                <w:lang w:eastAsia="zh-CN"/>
              </w:rPr>
              <w:t>≤5的得</w:t>
            </w:r>
            <w:r>
              <w:rPr>
                <w:rFonts w:hint="eastAsia"/>
                <w:sz w:val="24"/>
                <w:szCs w:val="24"/>
                <w:highlight w:val="none"/>
                <w:lang w:val="en-US" w:eastAsia="zh-CN"/>
              </w:rPr>
              <w:t>1</w:t>
            </w:r>
            <w:r>
              <w:rPr>
                <w:rFonts w:hint="eastAsia"/>
                <w:sz w:val="24"/>
                <w:szCs w:val="24"/>
                <w:highlight w:val="none"/>
                <w:lang w:eastAsia="zh-CN"/>
              </w:rPr>
              <w:t>分， 5.1≤碎米总量</w:t>
            </w:r>
            <w:r>
              <w:rPr>
                <w:rFonts w:hint="eastAsia"/>
                <w:sz w:val="24"/>
                <w:szCs w:val="24"/>
                <w:highlight w:val="none"/>
                <w:lang w:val="en-US" w:eastAsia="zh-CN"/>
              </w:rPr>
              <w:t>/%</w:t>
            </w:r>
            <w:r>
              <w:rPr>
                <w:rFonts w:hint="eastAsia"/>
                <w:sz w:val="24"/>
                <w:szCs w:val="24"/>
                <w:highlight w:val="none"/>
                <w:lang w:eastAsia="zh-CN"/>
              </w:rPr>
              <w:t>≤7.5的得</w:t>
            </w:r>
            <w:r>
              <w:rPr>
                <w:rFonts w:hint="eastAsia"/>
                <w:sz w:val="24"/>
                <w:szCs w:val="24"/>
                <w:highlight w:val="none"/>
                <w:lang w:val="en-US" w:eastAsia="zh-CN"/>
              </w:rPr>
              <w:t>0.5</w:t>
            </w:r>
            <w:r>
              <w:rPr>
                <w:rFonts w:hint="eastAsia"/>
                <w:sz w:val="24"/>
                <w:szCs w:val="24"/>
                <w:highlight w:val="none"/>
                <w:lang w:eastAsia="zh-CN"/>
              </w:rPr>
              <w:t>分；</w:t>
            </w:r>
          </w:p>
          <w:p w14:paraId="17E0DB1F">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b.黄粒米含量</w:t>
            </w:r>
            <w:r>
              <w:rPr>
                <w:rFonts w:hint="eastAsia"/>
                <w:sz w:val="24"/>
                <w:szCs w:val="24"/>
                <w:highlight w:val="none"/>
                <w:lang w:val="en-US" w:eastAsia="zh-CN"/>
              </w:rPr>
              <w:t>/%</w:t>
            </w:r>
            <w:r>
              <w:rPr>
                <w:rFonts w:hint="eastAsia"/>
                <w:sz w:val="24"/>
                <w:szCs w:val="24"/>
                <w:highlight w:val="none"/>
                <w:lang w:eastAsia="zh-CN"/>
              </w:rPr>
              <w:t>≤0.5的，得</w:t>
            </w:r>
            <w:r>
              <w:rPr>
                <w:rFonts w:hint="eastAsia"/>
                <w:sz w:val="24"/>
                <w:szCs w:val="24"/>
                <w:highlight w:val="none"/>
                <w:lang w:val="en-US" w:eastAsia="zh-CN"/>
              </w:rPr>
              <w:t>1</w:t>
            </w:r>
            <w:r>
              <w:rPr>
                <w:rFonts w:hint="eastAsia"/>
                <w:sz w:val="24"/>
                <w:szCs w:val="24"/>
                <w:highlight w:val="none"/>
                <w:lang w:eastAsia="zh-CN"/>
              </w:rPr>
              <w:t>分；</w:t>
            </w:r>
          </w:p>
          <w:p w14:paraId="4C2E09B1">
            <w:pPr>
              <w:keepNext w:val="0"/>
              <w:keepLines w:val="0"/>
              <w:pageBreakBefore w:val="0"/>
              <w:kinsoku/>
              <w:wordWrap/>
              <w:overflowPunct/>
              <w:topLinePunct w:val="0"/>
              <w:bidi w:val="0"/>
              <w:adjustRightInd/>
              <w:snapToGrid/>
              <w:spacing w:line="300" w:lineRule="exact"/>
              <w:textAlignment w:val="auto"/>
              <w:rPr>
                <w:rFonts w:hint="eastAsia"/>
                <w:sz w:val="24"/>
                <w:szCs w:val="24"/>
                <w:highlight w:val="none"/>
                <w:lang w:eastAsia="zh-CN"/>
              </w:rPr>
            </w:pPr>
            <w:r>
              <w:rPr>
                <w:rFonts w:hint="eastAsia"/>
                <w:sz w:val="24"/>
                <w:szCs w:val="24"/>
                <w:highlight w:val="none"/>
                <w:lang w:eastAsia="zh-CN"/>
              </w:rPr>
              <w:t>c.垩白度</w:t>
            </w:r>
            <w:r>
              <w:rPr>
                <w:rFonts w:hint="eastAsia"/>
                <w:sz w:val="24"/>
                <w:szCs w:val="24"/>
                <w:highlight w:val="none"/>
                <w:lang w:val="en-US" w:eastAsia="zh-CN"/>
              </w:rPr>
              <w:t>/%</w:t>
            </w:r>
            <w:r>
              <w:rPr>
                <w:rFonts w:hint="eastAsia"/>
                <w:sz w:val="24"/>
                <w:szCs w:val="24"/>
                <w:highlight w:val="none"/>
                <w:lang w:eastAsia="zh-CN"/>
              </w:rPr>
              <w:t>≤2的得</w:t>
            </w:r>
            <w:r>
              <w:rPr>
                <w:rFonts w:hint="eastAsia"/>
                <w:sz w:val="24"/>
                <w:szCs w:val="24"/>
                <w:highlight w:val="none"/>
                <w:lang w:val="en-US" w:eastAsia="zh-CN"/>
              </w:rPr>
              <w:t>1</w:t>
            </w:r>
            <w:r>
              <w:rPr>
                <w:rFonts w:hint="eastAsia"/>
                <w:sz w:val="24"/>
                <w:szCs w:val="24"/>
                <w:highlight w:val="none"/>
                <w:lang w:eastAsia="zh-CN"/>
              </w:rPr>
              <w:t>分， 2.1≤垩白度</w:t>
            </w:r>
            <w:r>
              <w:rPr>
                <w:rFonts w:hint="eastAsia"/>
                <w:sz w:val="24"/>
                <w:szCs w:val="24"/>
                <w:highlight w:val="none"/>
                <w:lang w:val="en-US" w:eastAsia="zh-CN"/>
              </w:rPr>
              <w:t>/%</w:t>
            </w:r>
            <w:r>
              <w:rPr>
                <w:rFonts w:hint="eastAsia"/>
                <w:sz w:val="24"/>
                <w:szCs w:val="24"/>
                <w:highlight w:val="none"/>
                <w:lang w:eastAsia="zh-CN"/>
              </w:rPr>
              <w:t>≤4的得</w:t>
            </w:r>
            <w:r>
              <w:rPr>
                <w:rFonts w:hint="eastAsia"/>
                <w:sz w:val="24"/>
                <w:szCs w:val="24"/>
                <w:highlight w:val="none"/>
                <w:lang w:val="en-US" w:eastAsia="zh-CN"/>
              </w:rPr>
              <w:t>0.5</w:t>
            </w:r>
            <w:r>
              <w:rPr>
                <w:rFonts w:hint="eastAsia"/>
                <w:sz w:val="24"/>
                <w:szCs w:val="24"/>
                <w:highlight w:val="none"/>
                <w:lang w:eastAsia="zh-CN"/>
              </w:rPr>
              <w:t>分；</w:t>
            </w:r>
          </w:p>
          <w:p w14:paraId="51B878CC">
            <w:pPr>
              <w:keepNext w:val="0"/>
              <w:keepLines w:val="0"/>
              <w:pageBreakBefore w:val="0"/>
              <w:kinsoku/>
              <w:wordWrap/>
              <w:overflowPunct/>
              <w:topLinePunct w:val="0"/>
              <w:bidi w:val="0"/>
              <w:adjustRightInd/>
              <w:snapToGrid/>
              <w:spacing w:line="300" w:lineRule="exact"/>
              <w:textAlignment w:val="auto"/>
              <w:rPr>
                <w:rFonts w:hint="default"/>
                <w:sz w:val="24"/>
                <w:szCs w:val="24"/>
                <w:highlight w:val="none"/>
                <w:lang w:val="en-US"/>
              </w:rPr>
            </w:pPr>
            <w:r>
              <w:rPr>
                <w:rFonts w:hint="eastAsia"/>
                <w:sz w:val="24"/>
                <w:szCs w:val="24"/>
                <w:highlight w:val="none"/>
                <w:lang w:eastAsia="zh-CN"/>
              </w:rPr>
              <w:t>d.品尝评分值≥90的得</w:t>
            </w:r>
            <w:r>
              <w:rPr>
                <w:rFonts w:hint="eastAsia"/>
                <w:sz w:val="24"/>
                <w:szCs w:val="24"/>
                <w:highlight w:val="none"/>
                <w:lang w:val="en-US" w:eastAsia="zh-CN"/>
              </w:rPr>
              <w:t>1</w:t>
            </w:r>
            <w:r>
              <w:rPr>
                <w:rFonts w:hint="eastAsia"/>
                <w:sz w:val="24"/>
                <w:szCs w:val="24"/>
                <w:highlight w:val="none"/>
                <w:lang w:eastAsia="zh-CN"/>
              </w:rPr>
              <w:t>分，80≤品尝评分值≤89的得</w:t>
            </w:r>
            <w:r>
              <w:rPr>
                <w:rFonts w:hint="eastAsia"/>
                <w:sz w:val="24"/>
                <w:szCs w:val="24"/>
                <w:highlight w:val="none"/>
                <w:lang w:val="en-US" w:eastAsia="zh-CN"/>
              </w:rPr>
              <w:t>0.5</w:t>
            </w:r>
            <w:r>
              <w:rPr>
                <w:rFonts w:hint="eastAsia"/>
                <w:sz w:val="24"/>
                <w:szCs w:val="24"/>
                <w:highlight w:val="none"/>
                <w:lang w:eastAsia="zh-CN"/>
              </w:rPr>
              <w:t>分。</w:t>
            </w:r>
            <w:r>
              <w:rPr>
                <w:rFonts w:hint="eastAsia"/>
                <w:sz w:val="24"/>
                <w:szCs w:val="24"/>
                <w:highlight w:val="none"/>
                <w:lang w:eastAsia="zh-CN"/>
              </w:rPr>
              <w:br w:type="textWrapping"/>
            </w:r>
            <w:r>
              <w:rPr>
                <w:rFonts w:hint="eastAsia"/>
                <w:sz w:val="24"/>
                <w:szCs w:val="24"/>
                <w:highlight w:val="none"/>
                <w:lang w:val="en-US" w:eastAsia="zh-CN"/>
              </w:rPr>
              <w:t>注：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20CFE29B">
            <w:pPr>
              <w:keepNext w:val="0"/>
              <w:keepLines w:val="0"/>
              <w:pageBreakBefore w:val="0"/>
              <w:kinsoku/>
              <w:wordWrap/>
              <w:overflowPunct/>
              <w:topLinePunct w:val="0"/>
              <w:bidi w:val="0"/>
              <w:adjustRightInd/>
              <w:snapToGrid/>
              <w:spacing w:line="300" w:lineRule="exact"/>
              <w:textAlignment w:val="auto"/>
              <w:rPr>
                <w:rFonts w:hint="default"/>
                <w:sz w:val="24"/>
                <w:szCs w:val="24"/>
                <w:highlight w:val="none"/>
                <w:lang w:val="en-US" w:eastAsia="zh-CN"/>
              </w:rPr>
            </w:pPr>
            <w:r>
              <w:rPr>
                <w:rFonts w:hint="eastAsia"/>
                <w:sz w:val="24"/>
                <w:szCs w:val="24"/>
                <w:highlight w:val="none"/>
                <w:lang w:val="en-US" w:eastAsia="zh-CN"/>
              </w:rPr>
              <w:t>22</w:t>
            </w:r>
          </w:p>
        </w:tc>
      </w:tr>
      <w:tr w14:paraId="61FA965D">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E0067C">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3C1D052F">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B1F730C">
            <w:pPr>
              <w:keepNext w:val="0"/>
              <w:keepLines w:val="0"/>
              <w:pageBreakBefore w:val="0"/>
              <w:widowControl/>
              <w:kinsoku/>
              <w:wordWrap/>
              <w:overflowPunct/>
              <w:topLinePunct w:val="0"/>
              <w:bidi w:val="0"/>
              <w:adjustRightInd/>
              <w:snapToGrid/>
              <w:spacing w:line="300" w:lineRule="exact"/>
              <w:jc w:val="center"/>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质量现场评判</w:t>
            </w:r>
            <w:r>
              <w:rPr>
                <w:rFonts w:hint="eastAsia" w:cs="宋体"/>
                <w:color w:val="000000"/>
                <w:kern w:val="0"/>
                <w:sz w:val="24"/>
                <w:szCs w:val="24"/>
                <w:highlight w:val="none"/>
                <w:lang w:val="en-US" w:eastAsia="zh-CN"/>
              </w:rPr>
              <w:t>（样品）</w:t>
            </w:r>
          </w:p>
        </w:tc>
        <w:tc>
          <w:tcPr>
            <w:tcW w:w="4550" w:type="dxa"/>
            <w:tcBorders>
              <w:top w:val="single" w:color="000000" w:sz="4" w:space="0"/>
              <w:left w:val="single" w:color="000000" w:sz="4" w:space="0"/>
              <w:bottom w:val="single" w:color="000000" w:sz="4" w:space="0"/>
              <w:right w:val="single" w:color="000000" w:sz="4" w:space="0"/>
            </w:tcBorders>
            <w:vAlign w:val="center"/>
          </w:tcPr>
          <w:p w14:paraId="6CA929CD">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未提交样品不得分。</w:t>
            </w:r>
          </w:p>
          <w:p w14:paraId="5431307B">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随机在每个样品中选10粒完整谷粒，用手工直尺测量，取平均值。</w:t>
            </w:r>
            <w:r>
              <w:rPr>
                <w:rFonts w:hint="eastAsia" w:ascii="宋体" w:hAnsi="宋体" w:cs="宋体"/>
                <w:color w:val="000000"/>
                <w:kern w:val="0"/>
                <w:sz w:val="24"/>
                <w:szCs w:val="24"/>
                <w:highlight w:val="none"/>
                <w:lang w:val="en-US" w:eastAsia="zh-CN"/>
              </w:rPr>
              <w:t>圆粒米</w:t>
            </w:r>
            <w:r>
              <w:rPr>
                <w:rFonts w:hint="eastAsia" w:ascii="宋体" w:hAnsi="宋体" w:cs="宋体"/>
                <w:color w:val="000000"/>
                <w:kern w:val="0"/>
                <w:sz w:val="24"/>
                <w:szCs w:val="24"/>
                <w:highlight w:val="none"/>
              </w:rPr>
              <w:t>长度≥</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毫米，宽度≥2毫米，得</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分。</w:t>
            </w:r>
            <w:r>
              <w:rPr>
                <w:rFonts w:hint="eastAsia" w:ascii="宋体" w:hAnsi="宋体" w:cs="宋体"/>
                <w:color w:val="000000"/>
                <w:kern w:val="0"/>
                <w:sz w:val="24"/>
                <w:szCs w:val="24"/>
                <w:highlight w:val="none"/>
                <w:lang w:val="en-US" w:eastAsia="zh-CN"/>
              </w:rPr>
              <w:t>长粒米</w:t>
            </w:r>
            <w:r>
              <w:rPr>
                <w:rFonts w:hint="eastAsia" w:ascii="宋体" w:hAnsi="宋体" w:cs="宋体"/>
                <w:color w:val="000000"/>
                <w:kern w:val="0"/>
                <w:sz w:val="24"/>
                <w:szCs w:val="24"/>
                <w:highlight w:val="none"/>
              </w:rPr>
              <w:t>长度≥6毫米，宽度≥2毫米，</w:t>
            </w:r>
            <w:r>
              <w:rPr>
                <w:rFonts w:hint="eastAsia" w:ascii="宋体" w:hAnsi="宋体" w:cs="宋体"/>
                <w:color w:val="000000"/>
                <w:kern w:val="0"/>
                <w:sz w:val="24"/>
                <w:szCs w:val="24"/>
                <w:highlight w:val="none"/>
                <w:lang w:val="en-US" w:eastAsia="zh-CN"/>
              </w:rPr>
              <w:t>得5分。</w:t>
            </w:r>
            <w:r>
              <w:rPr>
                <w:rFonts w:hint="eastAsia" w:ascii="宋体" w:hAnsi="宋体" w:cs="宋体"/>
                <w:color w:val="000000"/>
                <w:kern w:val="0"/>
                <w:sz w:val="24"/>
                <w:szCs w:val="24"/>
                <w:highlight w:val="none"/>
              </w:rPr>
              <w:t>不达标不得分。</w:t>
            </w:r>
          </w:p>
          <w:p w14:paraId="369DB6DB">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对样品谷粒色泽和外观进行评价，圆粒米粒饱满圆润、垩白少、洁净颗粒完整、色泽光亮油润、纵沟较浅为优，得</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分。</w:t>
            </w:r>
          </w:p>
          <w:p w14:paraId="0F3C89FB">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肉眼观看样品谷粒中不完善粒、不充实、瘦小、纵沟较深，垩白较多，掰开米粒断面残留褐色或灰白色扣5分；米粒无光泽，取少量大米手掌搓一搓，米粒表面如果起糠扣3分。</w:t>
            </w:r>
          </w:p>
        </w:tc>
        <w:tc>
          <w:tcPr>
            <w:tcW w:w="700" w:type="dxa"/>
            <w:tcBorders>
              <w:top w:val="single" w:color="000000" w:sz="4" w:space="0"/>
              <w:left w:val="single" w:color="000000" w:sz="4" w:space="0"/>
              <w:bottom w:val="single" w:color="000000" w:sz="4" w:space="0"/>
              <w:right w:val="single" w:color="000000" w:sz="4" w:space="0"/>
            </w:tcBorders>
            <w:vAlign w:val="center"/>
          </w:tcPr>
          <w:p w14:paraId="08CDFCC3">
            <w:pPr>
              <w:keepNext w:val="0"/>
              <w:keepLines w:val="0"/>
              <w:pageBreakBefore w:val="0"/>
              <w:widowControl/>
              <w:kinsoku/>
              <w:wordWrap/>
              <w:overflowPunct/>
              <w:topLinePunct w:val="0"/>
              <w:bidi w:val="0"/>
              <w:adjustRightInd/>
              <w:snapToGrid/>
              <w:spacing w:line="300" w:lineRule="exact"/>
              <w:jc w:val="center"/>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15</w:t>
            </w:r>
          </w:p>
        </w:tc>
      </w:tr>
      <w:tr w14:paraId="33E7AAA5">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F1FFB08">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450526BD">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36678F30">
            <w:pPr>
              <w:keepNext w:val="0"/>
              <w:keepLines w:val="0"/>
              <w:pageBreakBefore w:val="0"/>
              <w:widowControl/>
              <w:kinsoku/>
              <w:wordWrap/>
              <w:overflowPunct/>
              <w:topLinePunct w:val="0"/>
              <w:bidi w:val="0"/>
              <w:adjustRightInd/>
              <w:snapToGrid/>
              <w:spacing w:line="300" w:lineRule="exact"/>
              <w:jc w:val="center"/>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服务方案</w:t>
            </w:r>
          </w:p>
        </w:tc>
        <w:tc>
          <w:tcPr>
            <w:tcW w:w="4550" w:type="dxa"/>
            <w:tcBorders>
              <w:top w:val="single" w:color="000000" w:sz="4" w:space="0"/>
              <w:left w:val="single" w:color="000000" w:sz="4" w:space="0"/>
              <w:bottom w:val="single" w:color="000000" w:sz="4" w:space="0"/>
              <w:right w:val="single" w:color="000000" w:sz="4" w:space="0"/>
            </w:tcBorders>
            <w:vAlign w:val="center"/>
          </w:tcPr>
          <w:p w14:paraId="5FC2E4FD">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（一）根据本项目需求提供具有可操作性的</w:t>
            </w:r>
            <w:r>
              <w:rPr>
                <w:rFonts w:hint="eastAsia" w:ascii="宋体" w:hAnsi="宋体" w:cs="宋体"/>
                <w:b w:val="0"/>
                <w:bCs w:val="0"/>
                <w:kern w:val="0"/>
                <w:sz w:val="24"/>
                <w:szCs w:val="24"/>
                <w:highlight w:val="none"/>
              </w:rPr>
              <w:t>服务方案</w:t>
            </w:r>
            <w:r>
              <w:rPr>
                <w:rFonts w:hint="eastAsia" w:ascii="宋体" w:hAnsi="宋体" w:cs="宋体"/>
                <w:kern w:val="0"/>
                <w:sz w:val="24"/>
                <w:szCs w:val="24"/>
                <w:highlight w:val="none"/>
              </w:rPr>
              <w:t>，内容包含但不限于：</w:t>
            </w:r>
          </w:p>
          <w:p w14:paraId="574E05A5">
            <w:pPr>
              <w:keepNext w:val="0"/>
              <w:keepLines w:val="0"/>
              <w:pageBreakBefore w:val="0"/>
              <w:widowControl/>
              <w:kinsoku/>
              <w:wordWrap/>
              <w:overflowPunct/>
              <w:topLinePunct w:val="0"/>
              <w:bidi w:val="0"/>
              <w:adjustRightInd/>
              <w:snapToGrid/>
              <w:spacing w:line="300" w:lineRule="exact"/>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1.车辆通行保障；</w:t>
            </w:r>
            <w:r>
              <w:rPr>
                <w:rFonts w:hint="eastAsia" w:ascii="宋体" w:hAnsi="宋体" w:cs="宋体"/>
                <w:kern w:val="0"/>
                <w:sz w:val="24"/>
                <w:szCs w:val="24"/>
                <w:highlight w:val="none"/>
                <w:lang w:val="en-US" w:eastAsia="zh-CN"/>
              </w:rPr>
              <w:t>多校区同时配送准时方案；</w:t>
            </w:r>
          </w:p>
          <w:p w14:paraId="1D15EEA5">
            <w:pPr>
              <w:keepNext w:val="0"/>
              <w:keepLines w:val="0"/>
              <w:pageBreakBefore w:val="0"/>
              <w:widowControl/>
              <w:kinsoku/>
              <w:wordWrap/>
              <w:overflowPunct/>
              <w:topLinePunct w:val="0"/>
              <w:bidi w:val="0"/>
              <w:adjustRightInd/>
              <w:snapToGrid/>
              <w:spacing w:line="300" w:lineRule="exact"/>
              <w:jc w:val="left"/>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rPr>
              <w:t>2.发票项目与实际供货的一致性</w:t>
            </w:r>
            <w:r>
              <w:rPr>
                <w:rFonts w:hint="eastAsia" w:ascii="宋体" w:hAnsi="宋体" w:cs="宋体"/>
                <w:kern w:val="0"/>
                <w:sz w:val="24"/>
                <w:szCs w:val="24"/>
                <w:highlight w:val="none"/>
                <w:lang w:val="en-US" w:eastAsia="zh-CN"/>
              </w:rPr>
              <w:t>承诺；</w:t>
            </w:r>
          </w:p>
          <w:p w14:paraId="1B43327F">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3.缺送漏送的解决、退换货的处理</w:t>
            </w:r>
            <w:r>
              <w:rPr>
                <w:rFonts w:hint="eastAsia" w:ascii="宋体" w:hAnsi="宋体" w:cs="宋体"/>
                <w:kern w:val="0"/>
                <w:sz w:val="24"/>
                <w:szCs w:val="24"/>
                <w:highlight w:val="none"/>
                <w:lang w:val="en-US" w:eastAsia="zh-CN"/>
              </w:rPr>
              <w:t>方案</w:t>
            </w:r>
            <w:r>
              <w:rPr>
                <w:rFonts w:hint="eastAsia" w:ascii="宋体" w:hAnsi="宋体" w:cs="宋体"/>
                <w:kern w:val="0"/>
                <w:sz w:val="24"/>
                <w:szCs w:val="24"/>
                <w:highlight w:val="none"/>
              </w:rPr>
              <w:t>；</w:t>
            </w:r>
          </w:p>
          <w:p w14:paraId="52462661">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4车辆运输安全和卫生安全保障方案；</w:t>
            </w:r>
          </w:p>
          <w:p w14:paraId="2CD085B7">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5.食品安全保障措施及应急预案；</w:t>
            </w:r>
          </w:p>
          <w:p w14:paraId="1B927761">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6.食品投诉处理方案；</w:t>
            </w:r>
          </w:p>
          <w:p w14:paraId="0A0D1692">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上内容每提供1项的得</w:t>
            </w:r>
            <w:r>
              <w:rPr>
                <w:rFonts w:hint="eastAsia" w:ascii="宋体" w:hAnsi="宋体" w:eastAsia="宋体" w:cs="宋体"/>
                <w:color w:val="000000"/>
                <w:kern w:val="0"/>
                <w:sz w:val="24"/>
                <w:szCs w:val="24"/>
                <w:highlight w:val="none"/>
                <w:lang w:val="en-US" w:eastAsia="zh-CN"/>
              </w:rPr>
              <w:t>0.5</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分，每有一处不足或缺陷的扣0.</w:t>
            </w:r>
            <w:r>
              <w:rPr>
                <w:rFonts w:hint="eastAsia" w:ascii="宋体" w:hAnsi="宋体" w:eastAsia="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分，未提供不得分。</w:t>
            </w:r>
          </w:p>
          <w:p w14:paraId="675D2F3E">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C3FA4FE">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kern w:val="0"/>
                <w:sz w:val="24"/>
                <w:szCs w:val="24"/>
                <w:highlight w:val="none"/>
              </w:rPr>
            </w:pPr>
            <w:r>
              <w:rPr>
                <w:rFonts w:hint="eastAsia" w:ascii="宋体" w:hAnsi="宋体" w:eastAsia="宋体" w:cs="宋体"/>
                <w:color w:val="000000"/>
                <w:kern w:val="0"/>
                <w:sz w:val="24"/>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p w14:paraId="3093CE04">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cs="宋体"/>
                <w:color w:val="000000"/>
                <w:kern w:val="0"/>
                <w:sz w:val="24"/>
                <w:szCs w:val="24"/>
                <w:highlight w:val="none"/>
              </w:rPr>
            </w:pPr>
            <w:r>
              <w:rPr>
                <w:rFonts w:hint="eastAsia" w:ascii="宋体" w:hAnsi="宋体" w:cs="宋体"/>
                <w:kern w:val="0"/>
                <w:sz w:val="24"/>
                <w:szCs w:val="24"/>
                <w:highlight w:val="none"/>
              </w:rPr>
              <w:t>（二）投标人承诺建立配送采购人食材的追踪溯源体系及专门台账档案，提供承诺函加盖公章得2分，未提供不得分。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3E0A71D2">
            <w:pPr>
              <w:keepNext w:val="0"/>
              <w:keepLines w:val="0"/>
              <w:pageBreakBefore w:val="0"/>
              <w:widowControl/>
              <w:kinsoku/>
              <w:wordWrap/>
              <w:overflowPunct/>
              <w:topLinePunct w:val="0"/>
              <w:bidi w:val="0"/>
              <w:adjustRightInd/>
              <w:snapToGrid/>
              <w:spacing w:line="300" w:lineRule="exact"/>
              <w:jc w:val="center"/>
              <w:textAlignment w:val="auto"/>
              <w:rPr>
                <w:rFonts w:hint="eastAsia" w:ascii="宋体" w:hAnsi="宋体"/>
                <w:sz w:val="24"/>
                <w:szCs w:val="24"/>
                <w:highlight w:val="none"/>
                <w:lang w:val="en-US" w:eastAsia="zh-CN"/>
              </w:rPr>
            </w:pPr>
            <w:r>
              <w:rPr>
                <w:rFonts w:hint="eastAsia" w:ascii="宋体" w:hAnsi="宋体" w:cs="宋体"/>
                <w:color w:val="000000"/>
                <w:kern w:val="0"/>
                <w:sz w:val="24"/>
                <w:szCs w:val="24"/>
                <w:highlight w:val="none"/>
                <w:lang w:val="en-US" w:eastAsia="zh-CN"/>
              </w:rPr>
              <w:t>5</w:t>
            </w:r>
          </w:p>
        </w:tc>
      </w:tr>
      <w:tr w14:paraId="4D225E7C">
        <w:tblPrEx>
          <w:tblCellMar>
            <w:top w:w="0" w:type="dxa"/>
            <w:left w:w="108" w:type="dxa"/>
            <w:bottom w:w="0" w:type="dxa"/>
            <w:right w:w="108" w:type="dxa"/>
          </w:tblCellMar>
        </w:tblPrEx>
        <w:trPr>
          <w:trHeight w:val="90"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5EE4260">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4AB3D713">
            <w:pPr>
              <w:keepNext w:val="0"/>
              <w:keepLines w:val="0"/>
              <w:pageBreakBefore w:val="0"/>
              <w:kinsoku/>
              <w:wordWrap/>
              <w:overflowPunct/>
              <w:topLinePunct w:val="0"/>
              <w:bidi w:val="0"/>
              <w:adjustRightInd/>
              <w:snapToGrid/>
              <w:spacing w:line="300" w:lineRule="exact"/>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B211443">
            <w:pPr>
              <w:keepNext w:val="0"/>
              <w:keepLines w:val="0"/>
              <w:pageBreakBefore w:val="0"/>
              <w:kinsoku/>
              <w:wordWrap/>
              <w:overflowPunct/>
              <w:topLinePunct w:val="0"/>
              <w:autoSpaceDE w:val="0"/>
              <w:autoSpaceDN w:val="0"/>
              <w:bidi w:val="0"/>
              <w:adjustRightInd/>
              <w:snapToGrid/>
              <w:spacing w:line="300" w:lineRule="exact"/>
              <w:jc w:val="center"/>
              <w:textAlignment w:val="auto"/>
              <w:rPr>
                <w:rFonts w:hint="eastAsia"/>
                <w:sz w:val="24"/>
                <w:szCs w:val="24"/>
                <w:highlight w:val="none"/>
                <w:lang w:val="en-US" w:eastAsia="zh-CN"/>
              </w:rPr>
            </w:pPr>
            <w:r>
              <w:rPr>
                <w:rFonts w:hint="eastAsia" w:ascii="宋体" w:hAnsi="宋体" w:cs="宋体"/>
                <w:color w:val="000000"/>
                <w:kern w:val="0"/>
                <w:sz w:val="24"/>
                <w:szCs w:val="24"/>
                <w:highlight w:val="none"/>
              </w:rPr>
              <w:t>应急预案</w:t>
            </w:r>
          </w:p>
        </w:tc>
        <w:tc>
          <w:tcPr>
            <w:tcW w:w="4550" w:type="dxa"/>
            <w:tcBorders>
              <w:top w:val="single" w:color="000000" w:sz="4" w:space="0"/>
              <w:left w:val="single" w:color="000000" w:sz="4" w:space="0"/>
              <w:bottom w:val="single" w:color="000000" w:sz="4" w:space="0"/>
              <w:right w:val="single" w:color="000000" w:sz="4" w:space="0"/>
            </w:tcBorders>
            <w:vAlign w:val="center"/>
          </w:tcPr>
          <w:p w14:paraId="38E5DFEC">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根据供应商对紧急事件处理预案进行评审，至少包含：</w:t>
            </w:r>
          </w:p>
          <w:p w14:paraId="6E9D9352">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1.问题产品召回；</w:t>
            </w:r>
          </w:p>
          <w:p w14:paraId="2E9ACCBD">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2.货源短缺时的解决方案；</w:t>
            </w:r>
          </w:p>
          <w:p w14:paraId="4E3BECA7">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3.恶劣天气等情况的应急措施；</w:t>
            </w:r>
          </w:p>
          <w:p w14:paraId="7B9FE3FD">
            <w:pPr>
              <w:keepNext w:val="0"/>
              <w:keepLines w:val="0"/>
              <w:pageBreakBefore w:val="0"/>
              <w:widowControl/>
              <w:kinsoku/>
              <w:wordWrap/>
              <w:overflowPunct/>
              <w:topLinePunct w:val="0"/>
              <w:bidi w:val="0"/>
              <w:adjustRightInd/>
              <w:snapToGrid/>
              <w:spacing w:line="300" w:lineRule="exact"/>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4.遇突发安全事件的应急预案和处理；</w:t>
            </w:r>
          </w:p>
          <w:p w14:paraId="12FED486">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ascii="宋体" w:hAnsi="宋体" w:cs="宋体"/>
                <w:color w:val="000000"/>
                <w:kern w:val="0"/>
                <w:sz w:val="24"/>
                <w:szCs w:val="24"/>
                <w:highlight w:val="none"/>
              </w:rPr>
              <w:t>5</w:t>
            </w:r>
            <w:r>
              <w:rPr>
                <w:rFonts w:hint="eastAsia" w:ascii="宋体" w:hAnsi="宋体" w:cs="宋体"/>
                <w:color w:val="000000"/>
                <w:kern w:val="0"/>
                <w:sz w:val="24"/>
                <w:szCs w:val="24"/>
                <w:highlight w:val="none"/>
              </w:rPr>
              <w:t>.遇突发疫情的应急预案和</w:t>
            </w:r>
            <w:r>
              <w:rPr>
                <w:rFonts w:hint="eastAsia" w:ascii="宋体" w:hAnsi="宋体" w:eastAsia="宋体" w:cs="宋体"/>
                <w:color w:val="000000"/>
                <w:kern w:val="0"/>
                <w:sz w:val="24"/>
                <w:szCs w:val="24"/>
                <w:highlight w:val="none"/>
              </w:rPr>
              <w:t>处理；</w:t>
            </w:r>
          </w:p>
          <w:p w14:paraId="149904B9">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6.遇突发临时紧急供货的应急措施；</w:t>
            </w:r>
          </w:p>
          <w:p w14:paraId="2C447AE2">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上内容每提供1项的得</w:t>
            </w:r>
            <w:r>
              <w:rPr>
                <w:rFonts w:hint="eastAsia" w:ascii="宋体" w:hAnsi="宋体" w:eastAsia="宋体" w:cs="宋体"/>
                <w:color w:val="000000"/>
                <w:kern w:val="0"/>
                <w:sz w:val="24"/>
                <w:szCs w:val="24"/>
                <w:highlight w:val="none"/>
                <w:lang w:val="en-US" w:eastAsia="zh-CN"/>
              </w:rPr>
              <w:t>0.5</w:t>
            </w:r>
            <w:r>
              <w:rPr>
                <w:rFonts w:hint="eastAsia" w:ascii="宋体" w:hAnsi="宋体" w:eastAsia="宋体" w:cs="宋体"/>
                <w:color w:val="000000"/>
                <w:kern w:val="0"/>
                <w:sz w:val="24"/>
                <w:szCs w:val="24"/>
                <w:highlight w:val="none"/>
              </w:rPr>
              <w:t>分，满分</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分，每有一处不足或缺陷的扣0.</w:t>
            </w:r>
            <w:r>
              <w:rPr>
                <w:rFonts w:hint="eastAsia" w:ascii="宋体" w:hAnsi="宋体" w:eastAsia="宋体" w:cs="宋体"/>
                <w:color w:val="000000"/>
                <w:kern w:val="0"/>
                <w:sz w:val="24"/>
                <w:szCs w:val="24"/>
                <w:highlight w:val="none"/>
                <w:lang w:val="en-US" w:eastAsia="zh-CN"/>
              </w:rPr>
              <w:t>25</w:t>
            </w:r>
            <w:r>
              <w:rPr>
                <w:rFonts w:hint="eastAsia" w:ascii="宋体" w:hAnsi="宋体" w:eastAsia="宋体" w:cs="宋体"/>
                <w:color w:val="000000"/>
                <w:kern w:val="0"/>
                <w:sz w:val="24"/>
                <w:szCs w:val="24"/>
                <w:highlight w:val="none"/>
              </w:rPr>
              <w:t>分，未提供不得分。</w:t>
            </w:r>
          </w:p>
          <w:p w14:paraId="020EE260">
            <w:pPr>
              <w:keepNext w:val="0"/>
              <w:keepLines w:val="0"/>
              <w:pageBreakBefore w:val="0"/>
              <w:widowControl/>
              <w:kinsoku/>
              <w:wordWrap/>
              <w:overflowPunct/>
              <w:topLinePunct w:val="0"/>
              <w:bidi w:val="0"/>
              <w:adjustRightInd/>
              <w:snapToGrid/>
              <w:spacing w:line="3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D8E7FE2">
            <w:pPr>
              <w:keepNext w:val="0"/>
              <w:keepLines w:val="0"/>
              <w:pageBreakBefore w:val="0"/>
              <w:widowControl/>
              <w:kinsoku/>
              <w:wordWrap/>
              <w:overflowPunct/>
              <w:topLinePunct w:val="0"/>
              <w:bidi w:val="0"/>
              <w:adjustRightInd/>
              <w:snapToGrid/>
              <w:spacing w:line="300" w:lineRule="exact"/>
              <w:jc w:val="left"/>
              <w:textAlignment w:val="auto"/>
              <w:rPr>
                <w:rFonts w:hint="eastAsia"/>
                <w:sz w:val="24"/>
                <w:szCs w:val="24"/>
                <w:highlight w:val="none"/>
              </w:rPr>
            </w:pPr>
            <w:r>
              <w:rPr>
                <w:rFonts w:hint="eastAsia" w:ascii="宋体" w:hAnsi="宋体" w:eastAsia="宋体" w:cs="宋体"/>
                <w:color w:val="000000"/>
                <w:kern w:val="0"/>
                <w:sz w:val="24"/>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6577EC89">
            <w:pPr>
              <w:keepNext w:val="0"/>
              <w:keepLines w:val="0"/>
              <w:pageBreakBefore w:val="0"/>
              <w:kinsoku/>
              <w:wordWrap/>
              <w:overflowPunct/>
              <w:topLinePunct w:val="0"/>
              <w:autoSpaceDE w:val="0"/>
              <w:autoSpaceDN w:val="0"/>
              <w:bidi w:val="0"/>
              <w:adjustRightInd/>
              <w:snapToGrid/>
              <w:spacing w:line="300" w:lineRule="exact"/>
              <w:jc w:val="center"/>
              <w:textAlignment w:val="auto"/>
              <w:rPr>
                <w:rFonts w:hint="eastAsia"/>
                <w:sz w:val="24"/>
                <w:szCs w:val="24"/>
                <w:highlight w:val="none"/>
                <w:lang w:val="en-US" w:eastAsia="zh-CN"/>
              </w:rPr>
            </w:pPr>
            <w:r>
              <w:rPr>
                <w:rFonts w:hint="eastAsia" w:ascii="宋体" w:hAnsi="宋体" w:cs="TimesNewRoman"/>
                <w:bCs/>
                <w:kern w:val="0"/>
                <w:sz w:val="24"/>
                <w:szCs w:val="24"/>
                <w:highlight w:val="none"/>
                <w:lang w:val="en-US" w:eastAsia="zh-CN"/>
              </w:rPr>
              <w:t>3</w:t>
            </w:r>
          </w:p>
        </w:tc>
      </w:tr>
      <w:tr w14:paraId="55503902">
        <w:tblPrEx>
          <w:tblCellMar>
            <w:top w:w="0" w:type="dxa"/>
            <w:left w:w="108" w:type="dxa"/>
            <w:bottom w:w="0" w:type="dxa"/>
            <w:right w:w="108" w:type="dxa"/>
          </w:tblCellMar>
        </w:tblPrEx>
        <w:trPr>
          <w:trHeight w:val="310" w:hRule="atLeast"/>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6B6EB075">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75656D38">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47D98A97">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100</w:t>
            </w:r>
          </w:p>
        </w:tc>
      </w:tr>
      <w:tr w14:paraId="73ACCC06">
        <w:tblPrEx>
          <w:tblCellMar>
            <w:top w:w="0" w:type="dxa"/>
            <w:left w:w="108" w:type="dxa"/>
            <w:bottom w:w="0" w:type="dxa"/>
            <w:right w:w="108" w:type="dxa"/>
          </w:tblCellMar>
        </w:tblPrEx>
        <w:trPr>
          <w:trHeight w:val="555" w:hRule="atLeast"/>
        </w:trPr>
        <w:tc>
          <w:tcPr>
            <w:tcW w:w="1271" w:type="dxa"/>
            <w:vMerge w:val="continue"/>
            <w:tcBorders>
              <w:top w:val="single" w:color="000000" w:sz="4" w:space="0"/>
              <w:left w:val="single" w:color="000000" w:sz="4" w:space="0"/>
              <w:bottom w:val="single" w:color="auto" w:sz="4" w:space="0"/>
              <w:right w:val="single" w:color="000000" w:sz="4" w:space="0"/>
            </w:tcBorders>
            <w:vAlign w:val="center"/>
          </w:tcPr>
          <w:p w14:paraId="46055A08">
            <w:pPr>
              <w:keepNext w:val="0"/>
              <w:keepLines w:val="0"/>
              <w:pageBreakBefore w:val="0"/>
              <w:kinsoku/>
              <w:wordWrap/>
              <w:overflowPunct/>
              <w:topLinePunct w:val="0"/>
              <w:bidi w:val="0"/>
              <w:adjustRightInd/>
              <w:snapToGrid/>
              <w:spacing w:line="300" w:lineRule="exact"/>
              <w:textAlignment w:val="auto"/>
              <w:rPr>
                <w:sz w:val="24"/>
                <w:szCs w:val="24"/>
                <w:highlight w:val="none"/>
              </w:rPr>
            </w:pPr>
          </w:p>
        </w:tc>
        <w:tc>
          <w:tcPr>
            <w:tcW w:w="8791" w:type="dxa"/>
            <w:gridSpan w:val="4"/>
            <w:tcBorders>
              <w:top w:val="single" w:color="000000" w:sz="4" w:space="0"/>
              <w:left w:val="single" w:color="000000" w:sz="4" w:space="0"/>
              <w:bottom w:val="single" w:color="auto" w:sz="4" w:space="0"/>
              <w:right w:val="single" w:color="000000" w:sz="4" w:space="0"/>
            </w:tcBorders>
            <w:vAlign w:val="center"/>
          </w:tcPr>
          <w:p w14:paraId="6B94F01A">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注：评分分值计算保留小数点后两位，小数点后第三位“四舍五入”</w:t>
            </w:r>
          </w:p>
        </w:tc>
      </w:tr>
      <w:tr w14:paraId="176E7017">
        <w:tblPrEx>
          <w:tblCellMar>
            <w:top w:w="0" w:type="dxa"/>
            <w:left w:w="108" w:type="dxa"/>
            <w:bottom w:w="0" w:type="dxa"/>
            <w:right w:w="108" w:type="dxa"/>
          </w:tblCellMar>
        </w:tblPrEx>
        <w:trPr>
          <w:trHeight w:val="680" w:hRule="atLeast"/>
        </w:trPr>
        <w:tc>
          <w:tcPr>
            <w:tcW w:w="3467" w:type="dxa"/>
            <w:gridSpan w:val="2"/>
            <w:tcBorders>
              <w:top w:val="single" w:color="auto" w:sz="4" w:space="0"/>
              <w:left w:val="single" w:color="auto" w:sz="4" w:space="0"/>
              <w:bottom w:val="single" w:color="auto" w:sz="4" w:space="0"/>
              <w:right w:val="single" w:color="auto" w:sz="4" w:space="0"/>
            </w:tcBorders>
            <w:vAlign w:val="center"/>
          </w:tcPr>
          <w:p w14:paraId="04016C9E">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35DA3B95">
            <w:pPr>
              <w:keepNext w:val="0"/>
              <w:keepLines w:val="0"/>
              <w:pageBreakBefore w:val="0"/>
              <w:kinsoku/>
              <w:wordWrap/>
              <w:overflowPunct/>
              <w:topLinePunct w:val="0"/>
              <w:bidi w:val="0"/>
              <w:adjustRightInd/>
              <w:snapToGrid/>
              <w:spacing w:line="300" w:lineRule="exact"/>
              <w:textAlignment w:val="auto"/>
              <w:rPr>
                <w:sz w:val="24"/>
                <w:szCs w:val="24"/>
                <w:highlight w:val="none"/>
              </w:rPr>
            </w:pPr>
            <w:r>
              <w:rPr>
                <w:rFonts w:hint="eastAsia"/>
                <w:sz w:val="24"/>
                <w:szCs w:val="24"/>
                <w:highlight w:val="none"/>
                <w:lang w:bidi="ar"/>
              </w:rPr>
              <w:t>1.供应商提供的所有数据及材料，必须真实有效，如发现弄虚作假，取消中标资格，并上报上级财政主管部门。</w:t>
            </w:r>
          </w:p>
        </w:tc>
      </w:tr>
    </w:tbl>
    <w:p w14:paraId="2A92E7AA">
      <w:pPr>
        <w:rPr>
          <w:highlight w:val="none"/>
          <w:lang w:val="zh-CN"/>
        </w:rPr>
      </w:pPr>
    </w:p>
    <w:p w14:paraId="3127CE8A">
      <w:pPr>
        <w:pStyle w:val="38"/>
        <w:rPr>
          <w:highlight w:val="none"/>
        </w:rPr>
      </w:pPr>
    </w:p>
    <w:p w14:paraId="77F5247B">
      <w:pPr>
        <w:rPr>
          <w:rFonts w:hint="eastAsia"/>
          <w:highlight w:val="none"/>
          <w:lang w:val="zh-CN"/>
        </w:rPr>
      </w:pPr>
      <w:bookmarkStart w:id="344" w:name="_Toc155185918"/>
      <w:bookmarkStart w:id="345" w:name="_Toc163492912"/>
      <w:r>
        <w:rPr>
          <w:rFonts w:hint="eastAsia"/>
          <w:highlight w:val="none"/>
          <w:lang w:val="zh-CN"/>
        </w:rPr>
        <w:br w:type="page"/>
      </w:r>
    </w:p>
    <w:p w14:paraId="30E35343">
      <w:pPr>
        <w:pStyle w:val="3"/>
        <w:rPr>
          <w:highlight w:val="none"/>
          <w:lang w:val="zh-CN"/>
        </w:rPr>
      </w:pPr>
      <w:bookmarkStart w:id="346" w:name="_Toc17703"/>
      <w:r>
        <w:rPr>
          <w:rFonts w:hint="eastAsia"/>
          <w:highlight w:val="none"/>
          <w:lang w:val="zh-CN"/>
        </w:rPr>
        <w:t>第六章 合同</w:t>
      </w:r>
      <w:bookmarkEnd w:id="344"/>
      <w:r>
        <w:rPr>
          <w:rFonts w:hint="eastAsia"/>
          <w:highlight w:val="none"/>
          <w:lang w:val="zh-CN"/>
        </w:rPr>
        <w:t>草案</w:t>
      </w:r>
      <w:bookmarkEnd w:id="345"/>
      <w:bookmarkEnd w:id="346"/>
    </w:p>
    <w:p w14:paraId="1BFE0B42">
      <w:pPr>
        <w:rPr>
          <w:bCs/>
          <w:highlight w:val="none"/>
        </w:rPr>
      </w:pPr>
      <w:r>
        <w:rPr>
          <w:rFonts w:hint="eastAsia"/>
          <w:highlight w:val="none"/>
        </w:rPr>
        <w:t>【此合同为模板，具体签订合同依照采购文件及投标文件，甲乙双方协商为准】</w:t>
      </w:r>
    </w:p>
    <w:p w14:paraId="7C029540">
      <w:pPr>
        <w:widowControl w:val="0"/>
        <w:spacing w:line="560" w:lineRule="exact"/>
        <w:ind w:firstLine="601"/>
        <w:jc w:val="center"/>
        <w:rPr>
          <w:rFonts w:cs="Times New Roman"/>
          <w:b/>
          <w:szCs w:val="24"/>
          <w:highlight w:val="none"/>
        </w:rPr>
      </w:pPr>
      <w:r>
        <w:rPr>
          <w:rFonts w:hint="eastAsia" w:cs="Times New Roman"/>
          <w:b/>
          <w:szCs w:val="24"/>
          <w:highlight w:val="none"/>
        </w:rPr>
        <w:t xml:space="preserve">                                               </w:t>
      </w:r>
    </w:p>
    <w:p w14:paraId="0A24B3E3">
      <w:pPr>
        <w:widowControl w:val="0"/>
        <w:spacing w:line="560" w:lineRule="exact"/>
        <w:ind w:firstLine="601"/>
        <w:jc w:val="center"/>
        <w:rPr>
          <w:rFonts w:cs="Times New Roman"/>
          <w:b/>
          <w:szCs w:val="24"/>
          <w:highlight w:val="none"/>
        </w:rPr>
      </w:pPr>
    </w:p>
    <w:p w14:paraId="3D15B3DA">
      <w:pPr>
        <w:widowControl w:val="0"/>
        <w:spacing w:line="560" w:lineRule="exact"/>
        <w:ind w:firstLine="601"/>
        <w:jc w:val="center"/>
        <w:rPr>
          <w:rFonts w:cs="Times New Roman"/>
          <w:b/>
          <w:sz w:val="40"/>
          <w:szCs w:val="24"/>
          <w:highlight w:val="none"/>
        </w:rPr>
      </w:pPr>
      <w:r>
        <w:rPr>
          <w:rFonts w:hint="eastAsia" w:cs="Times New Roman"/>
          <w:b/>
          <w:sz w:val="40"/>
          <w:szCs w:val="24"/>
          <w:highlight w:val="none"/>
        </w:rPr>
        <w:t>新疆医科大学（</w:t>
      </w:r>
      <w:r>
        <w:rPr>
          <w:rFonts w:hint="eastAsia" w:cs="Times New Roman"/>
          <w:b/>
          <w:sz w:val="40"/>
          <w:szCs w:val="24"/>
          <w:highlight w:val="none"/>
          <w:lang w:val="en-US" w:eastAsia="zh-CN"/>
        </w:rPr>
        <w:t>新疆医科大学2026年大米采购项目</w:t>
      </w:r>
      <w:r>
        <w:rPr>
          <w:rFonts w:hint="eastAsia" w:cs="Times New Roman"/>
          <w:b/>
          <w:sz w:val="40"/>
          <w:szCs w:val="24"/>
          <w:highlight w:val="none"/>
        </w:rPr>
        <w:t>）采购合同书</w:t>
      </w:r>
    </w:p>
    <w:p w14:paraId="04A1885E">
      <w:pPr>
        <w:widowControl w:val="0"/>
        <w:spacing w:line="560" w:lineRule="exact"/>
        <w:ind w:firstLine="601"/>
        <w:jc w:val="center"/>
        <w:rPr>
          <w:rFonts w:cs="Times New Roman"/>
          <w:b/>
          <w:szCs w:val="24"/>
          <w:highlight w:val="none"/>
        </w:rPr>
      </w:pPr>
    </w:p>
    <w:p w14:paraId="43F92D47">
      <w:pPr>
        <w:widowControl w:val="0"/>
        <w:spacing w:line="560" w:lineRule="exact"/>
        <w:ind w:firstLine="1080" w:firstLineChars="450"/>
        <w:rPr>
          <w:rFonts w:cs="Times New Roman"/>
          <w:szCs w:val="24"/>
          <w:highlight w:val="none"/>
        </w:rPr>
      </w:pPr>
    </w:p>
    <w:p w14:paraId="494AE04C">
      <w:pPr>
        <w:widowControl w:val="0"/>
        <w:spacing w:line="560" w:lineRule="exact"/>
        <w:ind w:firstLine="1080" w:firstLineChars="450"/>
        <w:rPr>
          <w:rFonts w:cs="Times New Roman"/>
          <w:szCs w:val="24"/>
          <w:highlight w:val="none"/>
        </w:rPr>
      </w:pPr>
    </w:p>
    <w:p w14:paraId="588BA5D7">
      <w:pPr>
        <w:widowControl w:val="0"/>
        <w:spacing w:line="560" w:lineRule="exact"/>
        <w:ind w:firstLine="1080" w:firstLineChars="450"/>
        <w:rPr>
          <w:rFonts w:cs="Times New Roman"/>
          <w:szCs w:val="24"/>
          <w:highlight w:val="none"/>
        </w:rPr>
      </w:pPr>
      <w:r>
        <w:rPr>
          <w:rFonts w:hint="eastAsia" w:cs="Times New Roman"/>
          <w:szCs w:val="24"/>
          <w:highlight w:val="none"/>
        </w:rPr>
        <w:t>甲    方：新疆医科大学</w:t>
      </w:r>
    </w:p>
    <w:p w14:paraId="006607F8">
      <w:pPr>
        <w:widowControl w:val="0"/>
        <w:spacing w:line="560" w:lineRule="exact"/>
        <w:ind w:firstLine="1080" w:firstLineChars="450"/>
        <w:rPr>
          <w:rFonts w:cs="Times New Roman"/>
          <w:szCs w:val="24"/>
          <w:highlight w:val="none"/>
        </w:rPr>
      </w:pPr>
    </w:p>
    <w:p w14:paraId="654C66EB">
      <w:pPr>
        <w:widowControl w:val="0"/>
        <w:spacing w:line="560" w:lineRule="exact"/>
        <w:ind w:firstLine="1080" w:firstLineChars="450"/>
        <w:rPr>
          <w:rFonts w:cs="Times New Roman"/>
          <w:szCs w:val="24"/>
          <w:highlight w:val="none"/>
        </w:rPr>
      </w:pPr>
      <w:r>
        <w:rPr>
          <w:rFonts w:hint="eastAsia" w:cs="Times New Roman"/>
          <w:szCs w:val="24"/>
          <w:highlight w:val="none"/>
        </w:rPr>
        <w:t>乙    方：</w:t>
      </w:r>
    </w:p>
    <w:p w14:paraId="3F153D8F">
      <w:pPr>
        <w:widowControl w:val="0"/>
        <w:spacing w:line="560" w:lineRule="exact"/>
        <w:ind w:firstLine="1080" w:firstLineChars="450"/>
        <w:rPr>
          <w:rFonts w:cs="Times New Roman"/>
          <w:szCs w:val="24"/>
          <w:highlight w:val="none"/>
        </w:rPr>
      </w:pPr>
    </w:p>
    <w:p w14:paraId="2CE7664D">
      <w:pPr>
        <w:widowControl w:val="0"/>
        <w:spacing w:line="560" w:lineRule="exact"/>
        <w:ind w:firstLine="1080" w:firstLineChars="450"/>
        <w:rPr>
          <w:rFonts w:cs="Times New Roman"/>
          <w:szCs w:val="24"/>
          <w:highlight w:val="none"/>
        </w:rPr>
      </w:pPr>
      <w:r>
        <w:rPr>
          <w:rFonts w:hint="eastAsia" w:cs="Times New Roman"/>
          <w:szCs w:val="24"/>
          <w:highlight w:val="none"/>
        </w:rPr>
        <w:t>签约地点：新疆乌鲁木齐市</w:t>
      </w:r>
    </w:p>
    <w:p w14:paraId="444C5929">
      <w:pPr>
        <w:widowControl w:val="0"/>
        <w:spacing w:line="560" w:lineRule="exact"/>
        <w:ind w:firstLine="1080" w:firstLineChars="450"/>
        <w:rPr>
          <w:rFonts w:cs="Times New Roman"/>
          <w:szCs w:val="24"/>
          <w:highlight w:val="none"/>
        </w:rPr>
      </w:pPr>
    </w:p>
    <w:p w14:paraId="400554C8">
      <w:pPr>
        <w:widowControl w:val="0"/>
        <w:spacing w:line="560" w:lineRule="exact"/>
        <w:ind w:firstLine="1080" w:firstLineChars="450"/>
        <w:rPr>
          <w:rFonts w:cs="Times New Roman"/>
          <w:szCs w:val="24"/>
          <w:highlight w:val="none"/>
        </w:rPr>
      </w:pPr>
      <w:r>
        <w:rPr>
          <w:rFonts w:hint="eastAsia" w:cs="Times New Roman"/>
          <w:szCs w:val="24"/>
          <w:highlight w:val="none"/>
        </w:rPr>
        <w:t xml:space="preserve">签约日期：  </w:t>
      </w:r>
    </w:p>
    <w:p w14:paraId="27926329">
      <w:pPr>
        <w:widowControl w:val="0"/>
        <w:autoSpaceDE w:val="0"/>
        <w:autoSpaceDN w:val="0"/>
        <w:spacing w:line="360" w:lineRule="auto"/>
        <w:ind w:left="181" w:firstLine="420"/>
        <w:jc w:val="both"/>
        <w:rPr>
          <w:rFonts w:cs="Times New Roman"/>
          <w:szCs w:val="24"/>
          <w:highlight w:val="none"/>
        </w:rPr>
      </w:pPr>
    </w:p>
    <w:p w14:paraId="35F2E1F4">
      <w:pPr>
        <w:widowControl w:val="0"/>
        <w:spacing w:line="560" w:lineRule="exact"/>
        <w:ind w:firstLine="1080" w:firstLineChars="450"/>
        <w:rPr>
          <w:rFonts w:cs="Times New Roman"/>
          <w:szCs w:val="24"/>
          <w:highlight w:val="none"/>
        </w:rPr>
      </w:pPr>
      <w:r>
        <w:rPr>
          <w:rFonts w:hint="eastAsia" w:cs="Times New Roman"/>
          <w:szCs w:val="24"/>
          <w:highlight w:val="none"/>
        </w:rPr>
        <w:t>律审编号：</w:t>
      </w:r>
      <w:r>
        <w:rPr>
          <w:rFonts w:cs="仿宋"/>
          <w:b/>
          <w:bCs/>
          <w:szCs w:val="24"/>
          <w:highlight w:val="none"/>
        </w:rPr>
        <w:t>XJMU</w:t>
      </w:r>
      <w:r>
        <w:rPr>
          <w:rFonts w:hint="eastAsia" w:cs="仿宋"/>
          <w:b/>
          <w:bCs/>
          <w:szCs w:val="24"/>
          <w:highlight w:val="none"/>
        </w:rPr>
        <w:t xml:space="preserve">-202  - </w:t>
      </w:r>
    </w:p>
    <w:p w14:paraId="41D3211C">
      <w:pPr>
        <w:widowControl w:val="0"/>
        <w:spacing w:line="560" w:lineRule="exact"/>
        <w:jc w:val="both"/>
        <w:rPr>
          <w:rFonts w:cs="Times New Roman"/>
          <w:szCs w:val="24"/>
          <w:highlight w:val="none"/>
        </w:rPr>
      </w:pPr>
    </w:p>
    <w:p w14:paraId="5BAA1659">
      <w:pPr>
        <w:widowControl w:val="0"/>
        <w:spacing w:line="560" w:lineRule="exact"/>
        <w:jc w:val="both"/>
        <w:rPr>
          <w:rFonts w:cs="Times New Roman"/>
          <w:szCs w:val="24"/>
          <w:highlight w:val="none"/>
        </w:rPr>
      </w:pPr>
    </w:p>
    <w:p w14:paraId="272832BE">
      <w:pPr>
        <w:widowControl w:val="0"/>
        <w:spacing w:line="360" w:lineRule="auto"/>
        <w:jc w:val="both"/>
        <w:rPr>
          <w:rFonts w:cs="宋体"/>
          <w:szCs w:val="24"/>
          <w:highlight w:val="none"/>
        </w:rPr>
      </w:pPr>
    </w:p>
    <w:p w14:paraId="4C2F77C4">
      <w:pPr>
        <w:widowControl w:val="0"/>
        <w:spacing w:line="360" w:lineRule="auto"/>
        <w:ind w:firstLine="1680" w:firstLineChars="700"/>
        <w:jc w:val="both"/>
        <w:rPr>
          <w:rFonts w:cs="宋体"/>
          <w:szCs w:val="24"/>
          <w:highlight w:val="none"/>
        </w:rPr>
      </w:pPr>
      <w:r>
        <w:rPr>
          <w:rFonts w:hint="eastAsia" w:cs="宋体"/>
          <w:szCs w:val="24"/>
          <w:highlight w:val="none"/>
        </w:rPr>
        <w:t>二〇二  年  月</w:t>
      </w:r>
    </w:p>
    <w:p w14:paraId="541284C0">
      <w:pPr>
        <w:widowControl w:val="0"/>
        <w:spacing w:line="520" w:lineRule="exact"/>
        <w:jc w:val="both"/>
        <w:rPr>
          <w:rFonts w:cs="Times New Roman"/>
          <w:szCs w:val="24"/>
          <w:highlight w:val="none"/>
        </w:rPr>
      </w:pPr>
    </w:p>
    <w:p w14:paraId="657B9ED4">
      <w:pPr>
        <w:rPr>
          <w:rFonts w:cs="Times New Roman"/>
          <w:szCs w:val="24"/>
          <w:highlight w:val="none"/>
        </w:rPr>
      </w:pPr>
      <w:r>
        <w:rPr>
          <w:rFonts w:cs="Times New Roman"/>
          <w:szCs w:val="24"/>
          <w:highlight w:val="none"/>
        </w:rPr>
        <w:br w:type="page"/>
      </w:r>
    </w:p>
    <w:p w14:paraId="52890621">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（买方）：新疆医科大学</w:t>
      </w:r>
    </w:p>
    <w:p w14:paraId="6DBCF508">
      <w:pPr>
        <w:widowControl w:val="0"/>
        <w:spacing w:line="520" w:lineRule="exact"/>
        <w:jc w:val="both"/>
        <w:rPr>
          <w:rFonts w:cs="Times New Roman"/>
          <w:szCs w:val="24"/>
          <w:highlight w:val="none"/>
        </w:rPr>
      </w:pPr>
      <w:r>
        <w:rPr>
          <w:rFonts w:hint="eastAsia" w:cs="Times New Roman"/>
          <w:szCs w:val="24"/>
          <w:highlight w:val="none"/>
        </w:rPr>
        <w:t>地址：乌鲁木齐市水磨沟区尚德北路567号</w:t>
      </w:r>
    </w:p>
    <w:p w14:paraId="051113F8">
      <w:pPr>
        <w:widowControl w:val="0"/>
        <w:spacing w:line="520" w:lineRule="exact"/>
        <w:jc w:val="both"/>
        <w:rPr>
          <w:rFonts w:cs="Times New Roman"/>
          <w:szCs w:val="24"/>
          <w:highlight w:val="none"/>
        </w:rPr>
      </w:pPr>
    </w:p>
    <w:p w14:paraId="7B37BF79">
      <w:pPr>
        <w:widowControl w:val="0"/>
        <w:spacing w:line="520" w:lineRule="exact"/>
        <w:jc w:val="both"/>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（卖方）：</w:t>
      </w:r>
    </w:p>
    <w:p w14:paraId="24B96F82">
      <w:pPr>
        <w:widowControl w:val="0"/>
        <w:spacing w:line="520" w:lineRule="exact"/>
        <w:jc w:val="both"/>
        <w:rPr>
          <w:rFonts w:cs="Times New Roman"/>
          <w:szCs w:val="24"/>
          <w:highlight w:val="none"/>
        </w:rPr>
      </w:pPr>
      <w:r>
        <w:rPr>
          <w:rFonts w:hint="eastAsia" w:cs="Times New Roman"/>
          <w:szCs w:val="24"/>
          <w:highlight w:val="none"/>
        </w:rPr>
        <w:t>地址：</w:t>
      </w:r>
    </w:p>
    <w:p w14:paraId="78F78D17">
      <w:pPr>
        <w:widowControl w:val="0"/>
        <w:spacing w:line="520" w:lineRule="exact"/>
        <w:jc w:val="both"/>
        <w:rPr>
          <w:rFonts w:cs="Times New Roman"/>
          <w:szCs w:val="24"/>
          <w:highlight w:val="none"/>
        </w:rPr>
      </w:pPr>
      <w:r>
        <w:rPr>
          <w:rFonts w:hint="eastAsia" w:cs="Times New Roman"/>
          <w:szCs w:val="24"/>
          <w:highlight w:val="none"/>
        </w:rPr>
        <w:t>电话：</w:t>
      </w:r>
    </w:p>
    <w:p w14:paraId="4BEC9468">
      <w:pPr>
        <w:widowControl w:val="0"/>
        <w:spacing w:line="520" w:lineRule="exact"/>
        <w:ind w:firstLine="480" w:firstLineChars="200"/>
        <w:jc w:val="both"/>
        <w:rPr>
          <w:rFonts w:cs="Times New Roman"/>
          <w:szCs w:val="24"/>
          <w:highlight w:val="none"/>
        </w:rPr>
      </w:pPr>
      <w:r>
        <w:rPr>
          <w:rFonts w:hint="eastAsia" w:cs="Times New Roman"/>
          <w:szCs w:val="24"/>
          <w:highlight w:val="none"/>
        </w:rPr>
        <w:t>新疆医科大学（以下简称</w:t>
      </w:r>
      <w:r>
        <w:rPr>
          <w:rFonts w:hint="eastAsia" w:cs="Times New Roman"/>
          <w:szCs w:val="24"/>
          <w:highlight w:val="none"/>
          <w:lang w:eastAsia="zh-CN"/>
        </w:rPr>
        <w:t>采购人</w:t>
      </w:r>
      <w:r>
        <w:rPr>
          <w:rFonts w:hint="eastAsia" w:cs="Times New Roman"/>
          <w:szCs w:val="24"/>
          <w:highlight w:val="none"/>
        </w:rPr>
        <w:t>）与</w:t>
      </w:r>
      <w:r>
        <w:rPr>
          <w:rFonts w:hint="eastAsia" w:cs="Times New Roman"/>
          <w:szCs w:val="24"/>
          <w:highlight w:val="none"/>
          <w:u w:val="single"/>
        </w:rPr>
        <w:t xml:space="preserve">              </w:t>
      </w:r>
      <w:r>
        <w:rPr>
          <w:rFonts w:hint="eastAsia" w:cs="Times New Roman"/>
          <w:szCs w:val="24"/>
          <w:highlight w:val="none"/>
        </w:rPr>
        <w:t>（以下简称</w:t>
      </w:r>
      <w:r>
        <w:rPr>
          <w:rFonts w:hint="eastAsia" w:cs="Times New Roman"/>
          <w:szCs w:val="24"/>
          <w:highlight w:val="none"/>
          <w:lang w:eastAsia="zh-CN"/>
        </w:rPr>
        <w:t>供应商</w:t>
      </w:r>
      <w:r>
        <w:rPr>
          <w:rFonts w:hint="eastAsia" w:cs="Times New Roman"/>
          <w:szCs w:val="24"/>
          <w:highlight w:val="none"/>
        </w:rPr>
        <w:t>）就 （项目名称）</w:t>
      </w:r>
      <w:r>
        <w:rPr>
          <w:rFonts w:hint="eastAsia" w:cs="Times New Roman"/>
          <w:szCs w:val="24"/>
          <w:highlight w:val="none"/>
          <w:u w:val="single"/>
        </w:rPr>
        <w:t xml:space="preserve">                          </w:t>
      </w:r>
      <w:r>
        <w:rPr>
          <w:rFonts w:hint="eastAsia" w:cs="Times New Roman"/>
          <w:szCs w:val="24"/>
          <w:highlight w:val="none"/>
        </w:rPr>
        <w:t>，（项目编号）</w:t>
      </w:r>
      <w:r>
        <w:rPr>
          <w:rFonts w:hint="eastAsia" w:cs="Times New Roman"/>
          <w:szCs w:val="24"/>
          <w:highlight w:val="none"/>
          <w:u w:val="single"/>
        </w:rPr>
        <w:t xml:space="preserve">                 </w:t>
      </w:r>
      <w:r>
        <w:rPr>
          <w:rFonts w:hint="eastAsia" w:cs="Times New Roman"/>
          <w:szCs w:val="24"/>
          <w:highlight w:val="none"/>
        </w:rPr>
        <w:t>采购安装事宜，根据《中华人民共和国民法典》《中华人民共和国政府采购法》以及本采购项目的招标/谈判文件等采购文件、</w:t>
      </w:r>
      <w:r>
        <w:rPr>
          <w:rFonts w:hint="eastAsia" w:cs="Times New Roman"/>
          <w:szCs w:val="24"/>
          <w:highlight w:val="none"/>
          <w:lang w:eastAsia="zh-CN"/>
        </w:rPr>
        <w:t>供应商</w:t>
      </w:r>
      <w:r>
        <w:rPr>
          <w:rFonts w:hint="eastAsia" w:cs="Times New Roman"/>
          <w:szCs w:val="24"/>
          <w:highlight w:val="none"/>
        </w:rPr>
        <w:t>的《投标（响应）文件》及《中标（成交）通知书》等，本着平等、自愿、互利、互惠的原则，经各方协商一致，订立本合同。</w:t>
      </w:r>
    </w:p>
    <w:p w14:paraId="4E0626BB">
      <w:pPr>
        <w:widowControl w:val="0"/>
        <w:spacing w:line="520" w:lineRule="exact"/>
        <w:ind w:firstLine="480" w:firstLineChars="200"/>
        <w:jc w:val="center"/>
        <w:rPr>
          <w:rFonts w:cs="Times New Roman"/>
          <w:szCs w:val="24"/>
          <w:highlight w:val="none"/>
        </w:rPr>
      </w:pPr>
    </w:p>
    <w:p w14:paraId="5D08C2AD">
      <w:pPr>
        <w:widowControl w:val="0"/>
        <w:tabs>
          <w:tab w:val="center" w:pos="4394"/>
          <w:tab w:val="left" w:pos="6889"/>
        </w:tabs>
        <w:spacing w:line="520" w:lineRule="exact"/>
        <w:ind w:firstLine="482" w:firstLineChars="200"/>
        <w:rPr>
          <w:rFonts w:cs="Times New Roman"/>
          <w:b/>
          <w:szCs w:val="24"/>
          <w:highlight w:val="none"/>
        </w:rPr>
      </w:pPr>
      <w:r>
        <w:rPr>
          <w:rFonts w:hint="eastAsia" w:cs="Times New Roman"/>
          <w:b/>
          <w:szCs w:val="24"/>
          <w:highlight w:val="none"/>
        </w:rPr>
        <w:tab/>
      </w:r>
      <w:r>
        <w:rPr>
          <w:rFonts w:hint="eastAsia" w:cs="Times New Roman"/>
          <w:b/>
          <w:szCs w:val="24"/>
          <w:highlight w:val="none"/>
        </w:rPr>
        <w:t>第一部分 通用条款</w:t>
      </w:r>
      <w:r>
        <w:rPr>
          <w:rFonts w:hint="eastAsia" w:cs="Times New Roman"/>
          <w:b/>
          <w:szCs w:val="24"/>
          <w:highlight w:val="none"/>
        </w:rPr>
        <w:tab/>
      </w:r>
    </w:p>
    <w:p w14:paraId="34215285">
      <w:pPr>
        <w:widowControl w:val="0"/>
        <w:spacing w:line="520" w:lineRule="exact"/>
        <w:ind w:firstLine="360" w:firstLineChars="150"/>
        <w:rPr>
          <w:rFonts w:cs="Times New Roman"/>
          <w:szCs w:val="24"/>
          <w:highlight w:val="none"/>
        </w:rPr>
      </w:pPr>
      <w:r>
        <w:rPr>
          <w:rFonts w:hint="eastAsia" w:cs="Times New Roman"/>
          <w:szCs w:val="24"/>
          <w:highlight w:val="none"/>
        </w:rPr>
        <w:t>在此供应的货物，</w:t>
      </w:r>
      <w:r>
        <w:rPr>
          <w:rFonts w:hint="eastAsia" w:cs="Times New Roman"/>
          <w:szCs w:val="24"/>
          <w:highlight w:val="none"/>
          <w:lang w:eastAsia="zh-CN"/>
        </w:rPr>
        <w:t>供应商</w:t>
      </w:r>
      <w:r>
        <w:rPr>
          <w:rFonts w:hint="eastAsia" w:cs="Times New Roman"/>
          <w:szCs w:val="24"/>
          <w:highlight w:val="none"/>
        </w:rPr>
        <w:t>同意做如下保证：</w:t>
      </w:r>
    </w:p>
    <w:p w14:paraId="7D6792D4">
      <w:pPr>
        <w:widowControl w:val="0"/>
        <w:spacing w:line="520" w:lineRule="exact"/>
        <w:ind w:firstLine="360" w:firstLineChars="150"/>
        <w:rPr>
          <w:rFonts w:cs="Times New Roman"/>
          <w:szCs w:val="24"/>
          <w:highlight w:val="none"/>
        </w:rPr>
      </w:pPr>
      <w:r>
        <w:rPr>
          <w:rFonts w:hint="eastAsia" w:cs="Times New Roman"/>
          <w:szCs w:val="24"/>
          <w:highlight w:val="none"/>
        </w:rPr>
        <w:t>一、</w:t>
      </w:r>
      <w:r>
        <w:rPr>
          <w:rFonts w:hint="eastAsia" w:cs="Times New Roman"/>
          <w:szCs w:val="24"/>
          <w:highlight w:val="none"/>
          <w:lang w:eastAsia="zh-CN"/>
        </w:rPr>
        <w:t>供应商</w:t>
      </w:r>
      <w:r>
        <w:rPr>
          <w:rFonts w:hint="eastAsia" w:cs="Times New Roman"/>
          <w:szCs w:val="24"/>
          <w:highlight w:val="none"/>
        </w:rPr>
        <w:t>供应的全部货物，必须在不涉及任何担保、留置权、专利权使用费的情况下，交付与本合同规定完全相同的货物。</w:t>
      </w:r>
    </w:p>
    <w:p w14:paraId="0978B90B">
      <w:pPr>
        <w:widowControl w:val="0"/>
        <w:spacing w:line="520" w:lineRule="exact"/>
        <w:ind w:firstLine="360" w:firstLineChars="150"/>
        <w:rPr>
          <w:rFonts w:cs="Times New Roman"/>
          <w:szCs w:val="24"/>
          <w:highlight w:val="none"/>
        </w:rPr>
      </w:pPr>
      <w:r>
        <w:rPr>
          <w:rFonts w:hint="eastAsia" w:cs="Times New Roman"/>
          <w:szCs w:val="24"/>
          <w:highlight w:val="none"/>
        </w:rPr>
        <w:t>二、不能将</w:t>
      </w:r>
      <w:r>
        <w:rPr>
          <w:rFonts w:hint="eastAsia" w:cs="Times New Roman"/>
          <w:szCs w:val="24"/>
          <w:highlight w:val="none"/>
          <w:lang w:eastAsia="zh-CN"/>
        </w:rPr>
        <w:t>采购人</w:t>
      </w:r>
      <w:r>
        <w:rPr>
          <w:rFonts w:hint="eastAsia" w:cs="Times New Roman"/>
          <w:szCs w:val="24"/>
          <w:highlight w:val="none"/>
        </w:rPr>
        <w:t>全部或部分付款看作是对有缺陷的工艺或不合格货物的认可。</w:t>
      </w:r>
    </w:p>
    <w:p w14:paraId="775F8F5E">
      <w:pPr>
        <w:widowControl w:val="0"/>
        <w:spacing w:line="520" w:lineRule="exact"/>
        <w:ind w:firstLine="360" w:firstLineChars="150"/>
        <w:rPr>
          <w:rFonts w:cs="Times New Roman"/>
          <w:szCs w:val="24"/>
          <w:highlight w:val="none"/>
        </w:rPr>
      </w:pPr>
      <w:r>
        <w:rPr>
          <w:rFonts w:hint="eastAsia" w:cs="Times New Roman"/>
          <w:szCs w:val="24"/>
          <w:highlight w:val="none"/>
        </w:rPr>
        <w:t>三、所供货物均须符合相应图纸和技术规范中的相关规定，并且不涉及任何侵权行为或任何索赔。</w:t>
      </w:r>
    </w:p>
    <w:p w14:paraId="280C0814">
      <w:pPr>
        <w:widowControl w:val="0"/>
        <w:spacing w:line="520" w:lineRule="exact"/>
        <w:ind w:firstLine="360" w:firstLineChars="150"/>
        <w:rPr>
          <w:rFonts w:cs="Times New Roman"/>
          <w:szCs w:val="24"/>
          <w:highlight w:val="none"/>
        </w:rPr>
      </w:pPr>
      <w:r>
        <w:rPr>
          <w:rFonts w:hint="eastAsia" w:cs="Times New Roman"/>
          <w:szCs w:val="24"/>
          <w:highlight w:val="none"/>
        </w:rPr>
        <w:t>四、</w:t>
      </w:r>
      <w:r>
        <w:rPr>
          <w:rFonts w:hint="eastAsia" w:cs="Times New Roman"/>
          <w:szCs w:val="24"/>
          <w:highlight w:val="none"/>
          <w:lang w:eastAsia="zh-CN"/>
        </w:rPr>
        <w:t>采购人</w:t>
      </w:r>
      <w:r>
        <w:rPr>
          <w:rFonts w:hint="eastAsia" w:cs="Times New Roman"/>
          <w:szCs w:val="24"/>
          <w:highlight w:val="none"/>
        </w:rPr>
        <w:t>收到本合同项下的货物，并不表示</w:t>
      </w:r>
      <w:r>
        <w:rPr>
          <w:rFonts w:hint="eastAsia" w:cs="Times New Roman"/>
          <w:szCs w:val="24"/>
          <w:highlight w:val="none"/>
          <w:lang w:eastAsia="zh-CN"/>
        </w:rPr>
        <w:t>采购人</w:t>
      </w:r>
      <w:r>
        <w:rPr>
          <w:rFonts w:hint="eastAsia" w:cs="Times New Roman"/>
          <w:szCs w:val="24"/>
          <w:highlight w:val="none"/>
        </w:rPr>
        <w:t>自动放弃因延期交货、货物不合格或货物与本合同不相符造成的损失而提出索赔的权利。若货物名称、型号、规格、数量、质量等不符合本合同约定，</w:t>
      </w:r>
      <w:r>
        <w:rPr>
          <w:rFonts w:hint="eastAsia" w:cs="Times New Roman"/>
          <w:szCs w:val="24"/>
          <w:highlight w:val="none"/>
          <w:lang w:eastAsia="zh-CN"/>
        </w:rPr>
        <w:t>采购人</w:t>
      </w:r>
      <w:r>
        <w:rPr>
          <w:rFonts w:hint="eastAsia" w:cs="Times New Roman"/>
          <w:szCs w:val="24"/>
          <w:highlight w:val="none"/>
        </w:rPr>
        <w:t>可在收货后随时向</w:t>
      </w:r>
      <w:r>
        <w:rPr>
          <w:rFonts w:hint="eastAsia" w:cs="Times New Roman"/>
          <w:szCs w:val="24"/>
          <w:highlight w:val="none"/>
          <w:lang w:eastAsia="zh-CN"/>
        </w:rPr>
        <w:t>供应商</w:t>
      </w:r>
      <w:r>
        <w:rPr>
          <w:rFonts w:hint="eastAsia" w:cs="Times New Roman"/>
          <w:szCs w:val="24"/>
          <w:highlight w:val="none"/>
        </w:rPr>
        <w:t>提出异议，</w:t>
      </w:r>
      <w:r>
        <w:rPr>
          <w:rFonts w:hint="eastAsia" w:cs="Times New Roman"/>
          <w:szCs w:val="24"/>
          <w:highlight w:val="none"/>
          <w:lang w:eastAsia="zh-CN"/>
        </w:rPr>
        <w:t>供应商</w:t>
      </w:r>
      <w:r>
        <w:rPr>
          <w:rFonts w:hint="eastAsia" w:cs="Times New Roman"/>
          <w:szCs w:val="24"/>
          <w:highlight w:val="none"/>
        </w:rPr>
        <w:t>应免费更换直至货物完全符合本合同约定，且</w:t>
      </w:r>
      <w:r>
        <w:rPr>
          <w:rFonts w:hint="eastAsia" w:cs="Times New Roman"/>
          <w:szCs w:val="24"/>
          <w:highlight w:val="none"/>
          <w:lang w:eastAsia="zh-CN"/>
        </w:rPr>
        <w:t>供应商</w:t>
      </w:r>
      <w:r>
        <w:rPr>
          <w:rFonts w:hint="eastAsia" w:cs="Times New Roman"/>
          <w:szCs w:val="24"/>
          <w:highlight w:val="none"/>
        </w:rPr>
        <w:t>需承担逾期交货的责任。</w:t>
      </w:r>
    </w:p>
    <w:p w14:paraId="709EB5B7">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未提出异议的，</w:t>
      </w:r>
      <w:r>
        <w:rPr>
          <w:rFonts w:hint="eastAsia" w:cs="Times New Roman"/>
          <w:szCs w:val="24"/>
          <w:highlight w:val="none"/>
          <w:lang w:eastAsia="zh-CN"/>
        </w:rPr>
        <w:t>供应商</w:t>
      </w:r>
      <w:r>
        <w:rPr>
          <w:rFonts w:hint="eastAsia" w:cs="Times New Roman"/>
          <w:szCs w:val="24"/>
          <w:highlight w:val="none"/>
        </w:rPr>
        <w:t>仍应于货物质保期内承担保固责任。</w:t>
      </w:r>
      <w:r>
        <w:rPr>
          <w:rFonts w:hint="eastAsia" w:cs="Times New Roman"/>
          <w:szCs w:val="24"/>
          <w:highlight w:val="none"/>
          <w:lang w:eastAsia="zh-CN"/>
        </w:rPr>
        <w:t>采购人</w:t>
      </w:r>
      <w:r>
        <w:rPr>
          <w:rFonts w:hint="eastAsia" w:cs="Times New Roman"/>
          <w:szCs w:val="24"/>
          <w:highlight w:val="none"/>
        </w:rPr>
        <w:t>对货物的验收手续仅仅证明</w:t>
      </w:r>
      <w:r>
        <w:rPr>
          <w:rFonts w:hint="eastAsia" w:cs="Times New Roman"/>
          <w:szCs w:val="24"/>
          <w:highlight w:val="none"/>
          <w:lang w:eastAsia="zh-CN"/>
        </w:rPr>
        <w:t>供应商</w:t>
      </w:r>
      <w:r>
        <w:rPr>
          <w:rFonts w:hint="eastAsia" w:cs="Times New Roman"/>
          <w:szCs w:val="24"/>
          <w:highlight w:val="none"/>
        </w:rPr>
        <w:t>交货的行为，并不能免除</w:t>
      </w:r>
      <w:r>
        <w:rPr>
          <w:rFonts w:hint="eastAsia" w:cs="Times New Roman"/>
          <w:szCs w:val="24"/>
          <w:highlight w:val="none"/>
          <w:lang w:eastAsia="zh-CN"/>
        </w:rPr>
        <w:t>供应商</w:t>
      </w:r>
      <w:r>
        <w:rPr>
          <w:rFonts w:hint="eastAsia" w:cs="Times New Roman"/>
          <w:szCs w:val="24"/>
          <w:highlight w:val="none"/>
        </w:rPr>
        <w:t>应当承担的货物质量责任。</w:t>
      </w:r>
    </w:p>
    <w:p w14:paraId="13AE0E24">
      <w:pPr>
        <w:widowControl w:val="0"/>
        <w:spacing w:line="520" w:lineRule="exact"/>
        <w:ind w:firstLine="360" w:firstLineChars="150"/>
        <w:rPr>
          <w:rFonts w:cs="Times New Roman"/>
          <w:szCs w:val="24"/>
          <w:highlight w:val="none"/>
        </w:rPr>
      </w:pPr>
      <w:r>
        <w:rPr>
          <w:rFonts w:hint="eastAsia" w:cs="Times New Roman"/>
          <w:szCs w:val="24"/>
          <w:highlight w:val="none"/>
        </w:rPr>
        <w:t>因</w:t>
      </w:r>
      <w:r>
        <w:rPr>
          <w:rFonts w:hint="eastAsia" w:cs="Times New Roman"/>
          <w:szCs w:val="24"/>
          <w:highlight w:val="none"/>
          <w:lang w:eastAsia="zh-CN"/>
        </w:rPr>
        <w:t>供应商</w:t>
      </w:r>
      <w:r>
        <w:rPr>
          <w:rFonts w:hint="eastAsia" w:cs="Times New Roman"/>
          <w:szCs w:val="24"/>
          <w:highlight w:val="none"/>
        </w:rPr>
        <w:t>货物质量瑕疵原因导致</w:t>
      </w:r>
      <w:r>
        <w:rPr>
          <w:rFonts w:hint="eastAsia" w:cs="Times New Roman"/>
          <w:szCs w:val="24"/>
          <w:highlight w:val="none"/>
          <w:lang w:eastAsia="zh-CN"/>
        </w:rPr>
        <w:t>采购人</w:t>
      </w:r>
      <w:r>
        <w:rPr>
          <w:rFonts w:hint="eastAsia" w:cs="Times New Roman"/>
          <w:szCs w:val="24"/>
          <w:highlight w:val="none"/>
        </w:rPr>
        <w:t>对其他第三方承担的违约金、损失赔偿等任何赔偿责任，全部由</w:t>
      </w:r>
      <w:r>
        <w:rPr>
          <w:rFonts w:hint="eastAsia" w:cs="Times New Roman"/>
          <w:szCs w:val="24"/>
          <w:highlight w:val="none"/>
          <w:lang w:eastAsia="zh-CN"/>
        </w:rPr>
        <w:t>供应商</w:t>
      </w:r>
      <w:r>
        <w:rPr>
          <w:rFonts w:hint="eastAsia" w:cs="Times New Roman"/>
          <w:szCs w:val="24"/>
          <w:highlight w:val="none"/>
        </w:rPr>
        <w:t>承担，且</w:t>
      </w:r>
      <w:r>
        <w:rPr>
          <w:rFonts w:hint="eastAsia" w:cs="Times New Roman"/>
          <w:szCs w:val="24"/>
          <w:highlight w:val="none"/>
          <w:lang w:eastAsia="zh-CN"/>
        </w:rPr>
        <w:t>供应商</w:t>
      </w:r>
      <w:r>
        <w:rPr>
          <w:rFonts w:hint="eastAsia" w:cs="Times New Roman"/>
          <w:szCs w:val="24"/>
          <w:highlight w:val="none"/>
        </w:rPr>
        <w:t xml:space="preserve">对此无异议。 </w:t>
      </w:r>
    </w:p>
    <w:p w14:paraId="17613AD8">
      <w:pPr>
        <w:widowControl w:val="0"/>
        <w:spacing w:line="520" w:lineRule="exact"/>
        <w:ind w:firstLine="360" w:firstLineChars="150"/>
        <w:rPr>
          <w:rFonts w:cs="Times New Roman"/>
          <w:szCs w:val="24"/>
          <w:highlight w:val="none"/>
        </w:rPr>
      </w:pPr>
      <w:r>
        <w:rPr>
          <w:rFonts w:hint="eastAsia" w:cs="Times New Roman"/>
          <w:szCs w:val="24"/>
          <w:highlight w:val="none"/>
        </w:rPr>
        <w:t>五、</w:t>
      </w:r>
      <w:r>
        <w:rPr>
          <w:rFonts w:hint="eastAsia" w:cs="Times New Roman"/>
          <w:szCs w:val="24"/>
          <w:highlight w:val="none"/>
          <w:lang w:eastAsia="zh-CN"/>
        </w:rPr>
        <w:t>采购人</w:t>
      </w:r>
      <w:r>
        <w:rPr>
          <w:rFonts w:hint="eastAsia" w:cs="Times New Roman"/>
          <w:szCs w:val="24"/>
          <w:highlight w:val="none"/>
        </w:rPr>
        <w:t>有要求</w:t>
      </w:r>
      <w:r>
        <w:rPr>
          <w:rFonts w:hint="eastAsia" w:cs="Times New Roman"/>
          <w:szCs w:val="24"/>
          <w:highlight w:val="none"/>
          <w:lang w:eastAsia="zh-CN"/>
        </w:rPr>
        <w:t>供应商</w:t>
      </w:r>
      <w:r>
        <w:rPr>
          <w:rFonts w:hint="eastAsia" w:cs="Times New Roman"/>
          <w:szCs w:val="24"/>
          <w:highlight w:val="none"/>
        </w:rPr>
        <w:t xml:space="preserve">延迟一段合理时间再行交货的权利。     </w:t>
      </w:r>
    </w:p>
    <w:p w14:paraId="081B3A0D">
      <w:pPr>
        <w:widowControl w:val="0"/>
        <w:spacing w:line="520" w:lineRule="exact"/>
        <w:ind w:firstLine="360" w:firstLineChars="150"/>
        <w:rPr>
          <w:rFonts w:cs="Times New Roman"/>
          <w:szCs w:val="24"/>
          <w:highlight w:val="none"/>
        </w:rPr>
      </w:pPr>
      <w:r>
        <w:rPr>
          <w:rFonts w:hint="eastAsia" w:cs="Times New Roman"/>
          <w:szCs w:val="24"/>
          <w:highlight w:val="none"/>
        </w:rPr>
        <w:t>六、除非</w:t>
      </w:r>
      <w:r>
        <w:rPr>
          <w:rFonts w:hint="eastAsia" w:cs="Times New Roman"/>
          <w:szCs w:val="24"/>
          <w:highlight w:val="none"/>
          <w:lang w:eastAsia="zh-CN"/>
        </w:rPr>
        <w:t>采购人</w:t>
      </w:r>
      <w:r>
        <w:rPr>
          <w:rFonts w:hint="eastAsia" w:cs="Times New Roman"/>
          <w:szCs w:val="24"/>
          <w:highlight w:val="none"/>
        </w:rPr>
        <w:t>要求，</w:t>
      </w:r>
      <w:r>
        <w:rPr>
          <w:rFonts w:hint="eastAsia" w:cs="Times New Roman"/>
          <w:szCs w:val="24"/>
          <w:highlight w:val="none"/>
          <w:lang w:eastAsia="zh-CN"/>
        </w:rPr>
        <w:t>供应商</w:t>
      </w:r>
      <w:r>
        <w:rPr>
          <w:rFonts w:hint="eastAsia" w:cs="Times New Roman"/>
          <w:szCs w:val="24"/>
          <w:highlight w:val="none"/>
        </w:rPr>
        <w:t>必须在本合同规定时间内进行交货。</w:t>
      </w:r>
      <w:r>
        <w:rPr>
          <w:rFonts w:hint="eastAsia" w:cs="Times New Roman"/>
          <w:szCs w:val="24"/>
          <w:highlight w:val="none"/>
          <w:lang w:eastAsia="zh-CN"/>
        </w:rPr>
        <w:t>供应商</w:t>
      </w:r>
      <w:r>
        <w:rPr>
          <w:rFonts w:hint="eastAsia" w:cs="Times New Roman"/>
          <w:szCs w:val="24"/>
          <w:highlight w:val="none"/>
        </w:rPr>
        <w:t>同意偿付</w:t>
      </w:r>
      <w:r>
        <w:rPr>
          <w:rFonts w:hint="eastAsia" w:cs="Times New Roman"/>
          <w:szCs w:val="24"/>
          <w:highlight w:val="none"/>
          <w:lang w:eastAsia="zh-CN"/>
        </w:rPr>
        <w:t>采购人</w:t>
      </w:r>
      <w:r>
        <w:rPr>
          <w:rFonts w:hint="eastAsia" w:cs="Times New Roman"/>
          <w:szCs w:val="24"/>
          <w:highlight w:val="none"/>
        </w:rPr>
        <w:t xml:space="preserve">可能因无法按照本合同约定时间进行交货而引起的所有额外的违约金、赔偿金以及其他费用。 </w:t>
      </w:r>
    </w:p>
    <w:p w14:paraId="178EC670">
      <w:pPr>
        <w:widowControl w:val="0"/>
        <w:spacing w:line="520" w:lineRule="exact"/>
        <w:ind w:firstLine="360" w:firstLineChars="150"/>
        <w:rPr>
          <w:rFonts w:cs="Times New Roman"/>
          <w:szCs w:val="24"/>
          <w:highlight w:val="none"/>
        </w:rPr>
      </w:pPr>
      <w:r>
        <w:rPr>
          <w:rFonts w:hint="eastAsia" w:cs="Times New Roman"/>
          <w:szCs w:val="24"/>
          <w:highlight w:val="none"/>
        </w:rPr>
        <w:t>七、在项目终止或</w:t>
      </w:r>
      <w:r>
        <w:rPr>
          <w:rFonts w:hint="eastAsia" w:cs="Times New Roman"/>
          <w:szCs w:val="24"/>
          <w:highlight w:val="none"/>
          <w:lang w:eastAsia="zh-CN"/>
        </w:rPr>
        <w:t>采购人</w:t>
      </w:r>
      <w:r>
        <w:rPr>
          <w:rFonts w:hint="eastAsia" w:cs="Times New Roman"/>
          <w:szCs w:val="24"/>
          <w:highlight w:val="none"/>
        </w:rPr>
        <w:t>订立本合同所依据的本项目合同终止时，</w:t>
      </w:r>
      <w:r>
        <w:rPr>
          <w:rFonts w:hint="eastAsia" w:cs="Times New Roman"/>
          <w:szCs w:val="24"/>
          <w:highlight w:val="none"/>
          <w:lang w:eastAsia="zh-CN"/>
        </w:rPr>
        <w:t>采购人</w:t>
      </w:r>
      <w:r>
        <w:rPr>
          <w:rFonts w:hint="eastAsia" w:cs="Times New Roman"/>
          <w:szCs w:val="24"/>
          <w:highlight w:val="none"/>
        </w:rPr>
        <w:t xml:space="preserve">经书面通知可解除本合同，此种情况不做违约处理。 </w:t>
      </w:r>
    </w:p>
    <w:p w14:paraId="5B5F75A0">
      <w:pPr>
        <w:widowControl w:val="0"/>
        <w:spacing w:line="520" w:lineRule="exact"/>
        <w:ind w:firstLine="360" w:firstLineChars="150"/>
        <w:rPr>
          <w:rFonts w:cs="Times New Roman"/>
          <w:szCs w:val="24"/>
          <w:highlight w:val="none"/>
        </w:rPr>
      </w:pPr>
      <w:r>
        <w:rPr>
          <w:rFonts w:hint="eastAsia" w:cs="Times New Roman"/>
          <w:szCs w:val="24"/>
          <w:highlight w:val="none"/>
        </w:rPr>
        <w:t>八、所有交付到</w:t>
      </w:r>
      <w:r>
        <w:rPr>
          <w:rFonts w:hint="eastAsia" w:cs="Times New Roman"/>
          <w:szCs w:val="24"/>
          <w:highlight w:val="none"/>
          <w:lang w:eastAsia="zh-CN"/>
        </w:rPr>
        <w:t>采购人</w:t>
      </w:r>
      <w:r>
        <w:rPr>
          <w:rFonts w:hint="eastAsia" w:cs="Times New Roman"/>
          <w:szCs w:val="24"/>
          <w:highlight w:val="none"/>
        </w:rPr>
        <w:t xml:space="preserve">现场的货物必须附有交货单。签字的交货单必须附在所有发票上作为本合同付款的前提条件。    </w:t>
      </w:r>
    </w:p>
    <w:p w14:paraId="78306B24">
      <w:pPr>
        <w:widowControl w:val="0"/>
        <w:spacing w:line="520" w:lineRule="exact"/>
        <w:ind w:firstLine="360" w:firstLineChars="150"/>
        <w:rPr>
          <w:rFonts w:cs="Times New Roman"/>
          <w:szCs w:val="24"/>
          <w:highlight w:val="none"/>
        </w:rPr>
      </w:pPr>
      <w:r>
        <w:rPr>
          <w:rFonts w:hint="eastAsia" w:cs="Times New Roman"/>
          <w:szCs w:val="24"/>
          <w:highlight w:val="none"/>
        </w:rPr>
        <w:t>九、所有交货费用均由</w:t>
      </w:r>
      <w:r>
        <w:rPr>
          <w:rFonts w:hint="eastAsia" w:cs="Times New Roman"/>
          <w:szCs w:val="24"/>
          <w:highlight w:val="none"/>
          <w:lang w:eastAsia="zh-CN"/>
        </w:rPr>
        <w:t>供应商</w:t>
      </w:r>
      <w:r>
        <w:rPr>
          <w:rFonts w:hint="eastAsia" w:cs="Times New Roman"/>
          <w:szCs w:val="24"/>
          <w:highlight w:val="none"/>
        </w:rPr>
        <w:t>承担，</w:t>
      </w:r>
      <w:r>
        <w:rPr>
          <w:rFonts w:hint="eastAsia" w:cs="Times New Roman"/>
          <w:szCs w:val="24"/>
          <w:highlight w:val="none"/>
          <w:lang w:eastAsia="zh-CN"/>
        </w:rPr>
        <w:t>供应商</w:t>
      </w:r>
      <w:r>
        <w:rPr>
          <w:rFonts w:hint="eastAsia" w:cs="Times New Roman"/>
          <w:szCs w:val="24"/>
          <w:highlight w:val="none"/>
        </w:rPr>
        <w:t>保证使</w:t>
      </w:r>
      <w:r>
        <w:rPr>
          <w:rFonts w:hint="eastAsia" w:cs="Times New Roman"/>
          <w:szCs w:val="24"/>
          <w:highlight w:val="none"/>
          <w:lang w:eastAsia="zh-CN"/>
        </w:rPr>
        <w:t>采购人</w:t>
      </w:r>
      <w:r>
        <w:rPr>
          <w:rFonts w:hint="eastAsia" w:cs="Times New Roman"/>
          <w:szCs w:val="24"/>
          <w:highlight w:val="none"/>
        </w:rPr>
        <w:t xml:space="preserve">免于承担全部运费、快递费、保险费、装卸费、其他杂费以及由此带来的任何索赔，本合同专用条款有特别约定的，从特别约定。    </w:t>
      </w:r>
    </w:p>
    <w:p w14:paraId="748B331E">
      <w:pPr>
        <w:widowControl w:val="0"/>
        <w:spacing w:line="520" w:lineRule="exact"/>
        <w:ind w:firstLine="360" w:firstLineChars="150"/>
        <w:rPr>
          <w:rFonts w:cs="Times New Roman"/>
          <w:szCs w:val="24"/>
          <w:highlight w:val="none"/>
        </w:rPr>
      </w:pPr>
      <w:r>
        <w:rPr>
          <w:rFonts w:hint="eastAsia" w:cs="Times New Roman"/>
          <w:szCs w:val="24"/>
          <w:highlight w:val="none"/>
        </w:rPr>
        <w:t>十、</w:t>
      </w:r>
      <w:r>
        <w:rPr>
          <w:rFonts w:hint="eastAsia" w:cs="Times New Roman"/>
          <w:szCs w:val="24"/>
          <w:highlight w:val="none"/>
          <w:lang w:eastAsia="zh-CN"/>
        </w:rPr>
        <w:t>供应商</w:t>
      </w:r>
      <w:r>
        <w:rPr>
          <w:rFonts w:hint="eastAsia" w:cs="Times New Roman"/>
          <w:szCs w:val="24"/>
          <w:highlight w:val="none"/>
        </w:rPr>
        <w:t>分批供应货物的，对任何一批货物的实际数量与</w:t>
      </w:r>
      <w:r>
        <w:rPr>
          <w:rFonts w:hint="eastAsia" w:cs="Times New Roman"/>
          <w:szCs w:val="24"/>
          <w:highlight w:val="none"/>
          <w:lang w:eastAsia="zh-CN"/>
        </w:rPr>
        <w:t>供应商</w:t>
      </w:r>
      <w:r>
        <w:rPr>
          <w:rFonts w:hint="eastAsia" w:cs="Times New Roman"/>
          <w:szCs w:val="24"/>
          <w:highlight w:val="none"/>
        </w:rPr>
        <w:t>所提供的数量有短缺的，则</w:t>
      </w:r>
      <w:r>
        <w:rPr>
          <w:rFonts w:hint="eastAsia" w:cs="Times New Roman"/>
          <w:szCs w:val="24"/>
          <w:highlight w:val="none"/>
          <w:lang w:eastAsia="zh-CN"/>
        </w:rPr>
        <w:t>供应商</w:t>
      </w:r>
      <w:r>
        <w:rPr>
          <w:rFonts w:hint="eastAsia" w:cs="Times New Roman"/>
          <w:szCs w:val="24"/>
          <w:highlight w:val="none"/>
        </w:rPr>
        <w:t xml:space="preserve">此前所供货物的全部数量均应按本批货物短缺比例作相应减少计算。 </w:t>
      </w:r>
    </w:p>
    <w:p w14:paraId="1B350D99">
      <w:pPr>
        <w:widowControl w:val="0"/>
        <w:spacing w:line="520" w:lineRule="exact"/>
        <w:ind w:firstLine="360" w:firstLineChars="150"/>
        <w:rPr>
          <w:rFonts w:cs="Times New Roman"/>
          <w:szCs w:val="24"/>
          <w:highlight w:val="none"/>
        </w:rPr>
      </w:pPr>
      <w:r>
        <w:rPr>
          <w:rFonts w:hint="eastAsia" w:cs="Times New Roman"/>
          <w:szCs w:val="24"/>
          <w:highlight w:val="none"/>
        </w:rPr>
        <w:t>十一、</w:t>
      </w:r>
      <w:r>
        <w:rPr>
          <w:rFonts w:cs="Times New Roman"/>
          <w:szCs w:val="24"/>
          <w:highlight w:val="none"/>
        </w:rPr>
        <w:t>因</w:t>
      </w:r>
      <w:r>
        <w:rPr>
          <w:rFonts w:hint="eastAsia" w:cs="Times New Roman"/>
          <w:szCs w:val="24"/>
          <w:highlight w:val="none"/>
          <w:lang w:eastAsia="zh-CN"/>
        </w:rPr>
        <w:t>供应商</w:t>
      </w:r>
      <w:r>
        <w:rPr>
          <w:rFonts w:cs="Times New Roman"/>
          <w:szCs w:val="24"/>
          <w:highlight w:val="none"/>
        </w:rPr>
        <w:t>所交货物的权利瑕疵、品质瑕疵等导致</w:t>
      </w:r>
      <w:r>
        <w:rPr>
          <w:rFonts w:hint="eastAsia" w:cs="Times New Roman"/>
          <w:szCs w:val="24"/>
          <w:highlight w:val="none"/>
          <w:lang w:eastAsia="zh-CN"/>
        </w:rPr>
        <w:t>采购人</w:t>
      </w:r>
      <w:r>
        <w:rPr>
          <w:rFonts w:cs="Times New Roman"/>
          <w:szCs w:val="24"/>
          <w:highlight w:val="none"/>
        </w:rPr>
        <w:t>遭受任何损失的，</w:t>
      </w:r>
      <w:r>
        <w:rPr>
          <w:rFonts w:hint="eastAsia" w:cs="Times New Roman"/>
          <w:szCs w:val="24"/>
          <w:highlight w:val="none"/>
          <w:lang w:eastAsia="zh-CN"/>
        </w:rPr>
        <w:t>供应商</w:t>
      </w:r>
      <w:r>
        <w:rPr>
          <w:rFonts w:cs="Times New Roman"/>
          <w:szCs w:val="24"/>
          <w:highlight w:val="none"/>
        </w:rPr>
        <w:t>保证承担全部赔偿责任。鉴于上述缺陷导致</w:t>
      </w:r>
      <w:r>
        <w:rPr>
          <w:rFonts w:hint="eastAsia" w:cs="Times New Roman"/>
          <w:szCs w:val="24"/>
          <w:highlight w:val="none"/>
          <w:lang w:eastAsia="zh-CN"/>
        </w:rPr>
        <w:t>采购人</w:t>
      </w:r>
      <w:r>
        <w:rPr>
          <w:rFonts w:cs="Times New Roman"/>
          <w:szCs w:val="24"/>
          <w:highlight w:val="none"/>
        </w:rPr>
        <w:t>面临索赔争议或诉讼，</w:t>
      </w:r>
      <w:r>
        <w:rPr>
          <w:rFonts w:hint="eastAsia" w:cs="Times New Roman"/>
          <w:szCs w:val="24"/>
          <w:highlight w:val="none"/>
          <w:lang w:eastAsia="zh-CN"/>
        </w:rPr>
        <w:t>采购人</w:t>
      </w:r>
      <w:r>
        <w:rPr>
          <w:rFonts w:cs="Times New Roman"/>
          <w:szCs w:val="24"/>
          <w:highlight w:val="none"/>
        </w:rPr>
        <w:t>有权延迟支付合同价款，直至索赔争议或诉讼依法依规得以全部解决为止。</w:t>
      </w:r>
      <w:r>
        <w:rPr>
          <w:rFonts w:hint="eastAsia" w:cs="Times New Roman"/>
          <w:szCs w:val="24"/>
          <w:highlight w:val="none"/>
        </w:rPr>
        <w:t xml:space="preserve"> </w:t>
      </w:r>
    </w:p>
    <w:p w14:paraId="5D575842">
      <w:pPr>
        <w:widowControl w:val="0"/>
        <w:spacing w:line="520" w:lineRule="exact"/>
        <w:ind w:firstLine="360" w:firstLineChars="150"/>
        <w:rPr>
          <w:rFonts w:cs="Times New Roman"/>
          <w:szCs w:val="24"/>
          <w:highlight w:val="none"/>
        </w:rPr>
      </w:pPr>
      <w:r>
        <w:rPr>
          <w:rFonts w:hint="eastAsia" w:cs="Times New Roman"/>
          <w:szCs w:val="24"/>
          <w:highlight w:val="none"/>
        </w:rPr>
        <w:t>十二、因</w:t>
      </w:r>
      <w:r>
        <w:rPr>
          <w:rFonts w:hint="eastAsia" w:cs="Times New Roman"/>
          <w:szCs w:val="24"/>
          <w:highlight w:val="none"/>
          <w:lang w:eastAsia="zh-CN"/>
        </w:rPr>
        <w:t>供应商</w:t>
      </w:r>
      <w:r>
        <w:rPr>
          <w:rFonts w:hint="eastAsia" w:cs="Times New Roman"/>
          <w:szCs w:val="24"/>
          <w:highlight w:val="none"/>
        </w:rPr>
        <w:t>全部或部分违约导致双方发生的诉讼/仲裁或</w:t>
      </w:r>
      <w:r>
        <w:rPr>
          <w:rFonts w:hint="eastAsia" w:cs="Times New Roman"/>
          <w:szCs w:val="24"/>
          <w:highlight w:val="none"/>
          <w:lang w:eastAsia="zh-CN"/>
        </w:rPr>
        <w:t>采购人</w:t>
      </w:r>
      <w:r>
        <w:rPr>
          <w:rFonts w:hint="eastAsia" w:cs="Times New Roman"/>
          <w:szCs w:val="24"/>
          <w:highlight w:val="none"/>
        </w:rPr>
        <w:t>与第三方发生的诉讼/仲裁，</w:t>
      </w:r>
      <w:r>
        <w:rPr>
          <w:rFonts w:hint="eastAsia" w:cs="Times New Roman"/>
          <w:szCs w:val="24"/>
          <w:highlight w:val="none"/>
          <w:lang w:eastAsia="zh-CN"/>
        </w:rPr>
        <w:t>供应商</w:t>
      </w:r>
      <w:r>
        <w:rPr>
          <w:rFonts w:hint="eastAsia" w:cs="Times New Roman"/>
          <w:szCs w:val="24"/>
          <w:highlight w:val="none"/>
        </w:rPr>
        <w:t>同意承担</w:t>
      </w:r>
      <w:r>
        <w:rPr>
          <w:rFonts w:hint="eastAsia" w:cs="Times New Roman"/>
          <w:szCs w:val="24"/>
          <w:highlight w:val="none"/>
          <w:lang w:eastAsia="zh-CN"/>
        </w:rPr>
        <w:t>采购人</w:t>
      </w:r>
      <w:r>
        <w:rPr>
          <w:rFonts w:hint="eastAsia" w:cs="Times New Roman"/>
          <w:szCs w:val="24"/>
          <w:highlight w:val="none"/>
        </w:rPr>
        <w:t xml:space="preserve">因此而支出的全部诉讼费、律师费、调查费、交通费及其他合理费用。    </w:t>
      </w:r>
    </w:p>
    <w:p w14:paraId="7AE1C639">
      <w:pPr>
        <w:widowControl w:val="0"/>
        <w:spacing w:line="520" w:lineRule="exact"/>
        <w:ind w:firstLine="360" w:firstLineChars="150"/>
        <w:rPr>
          <w:rFonts w:cs="Times New Roman"/>
          <w:szCs w:val="24"/>
          <w:highlight w:val="none"/>
        </w:rPr>
      </w:pPr>
      <w:r>
        <w:rPr>
          <w:rFonts w:hint="eastAsia" w:cs="Times New Roman"/>
          <w:szCs w:val="24"/>
          <w:highlight w:val="none"/>
        </w:rPr>
        <w:t>十三、未经</w:t>
      </w:r>
      <w:r>
        <w:rPr>
          <w:rFonts w:hint="eastAsia" w:cs="Times New Roman"/>
          <w:szCs w:val="24"/>
          <w:highlight w:val="none"/>
          <w:lang w:eastAsia="zh-CN"/>
        </w:rPr>
        <w:t>采购人</w:t>
      </w:r>
      <w:r>
        <w:rPr>
          <w:rFonts w:hint="eastAsia" w:cs="Times New Roman"/>
          <w:szCs w:val="24"/>
          <w:highlight w:val="none"/>
        </w:rPr>
        <w:t>书面同意，</w:t>
      </w:r>
      <w:r>
        <w:rPr>
          <w:rFonts w:hint="eastAsia" w:cs="Times New Roman"/>
          <w:szCs w:val="24"/>
          <w:highlight w:val="none"/>
          <w:lang w:eastAsia="zh-CN"/>
        </w:rPr>
        <w:t>供应商</w:t>
      </w:r>
      <w:r>
        <w:rPr>
          <w:rFonts w:hint="eastAsia" w:cs="Times New Roman"/>
          <w:szCs w:val="24"/>
          <w:highlight w:val="none"/>
        </w:rPr>
        <w:t xml:space="preserve">不得将本合同的工作内容全部或部分转让给任何第三人。 </w:t>
      </w:r>
    </w:p>
    <w:p w14:paraId="427E6847">
      <w:pPr>
        <w:widowControl w:val="0"/>
        <w:spacing w:line="520" w:lineRule="exact"/>
        <w:ind w:firstLine="360" w:firstLineChars="150"/>
        <w:rPr>
          <w:rFonts w:cs="Times New Roman"/>
          <w:szCs w:val="24"/>
          <w:highlight w:val="none"/>
        </w:rPr>
      </w:pPr>
      <w:r>
        <w:rPr>
          <w:rFonts w:hint="eastAsia" w:cs="Times New Roman"/>
          <w:szCs w:val="24"/>
          <w:highlight w:val="none"/>
        </w:rPr>
        <w:t>十四、</w:t>
      </w:r>
      <w:r>
        <w:rPr>
          <w:rFonts w:hint="eastAsia" w:cs="Times New Roman"/>
          <w:szCs w:val="24"/>
          <w:highlight w:val="none"/>
          <w:lang w:eastAsia="zh-CN"/>
        </w:rPr>
        <w:t>供应商</w:t>
      </w:r>
      <w:r>
        <w:rPr>
          <w:rFonts w:hint="eastAsia" w:cs="Times New Roman"/>
          <w:szCs w:val="24"/>
          <w:highlight w:val="none"/>
        </w:rPr>
        <w:t>声明、陈述和保证其是合法设立并有效存续的独立法人，其授权代表已获得法人授权可代表其签署合同。</w:t>
      </w:r>
    </w:p>
    <w:p w14:paraId="0673311B">
      <w:pPr>
        <w:widowControl w:val="0"/>
        <w:spacing w:line="520" w:lineRule="exact"/>
        <w:ind w:firstLine="360" w:firstLineChars="150"/>
        <w:rPr>
          <w:rFonts w:cs="Times New Roman"/>
          <w:szCs w:val="24"/>
          <w:highlight w:val="none"/>
        </w:rPr>
      </w:pPr>
      <w:r>
        <w:rPr>
          <w:rFonts w:hint="eastAsia" w:cs="Times New Roman"/>
          <w:szCs w:val="24"/>
          <w:highlight w:val="none"/>
        </w:rPr>
        <w:t>十五、</w:t>
      </w:r>
      <w:r>
        <w:rPr>
          <w:rFonts w:hint="eastAsia" w:cs="Times New Roman"/>
          <w:szCs w:val="24"/>
          <w:highlight w:val="none"/>
          <w:lang w:eastAsia="zh-CN"/>
        </w:rPr>
        <w:t>采购人</w:t>
      </w:r>
      <w:r>
        <w:rPr>
          <w:rFonts w:hint="eastAsia" w:cs="Times New Roman"/>
          <w:szCs w:val="24"/>
          <w:highlight w:val="none"/>
        </w:rPr>
        <w:t>作为提供本合同的一方，已经郑重提醒</w:t>
      </w:r>
      <w:r>
        <w:rPr>
          <w:rFonts w:hint="eastAsia" w:cs="Times New Roman"/>
          <w:szCs w:val="24"/>
          <w:highlight w:val="none"/>
          <w:lang w:eastAsia="zh-CN"/>
        </w:rPr>
        <w:t>供应商</w:t>
      </w:r>
      <w:r>
        <w:rPr>
          <w:rFonts w:hint="eastAsia" w:cs="Times New Roman"/>
          <w:szCs w:val="24"/>
          <w:highlight w:val="none"/>
        </w:rPr>
        <w:t>注意本合同的所有条款，并且</w:t>
      </w:r>
      <w:r>
        <w:rPr>
          <w:rFonts w:hint="eastAsia" w:cs="Times New Roman"/>
          <w:szCs w:val="24"/>
          <w:highlight w:val="none"/>
          <w:lang w:eastAsia="zh-CN"/>
        </w:rPr>
        <w:t>采购人</w:t>
      </w:r>
      <w:r>
        <w:rPr>
          <w:rFonts w:hint="eastAsia" w:cs="Times New Roman"/>
          <w:szCs w:val="24"/>
          <w:highlight w:val="none"/>
        </w:rPr>
        <w:t>已经按照</w:t>
      </w:r>
      <w:r>
        <w:rPr>
          <w:rFonts w:hint="eastAsia" w:cs="Times New Roman"/>
          <w:szCs w:val="24"/>
          <w:highlight w:val="none"/>
          <w:lang w:eastAsia="zh-CN"/>
        </w:rPr>
        <w:t>供应商</w:t>
      </w:r>
      <w:r>
        <w:rPr>
          <w:rFonts w:hint="eastAsia" w:cs="Times New Roman"/>
          <w:szCs w:val="24"/>
          <w:highlight w:val="none"/>
        </w:rPr>
        <w:t xml:space="preserve">的要求，对每一条款均予以了说明。本合同通用条款与专用条款约定不一致的，应以专用条款约定为准。 </w:t>
      </w:r>
    </w:p>
    <w:p w14:paraId="0C2F8CF6">
      <w:pPr>
        <w:widowControl w:val="0"/>
        <w:spacing w:line="520" w:lineRule="exact"/>
        <w:ind w:firstLine="482" w:firstLineChars="200"/>
        <w:jc w:val="center"/>
        <w:rPr>
          <w:rFonts w:cs="Times New Roman"/>
          <w:b/>
          <w:szCs w:val="24"/>
          <w:highlight w:val="none"/>
        </w:rPr>
      </w:pPr>
      <w:r>
        <w:rPr>
          <w:rFonts w:hint="eastAsia" w:cs="Times New Roman"/>
          <w:b/>
          <w:szCs w:val="24"/>
          <w:highlight w:val="none"/>
        </w:rPr>
        <w:t>第二部分 专用条款</w:t>
      </w:r>
    </w:p>
    <w:p w14:paraId="173F7D08">
      <w:pPr>
        <w:widowControl w:val="0"/>
        <w:spacing w:line="520" w:lineRule="exact"/>
        <w:ind w:firstLine="361" w:firstLineChars="150"/>
        <w:rPr>
          <w:rFonts w:cs="Times New Roman"/>
          <w:b/>
          <w:szCs w:val="24"/>
          <w:highlight w:val="none"/>
        </w:rPr>
      </w:pPr>
      <w:r>
        <w:rPr>
          <w:rFonts w:hint="eastAsia" w:cs="Times New Roman"/>
          <w:b/>
          <w:szCs w:val="24"/>
          <w:highlight w:val="none"/>
        </w:rPr>
        <w:t xml:space="preserve">一、 合同标的 </w:t>
      </w:r>
    </w:p>
    <w:p w14:paraId="79AC5034">
      <w:pPr>
        <w:widowControl w:val="0"/>
        <w:spacing w:line="520" w:lineRule="exact"/>
        <w:ind w:firstLine="360" w:firstLineChars="150"/>
        <w:rPr>
          <w:rFonts w:cs="Times New Roman"/>
          <w:szCs w:val="24"/>
          <w:highlight w:val="none"/>
        </w:rPr>
      </w:pPr>
      <w:r>
        <w:rPr>
          <w:rFonts w:hint="eastAsia" w:cs="Times New Roman"/>
          <w:szCs w:val="24"/>
          <w:highlight w:val="none"/>
        </w:rPr>
        <w:t xml:space="preserve">1、货物 </w:t>
      </w:r>
    </w:p>
    <w:p w14:paraId="628DD2D9">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 xml:space="preserve">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75DEC7B0">
      <w:pPr>
        <w:widowControl w:val="0"/>
        <w:spacing w:line="360" w:lineRule="auto"/>
        <w:rPr>
          <w:rFonts w:cs="Times New Roman"/>
          <w:szCs w:val="24"/>
          <w:highlight w:val="none"/>
        </w:rPr>
      </w:pPr>
      <w:r>
        <w:rPr>
          <w:rFonts w:hint="eastAsia" w:cs="Times New Roman"/>
          <w:szCs w:val="24"/>
          <w:highlight w:val="none"/>
        </w:rPr>
        <w:t>注：</w:t>
      </w:r>
      <w:r>
        <w:rPr>
          <w:rFonts w:hint="eastAsia" w:cs="Times New Roman"/>
          <w:szCs w:val="24"/>
          <w:highlight w:val="none"/>
          <w:lang w:eastAsia="zh-CN"/>
        </w:rPr>
        <w:t>供应商</w:t>
      </w:r>
      <w:r>
        <w:rPr>
          <w:rFonts w:hint="eastAsia" w:cs="Times New Roman"/>
          <w:szCs w:val="24"/>
          <w:highlight w:val="none"/>
        </w:rPr>
        <w:t>应保证，</w:t>
      </w:r>
      <w:r>
        <w:rPr>
          <w:rFonts w:hint="eastAsia" w:cs="Times New Roman"/>
          <w:szCs w:val="24"/>
          <w:highlight w:val="none"/>
          <w:lang w:eastAsia="zh-CN"/>
        </w:rPr>
        <w:t>采购人</w:t>
      </w:r>
      <w:r>
        <w:rPr>
          <w:rFonts w:hint="eastAsia" w:cs="Times New Roman"/>
          <w:szCs w:val="24"/>
          <w:highlight w:val="none"/>
        </w:rPr>
        <w:t>在中华人民共和国使用该货物或货物的任何一部分时，免受第三方提出的侵犯其专利权、商标权、工业设计权或其他知识产权的起诉。如第三方提出上述主张，</w:t>
      </w:r>
      <w:r>
        <w:rPr>
          <w:rFonts w:hint="eastAsia" w:cs="Times New Roman"/>
          <w:szCs w:val="24"/>
          <w:highlight w:val="none"/>
          <w:lang w:eastAsia="zh-CN"/>
        </w:rPr>
        <w:t>供应商</w:t>
      </w:r>
      <w:r>
        <w:rPr>
          <w:rFonts w:hint="eastAsia" w:cs="Times New Roman"/>
          <w:szCs w:val="24"/>
          <w:highlight w:val="none"/>
        </w:rPr>
        <w:t>应负责处理，并承担由此产生的全部费用以及给</w:t>
      </w:r>
      <w:r>
        <w:rPr>
          <w:rFonts w:hint="eastAsia" w:cs="Times New Roman"/>
          <w:szCs w:val="24"/>
          <w:highlight w:val="none"/>
          <w:lang w:eastAsia="zh-CN"/>
        </w:rPr>
        <w:t>采购人</w:t>
      </w:r>
      <w:r>
        <w:rPr>
          <w:rFonts w:hint="eastAsia" w:cs="Times New Roman"/>
          <w:szCs w:val="24"/>
          <w:highlight w:val="none"/>
        </w:rPr>
        <w:t>造成的全部损失，</w:t>
      </w:r>
      <w:r>
        <w:rPr>
          <w:rFonts w:hint="eastAsia" w:cs="Times New Roman"/>
          <w:szCs w:val="24"/>
          <w:highlight w:val="none"/>
          <w:lang w:eastAsia="zh-CN"/>
        </w:rPr>
        <w:t>采购人</w:t>
      </w:r>
      <w:r>
        <w:rPr>
          <w:rFonts w:hint="eastAsia" w:cs="Times New Roman"/>
          <w:szCs w:val="24"/>
          <w:highlight w:val="none"/>
        </w:rPr>
        <w:t>有权延迟支付合同价款直至争议解决完毕。</w:t>
      </w:r>
    </w:p>
    <w:p w14:paraId="7E9FAA9D">
      <w:pPr>
        <w:widowControl w:val="0"/>
        <w:spacing w:line="520" w:lineRule="exact"/>
        <w:ind w:firstLine="480" w:firstLineChars="200"/>
        <w:rPr>
          <w:rFonts w:cs="Times New Roman"/>
          <w:szCs w:val="24"/>
          <w:highlight w:val="none"/>
        </w:rPr>
      </w:pPr>
      <w:r>
        <w:rPr>
          <w:rFonts w:hint="eastAsia" w:cs="Times New Roman"/>
          <w:szCs w:val="24"/>
          <w:highlight w:val="none"/>
        </w:rPr>
        <w:t>2、采购项目</w:t>
      </w:r>
    </w:p>
    <w:p w14:paraId="4E6136A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（1）采购组织形式：</w:t>
      </w:r>
      <w:r>
        <w:rPr>
          <w:rFonts w:hint="eastAsia" w:cs="Times New Roman"/>
          <w:szCs w:val="24"/>
          <w:highlight w:val="none"/>
        </w:rPr>
        <w:sym w:font="Wingdings" w:char="00A8"/>
      </w:r>
      <w:r>
        <w:rPr>
          <w:rFonts w:hint="eastAsia" w:cs="Times New Roman"/>
          <w:szCs w:val="24"/>
          <w:highlight w:val="none"/>
        </w:rPr>
        <w:t xml:space="preserve">政府集中采购  </w:t>
      </w:r>
      <w:r>
        <w:rPr>
          <w:rFonts w:hint="eastAsia" w:cs="Times New Roman"/>
          <w:szCs w:val="24"/>
          <w:highlight w:val="none"/>
        </w:rPr>
        <w:sym w:font="Wingdings" w:char="00A8"/>
      </w:r>
      <w:r>
        <w:rPr>
          <w:rFonts w:hint="eastAsia" w:cs="Times New Roman"/>
          <w:szCs w:val="24"/>
          <w:highlight w:val="none"/>
        </w:rPr>
        <w:t xml:space="preserve">学校集中采购 </w:t>
      </w:r>
      <w:r>
        <w:rPr>
          <w:rFonts w:hint="eastAsia" w:cs="Times New Roman"/>
          <w:szCs w:val="24"/>
          <w:highlight w:val="none"/>
        </w:rPr>
        <w:sym w:font="Wingdings" w:char="00A8"/>
      </w:r>
      <w:r>
        <w:rPr>
          <w:rFonts w:hint="eastAsia" w:cs="Times New Roman"/>
          <w:szCs w:val="24"/>
          <w:highlight w:val="none"/>
        </w:rPr>
        <w:t xml:space="preserve">学校分散采购 </w:t>
      </w:r>
    </w:p>
    <w:p w14:paraId="027A9AFC">
      <w:pPr>
        <w:autoSpaceDE w:val="0"/>
        <w:autoSpaceDN w:val="0"/>
        <w:adjustRightInd w:val="0"/>
        <w:snapToGrid w:val="0"/>
        <w:spacing w:line="400" w:lineRule="exact"/>
        <w:ind w:firstLine="240" w:firstLineChars="100"/>
        <w:rPr>
          <w:rFonts w:cs="Times New Roman"/>
          <w:szCs w:val="24"/>
          <w:highlight w:val="none"/>
          <w:u w:val="single"/>
        </w:rPr>
      </w:pPr>
      <w:r>
        <w:rPr>
          <w:rFonts w:hint="eastAsia" w:cs="Times New Roman"/>
          <w:szCs w:val="24"/>
          <w:highlight w:val="none"/>
        </w:rPr>
        <w:t>（2）采购方式：</w:t>
      </w:r>
      <w:r>
        <w:rPr>
          <w:rFonts w:hint="eastAsia" w:cs="Times New Roman"/>
          <w:szCs w:val="24"/>
          <w:highlight w:val="none"/>
        </w:rPr>
        <w:sym w:font="Wingdings" w:char="00A8"/>
      </w:r>
      <w:r>
        <w:rPr>
          <w:rFonts w:hint="eastAsia" w:cs="Times New Roman"/>
          <w:szCs w:val="24"/>
          <w:highlight w:val="none"/>
        </w:rPr>
        <w:t xml:space="preserve">公开招标 </w:t>
      </w:r>
      <w:r>
        <w:rPr>
          <w:rFonts w:hint="eastAsia" w:cs="Times New Roman"/>
          <w:szCs w:val="24"/>
          <w:highlight w:val="none"/>
        </w:rPr>
        <w:sym w:font="Wingdings" w:char="00A8"/>
      </w:r>
      <w:r>
        <w:rPr>
          <w:rFonts w:hint="eastAsia" w:cs="Times New Roman"/>
          <w:szCs w:val="24"/>
          <w:highlight w:val="none"/>
        </w:rPr>
        <w:t xml:space="preserve">竞争性谈判 </w:t>
      </w:r>
      <w:r>
        <w:rPr>
          <w:rFonts w:hint="eastAsia" w:cs="Times New Roman"/>
          <w:szCs w:val="24"/>
          <w:highlight w:val="none"/>
        </w:rPr>
        <w:sym w:font="Wingdings" w:char="00A8"/>
      </w:r>
      <w:r>
        <w:rPr>
          <w:rFonts w:hint="eastAsia" w:cs="Times New Roman"/>
          <w:szCs w:val="24"/>
          <w:highlight w:val="none"/>
        </w:rPr>
        <w:t xml:space="preserve">竞争性磋商  </w:t>
      </w:r>
      <w:r>
        <w:rPr>
          <w:rFonts w:hint="eastAsia" w:cs="Times New Roman"/>
          <w:szCs w:val="24"/>
          <w:highlight w:val="none"/>
        </w:rPr>
        <w:sym w:font="Wingdings" w:char="00A8"/>
      </w:r>
      <w:r>
        <w:rPr>
          <w:rFonts w:hint="eastAsia" w:cs="Times New Roman"/>
          <w:szCs w:val="24"/>
          <w:highlight w:val="none"/>
        </w:rPr>
        <w:t xml:space="preserve">询价        </w:t>
      </w:r>
      <w:r>
        <w:rPr>
          <w:rFonts w:hint="eastAsia" w:cs="Times New Roman"/>
          <w:szCs w:val="24"/>
          <w:highlight w:val="none"/>
        </w:rPr>
        <w:sym w:font="Wingdings" w:char="00A8"/>
      </w:r>
      <w:r>
        <w:rPr>
          <w:rFonts w:hint="eastAsia" w:cs="Times New Roman"/>
          <w:szCs w:val="24"/>
          <w:highlight w:val="none"/>
        </w:rPr>
        <w:t xml:space="preserve">单一来源 </w:t>
      </w:r>
      <w:r>
        <w:rPr>
          <w:rFonts w:hint="eastAsia" w:cs="Times New Roman"/>
          <w:szCs w:val="24"/>
          <w:highlight w:val="none"/>
        </w:rPr>
        <w:sym w:font="Wingdings" w:char="00A8"/>
      </w:r>
      <w:r>
        <w:rPr>
          <w:rFonts w:hint="eastAsia" w:cs="Times New Roman"/>
          <w:szCs w:val="24"/>
          <w:highlight w:val="none"/>
        </w:rPr>
        <w:t xml:space="preserve">框架协议 </w:t>
      </w:r>
      <w:r>
        <w:rPr>
          <w:rFonts w:hint="eastAsia" w:cs="Times New Roman"/>
          <w:szCs w:val="24"/>
          <w:highlight w:val="none"/>
        </w:rPr>
        <w:sym w:font="Wingdings" w:char="00A8"/>
      </w:r>
      <w:r>
        <w:rPr>
          <w:rFonts w:hint="eastAsia" w:cs="Times New Roman"/>
          <w:szCs w:val="24"/>
          <w:highlight w:val="none"/>
        </w:rPr>
        <w:t xml:space="preserve">邀请招标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r>
        <w:rPr>
          <w:rFonts w:hint="eastAsia" w:cs="Times New Roman"/>
          <w:szCs w:val="24"/>
          <w:highlight w:val="none"/>
        </w:rPr>
        <w:t xml:space="preserve">         </w:t>
      </w:r>
    </w:p>
    <w:p w14:paraId="349861C1">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（3）中标（成交）采购标的制造商是否为中小企业：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4EB096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本合同是否为专门面向中小企业的采购合同（中小企业预留合同）：</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7D46831">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若本项目不专门面向中小企业采购，是否给予小微企业评审优惠：</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0AAE0D5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中标（成交）采购标的制造商是否为残疾人福利性单位：</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242D83D">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中标（成交）采购标的制造商是否为监狱企业：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696E6BE2">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（4）合同是否分包：</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4C2DA121">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分包主要内容：</w:t>
      </w:r>
      <w:r>
        <w:rPr>
          <w:rFonts w:hint="eastAsia" w:cs="Times New Roman"/>
          <w:szCs w:val="24"/>
          <w:highlight w:val="none"/>
          <w:u w:val="single"/>
        </w:rPr>
        <w:t xml:space="preserve">                                            </w:t>
      </w:r>
    </w:p>
    <w:p w14:paraId="0D8B5BA3">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分包供应商/制造商名称（如供应商和制造商不同，请分别填写）：</w:t>
      </w:r>
    </w:p>
    <w:p w14:paraId="36473E3A">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u w:val="single"/>
        </w:rPr>
        <w:t xml:space="preserve">                                                           </w:t>
      </w:r>
    </w:p>
    <w:p w14:paraId="662B11E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分包供应商/制造商类型（如果供应商和制造商不同，只填写制造商类型）：</w:t>
      </w:r>
    </w:p>
    <w:p w14:paraId="1D59EAA3">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大型企业  </w:t>
      </w:r>
      <w:r>
        <w:rPr>
          <w:rFonts w:hint="eastAsia" w:cs="Times New Roman"/>
          <w:szCs w:val="24"/>
          <w:highlight w:val="none"/>
        </w:rPr>
        <w:sym w:font="Wingdings" w:char="00A8"/>
      </w:r>
      <w:r>
        <w:rPr>
          <w:rFonts w:hint="eastAsia" w:cs="Times New Roman"/>
          <w:szCs w:val="24"/>
          <w:highlight w:val="none"/>
        </w:rPr>
        <w:t xml:space="preserve">中型企业  </w:t>
      </w:r>
      <w:r>
        <w:rPr>
          <w:rFonts w:hint="eastAsia" w:cs="Times New Roman"/>
          <w:szCs w:val="24"/>
          <w:highlight w:val="none"/>
        </w:rPr>
        <w:sym w:font="Wingdings" w:char="00A8"/>
      </w:r>
      <w:r>
        <w:rPr>
          <w:rFonts w:hint="eastAsia" w:cs="Times New Roman"/>
          <w:szCs w:val="24"/>
          <w:highlight w:val="none"/>
        </w:rPr>
        <w:t xml:space="preserve">小微型企业 </w:t>
      </w:r>
      <w:r>
        <w:rPr>
          <w:rFonts w:hint="eastAsia" w:cs="Times New Roman"/>
          <w:szCs w:val="24"/>
          <w:highlight w:val="none"/>
        </w:rPr>
        <w:sym w:font="Wingdings" w:char="00A8"/>
      </w:r>
      <w:r>
        <w:rPr>
          <w:rFonts w:hint="eastAsia" w:cs="Times New Roman"/>
          <w:szCs w:val="24"/>
          <w:highlight w:val="none"/>
        </w:rPr>
        <w:t xml:space="preserve">残疾人福利性单位 </w:t>
      </w:r>
      <w:r>
        <w:rPr>
          <w:rFonts w:hint="eastAsia" w:cs="Times New Roman"/>
          <w:szCs w:val="24"/>
          <w:highlight w:val="none"/>
        </w:rPr>
        <w:sym w:font="Wingdings" w:char="00A8"/>
      </w:r>
      <w:r>
        <w:rPr>
          <w:rFonts w:hint="eastAsia" w:cs="Times New Roman"/>
          <w:szCs w:val="24"/>
          <w:highlight w:val="none"/>
        </w:rPr>
        <w:t xml:space="preserve">监狱企业 </w:t>
      </w:r>
    </w:p>
    <w:p w14:paraId="1D8B3965">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其他</w:t>
      </w:r>
    </w:p>
    <w:p w14:paraId="0125AACB">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（5）中标（成交）供应商是否为外商投资企业：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1D15CBB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外商投资企业类型：</w:t>
      </w:r>
      <w:r>
        <w:rPr>
          <w:rFonts w:hint="eastAsia" w:cs="Times New Roman"/>
          <w:szCs w:val="24"/>
          <w:highlight w:val="none"/>
        </w:rPr>
        <w:sym w:font="Wingdings" w:char="00A8"/>
      </w:r>
      <w:r>
        <w:rPr>
          <w:rFonts w:hint="eastAsia" w:cs="Times New Roman"/>
          <w:szCs w:val="24"/>
          <w:highlight w:val="none"/>
        </w:rPr>
        <w:t xml:space="preserve">全部由外国投资者投资  </w:t>
      </w:r>
      <w:r>
        <w:rPr>
          <w:rFonts w:hint="eastAsia" w:cs="Times New Roman"/>
          <w:szCs w:val="24"/>
          <w:highlight w:val="none"/>
        </w:rPr>
        <w:sym w:font="Wingdings" w:char="00A8"/>
      </w:r>
      <w:r>
        <w:rPr>
          <w:rFonts w:hint="eastAsia" w:cs="Times New Roman"/>
          <w:szCs w:val="24"/>
          <w:highlight w:val="none"/>
        </w:rPr>
        <w:t>部分由外国投资者投资</w:t>
      </w:r>
    </w:p>
    <w:p w14:paraId="68351E7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（6）是否涉及进口产品： </w:t>
      </w:r>
      <w:r>
        <w:rPr>
          <w:rFonts w:hint="eastAsia" w:cs="Times New Roman"/>
          <w:szCs w:val="24"/>
          <w:highlight w:val="none"/>
        </w:rPr>
        <w:sym w:font="Wingdings" w:char="00A8"/>
      </w:r>
      <w:r>
        <w:rPr>
          <w:rFonts w:hint="eastAsia" w:cs="Times New Roman"/>
          <w:szCs w:val="24"/>
          <w:highlight w:val="none"/>
        </w:rPr>
        <w:t>是，</w:t>
      </w:r>
    </w:p>
    <w:p w14:paraId="58DFCC82">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《政府采购品目分类目录》底级品目名称：</w:t>
      </w:r>
      <w:r>
        <w:rPr>
          <w:rFonts w:hint="eastAsia" w:cs="Times New Roman"/>
          <w:szCs w:val="24"/>
          <w:highlight w:val="none"/>
          <w:u w:val="single"/>
        </w:rPr>
        <w:t xml:space="preserve">          </w:t>
      </w:r>
      <w:r>
        <w:rPr>
          <w:rFonts w:hint="eastAsia" w:cs="Times New Roman"/>
          <w:szCs w:val="24"/>
          <w:highlight w:val="none"/>
        </w:rPr>
        <w:t>金额：</w:t>
      </w:r>
      <w:r>
        <w:rPr>
          <w:rFonts w:hint="eastAsia" w:cs="Times New Roman"/>
          <w:szCs w:val="24"/>
          <w:highlight w:val="none"/>
          <w:u w:val="single"/>
        </w:rPr>
        <w:t xml:space="preserve">          </w:t>
      </w:r>
    </w:p>
    <w:p w14:paraId="1CB57BA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国别：</w:t>
      </w:r>
      <w:r>
        <w:rPr>
          <w:rFonts w:hint="eastAsia" w:cs="Times New Roman"/>
          <w:szCs w:val="24"/>
          <w:highlight w:val="none"/>
          <w:u w:val="single"/>
        </w:rPr>
        <w:t xml:space="preserve">         </w:t>
      </w:r>
      <w:r>
        <w:rPr>
          <w:rFonts w:hint="eastAsia" w:cs="Times New Roman"/>
          <w:szCs w:val="24"/>
          <w:highlight w:val="none"/>
        </w:rPr>
        <w:t>品牌：</w:t>
      </w:r>
      <w:r>
        <w:rPr>
          <w:rFonts w:hint="eastAsia" w:cs="Times New Roman"/>
          <w:szCs w:val="24"/>
          <w:highlight w:val="none"/>
          <w:u w:val="single"/>
        </w:rPr>
        <w:t xml:space="preserve">         </w:t>
      </w:r>
      <w:r>
        <w:rPr>
          <w:rFonts w:hint="eastAsia" w:cs="Times New Roman"/>
          <w:szCs w:val="24"/>
          <w:highlight w:val="none"/>
        </w:rPr>
        <w:t>规格型号：</w:t>
      </w:r>
      <w:r>
        <w:rPr>
          <w:rFonts w:hint="eastAsia" w:cs="Times New Roman"/>
          <w:szCs w:val="24"/>
          <w:highlight w:val="none"/>
          <w:u w:val="single"/>
        </w:rPr>
        <w:t xml:space="preserve">          </w:t>
      </w: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否</w:t>
      </w:r>
    </w:p>
    <w:p w14:paraId="7954B89C">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（7）是否涉及节能产品：</w:t>
      </w:r>
    </w:p>
    <w:p w14:paraId="423B32CE">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是，《节能产品政府采购品目清单》的底级品目名称：</w:t>
      </w:r>
      <w:r>
        <w:rPr>
          <w:rFonts w:hint="eastAsia" w:cs="Times New Roman"/>
          <w:szCs w:val="24"/>
          <w:highlight w:val="none"/>
          <w:u w:val="single"/>
        </w:rPr>
        <w:t xml:space="preserve">               </w:t>
      </w:r>
    </w:p>
    <w:p w14:paraId="7418E5AB">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7A2FD358">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（8）是否涉及环境标志产品：</w:t>
      </w:r>
    </w:p>
    <w:p w14:paraId="17CBCB7C">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是，《环境标志产品政府采购品目清单》的底级品目名称：</w:t>
      </w:r>
      <w:r>
        <w:rPr>
          <w:rFonts w:hint="eastAsia" w:cs="Times New Roman"/>
          <w:szCs w:val="24"/>
          <w:highlight w:val="none"/>
          <w:u w:val="single"/>
        </w:rPr>
        <w:t xml:space="preserve">          </w:t>
      </w:r>
    </w:p>
    <w:p w14:paraId="004A18E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35AA5359">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（9）是否涉及绿色产品： </w:t>
      </w:r>
    </w:p>
    <w:p w14:paraId="624C59B8">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是，绿色产品政府采购相关政策确定的底级品目名称：</w:t>
      </w:r>
      <w:r>
        <w:rPr>
          <w:rFonts w:hint="eastAsia" w:cs="Times New Roman"/>
          <w:szCs w:val="24"/>
          <w:highlight w:val="none"/>
          <w:u w:val="single"/>
        </w:rPr>
        <w:t xml:space="preserve">              </w:t>
      </w:r>
    </w:p>
    <w:p w14:paraId="261ACEA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6D7671D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 xml:space="preserve">否      </w:t>
      </w:r>
      <w:r>
        <w:rPr>
          <w:rFonts w:hint="eastAsia" w:cs="Times New Roman"/>
          <w:szCs w:val="24"/>
          <w:highlight w:val="none"/>
        </w:rPr>
        <w:sym w:font="Wingdings" w:char="00A8"/>
      </w:r>
      <w:r>
        <w:rPr>
          <w:rFonts w:hint="eastAsia" w:cs="Times New Roman"/>
          <w:szCs w:val="24"/>
          <w:highlight w:val="none"/>
        </w:rPr>
        <w:t>不涉及</w:t>
      </w:r>
    </w:p>
    <w:p w14:paraId="73FB615C">
      <w:pPr>
        <w:widowControl w:val="0"/>
        <w:spacing w:line="520" w:lineRule="exact"/>
        <w:ind w:firstLine="480" w:firstLineChars="200"/>
        <w:rPr>
          <w:rFonts w:cs="Times New Roman"/>
          <w:szCs w:val="24"/>
          <w:highlight w:val="none"/>
        </w:rPr>
      </w:pPr>
      <w:r>
        <w:rPr>
          <w:rFonts w:hint="eastAsia" w:cs="Times New Roman"/>
          <w:szCs w:val="24"/>
          <w:highlight w:val="none"/>
        </w:rPr>
        <w:t>（11）数量及价格：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2406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vAlign w:val="center"/>
          </w:tcPr>
          <w:p w14:paraId="0DD2EF40">
            <w:pPr>
              <w:widowControl w:val="0"/>
              <w:autoSpaceDE w:val="0"/>
              <w:autoSpaceDN w:val="0"/>
              <w:spacing w:line="520" w:lineRule="exact"/>
              <w:jc w:val="center"/>
              <w:rPr>
                <w:rFonts w:cs="Times New Roman"/>
                <w:szCs w:val="24"/>
                <w:highlight w:val="none"/>
              </w:rPr>
            </w:pPr>
            <w:r>
              <w:rPr>
                <w:rFonts w:hint="eastAsia" w:cs="Times New Roman"/>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70312238">
            <w:pPr>
              <w:widowControl w:val="0"/>
              <w:autoSpaceDE w:val="0"/>
              <w:autoSpaceDN w:val="0"/>
              <w:spacing w:line="520" w:lineRule="exact"/>
              <w:jc w:val="center"/>
              <w:rPr>
                <w:rFonts w:cs="Times New Roman"/>
                <w:szCs w:val="24"/>
                <w:highlight w:val="none"/>
              </w:rPr>
            </w:pPr>
            <w:r>
              <w:rPr>
                <w:rFonts w:hint="eastAsia" w:cs="Times New Roman"/>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27FAB27C">
            <w:pPr>
              <w:widowControl w:val="0"/>
              <w:spacing w:line="520" w:lineRule="exact"/>
              <w:jc w:val="center"/>
              <w:rPr>
                <w:rFonts w:cs="Times New Roman"/>
                <w:szCs w:val="24"/>
                <w:highlight w:val="none"/>
              </w:rPr>
            </w:pPr>
            <w:r>
              <w:rPr>
                <w:rFonts w:hint="eastAsia" w:cs="Times New Roman"/>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579E0780">
            <w:pPr>
              <w:widowControl w:val="0"/>
              <w:spacing w:line="520" w:lineRule="exact"/>
              <w:jc w:val="center"/>
              <w:rPr>
                <w:rFonts w:cs="Times New Roman"/>
                <w:szCs w:val="24"/>
                <w:highlight w:val="none"/>
              </w:rPr>
            </w:pPr>
            <w:r>
              <w:rPr>
                <w:rFonts w:hint="eastAsia" w:cs="Times New Roman"/>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6492AC23">
            <w:pPr>
              <w:widowControl w:val="0"/>
              <w:spacing w:line="520" w:lineRule="exact"/>
              <w:jc w:val="center"/>
              <w:rPr>
                <w:rFonts w:cs="Times New Roman"/>
                <w:szCs w:val="24"/>
                <w:highlight w:val="none"/>
              </w:rPr>
            </w:pPr>
            <w:r>
              <w:rPr>
                <w:rFonts w:hint="eastAsia" w:cs="Times New Roman"/>
                <w:szCs w:val="24"/>
                <w:highlight w:val="none"/>
              </w:rPr>
              <w:t>规格</w:t>
            </w:r>
          </w:p>
          <w:p w14:paraId="69E2B778">
            <w:pPr>
              <w:widowControl w:val="0"/>
              <w:spacing w:line="520" w:lineRule="exact"/>
              <w:jc w:val="center"/>
              <w:rPr>
                <w:rFonts w:cs="Times New Roman"/>
                <w:szCs w:val="24"/>
                <w:highlight w:val="none"/>
              </w:rPr>
            </w:pPr>
            <w:r>
              <w:rPr>
                <w:rFonts w:hint="eastAsia" w:cs="Times New Roman"/>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39A560FE">
            <w:pPr>
              <w:widowControl w:val="0"/>
              <w:spacing w:line="520" w:lineRule="exact"/>
              <w:jc w:val="center"/>
              <w:rPr>
                <w:rFonts w:cs="Times New Roman"/>
                <w:szCs w:val="24"/>
                <w:highlight w:val="none"/>
              </w:rPr>
            </w:pPr>
            <w:r>
              <w:rPr>
                <w:rFonts w:hint="eastAsia" w:cs="Times New Roman"/>
                <w:szCs w:val="24"/>
                <w:highlight w:val="none"/>
              </w:rPr>
              <w:t>技术</w:t>
            </w:r>
          </w:p>
          <w:p w14:paraId="1886C76B">
            <w:pPr>
              <w:widowControl w:val="0"/>
              <w:spacing w:line="520" w:lineRule="exact"/>
              <w:jc w:val="center"/>
              <w:rPr>
                <w:rFonts w:cs="Times New Roman"/>
                <w:szCs w:val="24"/>
                <w:highlight w:val="none"/>
              </w:rPr>
            </w:pPr>
            <w:r>
              <w:rPr>
                <w:rFonts w:hint="eastAsia" w:cs="Times New Roman"/>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059D10DE">
            <w:pPr>
              <w:widowControl w:val="0"/>
              <w:spacing w:line="520" w:lineRule="exact"/>
              <w:jc w:val="both"/>
              <w:rPr>
                <w:rFonts w:cs="Times New Roman"/>
                <w:szCs w:val="24"/>
                <w:highlight w:val="none"/>
              </w:rPr>
            </w:pPr>
          </w:p>
          <w:p w14:paraId="759CC294">
            <w:pPr>
              <w:widowControl w:val="0"/>
              <w:spacing w:line="520" w:lineRule="exact"/>
              <w:jc w:val="both"/>
              <w:rPr>
                <w:rFonts w:cs="Times New Roman"/>
                <w:szCs w:val="24"/>
                <w:highlight w:val="none"/>
              </w:rPr>
            </w:pPr>
            <w:r>
              <w:rPr>
                <w:rFonts w:hint="eastAsia" w:cs="Times New Roman"/>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19E18EDF">
            <w:pPr>
              <w:widowControl w:val="0"/>
              <w:spacing w:line="520" w:lineRule="exact"/>
              <w:jc w:val="center"/>
              <w:rPr>
                <w:rFonts w:cs="Times New Roman"/>
                <w:szCs w:val="24"/>
                <w:highlight w:val="none"/>
              </w:rPr>
            </w:pPr>
            <w:r>
              <w:rPr>
                <w:rFonts w:hint="eastAsia" w:cs="Times New Roman"/>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7D32B216">
            <w:pPr>
              <w:widowControl w:val="0"/>
              <w:spacing w:line="520" w:lineRule="exact"/>
              <w:jc w:val="center"/>
              <w:rPr>
                <w:rFonts w:cs="Times New Roman"/>
                <w:szCs w:val="24"/>
                <w:highlight w:val="none"/>
              </w:rPr>
            </w:pPr>
            <w:r>
              <w:rPr>
                <w:rFonts w:hint="eastAsia" w:cs="Times New Roman"/>
                <w:szCs w:val="24"/>
                <w:highlight w:val="none"/>
              </w:rPr>
              <w:t>含税</w:t>
            </w:r>
          </w:p>
          <w:p w14:paraId="1CE6F539">
            <w:pPr>
              <w:widowControl w:val="0"/>
              <w:spacing w:line="520" w:lineRule="exact"/>
              <w:jc w:val="center"/>
              <w:rPr>
                <w:rFonts w:cs="Times New Roman"/>
                <w:szCs w:val="24"/>
                <w:highlight w:val="none"/>
              </w:rPr>
            </w:pPr>
            <w:r>
              <w:rPr>
                <w:rFonts w:hint="eastAsia" w:cs="Times New Roman"/>
                <w:szCs w:val="24"/>
                <w:highlight w:val="none"/>
              </w:rPr>
              <w:t>单价</w:t>
            </w:r>
          </w:p>
          <w:p w14:paraId="635A4FAA">
            <w:pPr>
              <w:widowControl w:val="0"/>
              <w:spacing w:line="520" w:lineRule="exact"/>
              <w:jc w:val="center"/>
              <w:rPr>
                <w:rFonts w:cs="Times New Roman"/>
                <w:szCs w:val="24"/>
                <w:highlight w:val="none"/>
              </w:rPr>
            </w:pPr>
            <w:r>
              <w:rPr>
                <w:rFonts w:hint="eastAsia" w:cs="Times New Roman"/>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1AAF234C">
            <w:pPr>
              <w:widowControl w:val="0"/>
              <w:spacing w:line="520" w:lineRule="exact"/>
              <w:jc w:val="both"/>
              <w:rPr>
                <w:rFonts w:cs="Times New Roman"/>
                <w:szCs w:val="24"/>
                <w:highlight w:val="none"/>
              </w:rPr>
            </w:pPr>
            <w:r>
              <w:rPr>
                <w:rFonts w:hint="eastAsia" w:cs="Times New Roman"/>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4BE9DBB9">
            <w:pPr>
              <w:widowControl w:val="0"/>
              <w:spacing w:line="520" w:lineRule="exact"/>
              <w:ind w:firstLine="120" w:firstLineChars="50"/>
              <w:jc w:val="both"/>
              <w:rPr>
                <w:rFonts w:cs="Times New Roman"/>
                <w:szCs w:val="24"/>
                <w:highlight w:val="none"/>
              </w:rPr>
            </w:pPr>
          </w:p>
          <w:p w14:paraId="659F1C20">
            <w:pPr>
              <w:widowControl w:val="0"/>
              <w:spacing w:line="520" w:lineRule="exact"/>
              <w:ind w:firstLine="120" w:firstLineChars="50"/>
              <w:jc w:val="both"/>
              <w:rPr>
                <w:rFonts w:cs="Times New Roman"/>
                <w:szCs w:val="24"/>
                <w:highlight w:val="none"/>
              </w:rPr>
            </w:pPr>
            <w:r>
              <w:rPr>
                <w:rFonts w:hint="eastAsia" w:cs="Times New Roman"/>
                <w:szCs w:val="24"/>
                <w:highlight w:val="none"/>
              </w:rPr>
              <w:t>备注</w:t>
            </w:r>
          </w:p>
        </w:tc>
      </w:tr>
      <w:tr w14:paraId="75562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72276EF">
            <w:pPr>
              <w:widowControl w:val="0"/>
              <w:autoSpaceDE w:val="0"/>
              <w:autoSpaceDN w:val="0"/>
              <w:spacing w:line="520" w:lineRule="exact"/>
              <w:jc w:val="center"/>
              <w:rPr>
                <w:rFonts w:cs="Times New Roman"/>
                <w:szCs w:val="24"/>
                <w:highlight w:val="none"/>
              </w:rPr>
            </w:pPr>
            <w:r>
              <w:rPr>
                <w:rFonts w:hint="eastAsia" w:cs="Times New Roman"/>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403985D1">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9CF7857">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748A48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8DBCF4B">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3AC2F57">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4FA0CD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7054B2E">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512205A4">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13F4DEE">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49D65C7">
            <w:pPr>
              <w:widowControl w:val="0"/>
              <w:spacing w:line="520" w:lineRule="exact"/>
              <w:jc w:val="center"/>
              <w:rPr>
                <w:rFonts w:cs="Times New Roman"/>
                <w:szCs w:val="24"/>
                <w:highlight w:val="none"/>
              </w:rPr>
            </w:pPr>
          </w:p>
        </w:tc>
      </w:tr>
      <w:tr w14:paraId="6C45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0612E5AB">
            <w:pPr>
              <w:widowControl w:val="0"/>
              <w:autoSpaceDE w:val="0"/>
              <w:autoSpaceDN w:val="0"/>
              <w:spacing w:line="520" w:lineRule="exact"/>
              <w:jc w:val="center"/>
              <w:rPr>
                <w:rFonts w:cs="Times New Roman"/>
                <w:szCs w:val="24"/>
                <w:highlight w:val="none"/>
              </w:rPr>
            </w:pPr>
            <w:r>
              <w:rPr>
                <w:rFonts w:hint="eastAsia" w:cs="Times New Roman"/>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1E017683">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92C4B91">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5BDA8E">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5DC7478">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56CF53D">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1008F03E">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1F52E26">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75F84769">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0D87EA8">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C7FC215">
            <w:pPr>
              <w:widowControl w:val="0"/>
              <w:spacing w:line="520" w:lineRule="exact"/>
              <w:jc w:val="center"/>
              <w:rPr>
                <w:rFonts w:cs="Times New Roman"/>
                <w:szCs w:val="24"/>
                <w:highlight w:val="none"/>
              </w:rPr>
            </w:pPr>
          </w:p>
        </w:tc>
      </w:tr>
      <w:tr w14:paraId="30500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E327AB5">
            <w:pPr>
              <w:widowControl w:val="0"/>
              <w:autoSpaceDE w:val="0"/>
              <w:autoSpaceDN w:val="0"/>
              <w:spacing w:line="520" w:lineRule="exact"/>
              <w:jc w:val="center"/>
              <w:rPr>
                <w:rFonts w:cs="Times New Roman"/>
                <w:szCs w:val="24"/>
                <w:highlight w:val="none"/>
              </w:rPr>
            </w:pPr>
            <w:r>
              <w:rPr>
                <w:rFonts w:hint="eastAsia" w:cs="Times New Roman"/>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319A56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902047F">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D732AD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363E73FC">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4F45F25">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7DF2C4B0">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5708142">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81B9B6B">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6261490">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DEFB719">
            <w:pPr>
              <w:widowControl w:val="0"/>
              <w:spacing w:line="520" w:lineRule="exact"/>
              <w:jc w:val="center"/>
              <w:rPr>
                <w:rFonts w:cs="Times New Roman"/>
                <w:szCs w:val="24"/>
                <w:highlight w:val="none"/>
              </w:rPr>
            </w:pPr>
          </w:p>
        </w:tc>
      </w:tr>
      <w:tr w14:paraId="52DB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tcPr>
          <w:p w14:paraId="09CE8548">
            <w:pPr>
              <w:widowControl w:val="0"/>
              <w:spacing w:line="520" w:lineRule="exact"/>
              <w:ind w:firstLine="120" w:firstLineChars="50"/>
              <w:jc w:val="both"/>
              <w:rPr>
                <w:rFonts w:cs="Times New Roman"/>
                <w:szCs w:val="24"/>
                <w:highlight w:val="none"/>
              </w:rPr>
            </w:pPr>
            <w:r>
              <w:rPr>
                <w:rFonts w:hint="eastAsia" w:cs="Times New Roman"/>
                <w:szCs w:val="24"/>
                <w:highlight w:val="none"/>
              </w:rPr>
              <w:t>总计：人民币（大写）                               小写：￥          元</w:t>
            </w:r>
          </w:p>
        </w:tc>
      </w:tr>
      <w:tr w14:paraId="62F7C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789F7E4">
            <w:pPr>
              <w:widowControl w:val="0"/>
              <w:spacing w:line="520" w:lineRule="exact"/>
              <w:ind w:firstLine="120" w:firstLineChars="50"/>
              <w:rPr>
                <w:rFonts w:cs="Times New Roman"/>
                <w:szCs w:val="24"/>
                <w:highlight w:val="none"/>
              </w:rPr>
            </w:pPr>
            <w:r>
              <w:rPr>
                <w:rFonts w:hint="eastAsia" w:cs="Times New Roman"/>
                <w:szCs w:val="24"/>
                <w:highlight w:val="none"/>
              </w:rPr>
              <w:t>说明：含运输费、装卸费、技术指导、含增值税。</w:t>
            </w:r>
          </w:p>
        </w:tc>
      </w:tr>
      <w:tr w14:paraId="131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697A83F">
            <w:pPr>
              <w:widowControl w:val="0"/>
              <w:adjustRightInd w:val="0"/>
              <w:snapToGrid w:val="0"/>
              <w:spacing w:line="400" w:lineRule="exact"/>
              <w:ind w:firstLine="480" w:firstLineChars="200"/>
              <w:jc w:val="both"/>
              <w:rPr>
                <w:rFonts w:cs="Times New Roman"/>
                <w:szCs w:val="24"/>
                <w:highlight w:val="none"/>
              </w:rPr>
            </w:pPr>
            <w:r>
              <w:rPr>
                <w:rFonts w:hint="eastAsia" w:cs="Times New Roman"/>
                <w:szCs w:val="24"/>
                <w:highlight w:val="none"/>
              </w:rPr>
              <w:t>价格形式：</w:t>
            </w:r>
            <w:r>
              <w:rPr>
                <w:rFonts w:hint="eastAsia" w:cs="Times New Roman"/>
                <w:szCs w:val="24"/>
                <w:highlight w:val="none"/>
              </w:rPr>
              <w:sym w:font="Wingdings" w:char="00A8"/>
            </w:r>
            <w:r>
              <w:rPr>
                <w:rFonts w:hint="eastAsia" w:cs="Times New Roman"/>
                <w:szCs w:val="24"/>
                <w:highlight w:val="none"/>
              </w:rPr>
              <w:t xml:space="preserve">固定总价 </w:t>
            </w:r>
            <w:r>
              <w:rPr>
                <w:rFonts w:hint="eastAsia" w:cs="Times New Roman"/>
                <w:szCs w:val="24"/>
                <w:highlight w:val="none"/>
              </w:rPr>
              <w:sym w:font="Wingdings" w:char="00A8"/>
            </w:r>
            <w:r>
              <w:rPr>
                <w:rFonts w:hint="eastAsia" w:cs="Times New Roman"/>
                <w:szCs w:val="24"/>
                <w:highlight w:val="none"/>
              </w:rPr>
              <w:t xml:space="preserve">固定单价 </w:t>
            </w:r>
            <w:r>
              <w:rPr>
                <w:rFonts w:hint="eastAsia" w:cs="Times New Roman"/>
                <w:szCs w:val="24"/>
                <w:highlight w:val="none"/>
              </w:rPr>
              <w:sym w:font="Wingdings" w:char="00A8"/>
            </w:r>
            <w:r>
              <w:rPr>
                <w:rFonts w:hint="eastAsia" w:cs="Times New Roman"/>
                <w:szCs w:val="24"/>
                <w:highlight w:val="none"/>
              </w:rPr>
              <w:t xml:space="preserve">固定费率 </w:t>
            </w:r>
            <w:r>
              <w:rPr>
                <w:rFonts w:hint="eastAsia" w:cs="Times New Roman"/>
                <w:szCs w:val="24"/>
                <w:highlight w:val="none"/>
              </w:rPr>
              <w:sym w:font="Wingdings" w:char="00A8"/>
            </w:r>
            <w:r>
              <w:rPr>
                <w:rFonts w:hint="eastAsia" w:cs="Times New Roman"/>
                <w:szCs w:val="24"/>
                <w:highlight w:val="none"/>
              </w:rPr>
              <w:t xml:space="preserve">成本补偿 </w:t>
            </w:r>
            <w:r>
              <w:rPr>
                <w:rFonts w:hint="eastAsia" w:cs="Times New Roman"/>
                <w:szCs w:val="24"/>
                <w:highlight w:val="none"/>
              </w:rPr>
              <w:sym w:font="Wingdings" w:char="00A8"/>
            </w:r>
            <w:r>
              <w:rPr>
                <w:rFonts w:hint="eastAsia" w:cs="Times New Roman"/>
                <w:szCs w:val="24"/>
                <w:highlight w:val="none"/>
              </w:rPr>
              <w:t xml:space="preserve">绩效激励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p>
        </w:tc>
      </w:tr>
    </w:tbl>
    <w:p w14:paraId="109CF59D">
      <w:pPr>
        <w:widowControl w:val="0"/>
        <w:spacing w:line="520" w:lineRule="exact"/>
        <w:ind w:firstLine="480" w:firstLineChars="200"/>
        <w:rPr>
          <w:rFonts w:cs="Times New Roman"/>
          <w:szCs w:val="24"/>
          <w:highlight w:val="none"/>
        </w:rPr>
      </w:pPr>
    </w:p>
    <w:p w14:paraId="70873118">
      <w:pPr>
        <w:widowControl w:val="0"/>
        <w:spacing w:line="360" w:lineRule="auto"/>
        <w:jc w:val="both"/>
        <w:rPr>
          <w:rFonts w:cs="Times New Roman"/>
          <w:szCs w:val="24"/>
          <w:highlight w:val="none"/>
        </w:rPr>
      </w:pPr>
      <w:r>
        <w:rPr>
          <w:rFonts w:hint="eastAsia" w:cs="Times New Roman"/>
          <w:szCs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cs="Times New Roman"/>
          <w:szCs w:val="24"/>
          <w:highlight w:val="none"/>
          <w:lang w:eastAsia="zh-CN"/>
        </w:rPr>
        <w:t>采购人</w:t>
      </w:r>
      <w:r>
        <w:rPr>
          <w:rFonts w:cs="Times New Roman"/>
          <w:szCs w:val="24"/>
          <w:highlight w:val="none"/>
        </w:rPr>
        <w:t>有权拒绝收货、解除合同，并要求</w:t>
      </w:r>
      <w:r>
        <w:rPr>
          <w:rFonts w:hint="eastAsia" w:cs="Times New Roman"/>
          <w:szCs w:val="24"/>
          <w:highlight w:val="none"/>
          <w:lang w:eastAsia="zh-CN"/>
        </w:rPr>
        <w:t>供应商</w:t>
      </w:r>
      <w:r>
        <w:rPr>
          <w:rFonts w:cs="Times New Roman"/>
          <w:szCs w:val="24"/>
          <w:highlight w:val="none"/>
        </w:rPr>
        <w:t>支付合同总价款20%的违约金，造成</w:t>
      </w:r>
      <w:r>
        <w:rPr>
          <w:rFonts w:hint="eastAsia" w:cs="Times New Roman"/>
          <w:szCs w:val="24"/>
          <w:highlight w:val="none"/>
          <w:lang w:eastAsia="zh-CN"/>
        </w:rPr>
        <w:t>采购人</w:t>
      </w:r>
      <w:r>
        <w:rPr>
          <w:rFonts w:cs="Times New Roman"/>
          <w:szCs w:val="24"/>
          <w:highlight w:val="none"/>
        </w:rPr>
        <w:t>损失的，</w:t>
      </w:r>
      <w:r>
        <w:rPr>
          <w:rFonts w:hint="eastAsia" w:cs="Times New Roman"/>
          <w:szCs w:val="24"/>
          <w:highlight w:val="none"/>
          <w:lang w:eastAsia="zh-CN"/>
        </w:rPr>
        <w:t>供应商</w:t>
      </w:r>
      <w:r>
        <w:rPr>
          <w:rFonts w:cs="Times New Roman"/>
          <w:szCs w:val="24"/>
          <w:highlight w:val="none"/>
        </w:rPr>
        <w:t>另行承担赔偿责任。</w:t>
      </w:r>
    </w:p>
    <w:p w14:paraId="0D73543E">
      <w:pPr>
        <w:widowControl w:val="0"/>
        <w:spacing w:line="520" w:lineRule="exact"/>
        <w:ind w:firstLine="482" w:firstLineChars="200"/>
        <w:rPr>
          <w:rFonts w:cs="Times New Roman"/>
          <w:b/>
          <w:szCs w:val="24"/>
          <w:highlight w:val="none"/>
        </w:rPr>
      </w:pPr>
      <w:r>
        <w:rPr>
          <w:rFonts w:hint="eastAsia" w:cs="Times New Roman"/>
          <w:b/>
          <w:szCs w:val="24"/>
          <w:highlight w:val="none"/>
        </w:rPr>
        <w:t>二、合同价款</w:t>
      </w:r>
    </w:p>
    <w:p w14:paraId="1C737F01">
      <w:pPr>
        <w:widowControl w:val="0"/>
        <w:spacing w:line="520" w:lineRule="exact"/>
        <w:ind w:firstLine="480" w:firstLineChars="200"/>
        <w:rPr>
          <w:rFonts w:cs="Times New Roman"/>
          <w:szCs w:val="24"/>
          <w:highlight w:val="none"/>
        </w:rPr>
      </w:pPr>
      <w:r>
        <w:rPr>
          <w:rFonts w:hint="eastAsia" w:cs="Times New Roman"/>
          <w:szCs w:val="24"/>
          <w:highlight w:val="none"/>
        </w:rPr>
        <w:t>1、</w:t>
      </w:r>
      <w:r>
        <w:rPr>
          <w:rFonts w:cs="Times New Roman"/>
          <w:szCs w:val="24"/>
          <w:highlight w:val="none"/>
        </w:rPr>
        <w:t>本合同为</w:t>
      </w:r>
      <w:r>
        <w:rPr>
          <w:rFonts w:hint="eastAsia" w:cs="Times New Roman"/>
          <w:szCs w:val="24"/>
          <w:highlight w:val="none"/>
          <w:u w:val="single"/>
        </w:rPr>
        <w:t xml:space="preserve">  </w:t>
      </w:r>
      <w:r>
        <w:rPr>
          <w:rFonts w:hint="eastAsia" w:cs="Times New Roman"/>
          <w:szCs w:val="24"/>
          <w:highlight w:val="none"/>
          <w:u w:val="single"/>
          <w:lang w:val="en-US" w:eastAsia="zh-CN"/>
        </w:rPr>
        <w:t>固定单价</w:t>
      </w:r>
      <w:r>
        <w:rPr>
          <w:rFonts w:hint="eastAsia" w:cs="Times New Roman"/>
          <w:szCs w:val="24"/>
          <w:highlight w:val="none"/>
          <w:u w:val="single"/>
        </w:rPr>
        <w:t xml:space="preserve">  </w:t>
      </w:r>
      <w:r>
        <w:rPr>
          <w:rFonts w:cs="Times New Roman"/>
          <w:szCs w:val="24"/>
          <w:highlight w:val="none"/>
        </w:rPr>
        <w:t>，合同总价以</w:t>
      </w:r>
      <w:r>
        <w:rPr>
          <w:rFonts w:hint="eastAsia" w:cs="Times New Roman"/>
          <w:szCs w:val="24"/>
          <w:highlight w:val="none"/>
          <w:lang w:eastAsia="zh-CN"/>
        </w:rPr>
        <w:t>采购人</w:t>
      </w:r>
      <w:r>
        <w:rPr>
          <w:rFonts w:cs="Times New Roman"/>
          <w:szCs w:val="24"/>
          <w:highlight w:val="none"/>
        </w:rPr>
        <w:t>实际采购并验收合格的数量结合上表标明单价进行结算支付。总价为人民币大写：</w:t>
      </w:r>
      <w:r>
        <w:rPr>
          <w:rFonts w:cs="Times New Roman"/>
          <w:szCs w:val="24"/>
          <w:highlight w:val="none"/>
          <w:u w:val="single"/>
        </w:rPr>
        <w:t xml:space="preserve">      </w:t>
      </w:r>
      <w:r>
        <w:rPr>
          <w:rFonts w:cs="Times New Roman"/>
          <w:szCs w:val="24"/>
          <w:highlight w:val="none"/>
        </w:rPr>
        <w:t>整 （小写：￥</w:t>
      </w:r>
      <w:r>
        <w:rPr>
          <w:rFonts w:cs="Times New Roman"/>
          <w:szCs w:val="24"/>
          <w:highlight w:val="none"/>
          <w:u w:val="single"/>
        </w:rPr>
        <w:t xml:space="preserve">      </w:t>
      </w:r>
      <w:r>
        <w:rPr>
          <w:rFonts w:cs="Times New Roman"/>
          <w:szCs w:val="24"/>
          <w:highlight w:val="none"/>
        </w:rPr>
        <w:t>元）。包含增值税。</w:t>
      </w:r>
      <w:r>
        <w:rPr>
          <w:rFonts w:hint="eastAsia" w:cs="Times New Roman"/>
          <w:szCs w:val="24"/>
          <w:highlight w:val="none"/>
        </w:rPr>
        <w:t>以上供货价格包括</w:t>
      </w:r>
      <w:r>
        <w:rPr>
          <w:rFonts w:hint="eastAsia" w:cs="Times New Roman"/>
          <w:szCs w:val="24"/>
          <w:highlight w:val="none"/>
          <w:lang w:val="en-US" w:eastAsia="zh-CN"/>
        </w:rPr>
        <w:t>货物供给</w:t>
      </w:r>
      <w:r>
        <w:rPr>
          <w:rFonts w:hint="eastAsia" w:cs="Times New Roman"/>
          <w:szCs w:val="24"/>
          <w:highlight w:val="none"/>
        </w:rPr>
        <w:t>、税费、包装费、运输、装卸等费用，包含增值税，以及已支付或将支付的其它税费等所有费用。甲方除支付合同约定的上述款项外，无需再支付其他任何费用及款项。实际供货数量以双方签字确认的数量为准。</w:t>
      </w:r>
      <w:r>
        <w:rPr>
          <w:rFonts w:cs="Times New Roman"/>
          <w:szCs w:val="24"/>
          <w:highlight w:val="none"/>
        </w:rPr>
        <w:t>配送期内中标价格不因市场因素进行调整。</w:t>
      </w:r>
    </w:p>
    <w:p w14:paraId="15DC10D9">
      <w:pPr>
        <w:widowControl w:val="0"/>
        <w:numPr>
          <w:ilvl w:val="0"/>
          <w:numId w:val="6"/>
        </w:numPr>
        <w:spacing w:line="520" w:lineRule="exact"/>
        <w:ind w:firstLine="566" w:firstLineChars="236"/>
        <w:jc w:val="both"/>
        <w:rPr>
          <w:rFonts w:cs="Times New Roman"/>
          <w:szCs w:val="24"/>
          <w:highlight w:val="none"/>
        </w:rPr>
      </w:pPr>
      <w:r>
        <w:rPr>
          <w:rFonts w:hint="eastAsia" w:cs="Times New Roman"/>
          <w:szCs w:val="24"/>
          <w:highlight w:val="none"/>
        </w:rPr>
        <w:t xml:space="preserve">价格清单表是基于乙方在完全理解本项目所需为前提，同时甲方对清单中的名称、规格、技术参数及数量等没有校对的义务，乙方在合同有效期内不得对清单的综合费用提出任何费用的增加。 </w:t>
      </w:r>
    </w:p>
    <w:p w14:paraId="4C0826C2">
      <w:pPr>
        <w:widowControl w:val="0"/>
        <w:numPr>
          <w:ilvl w:val="0"/>
          <w:numId w:val="0"/>
        </w:numPr>
        <w:spacing w:line="520" w:lineRule="exact"/>
        <w:ind w:firstLine="480" w:firstLineChars="200"/>
        <w:jc w:val="both"/>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3、</w:t>
      </w:r>
      <w:r>
        <w:rPr>
          <w:rFonts w:hint="eastAsia" w:ascii="宋体" w:hAnsi="宋体" w:cs="Times New Roman"/>
          <w:sz w:val="24"/>
          <w:szCs w:val="24"/>
          <w:highlight w:val="none"/>
        </w:rPr>
        <w:t>甲方保存投标样品作为合同期验收标准。</w:t>
      </w:r>
      <w:r>
        <w:rPr>
          <w:rFonts w:hint="eastAsia" w:ascii="宋体" w:hAnsi="宋体" w:cs="Times New Roman"/>
          <w:sz w:val="24"/>
          <w:szCs w:val="24"/>
          <w:highlight w:val="none"/>
          <w:lang w:val="en-US" w:eastAsia="zh-CN"/>
        </w:rPr>
        <w:t>合同期配送的大米每月进行随机抽样留存，</w:t>
      </w:r>
      <w:r>
        <w:rPr>
          <w:rFonts w:hint="eastAsia" w:ascii="宋体" w:hAnsi="宋体" w:cs="Times New Roman"/>
          <w:sz w:val="24"/>
          <w:szCs w:val="24"/>
          <w:highlight w:val="none"/>
        </w:rPr>
        <w:t>留样与样品质量进行陈列对比，</w:t>
      </w:r>
      <w:r>
        <w:rPr>
          <w:rFonts w:hint="eastAsia" w:ascii="宋体" w:hAnsi="宋体" w:cs="Times New Roman"/>
          <w:sz w:val="24"/>
          <w:szCs w:val="24"/>
          <w:highlight w:val="none"/>
          <w:lang w:val="en-US" w:eastAsia="zh-CN"/>
        </w:rPr>
        <w:t>并按大米质量标准要求评判。</w:t>
      </w:r>
      <w:r>
        <w:rPr>
          <w:rFonts w:hint="eastAsia" w:ascii="宋体" w:hAnsi="宋体" w:cs="Times New Roman"/>
          <w:sz w:val="24"/>
          <w:szCs w:val="24"/>
          <w:highlight w:val="none"/>
        </w:rPr>
        <w:t>如发现降低质量现象，第一次通知乙方进行整改；第二次出现降低质量现象，乙方负责更换为</w:t>
      </w:r>
      <w:r>
        <w:rPr>
          <w:rFonts w:hint="eastAsia" w:ascii="宋体" w:hAnsi="宋体" w:cs="Times New Roman"/>
          <w:sz w:val="24"/>
          <w:szCs w:val="24"/>
          <w:highlight w:val="none"/>
          <w:lang w:val="en-US" w:eastAsia="zh-CN"/>
        </w:rPr>
        <w:t>知名品牌同质量、规格、级别</w:t>
      </w:r>
      <w:r>
        <w:rPr>
          <w:rFonts w:hint="eastAsia" w:ascii="宋体" w:hAnsi="宋体" w:cs="Times New Roman"/>
          <w:sz w:val="24"/>
          <w:szCs w:val="24"/>
          <w:highlight w:val="none"/>
        </w:rPr>
        <w:t>的</w:t>
      </w:r>
      <w:r>
        <w:rPr>
          <w:rFonts w:hint="eastAsia" w:ascii="宋体" w:hAnsi="宋体" w:cs="Times New Roman"/>
          <w:sz w:val="24"/>
          <w:szCs w:val="24"/>
          <w:highlight w:val="none"/>
          <w:lang w:val="en-US" w:eastAsia="zh-CN"/>
        </w:rPr>
        <w:t>大米</w:t>
      </w:r>
      <w:r>
        <w:rPr>
          <w:rFonts w:hint="eastAsia" w:ascii="宋体" w:hAnsi="宋体" w:cs="Times New Roman"/>
          <w:sz w:val="24"/>
          <w:szCs w:val="24"/>
          <w:highlight w:val="none"/>
        </w:rPr>
        <w:t>，并按中标价结算。第</w:t>
      </w:r>
      <w:r>
        <w:rPr>
          <w:rFonts w:hint="eastAsia" w:ascii="宋体" w:hAnsi="宋体" w:cs="Times New Roman"/>
          <w:sz w:val="24"/>
          <w:szCs w:val="24"/>
          <w:highlight w:val="none"/>
          <w:lang w:val="en-US" w:eastAsia="zh-CN"/>
        </w:rPr>
        <w:t>三</w:t>
      </w:r>
      <w:r>
        <w:rPr>
          <w:rFonts w:hint="eastAsia" w:ascii="宋体" w:hAnsi="宋体" w:cs="Times New Roman"/>
          <w:sz w:val="24"/>
          <w:szCs w:val="24"/>
          <w:highlight w:val="none"/>
        </w:rPr>
        <w:t>次出现降低质量现象，乙方将按第</w:t>
      </w:r>
      <w:r>
        <w:rPr>
          <w:rFonts w:hint="eastAsia" w:ascii="宋体" w:hAnsi="宋体" w:cs="Times New Roman"/>
          <w:sz w:val="24"/>
          <w:szCs w:val="24"/>
          <w:highlight w:val="none"/>
          <w:lang w:val="en-US" w:eastAsia="zh-CN"/>
        </w:rPr>
        <w:t>八</w:t>
      </w:r>
      <w:r>
        <w:rPr>
          <w:rFonts w:hint="eastAsia" w:ascii="宋体" w:hAnsi="宋体" w:cs="Times New Roman"/>
          <w:sz w:val="24"/>
          <w:szCs w:val="24"/>
          <w:highlight w:val="none"/>
        </w:rPr>
        <w:t>条向甲方承担违约责任。</w:t>
      </w:r>
    </w:p>
    <w:p w14:paraId="3B389AF2">
      <w:pPr>
        <w:widowControl w:val="0"/>
        <w:numPr>
          <w:ilvl w:val="0"/>
          <w:numId w:val="0"/>
        </w:numPr>
        <w:spacing w:line="520" w:lineRule="exact"/>
        <w:ind w:firstLine="480" w:firstLineChars="200"/>
        <w:jc w:val="both"/>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4、</w:t>
      </w:r>
      <w:r>
        <w:rPr>
          <w:rFonts w:hint="eastAsia" w:ascii="宋体" w:hAnsi="宋体" w:cs="Times New Roman"/>
          <w:sz w:val="24"/>
          <w:szCs w:val="24"/>
          <w:highlight w:val="none"/>
        </w:rPr>
        <w:t>本合同有效期为：壹年，</w:t>
      </w:r>
      <w:r>
        <w:rPr>
          <w:rFonts w:hint="eastAsia" w:ascii="宋体" w:hAnsi="宋体" w:cs="Times New Roman"/>
          <w:sz w:val="24"/>
          <w:szCs w:val="24"/>
          <w:highlight w:val="none"/>
          <w:lang w:val="en-US" w:eastAsia="zh-CN"/>
        </w:rPr>
        <w:t xml:space="preserve"> 2026年 9月 21日 起至 2027 年 9 月 20 日止。</w:t>
      </w:r>
      <w:r>
        <w:rPr>
          <w:rFonts w:hint="eastAsia" w:ascii="宋体" w:hAnsi="宋体" w:cs="Times New Roman"/>
          <w:sz w:val="24"/>
          <w:szCs w:val="24"/>
          <w:highlight w:val="none"/>
        </w:rPr>
        <w:t>合同开始试用期3个月(包含在一年合同期内），如乙方的供货质量、服务质量等不能满足甲方要求，甲方有权随时单方终止本合同；试用期满，经甲方食材集中采购中心书面确认合格后，进入合同期，试用期不合格，甲方有权解除合同，甲方向乙方发出解除通知书，本合同即解除，且甲方不承担任何违约责任。</w:t>
      </w:r>
    </w:p>
    <w:p w14:paraId="536617F9">
      <w:pPr>
        <w:widowControl w:val="0"/>
        <w:numPr>
          <w:ilvl w:val="0"/>
          <w:numId w:val="0"/>
        </w:numPr>
        <w:spacing w:line="520" w:lineRule="exact"/>
        <w:ind w:firstLine="480" w:firstLineChars="200"/>
        <w:jc w:val="both"/>
        <w:rPr>
          <w:rFonts w:hint="eastAsia" w:ascii="宋体" w:hAnsi="宋体" w:eastAsia="宋体" w:cs="宋体"/>
          <w:highlight w:val="none"/>
        </w:rPr>
      </w:pPr>
      <w:r>
        <w:rPr>
          <w:rFonts w:hint="eastAsia" w:ascii="宋体" w:hAnsi="宋体" w:cs="Times New Roman"/>
          <w:sz w:val="24"/>
          <w:szCs w:val="24"/>
          <w:highlight w:val="none"/>
          <w:lang w:val="en-US" w:eastAsia="zh-CN"/>
        </w:rPr>
        <w:t>5、</w:t>
      </w:r>
      <w:r>
        <w:rPr>
          <w:rFonts w:hint="eastAsia" w:ascii="宋体" w:hAnsi="宋体" w:cs="Times New Roman"/>
          <w:sz w:val="24"/>
          <w:szCs w:val="24"/>
          <w:highlight w:val="none"/>
        </w:rPr>
        <w:t>合同签订后，甲乙双方以中标价格为基准建立每季度价格调控机制，从合同履行的第三个月开始，每季度进行一次市场询价，如中标产品市场批发价格上涨或下降超过15%以上时，双方进行相应价格调整，即：涨幅超过15%以上时甲方对供货价格进行调增，调增后价格为中标价+中标价×市场批发价上涨百分比；降副超过15%以上时乙方对供货价格进行下调，下调后价格为中标价-中标价×市场批发价下降百分比。中标产品市场批发价上涨或下降幅度不超过15%时，双方不予调整价格。价格调整期间，乙方不得断货、停止供货，否则甲方有权拒绝付款，并要求乙方按违约责任处理。</w:t>
      </w:r>
    </w:p>
    <w:p w14:paraId="367F1340">
      <w:pPr>
        <w:widowControl w:val="0"/>
        <w:spacing w:line="520" w:lineRule="exact"/>
        <w:ind w:firstLine="361" w:firstLineChars="150"/>
        <w:jc w:val="both"/>
        <w:rPr>
          <w:rFonts w:cs="Times New Roman"/>
          <w:b/>
          <w:szCs w:val="24"/>
          <w:highlight w:val="none"/>
        </w:rPr>
      </w:pPr>
      <w:r>
        <w:rPr>
          <w:rFonts w:hint="eastAsia" w:cs="Times New Roman"/>
          <w:b/>
          <w:szCs w:val="24"/>
          <w:highlight w:val="none"/>
        </w:rPr>
        <w:t>三、货物质量保证</w:t>
      </w:r>
    </w:p>
    <w:p w14:paraId="61E9A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Style w:val="82"/>
          <w:rFonts w:hint="eastAsia" w:ascii="宋体" w:hAnsi="宋体" w:eastAsia="宋体" w:cs="宋体"/>
          <w:sz w:val="24"/>
          <w:highlight w:val="none"/>
        </w:rPr>
        <w:t>1、乙方保证提供本合同项下的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保证其销售的产品不存在有造成甲方或任何第三人人身损害的现实或潜在的危险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并可溯源；若因此造成任何损失，由乙方承担全部赔偿责任。</w:t>
      </w:r>
    </w:p>
    <w:p w14:paraId="7EA8CF6D">
      <w:pPr>
        <w:autoSpaceDE w:val="0"/>
        <w:autoSpaceDN w:val="0"/>
        <w:adjustRightInd w:val="0"/>
        <w:spacing w:line="500" w:lineRule="exact"/>
        <w:ind w:firstLine="480" w:firstLineChars="200"/>
        <w:jc w:val="left"/>
        <w:rPr>
          <w:rFonts w:hint="eastAsia" w:ascii="宋体" w:hAnsi="宋体" w:eastAsia="宋体" w:cs="宋体"/>
          <w:highlight w:val="none"/>
        </w:rPr>
      </w:pPr>
      <w:r>
        <w:rPr>
          <w:rStyle w:val="82"/>
          <w:rFonts w:hint="eastAsia" w:ascii="宋体" w:hAnsi="宋体" w:eastAsia="宋体" w:cs="宋体"/>
          <w:sz w:val="24"/>
          <w:szCs w:val="24"/>
          <w:highlight w:val="none"/>
        </w:rPr>
        <w:t>（大米国家标准GB/T 1354-2018）</w:t>
      </w:r>
    </w:p>
    <w:tbl>
      <w:tblPr>
        <w:tblStyle w:val="30"/>
        <w:tblW w:w="8258" w:type="dxa"/>
        <w:tblInd w:w="108" w:type="dxa"/>
        <w:tblLayout w:type="fixed"/>
        <w:tblCellMar>
          <w:top w:w="0" w:type="dxa"/>
          <w:left w:w="108" w:type="dxa"/>
          <w:bottom w:w="0" w:type="dxa"/>
          <w:right w:w="108" w:type="dxa"/>
        </w:tblCellMar>
      </w:tblPr>
      <w:tblGrid>
        <w:gridCol w:w="817"/>
        <w:gridCol w:w="2977"/>
        <w:gridCol w:w="1380"/>
        <w:gridCol w:w="1524"/>
        <w:gridCol w:w="1560"/>
      </w:tblGrid>
      <w:tr w14:paraId="721EAFDF">
        <w:tblPrEx>
          <w:tblCellMar>
            <w:top w:w="0" w:type="dxa"/>
            <w:left w:w="108" w:type="dxa"/>
            <w:bottom w:w="0" w:type="dxa"/>
            <w:right w:w="108" w:type="dxa"/>
          </w:tblCellMar>
        </w:tblPrEx>
        <w:trPr>
          <w:trHeight w:val="299" w:hRule="atLeast"/>
        </w:trPr>
        <w:tc>
          <w:tcPr>
            <w:tcW w:w="8258" w:type="dxa"/>
            <w:gridSpan w:val="5"/>
            <w:tcBorders>
              <w:top w:val="nil"/>
              <w:left w:val="nil"/>
              <w:bottom w:val="single" w:color="auto" w:sz="4" w:space="0"/>
              <w:right w:val="nil"/>
            </w:tcBorders>
            <w:noWrap/>
            <w:vAlign w:val="center"/>
          </w:tcPr>
          <w:p w14:paraId="4900FA64">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大米</w:t>
            </w:r>
            <w:r>
              <w:rPr>
                <w:rFonts w:hint="eastAsia" w:ascii="宋体" w:hAnsi="宋体" w:eastAsia="宋体" w:cs="宋体"/>
                <w:b/>
                <w:bCs/>
                <w:color w:val="000000"/>
                <w:kern w:val="0"/>
                <w:sz w:val="24"/>
                <w:szCs w:val="24"/>
                <w:highlight w:val="none"/>
              </w:rPr>
              <w:t>质量标准要求</w:t>
            </w:r>
          </w:p>
        </w:tc>
      </w:tr>
      <w:tr w14:paraId="71E26A62">
        <w:tblPrEx>
          <w:tblCellMar>
            <w:top w:w="0" w:type="dxa"/>
            <w:left w:w="108" w:type="dxa"/>
            <w:bottom w:w="0" w:type="dxa"/>
            <w:right w:w="108" w:type="dxa"/>
          </w:tblCellMar>
        </w:tblPrEx>
        <w:trPr>
          <w:trHeight w:val="299"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1F1ABA52">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品种</w:t>
            </w:r>
          </w:p>
        </w:tc>
        <w:tc>
          <w:tcPr>
            <w:tcW w:w="1380" w:type="dxa"/>
            <w:tcBorders>
              <w:top w:val="nil"/>
              <w:left w:val="nil"/>
              <w:bottom w:val="single" w:color="auto" w:sz="4" w:space="0"/>
              <w:right w:val="single" w:color="auto" w:sz="4" w:space="0"/>
            </w:tcBorders>
            <w:noWrap w:val="0"/>
            <w:vAlign w:val="center"/>
          </w:tcPr>
          <w:p w14:paraId="3311199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粳米</w:t>
            </w:r>
          </w:p>
        </w:tc>
        <w:tc>
          <w:tcPr>
            <w:tcW w:w="3084" w:type="dxa"/>
            <w:gridSpan w:val="2"/>
            <w:tcBorders>
              <w:top w:val="single" w:color="auto" w:sz="4" w:space="0"/>
              <w:left w:val="nil"/>
              <w:bottom w:val="single" w:color="auto" w:sz="4" w:space="0"/>
              <w:right w:val="single" w:color="auto" w:sz="4" w:space="0"/>
            </w:tcBorders>
            <w:noWrap w:val="0"/>
            <w:vAlign w:val="center"/>
          </w:tcPr>
          <w:p w14:paraId="5CDC42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优质粳米</w:t>
            </w:r>
          </w:p>
        </w:tc>
      </w:tr>
      <w:tr w14:paraId="03125351">
        <w:tblPrEx>
          <w:tblCellMar>
            <w:top w:w="0" w:type="dxa"/>
            <w:left w:w="108" w:type="dxa"/>
            <w:bottom w:w="0" w:type="dxa"/>
            <w:right w:w="108" w:type="dxa"/>
          </w:tblCellMar>
        </w:tblPrEx>
        <w:trPr>
          <w:trHeight w:val="299"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33E8C6F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等级</w:t>
            </w:r>
          </w:p>
        </w:tc>
        <w:tc>
          <w:tcPr>
            <w:tcW w:w="1380" w:type="dxa"/>
            <w:tcBorders>
              <w:top w:val="nil"/>
              <w:left w:val="nil"/>
              <w:bottom w:val="single" w:color="auto" w:sz="4" w:space="0"/>
              <w:right w:val="single" w:color="auto" w:sz="4" w:space="0"/>
            </w:tcBorders>
            <w:noWrap w:val="0"/>
            <w:vAlign w:val="center"/>
          </w:tcPr>
          <w:p w14:paraId="66851712">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一级</w:t>
            </w:r>
          </w:p>
        </w:tc>
        <w:tc>
          <w:tcPr>
            <w:tcW w:w="1524" w:type="dxa"/>
            <w:tcBorders>
              <w:top w:val="nil"/>
              <w:left w:val="nil"/>
              <w:bottom w:val="single" w:color="auto" w:sz="4" w:space="0"/>
              <w:right w:val="single" w:color="auto" w:sz="4" w:space="0"/>
            </w:tcBorders>
            <w:noWrap w:val="0"/>
            <w:vAlign w:val="center"/>
          </w:tcPr>
          <w:p w14:paraId="41C0E6A5">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一级</w:t>
            </w:r>
          </w:p>
        </w:tc>
        <w:tc>
          <w:tcPr>
            <w:tcW w:w="1560" w:type="dxa"/>
            <w:tcBorders>
              <w:top w:val="nil"/>
              <w:left w:val="nil"/>
              <w:bottom w:val="single" w:color="auto" w:sz="4" w:space="0"/>
              <w:right w:val="single" w:color="auto" w:sz="4" w:space="0"/>
            </w:tcBorders>
            <w:noWrap/>
            <w:vAlign w:val="center"/>
          </w:tcPr>
          <w:p w14:paraId="1F9B849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二级</w:t>
            </w:r>
          </w:p>
        </w:tc>
      </w:tr>
      <w:tr w14:paraId="16DCAA35">
        <w:tblPrEx>
          <w:tblCellMar>
            <w:top w:w="0" w:type="dxa"/>
            <w:left w:w="108" w:type="dxa"/>
            <w:bottom w:w="0" w:type="dxa"/>
            <w:right w:w="108" w:type="dxa"/>
          </w:tblCellMar>
        </w:tblPrEx>
        <w:trPr>
          <w:trHeight w:val="299" w:hRule="atLeast"/>
        </w:trPr>
        <w:tc>
          <w:tcPr>
            <w:tcW w:w="817" w:type="dxa"/>
            <w:vMerge w:val="restart"/>
            <w:tcBorders>
              <w:top w:val="nil"/>
              <w:left w:val="single" w:color="auto" w:sz="4" w:space="0"/>
              <w:bottom w:val="single" w:color="auto" w:sz="4" w:space="0"/>
              <w:right w:val="single" w:color="auto" w:sz="4" w:space="0"/>
            </w:tcBorders>
            <w:noWrap w:val="0"/>
            <w:vAlign w:val="center"/>
          </w:tcPr>
          <w:p w14:paraId="5D60999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碎米</w:t>
            </w:r>
          </w:p>
        </w:tc>
        <w:tc>
          <w:tcPr>
            <w:tcW w:w="2977" w:type="dxa"/>
            <w:tcBorders>
              <w:top w:val="nil"/>
              <w:left w:val="nil"/>
              <w:bottom w:val="single" w:color="auto" w:sz="4" w:space="0"/>
              <w:right w:val="single" w:color="auto" w:sz="4" w:space="0"/>
            </w:tcBorders>
            <w:noWrap w:val="0"/>
            <w:vAlign w:val="center"/>
          </w:tcPr>
          <w:p w14:paraId="3C1035CB">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总量/%              ≤</w:t>
            </w:r>
          </w:p>
        </w:tc>
        <w:tc>
          <w:tcPr>
            <w:tcW w:w="1380" w:type="dxa"/>
            <w:tcBorders>
              <w:top w:val="nil"/>
              <w:left w:val="nil"/>
              <w:bottom w:val="single" w:color="auto" w:sz="4" w:space="0"/>
              <w:right w:val="single" w:color="auto" w:sz="4" w:space="0"/>
            </w:tcBorders>
            <w:noWrap w:val="0"/>
            <w:vAlign w:val="center"/>
          </w:tcPr>
          <w:p w14:paraId="6119C99E">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 </w:t>
            </w:r>
          </w:p>
        </w:tc>
        <w:tc>
          <w:tcPr>
            <w:tcW w:w="1524" w:type="dxa"/>
            <w:tcBorders>
              <w:top w:val="nil"/>
              <w:left w:val="nil"/>
              <w:bottom w:val="single" w:color="auto" w:sz="4" w:space="0"/>
              <w:right w:val="single" w:color="auto" w:sz="4" w:space="0"/>
            </w:tcBorders>
            <w:noWrap w:val="0"/>
            <w:vAlign w:val="center"/>
          </w:tcPr>
          <w:p w14:paraId="4D8571BF">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5.0 </w:t>
            </w:r>
          </w:p>
        </w:tc>
        <w:tc>
          <w:tcPr>
            <w:tcW w:w="1560" w:type="dxa"/>
            <w:tcBorders>
              <w:top w:val="nil"/>
              <w:left w:val="nil"/>
              <w:bottom w:val="single" w:color="auto" w:sz="4" w:space="0"/>
              <w:right w:val="single" w:color="auto" w:sz="4" w:space="0"/>
            </w:tcBorders>
            <w:noWrap/>
            <w:vAlign w:val="center"/>
          </w:tcPr>
          <w:p w14:paraId="20585184">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7.5 </w:t>
            </w:r>
          </w:p>
        </w:tc>
      </w:tr>
      <w:tr w14:paraId="3EE89C32">
        <w:tblPrEx>
          <w:tblCellMar>
            <w:top w:w="0" w:type="dxa"/>
            <w:left w:w="108" w:type="dxa"/>
            <w:bottom w:w="0" w:type="dxa"/>
            <w:right w:w="108" w:type="dxa"/>
          </w:tblCellMar>
        </w:tblPrEx>
        <w:trPr>
          <w:trHeight w:val="299" w:hRule="atLeast"/>
        </w:trPr>
        <w:tc>
          <w:tcPr>
            <w:tcW w:w="817" w:type="dxa"/>
            <w:vMerge w:val="continue"/>
            <w:tcBorders>
              <w:top w:val="nil"/>
              <w:left w:val="single" w:color="auto" w:sz="4" w:space="0"/>
              <w:bottom w:val="single" w:color="auto" w:sz="4" w:space="0"/>
              <w:right w:val="single" w:color="auto" w:sz="4" w:space="0"/>
            </w:tcBorders>
            <w:noWrap w:val="0"/>
            <w:vAlign w:val="center"/>
          </w:tcPr>
          <w:p w14:paraId="5D43B9C2">
            <w:pPr>
              <w:widowControl/>
              <w:jc w:val="left"/>
              <w:rPr>
                <w:rFonts w:hint="eastAsia" w:ascii="宋体" w:hAnsi="宋体" w:eastAsia="宋体" w:cs="宋体"/>
                <w:color w:val="000000"/>
                <w:kern w:val="0"/>
                <w:sz w:val="24"/>
                <w:szCs w:val="24"/>
                <w:highlight w:val="none"/>
              </w:rPr>
            </w:pPr>
          </w:p>
        </w:tc>
        <w:tc>
          <w:tcPr>
            <w:tcW w:w="2977" w:type="dxa"/>
            <w:tcBorders>
              <w:top w:val="nil"/>
              <w:left w:val="nil"/>
              <w:bottom w:val="single" w:color="auto" w:sz="4" w:space="0"/>
              <w:right w:val="single" w:color="auto" w:sz="4" w:space="0"/>
            </w:tcBorders>
            <w:noWrap w:val="0"/>
            <w:vAlign w:val="center"/>
          </w:tcPr>
          <w:p w14:paraId="3E5554F7">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其中：小碎米含量/%  ≤</w:t>
            </w:r>
          </w:p>
        </w:tc>
        <w:tc>
          <w:tcPr>
            <w:tcW w:w="1380" w:type="dxa"/>
            <w:tcBorders>
              <w:top w:val="nil"/>
              <w:left w:val="nil"/>
              <w:bottom w:val="single" w:color="auto" w:sz="4" w:space="0"/>
              <w:right w:val="single" w:color="auto" w:sz="4" w:space="0"/>
            </w:tcBorders>
            <w:noWrap w:val="0"/>
            <w:vAlign w:val="center"/>
          </w:tcPr>
          <w:p w14:paraId="316100F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 </w:t>
            </w:r>
          </w:p>
        </w:tc>
        <w:tc>
          <w:tcPr>
            <w:tcW w:w="1524" w:type="dxa"/>
            <w:tcBorders>
              <w:top w:val="nil"/>
              <w:left w:val="nil"/>
              <w:bottom w:val="single" w:color="auto" w:sz="4" w:space="0"/>
              <w:right w:val="single" w:color="auto" w:sz="4" w:space="0"/>
            </w:tcBorders>
            <w:noWrap w:val="0"/>
            <w:vAlign w:val="center"/>
          </w:tcPr>
          <w:p w14:paraId="2DE5EF4E">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0.1 </w:t>
            </w:r>
          </w:p>
        </w:tc>
        <w:tc>
          <w:tcPr>
            <w:tcW w:w="1560" w:type="dxa"/>
            <w:tcBorders>
              <w:top w:val="nil"/>
              <w:left w:val="nil"/>
              <w:bottom w:val="single" w:color="auto" w:sz="4" w:space="0"/>
              <w:right w:val="single" w:color="auto" w:sz="4" w:space="0"/>
            </w:tcBorders>
            <w:noWrap/>
            <w:vAlign w:val="center"/>
          </w:tcPr>
          <w:p w14:paraId="4689956E">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0.3 </w:t>
            </w:r>
          </w:p>
        </w:tc>
      </w:tr>
      <w:tr w14:paraId="6558C586">
        <w:tblPrEx>
          <w:tblCellMar>
            <w:top w:w="0" w:type="dxa"/>
            <w:left w:w="108" w:type="dxa"/>
            <w:bottom w:w="0" w:type="dxa"/>
            <w:right w:w="108" w:type="dxa"/>
          </w:tblCellMar>
        </w:tblPrEx>
        <w:trPr>
          <w:trHeight w:val="299"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3F4481A1">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加工精度</w:t>
            </w:r>
          </w:p>
        </w:tc>
        <w:tc>
          <w:tcPr>
            <w:tcW w:w="1380" w:type="dxa"/>
            <w:tcBorders>
              <w:top w:val="nil"/>
              <w:left w:val="nil"/>
              <w:bottom w:val="single" w:color="auto" w:sz="4" w:space="0"/>
              <w:right w:val="single" w:color="auto" w:sz="4" w:space="0"/>
            </w:tcBorders>
            <w:noWrap w:val="0"/>
            <w:vAlign w:val="center"/>
          </w:tcPr>
          <w:p w14:paraId="6012C0B7">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精碾</w:t>
            </w:r>
          </w:p>
        </w:tc>
        <w:tc>
          <w:tcPr>
            <w:tcW w:w="1524" w:type="dxa"/>
            <w:tcBorders>
              <w:top w:val="nil"/>
              <w:left w:val="nil"/>
              <w:bottom w:val="single" w:color="auto" w:sz="4" w:space="0"/>
              <w:right w:val="single" w:color="auto" w:sz="4" w:space="0"/>
            </w:tcBorders>
            <w:noWrap w:val="0"/>
            <w:vAlign w:val="center"/>
          </w:tcPr>
          <w:p w14:paraId="66B0CEF4">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精碾</w:t>
            </w:r>
          </w:p>
        </w:tc>
        <w:tc>
          <w:tcPr>
            <w:tcW w:w="1560" w:type="dxa"/>
            <w:tcBorders>
              <w:top w:val="nil"/>
              <w:left w:val="nil"/>
              <w:bottom w:val="single" w:color="auto" w:sz="4" w:space="0"/>
              <w:right w:val="single" w:color="auto" w:sz="4" w:space="0"/>
            </w:tcBorders>
            <w:noWrap w:val="0"/>
            <w:vAlign w:val="center"/>
          </w:tcPr>
          <w:p w14:paraId="0CAF2CC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精碾</w:t>
            </w:r>
          </w:p>
        </w:tc>
      </w:tr>
      <w:tr w14:paraId="5BB0F030">
        <w:tblPrEx>
          <w:tblCellMar>
            <w:top w:w="0" w:type="dxa"/>
            <w:left w:w="108" w:type="dxa"/>
            <w:bottom w:w="0" w:type="dxa"/>
            <w:right w:w="108" w:type="dxa"/>
          </w:tblCellMar>
        </w:tblPrEx>
        <w:trPr>
          <w:trHeight w:val="299"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5FA874A3">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垩白度/%                  ≤</w:t>
            </w:r>
          </w:p>
        </w:tc>
        <w:tc>
          <w:tcPr>
            <w:tcW w:w="1380" w:type="dxa"/>
            <w:tcBorders>
              <w:top w:val="nil"/>
              <w:left w:val="nil"/>
              <w:bottom w:val="single" w:color="auto" w:sz="4" w:space="0"/>
              <w:right w:val="single" w:color="auto" w:sz="4" w:space="0"/>
            </w:tcBorders>
            <w:noWrap/>
            <w:vAlign w:val="center"/>
          </w:tcPr>
          <w:p w14:paraId="08C28CB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524" w:type="dxa"/>
            <w:tcBorders>
              <w:top w:val="nil"/>
              <w:left w:val="nil"/>
              <w:bottom w:val="single" w:color="auto" w:sz="4" w:space="0"/>
              <w:right w:val="single" w:color="auto" w:sz="4" w:space="0"/>
            </w:tcBorders>
            <w:noWrap/>
            <w:vAlign w:val="center"/>
          </w:tcPr>
          <w:p w14:paraId="60C81E5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2.0 </w:t>
            </w:r>
          </w:p>
        </w:tc>
        <w:tc>
          <w:tcPr>
            <w:tcW w:w="1560" w:type="dxa"/>
            <w:tcBorders>
              <w:top w:val="nil"/>
              <w:left w:val="nil"/>
              <w:bottom w:val="single" w:color="auto" w:sz="4" w:space="0"/>
              <w:right w:val="single" w:color="auto" w:sz="4" w:space="0"/>
            </w:tcBorders>
            <w:noWrap/>
            <w:vAlign w:val="center"/>
          </w:tcPr>
          <w:p w14:paraId="740C70D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4.0 </w:t>
            </w:r>
          </w:p>
        </w:tc>
      </w:tr>
      <w:tr w14:paraId="05C5EB34">
        <w:tblPrEx>
          <w:tblCellMar>
            <w:top w:w="0" w:type="dxa"/>
            <w:left w:w="108" w:type="dxa"/>
            <w:bottom w:w="0" w:type="dxa"/>
            <w:right w:w="108" w:type="dxa"/>
          </w:tblCellMar>
        </w:tblPrEx>
        <w:trPr>
          <w:trHeight w:val="299"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0DF4B9BA">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直链淀粉含量/%</w:t>
            </w:r>
          </w:p>
        </w:tc>
        <w:tc>
          <w:tcPr>
            <w:tcW w:w="1380" w:type="dxa"/>
            <w:tcBorders>
              <w:top w:val="nil"/>
              <w:left w:val="nil"/>
              <w:bottom w:val="single" w:color="auto" w:sz="4" w:space="0"/>
              <w:right w:val="single" w:color="auto" w:sz="4" w:space="0"/>
            </w:tcBorders>
            <w:noWrap w:val="0"/>
            <w:vAlign w:val="center"/>
          </w:tcPr>
          <w:p w14:paraId="388DF86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524" w:type="dxa"/>
            <w:tcBorders>
              <w:top w:val="nil"/>
              <w:left w:val="nil"/>
              <w:bottom w:val="single" w:color="auto" w:sz="4" w:space="0"/>
              <w:right w:val="single" w:color="auto" w:sz="4" w:space="0"/>
            </w:tcBorders>
            <w:noWrap w:val="0"/>
            <w:vAlign w:val="center"/>
          </w:tcPr>
          <w:p w14:paraId="43ED84F1">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13.0～20.0</w:t>
            </w:r>
          </w:p>
        </w:tc>
        <w:tc>
          <w:tcPr>
            <w:tcW w:w="1560" w:type="dxa"/>
            <w:tcBorders>
              <w:top w:val="nil"/>
              <w:left w:val="nil"/>
              <w:bottom w:val="single" w:color="auto" w:sz="4" w:space="0"/>
              <w:right w:val="single" w:color="auto" w:sz="4" w:space="0"/>
            </w:tcBorders>
            <w:noWrap w:val="0"/>
            <w:vAlign w:val="center"/>
          </w:tcPr>
          <w:p w14:paraId="72D134D8">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13.0～20.0</w:t>
            </w:r>
          </w:p>
        </w:tc>
      </w:tr>
      <w:tr w14:paraId="170CAC26">
        <w:tblPrEx>
          <w:tblCellMar>
            <w:top w:w="0" w:type="dxa"/>
            <w:left w:w="108" w:type="dxa"/>
            <w:bottom w:w="0" w:type="dxa"/>
            <w:right w:w="108" w:type="dxa"/>
          </w:tblCellMar>
        </w:tblPrEx>
        <w:trPr>
          <w:trHeight w:val="288"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080DFBB2">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不完善粒含量/%            ≤</w:t>
            </w:r>
          </w:p>
        </w:tc>
        <w:tc>
          <w:tcPr>
            <w:tcW w:w="1380" w:type="dxa"/>
            <w:tcBorders>
              <w:top w:val="nil"/>
              <w:left w:val="nil"/>
              <w:bottom w:val="single" w:color="auto" w:sz="4" w:space="0"/>
              <w:right w:val="single" w:color="auto" w:sz="4" w:space="0"/>
            </w:tcBorders>
            <w:noWrap w:val="0"/>
            <w:vAlign w:val="center"/>
          </w:tcPr>
          <w:p w14:paraId="52475B4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3.0 </w:t>
            </w:r>
          </w:p>
        </w:tc>
        <w:tc>
          <w:tcPr>
            <w:tcW w:w="1524" w:type="dxa"/>
            <w:tcBorders>
              <w:top w:val="nil"/>
              <w:left w:val="nil"/>
              <w:bottom w:val="single" w:color="auto" w:sz="4" w:space="0"/>
              <w:right w:val="single" w:color="auto" w:sz="4" w:space="0"/>
            </w:tcBorders>
            <w:noWrap w:val="0"/>
            <w:vAlign w:val="center"/>
          </w:tcPr>
          <w:p w14:paraId="648FBE71">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3.0 </w:t>
            </w:r>
          </w:p>
        </w:tc>
        <w:tc>
          <w:tcPr>
            <w:tcW w:w="1560" w:type="dxa"/>
            <w:tcBorders>
              <w:top w:val="nil"/>
              <w:left w:val="nil"/>
              <w:bottom w:val="single" w:color="auto" w:sz="4" w:space="0"/>
              <w:right w:val="single" w:color="auto" w:sz="4" w:space="0"/>
            </w:tcBorders>
            <w:noWrap/>
            <w:vAlign w:val="center"/>
          </w:tcPr>
          <w:p w14:paraId="240AAD8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3.0 </w:t>
            </w:r>
          </w:p>
        </w:tc>
      </w:tr>
      <w:tr w14:paraId="7CD44146">
        <w:tblPrEx>
          <w:tblCellMar>
            <w:top w:w="0" w:type="dxa"/>
            <w:left w:w="108" w:type="dxa"/>
            <w:bottom w:w="0" w:type="dxa"/>
            <w:right w:w="108" w:type="dxa"/>
          </w:tblCellMar>
        </w:tblPrEx>
        <w:trPr>
          <w:trHeight w:val="288"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14504B51">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水分含量/%                ≤</w:t>
            </w:r>
          </w:p>
        </w:tc>
        <w:tc>
          <w:tcPr>
            <w:tcW w:w="1380" w:type="dxa"/>
            <w:tcBorders>
              <w:top w:val="nil"/>
              <w:left w:val="nil"/>
              <w:bottom w:val="single" w:color="auto" w:sz="4" w:space="0"/>
              <w:right w:val="single" w:color="auto" w:sz="4" w:space="0"/>
            </w:tcBorders>
            <w:noWrap w:val="0"/>
            <w:vAlign w:val="center"/>
          </w:tcPr>
          <w:p w14:paraId="388EF876">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15.5 </w:t>
            </w:r>
          </w:p>
        </w:tc>
        <w:tc>
          <w:tcPr>
            <w:tcW w:w="1524" w:type="dxa"/>
            <w:tcBorders>
              <w:top w:val="nil"/>
              <w:left w:val="nil"/>
              <w:bottom w:val="single" w:color="auto" w:sz="4" w:space="0"/>
              <w:right w:val="single" w:color="auto" w:sz="4" w:space="0"/>
            </w:tcBorders>
            <w:noWrap w:val="0"/>
            <w:vAlign w:val="center"/>
          </w:tcPr>
          <w:p w14:paraId="7579F32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15.5 </w:t>
            </w:r>
          </w:p>
        </w:tc>
        <w:tc>
          <w:tcPr>
            <w:tcW w:w="1560" w:type="dxa"/>
            <w:tcBorders>
              <w:top w:val="nil"/>
              <w:left w:val="nil"/>
              <w:bottom w:val="single" w:color="auto" w:sz="4" w:space="0"/>
              <w:right w:val="single" w:color="auto" w:sz="4" w:space="0"/>
            </w:tcBorders>
            <w:noWrap/>
            <w:vAlign w:val="center"/>
          </w:tcPr>
          <w:p w14:paraId="4949D11E">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15.5 </w:t>
            </w:r>
          </w:p>
        </w:tc>
      </w:tr>
      <w:tr w14:paraId="14346F5B">
        <w:tblPrEx>
          <w:tblCellMar>
            <w:top w:w="0" w:type="dxa"/>
            <w:left w:w="108" w:type="dxa"/>
            <w:bottom w:w="0" w:type="dxa"/>
            <w:right w:w="108" w:type="dxa"/>
          </w:tblCellMar>
        </w:tblPrEx>
        <w:trPr>
          <w:trHeight w:val="288" w:hRule="atLeast"/>
        </w:trPr>
        <w:tc>
          <w:tcPr>
            <w:tcW w:w="3794" w:type="dxa"/>
            <w:gridSpan w:val="2"/>
            <w:tcBorders>
              <w:top w:val="single" w:color="auto" w:sz="4" w:space="0"/>
              <w:left w:val="single" w:color="auto" w:sz="4" w:space="0"/>
              <w:bottom w:val="single" w:color="auto" w:sz="4" w:space="0"/>
              <w:right w:val="single" w:color="000000" w:sz="4" w:space="0"/>
            </w:tcBorders>
            <w:noWrap w:val="0"/>
            <w:vAlign w:val="center"/>
          </w:tcPr>
          <w:p w14:paraId="67A68AB8">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杂质总量/%                ≤</w:t>
            </w:r>
          </w:p>
        </w:tc>
        <w:tc>
          <w:tcPr>
            <w:tcW w:w="1380" w:type="dxa"/>
            <w:tcBorders>
              <w:top w:val="nil"/>
              <w:left w:val="nil"/>
              <w:bottom w:val="single" w:color="auto" w:sz="4" w:space="0"/>
              <w:right w:val="single" w:color="auto" w:sz="4" w:space="0"/>
            </w:tcBorders>
            <w:noWrap w:val="0"/>
            <w:vAlign w:val="center"/>
          </w:tcPr>
          <w:p w14:paraId="3AE7236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0.25 </w:t>
            </w:r>
          </w:p>
        </w:tc>
        <w:tc>
          <w:tcPr>
            <w:tcW w:w="1524" w:type="dxa"/>
            <w:tcBorders>
              <w:top w:val="nil"/>
              <w:left w:val="nil"/>
              <w:bottom w:val="single" w:color="auto" w:sz="4" w:space="0"/>
              <w:right w:val="single" w:color="auto" w:sz="4" w:space="0"/>
            </w:tcBorders>
            <w:noWrap w:val="0"/>
            <w:vAlign w:val="center"/>
          </w:tcPr>
          <w:p w14:paraId="41F2BA2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0.25 </w:t>
            </w:r>
          </w:p>
        </w:tc>
        <w:tc>
          <w:tcPr>
            <w:tcW w:w="1560" w:type="dxa"/>
            <w:tcBorders>
              <w:top w:val="nil"/>
              <w:left w:val="nil"/>
              <w:bottom w:val="single" w:color="auto" w:sz="4" w:space="0"/>
              <w:right w:val="single" w:color="auto" w:sz="4" w:space="0"/>
            </w:tcBorders>
            <w:noWrap/>
            <w:vAlign w:val="center"/>
          </w:tcPr>
          <w:p w14:paraId="25009B4F">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0.25 </w:t>
            </w:r>
          </w:p>
        </w:tc>
      </w:tr>
      <w:tr w14:paraId="58E5065F">
        <w:tblPrEx>
          <w:tblCellMar>
            <w:top w:w="0" w:type="dxa"/>
            <w:left w:w="108" w:type="dxa"/>
            <w:bottom w:w="0" w:type="dxa"/>
            <w:right w:w="108" w:type="dxa"/>
          </w:tblCellMar>
        </w:tblPrEx>
        <w:trPr>
          <w:trHeight w:val="288"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3E4CB3D6">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黄粒米含量/%              ≤</w:t>
            </w:r>
          </w:p>
        </w:tc>
        <w:tc>
          <w:tcPr>
            <w:tcW w:w="1380" w:type="dxa"/>
            <w:tcBorders>
              <w:top w:val="nil"/>
              <w:left w:val="nil"/>
              <w:bottom w:val="single" w:color="auto" w:sz="4" w:space="0"/>
              <w:right w:val="single" w:color="auto" w:sz="4" w:space="0"/>
            </w:tcBorders>
            <w:noWrap/>
            <w:vAlign w:val="center"/>
          </w:tcPr>
          <w:p w14:paraId="2A2A4D4A">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 </w:t>
            </w:r>
          </w:p>
        </w:tc>
        <w:tc>
          <w:tcPr>
            <w:tcW w:w="1524" w:type="dxa"/>
            <w:tcBorders>
              <w:top w:val="nil"/>
              <w:left w:val="nil"/>
              <w:bottom w:val="single" w:color="auto" w:sz="4" w:space="0"/>
              <w:right w:val="single" w:color="auto" w:sz="4" w:space="0"/>
            </w:tcBorders>
            <w:noWrap/>
            <w:vAlign w:val="center"/>
          </w:tcPr>
          <w:p w14:paraId="3C863F02">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0.5 </w:t>
            </w:r>
          </w:p>
        </w:tc>
        <w:tc>
          <w:tcPr>
            <w:tcW w:w="1560" w:type="dxa"/>
            <w:tcBorders>
              <w:top w:val="nil"/>
              <w:left w:val="nil"/>
              <w:bottom w:val="single" w:color="auto" w:sz="4" w:space="0"/>
              <w:right w:val="single" w:color="auto" w:sz="4" w:space="0"/>
            </w:tcBorders>
            <w:noWrap/>
            <w:vAlign w:val="center"/>
          </w:tcPr>
          <w:p w14:paraId="06B4DAA0">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0.5 </w:t>
            </w:r>
          </w:p>
        </w:tc>
      </w:tr>
      <w:tr w14:paraId="47CDF168">
        <w:tblPrEx>
          <w:tblCellMar>
            <w:top w:w="0" w:type="dxa"/>
            <w:left w:w="108" w:type="dxa"/>
            <w:bottom w:w="0" w:type="dxa"/>
            <w:right w:w="108" w:type="dxa"/>
          </w:tblCellMar>
        </w:tblPrEx>
        <w:trPr>
          <w:trHeight w:val="288"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2755D2D4">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品尝评分值/分             ≥</w:t>
            </w:r>
          </w:p>
        </w:tc>
        <w:tc>
          <w:tcPr>
            <w:tcW w:w="1380" w:type="dxa"/>
            <w:tcBorders>
              <w:top w:val="nil"/>
              <w:left w:val="nil"/>
              <w:bottom w:val="single" w:color="auto" w:sz="4" w:space="0"/>
              <w:right w:val="single" w:color="auto" w:sz="4" w:space="0"/>
            </w:tcBorders>
            <w:noWrap w:val="0"/>
            <w:vAlign w:val="center"/>
          </w:tcPr>
          <w:p w14:paraId="53B8EB82">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c>
          <w:tcPr>
            <w:tcW w:w="1524" w:type="dxa"/>
            <w:tcBorders>
              <w:top w:val="nil"/>
              <w:left w:val="nil"/>
              <w:bottom w:val="single" w:color="auto" w:sz="4" w:space="0"/>
              <w:right w:val="single" w:color="auto" w:sz="4" w:space="0"/>
            </w:tcBorders>
            <w:noWrap w:val="0"/>
            <w:vAlign w:val="center"/>
          </w:tcPr>
          <w:p w14:paraId="49A4CD04">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90 </w:t>
            </w:r>
          </w:p>
        </w:tc>
        <w:tc>
          <w:tcPr>
            <w:tcW w:w="1560" w:type="dxa"/>
            <w:tcBorders>
              <w:top w:val="nil"/>
              <w:left w:val="nil"/>
              <w:bottom w:val="single" w:color="auto" w:sz="4" w:space="0"/>
              <w:right w:val="single" w:color="auto" w:sz="4" w:space="0"/>
            </w:tcBorders>
            <w:noWrap/>
            <w:vAlign w:val="center"/>
          </w:tcPr>
          <w:p w14:paraId="18C4986D">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80 </w:t>
            </w:r>
          </w:p>
        </w:tc>
      </w:tr>
    </w:tbl>
    <w:p w14:paraId="447101C5">
      <w:pPr>
        <w:numPr>
          <w:ilvl w:val="0"/>
          <w:numId w:val="3"/>
        </w:numPr>
        <w:autoSpaceDE w:val="0"/>
        <w:autoSpaceDN w:val="0"/>
        <w:adjustRightInd w:val="0"/>
        <w:spacing w:line="500" w:lineRule="exact"/>
        <w:ind w:left="0" w:leftChars="0" w:firstLine="480" w:firstLineChars="200"/>
        <w:jc w:val="left"/>
        <w:rPr>
          <w:rFonts w:hint="eastAsia" w:ascii="宋体" w:hAnsi="宋体" w:eastAsia="宋体" w:cs="宋体"/>
          <w:b/>
          <w:kern w:val="0"/>
          <w:sz w:val="24"/>
          <w:highlight w:val="none"/>
        </w:rPr>
      </w:pPr>
      <w:r>
        <w:rPr>
          <w:rStyle w:val="82"/>
          <w:rFonts w:hint="eastAsia" w:ascii="宋体" w:hAnsi="宋体" w:eastAsia="宋体" w:cs="宋体"/>
          <w:sz w:val="24"/>
          <w:highlight w:val="none"/>
        </w:rPr>
        <w:t>乙方应保证其配送的每一个批次的货物符合上述质量标准及相应的安全标准。</w:t>
      </w:r>
      <w:r>
        <w:rPr>
          <w:rFonts w:hint="eastAsia" w:ascii="宋体" w:hAnsi="宋体" w:eastAsia="宋体" w:cs="宋体"/>
          <w:b/>
          <w:color w:val="000000"/>
          <w:kern w:val="0"/>
          <w:sz w:val="24"/>
          <w:highlight w:val="none"/>
        </w:rPr>
        <w:t>供货时每批次货物</w:t>
      </w:r>
      <w:r>
        <w:rPr>
          <w:rFonts w:hint="eastAsia" w:ascii="宋体" w:hAnsi="宋体" w:eastAsia="宋体" w:cs="宋体"/>
          <w:b/>
          <w:bCs w:val="0"/>
          <w:color w:val="000000"/>
          <w:kern w:val="0"/>
          <w:sz w:val="24"/>
          <w:highlight w:val="none"/>
        </w:rPr>
        <w:t>必须在送货单的基础上提供《进货查验记录》，填写产品生产日期或生产批号、检测报告或合格证明等信息。</w:t>
      </w:r>
      <w:r>
        <w:rPr>
          <w:rFonts w:hint="eastAsia" w:ascii="宋体" w:hAnsi="宋体" w:eastAsia="宋体" w:cs="宋体"/>
          <w:kern w:val="0"/>
          <w:sz w:val="24"/>
          <w:szCs w:val="24"/>
          <w:highlight w:val="none"/>
        </w:rPr>
        <w:t>在实施中甲方将核实乙方投标书中的产品质量标准、检验报告、生产厂家资质与实际供货的产品的质量标准、检验报告、生产厂家资质是否一致，如发现偏离，甲方将取消乙方供货资格，并追究乙方相关法律责任。</w:t>
      </w:r>
    </w:p>
    <w:p w14:paraId="2BFBAF84">
      <w:pPr>
        <w:spacing w:line="400" w:lineRule="exact"/>
        <w:ind w:firstLine="480" w:firstLineChars="200"/>
        <w:rPr>
          <w:rStyle w:val="82"/>
          <w:rFonts w:hint="eastAsia" w:ascii="宋体" w:hAnsi="宋体" w:eastAsia="宋体" w:cs="宋体"/>
          <w:sz w:val="24"/>
          <w:szCs w:val="24"/>
          <w:highlight w:val="none"/>
          <w:lang w:eastAsia="zh-CN"/>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szCs w:val="24"/>
          <w:highlight w:val="none"/>
        </w:rPr>
        <w:t>乙方需在本合同签署之日向甲方提供各种有效证照的</w:t>
      </w:r>
      <w:r>
        <w:rPr>
          <w:rStyle w:val="82"/>
          <w:rFonts w:hint="eastAsia" w:ascii="宋体" w:hAnsi="宋体" w:eastAsia="宋体" w:cs="宋体"/>
          <w:b/>
          <w:bCs/>
          <w:sz w:val="24"/>
          <w:szCs w:val="24"/>
          <w:highlight w:val="none"/>
        </w:rPr>
        <w:t>复印件一式三份(需加盖乙方公章)</w:t>
      </w:r>
      <w:r>
        <w:rPr>
          <w:rStyle w:val="82"/>
          <w:rFonts w:hint="eastAsia" w:ascii="宋体" w:hAnsi="宋体" w:eastAsia="宋体" w:cs="宋体"/>
          <w:sz w:val="24"/>
          <w:szCs w:val="24"/>
          <w:highlight w:val="none"/>
        </w:rPr>
        <w:t>，包括但不限于：营业执照、</w:t>
      </w:r>
      <w:r>
        <w:rPr>
          <w:rFonts w:hint="eastAsia" w:ascii="宋体" w:hAnsi="宋体" w:eastAsia="宋体" w:cs="宋体"/>
          <w:color w:val="000000"/>
          <w:kern w:val="0"/>
          <w:sz w:val="24"/>
          <w:szCs w:val="24"/>
          <w:highlight w:val="none"/>
        </w:rPr>
        <w:t>食品经营许可证、产品质量检验报告等与食品销售要求的相关资质证明，</w:t>
      </w:r>
      <w:r>
        <w:rPr>
          <w:rStyle w:val="82"/>
          <w:rFonts w:hint="eastAsia" w:ascii="宋体" w:hAnsi="宋体" w:eastAsia="宋体" w:cs="宋体"/>
          <w:sz w:val="24"/>
          <w:szCs w:val="24"/>
          <w:highlight w:val="none"/>
        </w:rPr>
        <w:t>否则，甲方有权不予付款且不承担违约责任。在本合同有效期内，乙方必须保证上述各类证照始终处于合法、有效状态</w:t>
      </w:r>
      <w:r>
        <w:rPr>
          <w:rStyle w:val="82"/>
          <w:rFonts w:hint="eastAsia" w:ascii="宋体" w:hAnsi="宋体" w:eastAsia="宋体" w:cs="宋体"/>
          <w:sz w:val="24"/>
          <w:szCs w:val="24"/>
          <w:highlight w:val="none"/>
          <w:lang w:eastAsia="zh-CN"/>
        </w:rPr>
        <w:t>。</w:t>
      </w:r>
    </w:p>
    <w:p w14:paraId="4A046934">
      <w:pPr>
        <w:spacing w:line="400" w:lineRule="exact"/>
        <w:ind w:firstLine="480" w:firstLineChars="200"/>
        <w:rPr>
          <w:rFonts w:hint="eastAsia" w:ascii="宋体" w:hAnsi="宋体" w:eastAsia="宋体" w:cs="宋体"/>
          <w:color w:val="000000"/>
          <w:kern w:val="0"/>
          <w:sz w:val="24"/>
          <w:szCs w:val="24"/>
          <w:highlight w:val="none"/>
          <w:lang w:eastAsia="zh-CN"/>
        </w:rPr>
      </w:pPr>
      <w:r>
        <w:rPr>
          <w:rStyle w:val="82"/>
          <w:rFonts w:hint="eastAsia" w:ascii="宋体" w:hAnsi="宋体" w:eastAsia="宋体" w:cs="宋体"/>
          <w:sz w:val="24"/>
          <w:highlight w:val="none"/>
          <w:lang w:val="en-US" w:eastAsia="zh-CN"/>
        </w:rPr>
        <w:t>4、</w:t>
      </w:r>
      <w:r>
        <w:rPr>
          <w:rFonts w:hint="eastAsia" w:ascii="宋体" w:hAnsi="宋体" w:eastAsia="宋体" w:cs="宋体"/>
          <w:b/>
          <w:bCs/>
          <w:color w:val="000000"/>
          <w:kern w:val="0"/>
          <w:sz w:val="24"/>
          <w:szCs w:val="24"/>
          <w:highlight w:val="none"/>
        </w:rPr>
        <w:t>第三方产品检</w:t>
      </w:r>
      <w:r>
        <w:rPr>
          <w:rFonts w:hint="eastAsia" w:ascii="宋体" w:hAnsi="宋体" w:eastAsia="宋体" w:cs="宋体"/>
          <w:b/>
          <w:bCs/>
          <w:color w:val="000000"/>
          <w:kern w:val="0"/>
          <w:sz w:val="24"/>
          <w:szCs w:val="24"/>
          <w:highlight w:val="none"/>
          <w:lang w:val="en-US" w:eastAsia="zh-CN"/>
        </w:rPr>
        <w:t>测</w:t>
      </w:r>
      <w:r>
        <w:rPr>
          <w:rFonts w:hint="eastAsia" w:ascii="宋体" w:hAnsi="宋体" w:eastAsia="宋体" w:cs="宋体"/>
          <w:b/>
          <w:bCs/>
          <w:color w:val="000000"/>
          <w:kern w:val="0"/>
          <w:sz w:val="24"/>
          <w:szCs w:val="24"/>
          <w:highlight w:val="none"/>
        </w:rPr>
        <w:t>报告单每</w:t>
      </w:r>
      <w:r>
        <w:rPr>
          <w:rFonts w:hint="eastAsia" w:ascii="宋体" w:hAnsi="宋体" w:eastAsia="宋体" w:cs="宋体"/>
          <w:b/>
          <w:bCs/>
          <w:color w:val="000000"/>
          <w:kern w:val="0"/>
          <w:sz w:val="24"/>
          <w:szCs w:val="24"/>
          <w:highlight w:val="none"/>
          <w:lang w:val="en-US" w:eastAsia="zh-CN"/>
        </w:rPr>
        <w:t>年</w:t>
      </w:r>
      <w:r>
        <w:rPr>
          <w:rFonts w:hint="eastAsia" w:ascii="宋体" w:hAnsi="宋体" w:eastAsia="宋体" w:cs="宋体"/>
          <w:b/>
          <w:bCs/>
          <w:color w:val="000000"/>
          <w:kern w:val="0"/>
          <w:sz w:val="24"/>
          <w:szCs w:val="24"/>
          <w:highlight w:val="none"/>
        </w:rPr>
        <w:t>更新</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由国家质量技术监督管理职能部门或国家质量技术监督管理职能部门授权认可的第三方检测机构出具。检测报告须符合国家标准。</w:t>
      </w:r>
      <w:r>
        <w:rPr>
          <w:rFonts w:hint="eastAsia" w:ascii="宋体" w:hAnsi="宋体" w:eastAsia="宋体" w:cs="宋体"/>
          <w:color w:val="000000"/>
          <w:kern w:val="0"/>
          <w:sz w:val="24"/>
          <w:szCs w:val="24"/>
          <w:highlight w:val="none"/>
          <w:lang w:eastAsia="zh-CN"/>
        </w:rPr>
        <w:t>非供货商生产的食品</w:t>
      </w:r>
      <w:r>
        <w:rPr>
          <w:rFonts w:hint="eastAsia" w:ascii="宋体" w:hAnsi="宋体" w:eastAsia="宋体" w:cs="宋体"/>
          <w:color w:val="000000"/>
          <w:kern w:val="0"/>
          <w:sz w:val="24"/>
          <w:szCs w:val="24"/>
          <w:highlight w:val="none"/>
        </w:rPr>
        <w:t>每份检测报告后要提供生产厂家营业执照、生产许可证</w:t>
      </w:r>
      <w:r>
        <w:rPr>
          <w:rFonts w:hint="eastAsia" w:ascii="宋体" w:hAnsi="宋体" w:eastAsia="宋体" w:cs="宋体"/>
          <w:color w:val="000000"/>
          <w:kern w:val="0"/>
          <w:sz w:val="24"/>
          <w:szCs w:val="24"/>
          <w:highlight w:val="none"/>
          <w:lang w:eastAsia="zh-CN"/>
        </w:rPr>
        <w:t>。</w:t>
      </w:r>
    </w:p>
    <w:p w14:paraId="60DF4791">
      <w:pPr>
        <w:spacing w:line="400" w:lineRule="exact"/>
        <w:ind w:firstLine="480" w:firstLineChars="200"/>
        <w:rPr>
          <w:rStyle w:val="82"/>
          <w:rFonts w:hint="eastAsia" w:ascii="宋体" w:hAnsi="宋体" w:eastAsia="宋体" w:cs="宋体"/>
          <w:b/>
          <w:sz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乙方应保证货源充足，</w:t>
      </w:r>
      <w:r>
        <w:rPr>
          <w:rFonts w:hint="eastAsia" w:ascii="宋体" w:hAnsi="宋体" w:eastAsia="宋体" w:cs="宋体"/>
          <w:kern w:val="0"/>
          <w:sz w:val="24"/>
          <w:szCs w:val="24"/>
          <w:highlight w:val="none"/>
        </w:rPr>
        <w:t>根据甲方采购计划单的品种数量，乙方不得缺斤少两，缺货少货由乙方</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乙方自理。乙方如发生不给甲方按时补齐货物的情况，第一次甲方有权按照同等金额扣除货款作为违约金，并提出一次警告；第二次出现同样情况者，甲方有权扣除当月货款作为违约金，同时甲方有权单方解除合同。</w:t>
      </w:r>
    </w:p>
    <w:p w14:paraId="0499593F">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、如甲方</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乙方必须按指定的品种、数量,在接到甲方的供货通知后2小时内及时送货，运输费用由乙方承担。节假日保证按时配送。如甲方有特殊配送需求的，乙方必须设法满足，如不能按时到货，导致甲方断货，乙方将按第</w:t>
      </w:r>
      <w:r>
        <w:rPr>
          <w:rFonts w:hint="eastAsia" w:ascii="宋体" w:hAnsi="宋体" w:eastAsia="宋体" w:cs="宋体"/>
          <w:kern w:val="0"/>
          <w:sz w:val="24"/>
          <w:szCs w:val="24"/>
          <w:highlight w:val="none"/>
          <w:lang w:val="en-US" w:eastAsia="zh-CN"/>
        </w:rPr>
        <w:t>八</w:t>
      </w:r>
      <w:r>
        <w:rPr>
          <w:rFonts w:hint="eastAsia" w:ascii="宋体" w:hAnsi="宋体" w:eastAsia="宋体" w:cs="宋体"/>
          <w:kern w:val="0"/>
          <w:sz w:val="24"/>
          <w:szCs w:val="24"/>
          <w:highlight w:val="none"/>
        </w:rPr>
        <w:t>条向甲方承担违约责任。</w:t>
      </w:r>
    </w:p>
    <w:p w14:paraId="4BCEE96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、根据招标文件、答疑附件、合同等确定货物的品牌、品质后，在合同期内，乙</w:t>
      </w:r>
      <w:r>
        <w:rPr>
          <w:rFonts w:hint="eastAsia" w:ascii="宋体" w:hAnsi="宋体" w:eastAsia="宋体" w:cs="宋体"/>
          <w:b/>
          <w:bCs/>
          <w:kern w:val="0"/>
          <w:sz w:val="24"/>
          <w:szCs w:val="24"/>
          <w:highlight w:val="none"/>
        </w:rPr>
        <w:t>方不许以任何理由，调整所供货物的品牌、品质。</w:t>
      </w:r>
      <w:r>
        <w:rPr>
          <w:rFonts w:hint="eastAsia" w:ascii="宋体" w:hAnsi="宋体" w:eastAsia="宋体" w:cs="宋体"/>
          <w:kern w:val="0"/>
          <w:sz w:val="24"/>
          <w:szCs w:val="24"/>
          <w:highlight w:val="none"/>
        </w:rPr>
        <w:t>必须保证为原厂出产食品，如出现食品拆</w:t>
      </w:r>
      <w:r>
        <w:rPr>
          <w:rFonts w:hint="eastAsia" w:ascii="宋体" w:hAnsi="宋体" w:eastAsia="宋体" w:cs="宋体"/>
          <w:kern w:val="0"/>
          <w:sz w:val="24"/>
          <w:szCs w:val="24"/>
          <w:highlight w:val="none"/>
          <w:lang w:val="en-US" w:eastAsia="zh-CN"/>
        </w:rPr>
        <w:t>袋</w:t>
      </w:r>
      <w:r>
        <w:rPr>
          <w:rFonts w:hint="eastAsia" w:ascii="宋体" w:hAnsi="宋体" w:eastAsia="宋体" w:cs="宋体"/>
          <w:kern w:val="0"/>
          <w:sz w:val="24"/>
          <w:szCs w:val="24"/>
          <w:highlight w:val="none"/>
        </w:rPr>
        <w:t>混</w:t>
      </w:r>
      <w:r>
        <w:rPr>
          <w:rFonts w:hint="eastAsia" w:ascii="宋体" w:hAnsi="宋体" w:eastAsia="宋体" w:cs="宋体"/>
          <w:kern w:val="0"/>
          <w:sz w:val="24"/>
          <w:szCs w:val="24"/>
          <w:highlight w:val="none"/>
          <w:lang w:val="en-US" w:eastAsia="zh-CN"/>
        </w:rPr>
        <w:t>装少装</w:t>
      </w:r>
      <w:r>
        <w:rPr>
          <w:rFonts w:hint="eastAsia" w:ascii="宋体" w:hAnsi="宋体" w:eastAsia="宋体" w:cs="宋体"/>
          <w:kern w:val="0"/>
          <w:sz w:val="24"/>
          <w:szCs w:val="24"/>
          <w:highlight w:val="none"/>
        </w:rPr>
        <w:t>现象,按违约处理,并扣除未结算货款。如遇该厂产品市场缺货情况属实，经甲方书面同意可调换同等质量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规格的大米，</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05BAB26B">
      <w:pPr>
        <w:spacing w:line="400" w:lineRule="exact"/>
        <w:ind w:firstLine="480" w:firstLineChars="200"/>
        <w:jc w:val="left"/>
        <w:rPr>
          <w:highlight w:val="none"/>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w:t>
      </w:r>
      <w:r>
        <w:rPr>
          <w:rFonts w:hint="eastAsia" w:ascii="宋体" w:hAnsi="宋体" w:eastAsia="宋体" w:cs="宋体"/>
          <w:kern w:val="0"/>
          <w:sz w:val="24"/>
          <w:szCs w:val="24"/>
          <w:highlight w:val="none"/>
        </w:rPr>
        <w:t>甲方根据需要每年至少一次</w:t>
      </w:r>
      <w:r>
        <w:rPr>
          <w:rFonts w:hint="eastAsia" w:ascii="宋体" w:hAnsi="宋体" w:eastAsia="宋体" w:cs="宋体"/>
          <w:b/>
          <w:bCs/>
          <w:kern w:val="0"/>
          <w:sz w:val="24"/>
          <w:szCs w:val="24"/>
          <w:highlight w:val="none"/>
        </w:rPr>
        <w:t>质量抽检</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对送来货物进行</w:t>
      </w:r>
      <w:r>
        <w:rPr>
          <w:rFonts w:hint="eastAsia" w:ascii="宋体" w:hAnsi="宋体" w:eastAsia="宋体" w:cs="宋体"/>
          <w:color w:val="000000"/>
          <w:kern w:val="0"/>
          <w:sz w:val="24"/>
          <w:szCs w:val="24"/>
          <w:highlight w:val="none"/>
          <w:lang w:val="en-US" w:eastAsia="zh-CN"/>
        </w:rPr>
        <w:t>随机</w:t>
      </w:r>
      <w:r>
        <w:rPr>
          <w:rFonts w:hint="eastAsia" w:ascii="宋体" w:hAnsi="宋体" w:eastAsia="宋体" w:cs="宋体"/>
          <w:color w:val="000000"/>
          <w:kern w:val="0"/>
          <w:sz w:val="24"/>
          <w:szCs w:val="24"/>
          <w:highlight w:val="none"/>
        </w:rPr>
        <w:t>抽检，</w:t>
      </w:r>
      <w:r>
        <w:rPr>
          <w:rFonts w:hint="eastAsia" w:ascii="宋体" w:hAnsi="宋体" w:eastAsia="宋体" w:cs="宋体"/>
          <w:kern w:val="0"/>
          <w:sz w:val="24"/>
          <w:szCs w:val="24"/>
          <w:highlight w:val="none"/>
        </w:rPr>
        <w:t>抽检样品送自治区质量技术监督局等第三方专业检测机构进行检测，检测费用由乙方支付</w:t>
      </w:r>
      <w:r>
        <w:rPr>
          <w:rFonts w:hint="eastAsia" w:ascii="宋体" w:hAnsi="宋体" w:eastAsia="宋体" w:cs="宋体"/>
          <w:kern w:val="0"/>
          <w:sz w:val="24"/>
          <w:szCs w:val="24"/>
          <w:highlight w:val="none"/>
          <w:lang w:eastAsia="zh-CN"/>
        </w:rPr>
        <w:t>。乙方拒不支付的，甲方有权在当月结算款中扣除检测费。</w:t>
      </w:r>
      <w:r>
        <w:rPr>
          <w:rFonts w:hint="eastAsia" w:ascii="宋体" w:hAnsi="宋体" w:eastAsia="宋体" w:cs="宋体"/>
          <w:kern w:val="0"/>
          <w:sz w:val="24"/>
          <w:szCs w:val="24"/>
          <w:highlight w:val="none"/>
        </w:rPr>
        <w:t>如发现不符合质量安全检验检测标准</w:t>
      </w:r>
      <w:r>
        <w:rPr>
          <w:rFonts w:hint="eastAsia" w:ascii="宋体" w:hAnsi="宋体" w:eastAsia="宋体" w:cs="宋体"/>
          <w:kern w:val="0"/>
          <w:sz w:val="24"/>
          <w:szCs w:val="24"/>
          <w:highlight w:val="none"/>
          <w:lang w:val="en-US" w:eastAsia="zh-CN"/>
        </w:rPr>
        <w:t>的、农残超标等</w:t>
      </w:r>
      <w:r>
        <w:rPr>
          <w:rFonts w:hint="eastAsia" w:ascii="宋体" w:hAnsi="宋体" w:eastAsia="宋体" w:cs="宋体"/>
          <w:kern w:val="0"/>
          <w:sz w:val="24"/>
          <w:szCs w:val="24"/>
          <w:highlight w:val="none"/>
        </w:rPr>
        <w:t>，甲方将扣除上月或者当月货款，并终止合同。在省市各级食品安全相关监督检查部门进行质量抽检中，如出现不符合质量安全检验检测标准的，</w:t>
      </w:r>
      <w:r>
        <w:rPr>
          <w:rStyle w:val="82"/>
          <w:rFonts w:hint="eastAsia" w:ascii="宋体" w:hAnsi="宋体" w:eastAsia="宋体" w:cs="宋体"/>
          <w:sz w:val="24"/>
          <w:szCs w:val="24"/>
          <w:highlight w:val="none"/>
        </w:rPr>
        <w:t>乙方负责免费无条件更换货品，并承担因此产生的处罚等一切相关费用。</w:t>
      </w:r>
    </w:p>
    <w:p w14:paraId="1B7CB412">
      <w:pPr>
        <w:widowControl w:val="0"/>
        <w:spacing w:line="520" w:lineRule="exact"/>
        <w:ind w:firstLine="482" w:firstLineChars="200"/>
        <w:rPr>
          <w:rFonts w:cs="Times New Roman"/>
          <w:b/>
          <w:szCs w:val="24"/>
          <w:highlight w:val="none"/>
        </w:rPr>
      </w:pPr>
      <w:r>
        <w:rPr>
          <w:rFonts w:hint="eastAsia" w:cs="Times New Roman"/>
          <w:b/>
          <w:szCs w:val="24"/>
          <w:highlight w:val="none"/>
        </w:rPr>
        <w:t>四、质量保证期</w:t>
      </w:r>
    </w:p>
    <w:p w14:paraId="47248FC0">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rPr>
        <w:t>1、乙方不对供应甲方的货品进行长时间储藏，供给甲方的产品必须为生产日期三个月内产品。质量保证期自甲方书面验收合格之日起至生产厂家产品包装上印刷的有效质保期为止。甲方发现不符合配送期要求的货品，有权拒收或要求乙方无偿调换。</w:t>
      </w:r>
    </w:p>
    <w:p w14:paraId="77732AB9">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rPr>
        <w:t>2、在质量保证期内，因食品出现变质、过期及其他质量问题等现象的，乙方负责免费无条件更换或者甲方进行数量核减，并承担因更换食品所产生的包装、运费等一切相关费用。若乙方</w:t>
      </w:r>
      <w:r>
        <w:rPr>
          <w:rFonts w:hint="eastAsia" w:cs="Times New Roman"/>
          <w:b w:val="0"/>
          <w:bCs/>
          <w:szCs w:val="24"/>
          <w:highlight w:val="none"/>
          <w:lang w:eastAsia="zh-CN"/>
        </w:rPr>
        <w:t>当日</w:t>
      </w:r>
      <w:r>
        <w:rPr>
          <w:rFonts w:hint="eastAsia" w:cs="Times New Roman"/>
          <w:b w:val="0"/>
          <w:bCs/>
          <w:szCs w:val="24"/>
          <w:highlight w:val="none"/>
        </w:rPr>
        <w:t>未按甲方要求配送货物或当日未将有质量问题的</w:t>
      </w:r>
      <w:r>
        <w:rPr>
          <w:rFonts w:hint="eastAsia" w:cs="Times New Roman"/>
          <w:b w:val="0"/>
          <w:bCs/>
          <w:szCs w:val="24"/>
          <w:highlight w:val="none"/>
          <w:lang w:val="en-US" w:eastAsia="zh-CN"/>
        </w:rPr>
        <w:t>货物</w:t>
      </w:r>
      <w:r>
        <w:rPr>
          <w:rFonts w:hint="eastAsia" w:cs="Times New Roman"/>
          <w:b w:val="0"/>
          <w:bCs/>
          <w:szCs w:val="24"/>
          <w:highlight w:val="none"/>
        </w:rPr>
        <w:t>予以更换的，甲方有权另行采购其他商家同类货物，由此产生的全部费用由乙方承担</w:t>
      </w:r>
      <w:r>
        <w:rPr>
          <w:rFonts w:hint="eastAsia" w:cs="Times New Roman"/>
          <w:b w:val="0"/>
          <w:bCs/>
          <w:szCs w:val="24"/>
          <w:highlight w:val="none"/>
          <w:lang w:val="en-US" w:eastAsia="zh-CN"/>
        </w:rPr>
        <w:t>，并且</w:t>
      </w:r>
      <w:r>
        <w:rPr>
          <w:rFonts w:hint="eastAsia" w:cs="Times New Roman"/>
          <w:b w:val="0"/>
          <w:bCs/>
          <w:szCs w:val="24"/>
          <w:highlight w:val="none"/>
        </w:rPr>
        <w:t>甲方有权按照</w:t>
      </w:r>
      <w:r>
        <w:rPr>
          <w:rFonts w:hint="eastAsia" w:cs="Times New Roman"/>
          <w:b w:val="0"/>
          <w:bCs/>
          <w:szCs w:val="24"/>
          <w:highlight w:val="none"/>
          <w:lang w:val="en-US" w:eastAsia="zh-CN"/>
        </w:rPr>
        <w:t>当日要求更换货物的两倍金额从当月货款中</w:t>
      </w:r>
      <w:r>
        <w:rPr>
          <w:rFonts w:hint="eastAsia" w:cs="Times New Roman"/>
          <w:b w:val="0"/>
          <w:bCs/>
          <w:szCs w:val="24"/>
          <w:highlight w:val="none"/>
        </w:rPr>
        <w:t>扣除作为违约金</w:t>
      </w:r>
      <w:r>
        <w:rPr>
          <w:rFonts w:hint="eastAsia" w:cs="Times New Roman"/>
          <w:b w:val="0"/>
          <w:bCs/>
          <w:szCs w:val="24"/>
          <w:highlight w:val="none"/>
          <w:lang w:val="en-US" w:eastAsia="zh-CN"/>
        </w:rPr>
        <w:t>。</w:t>
      </w:r>
    </w:p>
    <w:p w14:paraId="02574B31">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rPr>
        <w:t>3、如发现质次价高的货品或同等质量货品价格虚高的现象，甲方有权要求乙方根据所验货物数量金额的双倍支付违约金或减半支付货款，并提出一次警告；第二次出现同样情况者，甲方有权要求乙方根据所验货物数量金额的双倍支付违约金或减半支付货款，同时单方解除合同。</w:t>
      </w:r>
    </w:p>
    <w:p w14:paraId="5813E8A9">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五、交货（或安装）时间、地点</w:t>
      </w:r>
    </w:p>
    <w:p w14:paraId="4EFBA18C">
      <w:pPr>
        <w:widowControl w:val="0"/>
        <w:spacing w:line="360" w:lineRule="auto"/>
        <w:ind w:firstLine="480" w:firstLineChars="200"/>
        <w:rPr>
          <w:rFonts w:hint="eastAsia" w:cs="Times New Roman"/>
          <w:szCs w:val="24"/>
          <w:highlight w:val="none"/>
        </w:rPr>
      </w:pPr>
      <w:r>
        <w:rPr>
          <w:rFonts w:cs="Times New Roman"/>
          <w:szCs w:val="24"/>
          <w:highlight w:val="none"/>
        </w:rPr>
        <w:t>1、</w:t>
      </w:r>
      <w:r>
        <w:rPr>
          <w:rFonts w:hint="eastAsia" w:cs="Times New Roman"/>
          <w:b/>
          <w:bCs/>
          <w:szCs w:val="24"/>
          <w:highlight w:val="none"/>
          <w:lang w:val="en-US" w:eastAsia="zh-CN"/>
        </w:rPr>
        <w:t>交</w:t>
      </w:r>
      <w:r>
        <w:rPr>
          <w:rFonts w:hint="eastAsia" w:cs="Times New Roman"/>
          <w:b/>
          <w:bCs/>
          <w:szCs w:val="24"/>
          <w:highlight w:val="none"/>
        </w:rPr>
        <w:t>货时间</w:t>
      </w:r>
      <w:r>
        <w:rPr>
          <w:rFonts w:hint="eastAsia" w:cs="Times New Roman"/>
          <w:szCs w:val="24"/>
          <w:highlight w:val="none"/>
        </w:rPr>
        <w:t>：甲方应提前通知乙方采购计划明细，</w:t>
      </w:r>
      <w:r>
        <w:rPr>
          <w:rFonts w:hint="eastAsia" w:cs="Times New Roman"/>
          <w:szCs w:val="24"/>
          <w:highlight w:val="none"/>
          <w:lang w:val="en-US" w:eastAsia="zh-CN"/>
        </w:rPr>
        <w:t>乙方</w:t>
      </w:r>
      <w:r>
        <w:rPr>
          <w:rFonts w:hint="eastAsia" w:cs="Times New Roman"/>
          <w:b/>
          <w:bCs/>
          <w:szCs w:val="24"/>
          <w:highlight w:val="none"/>
        </w:rPr>
        <w:t>接到</w:t>
      </w:r>
      <w:r>
        <w:rPr>
          <w:rFonts w:hint="eastAsia" w:cs="Times New Roman"/>
          <w:b/>
          <w:bCs/>
          <w:szCs w:val="24"/>
          <w:highlight w:val="none"/>
          <w:lang w:val="en-US" w:eastAsia="zh-CN"/>
        </w:rPr>
        <w:t>甲方</w:t>
      </w:r>
      <w:r>
        <w:rPr>
          <w:rFonts w:hint="eastAsia" w:cs="Times New Roman"/>
          <w:b/>
          <w:bCs/>
          <w:szCs w:val="24"/>
          <w:highlight w:val="none"/>
        </w:rPr>
        <w:t>供货通知后</w:t>
      </w:r>
      <w:r>
        <w:rPr>
          <w:rFonts w:hint="eastAsia" w:cs="Times New Roman"/>
          <w:b/>
          <w:bCs/>
          <w:szCs w:val="24"/>
          <w:highlight w:val="none"/>
          <w:lang w:val="en-US" w:eastAsia="zh-CN"/>
        </w:rPr>
        <w:t>24</w:t>
      </w:r>
      <w:r>
        <w:rPr>
          <w:rFonts w:hint="eastAsia" w:cs="Times New Roman"/>
          <w:b/>
          <w:bCs/>
          <w:szCs w:val="24"/>
          <w:highlight w:val="none"/>
        </w:rPr>
        <w:t>小时</w:t>
      </w:r>
      <w:r>
        <w:rPr>
          <w:rFonts w:hint="eastAsia" w:cs="Times New Roman"/>
          <w:b/>
          <w:bCs/>
          <w:szCs w:val="24"/>
          <w:highlight w:val="none"/>
          <w:lang w:val="en-US" w:eastAsia="zh-CN"/>
        </w:rPr>
        <w:t>内</w:t>
      </w:r>
      <w:r>
        <w:rPr>
          <w:rFonts w:hint="eastAsia" w:cs="Times New Roman"/>
          <w:b/>
          <w:bCs/>
          <w:szCs w:val="24"/>
          <w:highlight w:val="none"/>
        </w:rPr>
        <w:t>进行供货</w:t>
      </w:r>
      <w:r>
        <w:rPr>
          <w:rFonts w:hint="eastAsia" w:cs="Times New Roman"/>
          <w:b/>
          <w:bCs/>
          <w:szCs w:val="24"/>
          <w:highlight w:val="none"/>
          <w:lang w:eastAsia="zh-CN"/>
        </w:rPr>
        <w:t>（不得在各餐厅开餐时间送货），</w:t>
      </w:r>
      <w:r>
        <w:rPr>
          <w:rFonts w:hint="eastAsia" w:cs="Times New Roman"/>
          <w:szCs w:val="24"/>
          <w:highlight w:val="none"/>
        </w:rPr>
        <w:t>节假日保证按时配送。有可能会发生每日少量供货现象。如甲方有特殊配送需求的，乙方必须设法满足，如不能按时到货，导致甲方断货影响配餐，乙方将按第</w:t>
      </w:r>
      <w:r>
        <w:rPr>
          <w:rFonts w:hint="eastAsia" w:cs="Times New Roman"/>
          <w:szCs w:val="24"/>
          <w:highlight w:val="none"/>
          <w:lang w:val="en-US" w:eastAsia="zh-CN"/>
        </w:rPr>
        <w:t>八</w:t>
      </w:r>
      <w:r>
        <w:rPr>
          <w:rFonts w:hint="eastAsia" w:cs="Times New Roman"/>
          <w:szCs w:val="24"/>
          <w:highlight w:val="none"/>
        </w:rPr>
        <w:t>条向甲方承担违约责任。</w:t>
      </w:r>
    </w:p>
    <w:p w14:paraId="1995757A">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2、</w:t>
      </w:r>
      <w:r>
        <w:rPr>
          <w:rFonts w:hint="eastAsia" w:cs="Times New Roman"/>
          <w:b/>
          <w:bCs/>
          <w:szCs w:val="24"/>
          <w:highlight w:val="none"/>
        </w:rPr>
        <w:t>交货地点：</w:t>
      </w:r>
      <w:r>
        <w:rPr>
          <w:rFonts w:hint="eastAsia" w:cs="Times New Roman"/>
          <w:b/>
          <w:bCs/>
          <w:szCs w:val="24"/>
          <w:highlight w:val="none"/>
          <w:u w:val="single"/>
        </w:rPr>
        <w:t>新疆医科大学各校区各餐厅</w:t>
      </w:r>
      <w:r>
        <w:rPr>
          <w:rFonts w:hint="eastAsia" w:cs="Times New Roman"/>
          <w:szCs w:val="24"/>
          <w:highlight w:val="none"/>
          <w:u w:val="single"/>
        </w:rPr>
        <w:t>（</w:t>
      </w:r>
      <w:r>
        <w:rPr>
          <w:rFonts w:hint="eastAsia" w:cs="Times New Roman"/>
          <w:szCs w:val="24"/>
          <w:highlight w:val="none"/>
        </w:rPr>
        <w:t>新医路校区三个餐厅、雪莲山校区九个餐厅、三个加工中心），装卸码放整齐，</w:t>
      </w:r>
      <w:r>
        <w:rPr>
          <w:rFonts w:hint="eastAsia" w:cs="Times New Roman"/>
          <w:szCs w:val="24"/>
          <w:highlight w:val="none"/>
          <w:lang w:val="en-US" w:eastAsia="zh-CN"/>
        </w:rPr>
        <w:t>并</w:t>
      </w:r>
      <w:r>
        <w:rPr>
          <w:rFonts w:cs="Times New Roman"/>
          <w:szCs w:val="24"/>
          <w:highlight w:val="none"/>
        </w:rPr>
        <w:t>确保及时配合甲方完成验收工作。</w:t>
      </w:r>
    </w:p>
    <w:p w14:paraId="36B0673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3</w:t>
      </w:r>
      <w:r>
        <w:rPr>
          <w:rFonts w:cs="Times New Roman"/>
          <w:szCs w:val="24"/>
          <w:highlight w:val="none"/>
        </w:rPr>
        <w:t>、到货地点和接货单位（或接货人）。甲方指定的接货人为：食材采购中心采购员或餐厅负责人，双方明确，除该指定接货人外，其他任何人员（包括甲方的其他任何工作人员）签署的接货单，甲方均不予认可。</w:t>
      </w:r>
    </w:p>
    <w:p w14:paraId="6253C29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4</w:t>
      </w:r>
      <w:r>
        <w:rPr>
          <w:rFonts w:cs="Times New Roman"/>
          <w:szCs w:val="24"/>
          <w:highlight w:val="none"/>
        </w:rPr>
        <w:t>、交货完成前（即</w:t>
      </w:r>
      <w:r>
        <w:rPr>
          <w:rFonts w:hint="eastAsia" w:cs="Times New Roman"/>
          <w:szCs w:val="24"/>
          <w:highlight w:val="none"/>
          <w:lang w:eastAsia="zh-CN"/>
        </w:rPr>
        <w:t>食品</w:t>
      </w:r>
      <w:r>
        <w:rPr>
          <w:rFonts w:cs="Times New Roman"/>
          <w:szCs w:val="24"/>
          <w:highlight w:val="none"/>
        </w:rPr>
        <w:t>交付完毕且经甲方书面验收合格前），本合同项下</w:t>
      </w:r>
      <w:r>
        <w:rPr>
          <w:rFonts w:hint="eastAsia" w:cs="Times New Roman"/>
          <w:szCs w:val="24"/>
          <w:highlight w:val="none"/>
          <w:lang w:eastAsia="zh-CN"/>
        </w:rPr>
        <w:t>食品</w:t>
      </w:r>
      <w:r>
        <w:rPr>
          <w:rFonts w:cs="Times New Roman"/>
          <w:szCs w:val="24"/>
          <w:highlight w:val="none"/>
        </w:rPr>
        <w:t>的损毁灭失风险由乙方承担，交货完成后</w:t>
      </w:r>
      <w:r>
        <w:rPr>
          <w:rFonts w:hint="eastAsia" w:cs="Times New Roman"/>
          <w:szCs w:val="24"/>
          <w:highlight w:val="none"/>
        </w:rPr>
        <w:t>（</w:t>
      </w:r>
      <w:r>
        <w:rPr>
          <w:rFonts w:hint="eastAsia" w:cs="Times New Roman"/>
          <w:szCs w:val="24"/>
          <w:highlight w:val="none"/>
          <w:lang w:eastAsia="zh-CN"/>
        </w:rPr>
        <w:t>食品</w:t>
      </w:r>
      <w:r>
        <w:rPr>
          <w:rFonts w:cs="Times New Roman"/>
          <w:szCs w:val="24"/>
          <w:highlight w:val="none"/>
        </w:rPr>
        <w:t>交付完毕且经过甲方书面验收合格后</w:t>
      </w:r>
      <w:r>
        <w:rPr>
          <w:rFonts w:hint="eastAsia" w:cs="Times New Roman"/>
          <w:szCs w:val="24"/>
          <w:highlight w:val="none"/>
        </w:rPr>
        <w:t>）</w:t>
      </w:r>
      <w:r>
        <w:rPr>
          <w:rFonts w:cs="Times New Roman"/>
          <w:szCs w:val="24"/>
          <w:highlight w:val="none"/>
        </w:rPr>
        <w:t>，</w:t>
      </w:r>
      <w:r>
        <w:rPr>
          <w:rFonts w:hint="eastAsia" w:cs="Times New Roman"/>
          <w:szCs w:val="24"/>
          <w:highlight w:val="none"/>
          <w:lang w:eastAsia="zh-CN"/>
        </w:rPr>
        <w:t>食品</w:t>
      </w:r>
      <w:r>
        <w:rPr>
          <w:rFonts w:cs="Times New Roman"/>
          <w:szCs w:val="24"/>
          <w:highlight w:val="none"/>
        </w:rPr>
        <w:t>的所有权及损毁灭失风险转移至甲方。</w:t>
      </w:r>
    </w:p>
    <w:p w14:paraId="57F6A018">
      <w:pPr>
        <w:widowControl w:val="0"/>
        <w:spacing w:line="360" w:lineRule="auto"/>
        <w:ind w:firstLine="480" w:firstLineChars="200"/>
        <w:rPr>
          <w:rFonts w:cs="Bookman Old Style"/>
          <w:bCs/>
          <w:szCs w:val="24"/>
          <w:highlight w:val="none"/>
        </w:rPr>
      </w:pPr>
      <w:r>
        <w:rPr>
          <w:rFonts w:hint="eastAsia" w:cs="Times New Roman"/>
          <w:szCs w:val="24"/>
          <w:highlight w:val="none"/>
          <w:lang w:val="en-US" w:eastAsia="zh-CN"/>
        </w:rPr>
        <w:t>5、</w:t>
      </w:r>
      <w:r>
        <w:rPr>
          <w:rFonts w:hint="eastAsia" w:cs="Times New Roman"/>
          <w:szCs w:val="24"/>
          <w:highlight w:val="none"/>
        </w:rPr>
        <w:t>在履行合同过程中，如果乙方遇到妨碍按时交货和提供服务的情况时，应及时以书面形式将拖延的事实，可能拖延的时间和原因通知甲方，经甲方同意延期交货后，及时采取补救措施，不得无故断货。</w:t>
      </w:r>
      <w:r>
        <w:rPr>
          <w:rFonts w:hint="eastAsia" w:cs="Times New Roman"/>
          <w:szCs w:val="24"/>
          <w:highlight w:val="none"/>
          <w:lang w:val="en-US" w:eastAsia="zh-CN"/>
        </w:rPr>
        <w:t>无故断货，甲方有权解除合同。</w:t>
      </w:r>
      <w:r>
        <w:rPr>
          <w:rFonts w:cs="Times New Roman"/>
          <w:szCs w:val="24"/>
          <w:highlight w:val="none"/>
        </w:rPr>
        <w:t>如果乙方无故断货造成</w:t>
      </w:r>
      <w:r>
        <w:rPr>
          <w:rFonts w:hint="eastAsia" w:cs="Times New Roman"/>
          <w:szCs w:val="24"/>
          <w:highlight w:val="none"/>
        </w:rPr>
        <w:t>甲方餐厅无法正常营业者，乙方应向甲方支付伍万元违约金；二次出现同样情况者，甲方有权单方终止合同。</w:t>
      </w:r>
    </w:p>
    <w:p w14:paraId="4802DE09">
      <w:pPr>
        <w:widowControl w:val="0"/>
        <w:spacing w:line="520" w:lineRule="exact"/>
        <w:ind w:firstLine="482" w:firstLineChars="200"/>
        <w:jc w:val="both"/>
        <w:rPr>
          <w:rFonts w:hint="eastAsia" w:cs="Times New Roman"/>
          <w:szCs w:val="24"/>
          <w:highlight w:val="none"/>
        </w:rPr>
      </w:pPr>
      <w:r>
        <w:rPr>
          <w:rFonts w:hint="eastAsia" w:ascii="宋体" w:hAnsi="宋体" w:eastAsia="宋体" w:cs="Times New Roman"/>
          <w:b/>
          <w:szCs w:val="24"/>
          <w:highlight w:val="none"/>
        </w:rPr>
        <w:t>六、验收</w:t>
      </w:r>
    </w:p>
    <w:p w14:paraId="4DCC474A">
      <w:pPr>
        <w:autoSpaceDE w:val="0"/>
        <w:autoSpaceDN w:val="0"/>
        <w:adjustRightInd w:val="0"/>
        <w:spacing w:line="400" w:lineRule="exact"/>
        <w:ind w:firstLine="480" w:firstLineChars="200"/>
        <w:jc w:val="left"/>
        <w:rPr>
          <w:rStyle w:val="82"/>
          <w:rFonts w:hint="eastAsia" w:ascii="宋体" w:hAnsi="宋体" w:eastAsia="宋体" w:cs="宋体"/>
          <w:sz w:val="24"/>
          <w:highlight w:val="none"/>
        </w:rPr>
      </w:pPr>
      <w:r>
        <w:rPr>
          <w:rStyle w:val="82"/>
          <w:rFonts w:hint="eastAsia" w:ascii="宋体" w:hAnsi="宋体" w:eastAsia="宋体" w:cs="宋体"/>
          <w:sz w:val="24"/>
          <w:highlight w:val="none"/>
        </w:rPr>
        <w:t>1、验收标准：以招投标文件及本合同甲、乙双方约定的质量标准为货物的验收标准。</w:t>
      </w:r>
      <w:r>
        <w:rPr>
          <w:rStyle w:val="82"/>
          <w:rFonts w:hint="eastAsia" w:ascii="宋体" w:hAnsi="宋体" w:eastAsia="宋体" w:cs="宋体"/>
          <w:b/>
          <w:bCs/>
          <w:color w:val="000000"/>
          <w:sz w:val="24"/>
          <w:szCs w:val="24"/>
          <w:highlight w:val="none"/>
        </w:rPr>
        <w:t>中标样品即为合同期的验收标准</w:t>
      </w:r>
      <w:r>
        <w:rPr>
          <w:rStyle w:val="82"/>
          <w:rFonts w:hint="eastAsia" w:ascii="宋体" w:hAnsi="宋体" w:eastAsia="宋体" w:cs="宋体"/>
          <w:color w:val="000000"/>
          <w:sz w:val="24"/>
          <w:szCs w:val="24"/>
          <w:highlight w:val="none"/>
        </w:rPr>
        <w:t>。</w:t>
      </w:r>
      <w:r>
        <w:rPr>
          <w:rStyle w:val="82"/>
          <w:rFonts w:hint="eastAsia" w:ascii="宋体" w:hAnsi="宋体" w:eastAsia="宋体" w:cs="宋体"/>
          <w:sz w:val="24"/>
          <w:highlight w:val="none"/>
          <w:lang w:val="en-US" w:eastAsia="zh-CN"/>
        </w:rPr>
        <w:t>乙方交货后，</w:t>
      </w:r>
      <w:r>
        <w:rPr>
          <w:rStyle w:val="82"/>
          <w:rFonts w:hint="eastAsia" w:ascii="宋体" w:hAnsi="宋体" w:eastAsia="宋体" w:cs="宋体"/>
          <w:sz w:val="24"/>
          <w:highlight w:val="none"/>
        </w:rPr>
        <w:t>甲方仅对乙方交付货物的数量、规格、外观等进行初步验收，</w:t>
      </w:r>
      <w:r>
        <w:rPr>
          <w:rStyle w:val="82"/>
          <w:rFonts w:hint="eastAsia" w:ascii="宋体" w:hAnsi="宋体" w:eastAsia="宋体" w:cs="宋体"/>
          <w:b/>
          <w:bCs/>
          <w:sz w:val="24"/>
          <w:highlight w:val="none"/>
        </w:rPr>
        <w:t>初步验收</w:t>
      </w:r>
      <w:r>
        <w:rPr>
          <w:rStyle w:val="82"/>
          <w:rFonts w:hint="eastAsia" w:ascii="宋体" w:hAnsi="宋体" w:eastAsia="宋体" w:cs="宋体"/>
          <w:sz w:val="24"/>
          <w:highlight w:val="none"/>
        </w:rPr>
        <w:t>合格不代表乙方对所交付货物潜在质量安全问题免责。</w:t>
      </w:r>
    </w:p>
    <w:p w14:paraId="4CCA7A0B">
      <w:pPr>
        <w:autoSpaceDE w:val="0"/>
        <w:autoSpaceDN w:val="0"/>
        <w:adjustRightInd w:val="0"/>
        <w:spacing w:line="400" w:lineRule="exact"/>
        <w:ind w:firstLine="480" w:firstLineChars="200"/>
        <w:jc w:val="left"/>
        <w:rPr>
          <w:rFonts w:hint="eastAsia" w:ascii="宋体" w:hAnsi="宋体" w:eastAsia="宋体" w:cs="宋体"/>
          <w:b w:val="0"/>
          <w:bCs/>
          <w:sz w:val="24"/>
          <w:szCs w:val="24"/>
          <w:highlight w:val="none"/>
          <w:lang w:eastAsia="zh-CN"/>
        </w:rPr>
      </w:pPr>
      <w:r>
        <w:rPr>
          <w:rStyle w:val="82"/>
          <w:rFonts w:hint="eastAsia" w:ascii="宋体" w:hAnsi="宋体" w:eastAsia="宋体" w:cs="宋体"/>
          <w:sz w:val="24"/>
          <w:highlight w:val="none"/>
          <w:lang w:val="en-US" w:eastAsia="zh-CN"/>
        </w:rPr>
        <w:t>大米</w:t>
      </w:r>
      <w:r>
        <w:rPr>
          <w:rStyle w:val="82"/>
          <w:rFonts w:hint="eastAsia" w:ascii="宋体" w:hAnsi="宋体" w:eastAsia="宋体" w:cs="宋体"/>
          <w:sz w:val="24"/>
          <w:highlight w:val="none"/>
        </w:rPr>
        <w:t>的执行标准及准则（包含但不限于）:</w:t>
      </w:r>
      <w:r>
        <w:rPr>
          <w:rStyle w:val="82"/>
          <w:rFonts w:hint="eastAsia" w:ascii="宋体" w:hAnsi="宋体" w:eastAsia="宋体" w:cs="宋体"/>
          <w:sz w:val="24"/>
          <w:szCs w:val="24"/>
          <w:highlight w:val="none"/>
        </w:rPr>
        <w:t>GB/T 1354-2018</w:t>
      </w:r>
      <w:r>
        <w:rPr>
          <w:rStyle w:val="82"/>
          <w:rFonts w:hint="eastAsia" w:ascii="宋体" w:hAnsi="宋体" w:eastAsia="宋体" w:cs="宋体"/>
          <w:sz w:val="24"/>
          <w:highlight w:val="none"/>
        </w:rPr>
        <w:t>、GB276</w:t>
      </w:r>
      <w:r>
        <w:rPr>
          <w:rStyle w:val="82"/>
          <w:rFonts w:hint="eastAsia" w:ascii="宋体" w:hAnsi="宋体" w:eastAsia="宋体" w:cs="宋体"/>
          <w:sz w:val="24"/>
          <w:highlight w:val="none"/>
          <w:lang w:val="en-US" w:eastAsia="zh-CN"/>
        </w:rPr>
        <w:t>1</w:t>
      </w:r>
      <w:r>
        <w:rPr>
          <w:rStyle w:val="82"/>
          <w:rFonts w:hint="eastAsia" w:ascii="宋体" w:hAnsi="宋体" w:eastAsia="宋体" w:cs="宋体"/>
          <w:sz w:val="24"/>
          <w:highlight w:val="none"/>
        </w:rPr>
        <w:t>、GB27</w:t>
      </w:r>
      <w:r>
        <w:rPr>
          <w:rStyle w:val="82"/>
          <w:rFonts w:hint="eastAsia" w:ascii="宋体" w:hAnsi="宋体" w:eastAsia="宋体" w:cs="宋体"/>
          <w:sz w:val="24"/>
          <w:highlight w:val="none"/>
          <w:lang w:val="en-US" w:eastAsia="zh-CN"/>
        </w:rPr>
        <w:t>62</w:t>
      </w:r>
      <w:r>
        <w:rPr>
          <w:rStyle w:val="82"/>
          <w:rFonts w:hint="eastAsia" w:ascii="宋体" w:hAnsi="宋体" w:eastAsia="宋体" w:cs="宋体"/>
          <w:sz w:val="24"/>
          <w:highlight w:val="none"/>
        </w:rPr>
        <w:t>、GB</w:t>
      </w:r>
      <w:r>
        <w:rPr>
          <w:rStyle w:val="82"/>
          <w:rFonts w:hint="eastAsia" w:ascii="宋体" w:hAnsi="宋体" w:eastAsia="宋体" w:cs="宋体"/>
          <w:sz w:val="24"/>
          <w:highlight w:val="none"/>
          <w:lang w:val="en-US" w:eastAsia="zh-CN"/>
        </w:rPr>
        <w:t>2763</w:t>
      </w:r>
      <w:r>
        <w:rPr>
          <w:rStyle w:val="82"/>
          <w:rFonts w:hint="eastAsia" w:ascii="宋体" w:hAnsi="宋体" w:eastAsia="宋体" w:cs="宋体"/>
          <w:sz w:val="24"/>
          <w:highlight w:val="none"/>
        </w:rPr>
        <w:t>、GB</w:t>
      </w:r>
      <w:r>
        <w:rPr>
          <w:rStyle w:val="82"/>
          <w:rFonts w:hint="eastAsia" w:ascii="宋体" w:hAnsi="宋体" w:eastAsia="宋体" w:cs="宋体"/>
          <w:sz w:val="24"/>
          <w:highlight w:val="none"/>
          <w:lang w:val="en-US" w:eastAsia="zh-CN"/>
        </w:rPr>
        <w:t>2715</w:t>
      </w:r>
      <w:r>
        <w:rPr>
          <w:rStyle w:val="82"/>
          <w:rFonts w:hint="eastAsia" w:cs="宋体"/>
          <w:sz w:val="24"/>
          <w:highlight w:val="none"/>
          <w:lang w:val="en-US" w:eastAsia="zh-CN"/>
        </w:rPr>
        <w:t>，</w:t>
      </w:r>
      <w:r>
        <w:rPr>
          <w:rFonts w:hint="eastAsia" w:cstheme="minorBidi"/>
          <w:iCs/>
          <w:snapToGrid w:val="0"/>
          <w:kern w:val="2"/>
          <w:sz w:val="24"/>
          <w:szCs w:val="22"/>
          <w:highlight w:val="none"/>
          <w:shd w:val="clear" w:fill="FFFFFF" w:themeFill="background1"/>
          <w:lang w:val="en-US" w:eastAsia="zh-CN" w:bidi="ar-SA"/>
        </w:rPr>
        <w:t>以上标准均按最新一期发布的标准执行</w:t>
      </w:r>
      <w:r>
        <w:rPr>
          <w:rStyle w:val="82"/>
          <w:rFonts w:hint="eastAsia" w:ascii="宋体" w:hAnsi="宋体" w:eastAsia="宋体" w:cs="宋体"/>
          <w:sz w:val="24"/>
          <w:highlight w:val="none"/>
          <w:lang w:val="en-US" w:eastAsia="zh-CN"/>
        </w:rPr>
        <w:t>。</w:t>
      </w:r>
      <w:r>
        <w:rPr>
          <w:rFonts w:hint="eastAsia" w:ascii="宋体" w:hAnsi="宋体" w:eastAsia="宋体" w:cs="宋体"/>
          <w:b/>
          <w:bCs w:val="0"/>
          <w:sz w:val="24"/>
          <w:szCs w:val="24"/>
          <w:highlight w:val="none"/>
        </w:rPr>
        <w:t>大米必须保证为当年度产的新鲜稻谷，</w:t>
      </w:r>
      <w:r>
        <w:rPr>
          <w:rFonts w:hint="eastAsia" w:ascii="宋体" w:hAnsi="宋体" w:eastAsia="宋体" w:cs="宋体"/>
          <w:b w:val="0"/>
          <w:bCs/>
          <w:sz w:val="24"/>
          <w:szCs w:val="24"/>
          <w:highlight w:val="none"/>
        </w:rPr>
        <w:t>保存得当</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无霉变、不生虫。要求色泽呈透明玉色状，未熟米粒可见青色（俗称青腰），禁止使用二次抛光米</w:t>
      </w:r>
      <w:r>
        <w:rPr>
          <w:rFonts w:hint="eastAsia" w:ascii="宋体" w:hAnsi="宋体" w:eastAsia="宋体" w:cs="宋体"/>
          <w:b w:val="0"/>
          <w:bCs/>
          <w:sz w:val="24"/>
          <w:szCs w:val="24"/>
          <w:highlight w:val="none"/>
          <w:lang w:eastAsia="zh-CN"/>
        </w:rPr>
        <w:t>。</w:t>
      </w:r>
    </w:p>
    <w:p w14:paraId="4242A1D4">
      <w:pPr>
        <w:spacing w:line="480" w:lineRule="exact"/>
        <w:ind w:firstLine="360" w:firstLineChars="150"/>
        <w:rPr>
          <w:rStyle w:val="82"/>
          <w:rFonts w:hint="eastAsia" w:ascii="宋体" w:hAnsi="宋体" w:eastAsia="宋体" w:cs="宋体"/>
          <w:sz w:val="24"/>
          <w:highlight w:val="none"/>
          <w:lang w:val="en-US" w:eastAsia="zh-CN"/>
        </w:rPr>
      </w:pPr>
      <w:r>
        <w:rPr>
          <w:rStyle w:val="82"/>
          <w:rFonts w:hint="eastAsia" w:ascii="宋体" w:hAnsi="宋体" w:eastAsia="宋体" w:cs="宋体"/>
          <w:sz w:val="24"/>
          <w:highlight w:val="none"/>
          <w:lang w:val="en-US" w:eastAsia="zh-CN"/>
        </w:rPr>
        <w:t>2、</w:t>
      </w:r>
      <w:r>
        <w:rPr>
          <w:rStyle w:val="82"/>
          <w:rFonts w:hint="eastAsia" w:ascii="宋体" w:hAnsi="宋体" w:eastAsia="宋体" w:cs="宋体"/>
          <w:b/>
          <w:bCs/>
          <w:sz w:val="24"/>
          <w:highlight w:val="none"/>
        </w:rPr>
        <w:t>大米每月进行随机抽样</w:t>
      </w:r>
      <w:r>
        <w:rPr>
          <w:rStyle w:val="82"/>
          <w:rFonts w:hint="eastAsia" w:ascii="宋体" w:hAnsi="宋体" w:eastAsia="宋体" w:cs="宋体"/>
          <w:sz w:val="24"/>
          <w:highlight w:val="none"/>
        </w:rPr>
        <w:t>留存，留样与样品质量进行陈列对比，</w:t>
      </w:r>
      <w:r>
        <w:rPr>
          <w:rStyle w:val="82"/>
          <w:rFonts w:hint="eastAsia" w:ascii="宋体" w:hAnsi="宋体" w:eastAsia="宋体" w:cs="宋体"/>
          <w:sz w:val="24"/>
          <w:highlight w:val="none"/>
          <w:lang w:val="en-US" w:eastAsia="zh-CN"/>
        </w:rPr>
        <w:t>进行基本感观检测：①随机在样品中选10粒完整谷粒，用手工直尺测量，取</w:t>
      </w:r>
      <w:r>
        <w:rPr>
          <w:rStyle w:val="82"/>
          <w:rFonts w:hint="eastAsia" w:ascii="宋体" w:hAnsi="宋体" w:eastAsia="宋体" w:cs="宋体"/>
          <w:b/>
          <w:bCs/>
          <w:sz w:val="24"/>
          <w:highlight w:val="none"/>
          <w:lang w:val="en-US" w:eastAsia="zh-CN"/>
        </w:rPr>
        <w:t>平均值。圆粒米长度≥4毫米</w:t>
      </w:r>
      <w:r>
        <w:rPr>
          <w:rStyle w:val="82"/>
          <w:rFonts w:hint="eastAsia" w:ascii="宋体" w:hAnsi="宋体" w:eastAsia="宋体" w:cs="宋体"/>
          <w:sz w:val="24"/>
          <w:highlight w:val="none"/>
          <w:lang w:val="en-US" w:eastAsia="zh-CN"/>
        </w:rPr>
        <w:t>，宽度≥2毫米，</w:t>
      </w:r>
      <w:r>
        <w:rPr>
          <w:rStyle w:val="82"/>
          <w:rFonts w:hint="eastAsia" w:ascii="宋体" w:hAnsi="宋体" w:eastAsia="宋体" w:cs="宋体"/>
          <w:b/>
          <w:bCs/>
          <w:sz w:val="24"/>
          <w:highlight w:val="none"/>
          <w:lang w:val="en-US" w:eastAsia="zh-CN"/>
        </w:rPr>
        <w:t>长粒米长度≥6毫米</w:t>
      </w:r>
      <w:r>
        <w:rPr>
          <w:rStyle w:val="82"/>
          <w:rFonts w:hint="eastAsia" w:ascii="宋体" w:hAnsi="宋体" w:eastAsia="宋体" w:cs="宋体"/>
          <w:sz w:val="24"/>
          <w:highlight w:val="none"/>
          <w:lang w:val="en-US" w:eastAsia="zh-CN"/>
        </w:rPr>
        <w:t>，宽度≥2毫米。不达标即评判为降低质量。②肉眼观看样品谷粒中不完善粒、不充实、瘦小、纵沟较深，垩白较多，掰开米粒断面残留褐色或灰白色，米粒无光泽，取少量大米手掌搓一搓，米粒表面如果起糠，即可评判为降低质量。如发现降低质量现象，乙方将按第八条向甲方承担违约责任。</w:t>
      </w:r>
    </w:p>
    <w:p w14:paraId="4860E23B">
      <w:pPr>
        <w:spacing w:line="480" w:lineRule="exact"/>
        <w:ind w:firstLine="360" w:firstLineChars="150"/>
        <w:rPr>
          <w:rStyle w:val="82"/>
          <w:rFonts w:hint="eastAsia" w:ascii="宋体" w:hAnsi="宋体" w:eastAsia="宋体" w:cs="宋体"/>
          <w:sz w:val="24"/>
          <w:highlight w:val="none"/>
        </w:rPr>
      </w:pPr>
      <w:r>
        <w:rPr>
          <w:rStyle w:val="82"/>
          <w:rFonts w:hint="eastAsia" w:ascii="宋体" w:hAnsi="宋体" w:eastAsia="宋体" w:cs="宋体"/>
          <w:sz w:val="24"/>
          <w:highlight w:val="none"/>
          <w:lang w:val="en-US" w:eastAsia="zh-CN"/>
        </w:rPr>
        <w:t>3、</w:t>
      </w:r>
      <w:r>
        <w:rPr>
          <w:rStyle w:val="82"/>
          <w:rFonts w:hint="eastAsia" w:ascii="宋体" w:hAnsi="宋体" w:eastAsia="宋体" w:cs="宋体"/>
          <w:sz w:val="24"/>
          <w:highlight w:val="none"/>
        </w:rPr>
        <w:t>数量的认定：乙方每日依据甲方提供的物资计划单中品种数量配送；甲方工作人员和乙方人员现场称重或点数完毕后，共同在送货单上核准并签字，并加盖乙方发票专用章作为结帐凭证。</w:t>
      </w:r>
      <w:r>
        <w:rPr>
          <w:rStyle w:val="82"/>
          <w:rFonts w:hint="eastAsia" w:ascii="宋体" w:hAnsi="宋体" w:eastAsia="宋体" w:cs="宋体"/>
          <w:sz w:val="24"/>
          <w:highlight w:val="none"/>
          <w:lang w:val="en-US" w:eastAsia="zh-CN"/>
        </w:rPr>
        <w:t>此</w:t>
      </w:r>
      <w:r>
        <w:rPr>
          <w:rStyle w:val="82"/>
          <w:rFonts w:hint="eastAsia" w:ascii="宋体" w:hAnsi="宋体" w:eastAsia="宋体" w:cs="宋体"/>
          <w:b/>
          <w:bCs/>
          <w:sz w:val="24"/>
          <w:highlight w:val="none"/>
          <w:lang w:val="en-US" w:eastAsia="zh-CN"/>
        </w:rPr>
        <w:t>送货单一式三联</w:t>
      </w:r>
      <w:r>
        <w:rPr>
          <w:rStyle w:val="82"/>
          <w:rFonts w:hint="eastAsia" w:ascii="宋体" w:hAnsi="宋体" w:eastAsia="宋体" w:cs="宋体"/>
          <w:sz w:val="24"/>
          <w:highlight w:val="none"/>
          <w:lang w:val="en-US" w:eastAsia="zh-CN"/>
        </w:rPr>
        <w:t>（甲方、餐厅、乙方各执一联）。</w:t>
      </w:r>
      <w:r>
        <w:rPr>
          <w:rStyle w:val="82"/>
          <w:rFonts w:hint="eastAsia" w:ascii="宋体" w:hAnsi="宋体" w:eastAsia="宋体" w:cs="宋体"/>
          <w:sz w:val="24"/>
          <w:highlight w:val="none"/>
        </w:rPr>
        <w:t>计量单位：按</w:t>
      </w:r>
      <w:r>
        <w:rPr>
          <w:rStyle w:val="82"/>
          <w:rFonts w:hint="eastAsia" w:ascii="宋体" w:hAnsi="宋体" w:eastAsia="宋体" w:cs="宋体"/>
          <w:sz w:val="24"/>
          <w:highlight w:val="none"/>
          <w:lang w:val="en-US" w:eastAsia="zh-CN"/>
        </w:rPr>
        <w:t>升</w:t>
      </w:r>
      <w:r>
        <w:rPr>
          <w:rStyle w:val="82"/>
          <w:rFonts w:hint="eastAsia" w:ascii="宋体" w:hAnsi="宋体" w:eastAsia="宋体" w:cs="宋体"/>
          <w:sz w:val="24"/>
          <w:highlight w:val="none"/>
        </w:rPr>
        <w:t>、</w:t>
      </w:r>
      <w:r>
        <w:rPr>
          <w:rStyle w:val="82"/>
          <w:rFonts w:hint="eastAsia" w:ascii="宋体" w:hAnsi="宋体" w:eastAsia="宋体" w:cs="宋体"/>
          <w:sz w:val="24"/>
          <w:highlight w:val="none"/>
          <w:lang w:val="en-US" w:eastAsia="zh-CN"/>
        </w:rPr>
        <w:t>桶</w:t>
      </w:r>
      <w:r>
        <w:rPr>
          <w:rStyle w:val="82"/>
          <w:rFonts w:hint="eastAsia" w:ascii="宋体" w:hAnsi="宋体" w:eastAsia="宋体" w:cs="宋体"/>
          <w:sz w:val="24"/>
          <w:highlight w:val="none"/>
          <w:lang w:eastAsia="zh-CN"/>
        </w:rPr>
        <w:t>、</w:t>
      </w:r>
      <w:r>
        <w:rPr>
          <w:rStyle w:val="82"/>
          <w:rFonts w:hint="eastAsia" w:ascii="宋体" w:hAnsi="宋体" w:eastAsia="宋体" w:cs="宋体"/>
          <w:sz w:val="24"/>
          <w:highlight w:val="none"/>
        </w:rPr>
        <w:t>件计。结算数量按照各餐厅实际进货数量进行结算。实际供货数量以双方签字确认的数量为准。</w:t>
      </w:r>
    </w:p>
    <w:p w14:paraId="525A488B">
      <w:pPr>
        <w:spacing w:line="520" w:lineRule="exact"/>
        <w:ind w:firstLine="360" w:firstLineChars="150"/>
        <w:rPr>
          <w:rStyle w:val="82"/>
          <w:rFonts w:hint="eastAsia" w:ascii="仿宋_GB2312" w:hAnsi="仿宋_GB2312" w:eastAsia="仿宋_GB2312"/>
          <w:sz w:val="24"/>
          <w:highlight w:val="none"/>
        </w:rPr>
      </w:pPr>
      <w:r>
        <w:rPr>
          <w:rStyle w:val="82"/>
          <w:rFonts w:hint="eastAsia" w:ascii="宋体" w:hAnsi="宋体" w:eastAsia="宋体" w:cs="宋体"/>
          <w:sz w:val="24"/>
          <w:highlight w:val="none"/>
          <w:lang w:val="en-US" w:eastAsia="zh-CN"/>
        </w:rPr>
        <w:t>4、</w:t>
      </w:r>
      <w:r>
        <w:rPr>
          <w:rStyle w:val="82"/>
          <w:rFonts w:hint="eastAsia" w:ascii="宋体" w:hAnsi="宋体" w:eastAsia="宋体" w:cs="宋体"/>
          <w:sz w:val="24"/>
          <w:highlight w:val="none"/>
        </w:rPr>
        <w:t>初步</w:t>
      </w:r>
      <w:r>
        <w:rPr>
          <w:rStyle w:val="82"/>
          <w:rFonts w:hint="eastAsia" w:ascii="宋体" w:hAnsi="宋体" w:eastAsia="宋体" w:cs="宋体"/>
          <w:color w:val="000000"/>
          <w:sz w:val="24"/>
          <w:szCs w:val="24"/>
          <w:highlight w:val="none"/>
        </w:rPr>
        <w:t>验收合格后，甲方依照本合同中约定的质量要求和验收标准进行最终验收。最终验收不合格的，应及时向乙方提出异议，乙方应在接到异议后及时进行更换，直至验收合格，如果因乙方供货质量原因造成的甲方受到的损失，乙方还应承担相应违约责任并承担相应赔偿。如因乙方供货质量不符合标准，达不到甲方要求，经甲方三次书面告知后仍然不能达到甲方要求的，甲方有权通知乙方解除合同。</w:t>
      </w:r>
    </w:p>
    <w:p w14:paraId="5662FCD2">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七、售后服务</w:t>
      </w:r>
    </w:p>
    <w:p w14:paraId="78D69845">
      <w:pPr>
        <w:widowControl w:val="0"/>
        <w:spacing w:line="520" w:lineRule="exact"/>
        <w:ind w:firstLine="480" w:firstLineChars="200"/>
        <w:jc w:val="both"/>
        <w:rPr>
          <w:rFonts w:cs="Times New Roman"/>
          <w:szCs w:val="24"/>
          <w:highlight w:val="none"/>
        </w:rPr>
      </w:pPr>
      <w:r>
        <w:rPr>
          <w:rFonts w:hint="eastAsia" w:cs="Times New Roman"/>
          <w:szCs w:val="24"/>
          <w:highlight w:val="none"/>
        </w:rPr>
        <w:t>免费更换时间为交货并验收合格后</w:t>
      </w:r>
      <w:r>
        <w:rPr>
          <w:rFonts w:hint="eastAsia" w:cs="Times New Roman"/>
          <w:szCs w:val="24"/>
          <w:highlight w:val="none"/>
          <w:u w:val="single"/>
        </w:rPr>
        <w:t xml:space="preserve">                </w:t>
      </w:r>
      <w:r>
        <w:rPr>
          <w:rFonts w:hint="eastAsia" w:cs="Times New Roman"/>
          <w:szCs w:val="24"/>
          <w:highlight w:val="none"/>
        </w:rPr>
        <w:t>；</w:t>
      </w:r>
    </w:p>
    <w:p w14:paraId="5B9C942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eastAsia="zh-CN"/>
        </w:rPr>
        <w:t>供应商</w:t>
      </w:r>
      <w:r>
        <w:rPr>
          <w:rFonts w:hint="eastAsia" w:cs="Times New Roman"/>
          <w:szCs w:val="24"/>
          <w:highlight w:val="none"/>
        </w:rPr>
        <w:t xml:space="preserve">售后服务联系人 </w:t>
      </w:r>
      <w:r>
        <w:rPr>
          <w:rFonts w:hint="eastAsia" w:cs="Times New Roman"/>
          <w:szCs w:val="24"/>
          <w:highlight w:val="none"/>
          <w:u w:val="single"/>
        </w:rPr>
        <w:t xml:space="preserve">                    </w:t>
      </w:r>
      <w:r>
        <w:rPr>
          <w:rFonts w:hint="eastAsia" w:cs="Times New Roman"/>
          <w:szCs w:val="24"/>
          <w:highlight w:val="none"/>
        </w:rPr>
        <w:t>；</w:t>
      </w:r>
    </w:p>
    <w:p w14:paraId="20EBF356">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联系电话</w:t>
      </w:r>
      <w:r>
        <w:rPr>
          <w:rFonts w:hint="eastAsia" w:cs="Times New Roman"/>
          <w:szCs w:val="24"/>
          <w:highlight w:val="none"/>
          <w:u w:val="single"/>
        </w:rPr>
        <w:t xml:space="preserve">                      。</w:t>
      </w:r>
      <w:r>
        <w:rPr>
          <w:rFonts w:hint="eastAsia" w:cs="Times New Roman"/>
          <w:szCs w:val="24"/>
          <w:highlight w:val="none"/>
        </w:rPr>
        <w:t xml:space="preserve"> </w:t>
      </w:r>
    </w:p>
    <w:p w14:paraId="16E2DDF2">
      <w:pPr>
        <w:widowControl w:val="0"/>
        <w:numPr>
          <w:ilvl w:val="0"/>
          <w:numId w:val="7"/>
        </w:numPr>
        <w:spacing w:line="520" w:lineRule="exact"/>
        <w:ind w:firstLine="482" w:firstLineChars="200"/>
        <w:jc w:val="both"/>
        <w:rPr>
          <w:rFonts w:cs="Times New Roman"/>
          <w:b/>
          <w:szCs w:val="24"/>
          <w:highlight w:val="none"/>
        </w:rPr>
      </w:pPr>
      <w:r>
        <w:rPr>
          <w:rFonts w:hint="eastAsia" w:cs="Times New Roman"/>
          <w:b/>
          <w:szCs w:val="24"/>
          <w:highlight w:val="none"/>
        </w:rPr>
        <w:t>货款的支付</w:t>
      </w:r>
    </w:p>
    <w:p w14:paraId="514797B6">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1、</w:t>
      </w:r>
      <w:r>
        <w:rPr>
          <w:rFonts w:hint="eastAsia" w:cs="Times New Roman"/>
          <w:szCs w:val="24"/>
          <w:highlight w:val="none"/>
          <w:lang w:val="en-US" w:eastAsia="zh-CN"/>
        </w:rPr>
        <w:t>付款方式：</w:t>
      </w:r>
      <w:r>
        <w:rPr>
          <w:rFonts w:hint="eastAsia" w:cs="Times New Roman"/>
          <w:szCs w:val="24"/>
          <w:highlight w:val="none"/>
        </w:rPr>
        <w:t>采取</w:t>
      </w:r>
      <w:r>
        <w:rPr>
          <w:rFonts w:hint="eastAsia" w:cs="Times New Roman"/>
          <w:b/>
          <w:bCs/>
          <w:szCs w:val="24"/>
          <w:highlight w:val="none"/>
        </w:rPr>
        <w:t>滚动押单方式结账</w:t>
      </w:r>
      <w:r>
        <w:rPr>
          <w:rFonts w:hint="eastAsia" w:cs="Times New Roman"/>
          <w:szCs w:val="24"/>
          <w:highlight w:val="none"/>
        </w:rPr>
        <w:t>。甲、乙双方签订本合同之后，乙方首次送货完毕且经甲方书面验收合格</w:t>
      </w:r>
      <w:r>
        <w:rPr>
          <w:rFonts w:hint="eastAsia" w:cs="Times New Roman"/>
          <w:b/>
          <w:bCs/>
          <w:szCs w:val="24"/>
          <w:highlight w:val="none"/>
        </w:rPr>
        <w:t>两个月后</w:t>
      </w:r>
      <w:r>
        <w:rPr>
          <w:rFonts w:hint="eastAsia" w:cs="Times New Roman"/>
          <w:szCs w:val="24"/>
          <w:highlight w:val="none"/>
        </w:rPr>
        <w:t>按照实际验收合格数量结算首月货款，以此类推。每月按使用餐厅的大类最多进行1次货款结算。如遇节假日、寒暑假、甲方财务扎帐等特殊情况，结账日期依次顺延。</w:t>
      </w:r>
    </w:p>
    <w:p w14:paraId="36FD7865">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 xml:space="preserve"> 2、甲方支付上述任何一笔款项前，乙方应提供符合甲方财务做账要求的</w:t>
      </w:r>
      <w:r>
        <w:rPr>
          <w:rFonts w:hint="eastAsia" w:cs="Times New Roman"/>
          <w:b/>
          <w:bCs/>
          <w:szCs w:val="24"/>
          <w:highlight w:val="none"/>
        </w:rPr>
        <w:t>正规增值税发票</w:t>
      </w:r>
      <w:r>
        <w:rPr>
          <w:rFonts w:hint="eastAsia" w:cs="Times New Roman"/>
          <w:szCs w:val="24"/>
          <w:highlight w:val="none"/>
        </w:rPr>
        <w:t>，乙方开具的发票及发票附件中的物品名称、数量、价格与送货物品、合同相一致。否则，甲方有权拒付款项且不承担违约责任。</w:t>
      </w:r>
    </w:p>
    <w:p w14:paraId="1B7A61ED">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3</w:t>
      </w:r>
      <w:r>
        <w:rPr>
          <w:rFonts w:cs="Times New Roman"/>
          <w:szCs w:val="24"/>
          <w:highlight w:val="none"/>
        </w:rPr>
        <w:t>、</w:t>
      </w:r>
      <w:r>
        <w:rPr>
          <w:rFonts w:hint="eastAsia" w:cs="Times New Roman"/>
          <w:szCs w:val="24"/>
          <w:highlight w:val="none"/>
        </w:rPr>
        <w:t>甲方通知乙方结算货款时，乙方需认真核对结算清单和送货单，双方就当次货款结算完毕且乙方开具货款正规发票后即视为乙方对该期货款结算金额认可无异议。</w:t>
      </w:r>
      <w:r>
        <w:rPr>
          <w:rFonts w:hint="eastAsia" w:cs="Times New Roman"/>
          <w:b/>
          <w:bCs/>
          <w:szCs w:val="24"/>
          <w:highlight w:val="none"/>
        </w:rPr>
        <w:t>从发票开具之日起，乙方再发现当期货款存在错算、漏算的情况，甲方不予补付任何货款，产生的损失由乙方自行承担。</w:t>
      </w:r>
    </w:p>
    <w:p w14:paraId="43DDBD08">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4、</w:t>
      </w:r>
      <w:r>
        <w:rPr>
          <w:rFonts w:hint="eastAsia" w:cs="Times New Roman"/>
          <w:szCs w:val="24"/>
          <w:highlight w:val="none"/>
          <w:lang w:val="en-US" w:eastAsia="zh-CN"/>
        </w:rPr>
        <w:t>本合同有效期满后，如因本项目尚未完成招投标程序，在无法确定新成交供应商的情况下，甲方可要求乙方根据本协议约定的价格</w:t>
      </w:r>
      <w:r>
        <w:rPr>
          <w:rFonts w:hint="eastAsia" w:cs="Times New Roman"/>
          <w:b/>
          <w:bCs/>
          <w:szCs w:val="24"/>
          <w:highlight w:val="none"/>
          <w:lang w:val="en-US" w:eastAsia="zh-CN"/>
        </w:rPr>
        <w:t>继续履行供货义务</w:t>
      </w:r>
      <w:r>
        <w:rPr>
          <w:rFonts w:hint="eastAsia" w:cs="Times New Roman"/>
          <w:szCs w:val="24"/>
          <w:highlight w:val="none"/>
          <w:lang w:val="en-US" w:eastAsia="zh-CN"/>
        </w:rPr>
        <w:t>。但继续供应货物的金额不得超过本协议已发生供货总金额的10%。待甲方完成招投标程序、确定性的成交供应商后，合同自动终止。</w:t>
      </w:r>
    </w:p>
    <w:p w14:paraId="681A96BA">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5、乙方银行账户信息：</w:t>
      </w:r>
    </w:p>
    <w:p w14:paraId="42764CD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 xml:space="preserve">开户行： </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银行行号：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44F506F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账户名称：</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银行账号：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3161F52B">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lang w:val="en-US" w:eastAsia="zh-CN"/>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41DC85A6">
      <w:pPr>
        <w:widowControl w:val="0"/>
        <w:spacing w:line="520" w:lineRule="exact"/>
        <w:ind w:firstLine="480" w:firstLineChars="200"/>
        <w:jc w:val="both"/>
        <w:rPr>
          <w:rFonts w:cs="Times New Roman"/>
          <w:szCs w:val="24"/>
          <w:highlight w:val="none"/>
        </w:rPr>
      </w:pPr>
      <w:r>
        <w:rPr>
          <w:rFonts w:hint="eastAsia" w:cs="Times New Roman"/>
          <w:szCs w:val="24"/>
          <w:highlight w:val="none"/>
        </w:rPr>
        <w:t>3、</w:t>
      </w:r>
      <w:r>
        <w:rPr>
          <w:rFonts w:hint="eastAsia" w:cs="Times New Roman"/>
          <w:szCs w:val="24"/>
          <w:highlight w:val="none"/>
          <w:lang w:eastAsia="zh-CN"/>
        </w:rPr>
        <w:t>供应商</w:t>
      </w:r>
      <w:r>
        <w:rPr>
          <w:rFonts w:hint="eastAsia" w:cs="Times New Roman"/>
          <w:szCs w:val="24"/>
          <w:highlight w:val="none"/>
        </w:rPr>
        <w:t>银行账户信息：</w:t>
      </w:r>
    </w:p>
    <w:p w14:paraId="44000599">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户    名：</w:t>
      </w:r>
      <w:r>
        <w:rPr>
          <w:rFonts w:hint="eastAsia" w:cs="Times New Roman"/>
          <w:szCs w:val="24"/>
          <w:highlight w:val="none"/>
          <w:u w:val="single"/>
        </w:rPr>
        <w:t xml:space="preserve"> </w:t>
      </w:r>
      <w:r>
        <w:rPr>
          <w:rFonts w:cs="Times New Roman"/>
          <w:szCs w:val="24"/>
          <w:highlight w:val="none"/>
          <w:u w:val="single"/>
        </w:rPr>
        <w:t xml:space="preserve">               </w:t>
      </w:r>
    </w:p>
    <w:p w14:paraId="4FE3A5AF">
      <w:pPr>
        <w:widowControl w:val="0"/>
        <w:spacing w:line="520" w:lineRule="exact"/>
        <w:ind w:firstLine="480" w:firstLineChars="200"/>
        <w:jc w:val="both"/>
        <w:rPr>
          <w:rFonts w:cs="Times New Roman"/>
          <w:szCs w:val="24"/>
          <w:highlight w:val="none"/>
        </w:rPr>
      </w:pPr>
      <w:r>
        <w:rPr>
          <w:rFonts w:hint="eastAsia" w:cs="Times New Roman"/>
          <w:szCs w:val="24"/>
          <w:highlight w:val="none"/>
        </w:rPr>
        <w:t>开户银行：</w:t>
      </w:r>
      <w:r>
        <w:rPr>
          <w:rFonts w:hint="eastAsia" w:cs="Times New Roman"/>
          <w:szCs w:val="24"/>
          <w:highlight w:val="none"/>
          <w:u w:val="single"/>
        </w:rPr>
        <w:t xml:space="preserve">                </w:t>
      </w:r>
      <w:r>
        <w:rPr>
          <w:rFonts w:hint="eastAsia" w:cs="Times New Roman"/>
          <w:szCs w:val="24"/>
          <w:highlight w:val="none"/>
        </w:rPr>
        <w:t xml:space="preserve"> </w:t>
      </w:r>
    </w:p>
    <w:p w14:paraId="6B58020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val="zh-TW"/>
        </w:rPr>
        <w:t>银行账号：</w:t>
      </w:r>
      <w:r>
        <w:rPr>
          <w:rFonts w:hint="eastAsia" w:cs="Times New Roman"/>
          <w:szCs w:val="24"/>
          <w:highlight w:val="none"/>
          <w:u w:val="single"/>
        </w:rPr>
        <w:t xml:space="preserve">                </w:t>
      </w:r>
    </w:p>
    <w:p w14:paraId="2A522C52">
      <w:pPr>
        <w:widowControl w:val="0"/>
        <w:spacing w:line="520" w:lineRule="exact"/>
        <w:ind w:firstLine="480" w:firstLineChars="200"/>
        <w:jc w:val="both"/>
        <w:rPr>
          <w:rFonts w:cs="Times New Roman"/>
          <w:szCs w:val="24"/>
          <w:highlight w:val="none"/>
        </w:rPr>
      </w:pPr>
      <w:r>
        <w:rPr>
          <w:rFonts w:hint="eastAsia" w:cs="Times New Roman"/>
          <w:szCs w:val="24"/>
          <w:highlight w:val="none"/>
        </w:rPr>
        <w:t>4、</w:t>
      </w:r>
      <w:r>
        <w:rPr>
          <w:rFonts w:hint="eastAsia" w:cs="Times New Roman"/>
          <w:szCs w:val="24"/>
          <w:highlight w:val="none"/>
          <w:lang w:eastAsia="zh-CN"/>
        </w:rPr>
        <w:t>采购人</w:t>
      </w:r>
      <w:r>
        <w:rPr>
          <w:rFonts w:hint="eastAsia" w:cs="Times New Roman"/>
          <w:szCs w:val="24"/>
          <w:highlight w:val="none"/>
        </w:rPr>
        <w:t>向以上账户付款，即为完成本合同项下对</w:t>
      </w:r>
      <w:r>
        <w:rPr>
          <w:rFonts w:hint="eastAsia" w:cs="Times New Roman"/>
          <w:szCs w:val="24"/>
          <w:highlight w:val="none"/>
          <w:lang w:eastAsia="zh-CN"/>
        </w:rPr>
        <w:t>供应商</w:t>
      </w:r>
      <w:r>
        <w:rPr>
          <w:rFonts w:hint="eastAsia" w:cs="Times New Roman"/>
          <w:szCs w:val="24"/>
          <w:highlight w:val="none"/>
        </w:rPr>
        <w:t>相应的付款义务。</w:t>
      </w:r>
      <w:r>
        <w:rPr>
          <w:rFonts w:hint="eastAsia" w:cs="Times New Roman"/>
          <w:szCs w:val="24"/>
          <w:highlight w:val="none"/>
          <w:lang w:eastAsia="zh-CN"/>
        </w:rPr>
        <w:t>供应商</w:t>
      </w:r>
      <w:r>
        <w:rPr>
          <w:rFonts w:hint="eastAsia" w:cs="Times New Roman"/>
          <w:szCs w:val="24"/>
          <w:highlight w:val="none"/>
        </w:rPr>
        <w:t>对上述账户信息的准确性和可用性承担全部责任。若上述账户状态或信息发生任何变更，</w:t>
      </w:r>
      <w:r>
        <w:rPr>
          <w:rFonts w:hint="eastAsia" w:cs="Times New Roman"/>
          <w:szCs w:val="24"/>
          <w:highlight w:val="none"/>
          <w:lang w:eastAsia="zh-CN"/>
        </w:rPr>
        <w:t>供应商</w:t>
      </w:r>
      <w:r>
        <w:rPr>
          <w:rFonts w:hint="eastAsia" w:cs="Times New Roman"/>
          <w:szCs w:val="24"/>
          <w:highlight w:val="none"/>
        </w:rPr>
        <w:t>应提前7个工作日使</w:t>
      </w:r>
      <w:r>
        <w:rPr>
          <w:rFonts w:hint="eastAsia" w:cs="Times New Roman"/>
          <w:szCs w:val="24"/>
          <w:highlight w:val="none"/>
          <w:lang w:eastAsia="zh-CN"/>
        </w:rPr>
        <w:t>采购人</w:t>
      </w:r>
      <w:r>
        <w:rPr>
          <w:rFonts w:hint="eastAsia" w:cs="Times New Roman"/>
          <w:szCs w:val="24"/>
          <w:highlight w:val="none"/>
        </w:rPr>
        <w:t>获悉，否则</w:t>
      </w:r>
      <w:r>
        <w:rPr>
          <w:rFonts w:hint="eastAsia" w:cs="Times New Roman"/>
          <w:szCs w:val="24"/>
          <w:highlight w:val="none"/>
          <w:lang w:eastAsia="zh-CN"/>
        </w:rPr>
        <w:t>采购人</w:t>
      </w:r>
      <w:r>
        <w:rPr>
          <w:rFonts w:hint="eastAsia" w:cs="Times New Roman"/>
          <w:szCs w:val="24"/>
          <w:highlight w:val="none"/>
        </w:rPr>
        <w:t>不对</w:t>
      </w:r>
      <w:r>
        <w:rPr>
          <w:rFonts w:hint="eastAsia" w:cs="Times New Roman"/>
          <w:szCs w:val="24"/>
          <w:highlight w:val="none"/>
          <w:lang w:eastAsia="zh-CN"/>
        </w:rPr>
        <w:t>供应商</w:t>
      </w:r>
      <w:r>
        <w:rPr>
          <w:rFonts w:hint="eastAsia" w:cs="Times New Roman"/>
          <w:szCs w:val="24"/>
          <w:highlight w:val="none"/>
        </w:rPr>
        <w:t>迟延收到或未能收到任何款项承担责任。</w:t>
      </w:r>
    </w:p>
    <w:p w14:paraId="2D7B09C0">
      <w:pPr>
        <w:widowControl w:val="0"/>
        <w:spacing w:line="520" w:lineRule="exact"/>
        <w:ind w:firstLine="482" w:firstLineChars="200"/>
        <w:jc w:val="both"/>
        <w:rPr>
          <w:rFonts w:cs="Times New Roman"/>
          <w:b/>
          <w:bCs/>
          <w:szCs w:val="24"/>
          <w:highlight w:val="none"/>
        </w:rPr>
      </w:pPr>
      <w:r>
        <w:rPr>
          <w:rFonts w:hint="eastAsia" w:cs="Times New Roman"/>
          <w:b/>
          <w:bCs/>
          <w:szCs w:val="24"/>
          <w:highlight w:val="none"/>
        </w:rPr>
        <w:t>九、产品包装及运输</w:t>
      </w:r>
    </w:p>
    <w:p w14:paraId="1EC56FAE">
      <w:pPr>
        <w:widowControl w:val="0"/>
        <w:spacing w:line="360" w:lineRule="auto"/>
        <w:ind w:firstLine="480" w:firstLineChars="200"/>
        <w:jc w:val="both"/>
        <w:rPr>
          <w:rFonts w:cs="仿宋_GB2312"/>
          <w:szCs w:val="24"/>
          <w:highlight w:val="none"/>
          <w:lang w:bidi="ar"/>
        </w:rPr>
      </w:pPr>
      <w:r>
        <w:rPr>
          <w:rFonts w:cs="仿宋_GB2312"/>
          <w:szCs w:val="24"/>
          <w:highlight w:val="none"/>
          <w:lang w:bidi="ar"/>
        </w:rPr>
        <w:t>１、包装必须与运输方式相适应，包装方式的确定和包装费用均由乙方负责;</w:t>
      </w:r>
    </w:p>
    <w:p w14:paraId="5CDDDF93">
      <w:pPr>
        <w:widowControl w:val="0"/>
        <w:spacing w:line="360" w:lineRule="auto"/>
        <w:ind w:firstLine="480" w:firstLineChars="200"/>
        <w:jc w:val="both"/>
        <w:rPr>
          <w:rFonts w:cs="仿宋_GB2312"/>
          <w:szCs w:val="24"/>
          <w:highlight w:val="none"/>
          <w:lang w:bidi="ar"/>
        </w:rPr>
      </w:pPr>
      <w:r>
        <w:rPr>
          <w:rFonts w:cs="仿宋_GB2312"/>
          <w:szCs w:val="24"/>
          <w:highlight w:val="none"/>
          <w:lang w:bidi="ar"/>
        </w:rPr>
        <w:t>由于不适当的包装而造成的</w:t>
      </w:r>
      <w:r>
        <w:rPr>
          <w:rFonts w:hint="eastAsia" w:cs="仿宋_GB2312"/>
          <w:szCs w:val="24"/>
          <w:highlight w:val="none"/>
          <w:lang w:eastAsia="zh-CN" w:bidi="ar"/>
        </w:rPr>
        <w:t>食品</w:t>
      </w:r>
      <w:r>
        <w:rPr>
          <w:rFonts w:cs="仿宋_GB2312"/>
          <w:szCs w:val="24"/>
          <w:highlight w:val="none"/>
          <w:lang w:bidi="ar"/>
        </w:rPr>
        <w:t>有任何的损坏由乙方负责。包装费、运输费、装卸费和保险费等均已包含在合同单价内。</w:t>
      </w:r>
    </w:p>
    <w:p w14:paraId="14E026AD">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2</w:t>
      </w:r>
      <w:r>
        <w:rPr>
          <w:rFonts w:cs="仿宋_GB2312"/>
          <w:szCs w:val="24"/>
          <w:highlight w:val="none"/>
          <w:lang w:bidi="ar"/>
        </w:rPr>
        <w:t>、</w:t>
      </w:r>
      <w:r>
        <w:rPr>
          <w:rFonts w:hint="eastAsia" w:cs="仿宋_GB2312"/>
          <w:szCs w:val="24"/>
          <w:highlight w:val="none"/>
          <w:lang w:bidi="ar"/>
        </w:rPr>
        <w:t>乙方向甲方提供食品的运输设施必须符合国家、行业标准和规范。乙方保证运输周转的容器与车辆的清洁卫生和防止货物在运输过程中受到污染。</w:t>
      </w:r>
      <w:r>
        <w:rPr>
          <w:rFonts w:hint="eastAsia" w:cs="仿宋_GB2312"/>
          <w:b/>
          <w:bCs/>
          <w:szCs w:val="24"/>
          <w:highlight w:val="none"/>
          <w:lang w:bidi="ar"/>
        </w:rPr>
        <w:t>乙方所提供的货物不得敞露运输，配送车辆为货车</w:t>
      </w:r>
      <w:r>
        <w:rPr>
          <w:rFonts w:hint="eastAsia" w:cs="仿宋_GB2312"/>
          <w:szCs w:val="24"/>
          <w:highlight w:val="none"/>
          <w:lang w:eastAsia="zh-CN" w:bidi="ar"/>
        </w:rPr>
        <w:t>，</w:t>
      </w:r>
      <w:r>
        <w:rPr>
          <w:rFonts w:hint="eastAsia" w:cs="仿宋_GB2312"/>
          <w:szCs w:val="24"/>
          <w:highlight w:val="none"/>
          <w:lang w:bidi="ar"/>
        </w:rPr>
        <w:t>货物必须轻装轻卸，并码放整齐。</w:t>
      </w:r>
    </w:p>
    <w:p w14:paraId="615BA67C">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3、采用</w:t>
      </w:r>
      <w:r>
        <w:rPr>
          <w:rFonts w:hint="eastAsia" w:cs="仿宋_GB2312"/>
          <w:b/>
          <w:bCs/>
          <w:szCs w:val="24"/>
          <w:highlight w:val="none"/>
          <w:lang w:bidi="ar"/>
        </w:rPr>
        <w:t>定型包装</w:t>
      </w:r>
      <w:r>
        <w:rPr>
          <w:rFonts w:hint="eastAsia" w:cs="仿宋_GB2312"/>
          <w:szCs w:val="24"/>
          <w:highlight w:val="none"/>
          <w:lang w:bidi="ar"/>
        </w:rPr>
        <w:t>的</w:t>
      </w:r>
      <w:r>
        <w:rPr>
          <w:rFonts w:hint="eastAsia" w:cs="仿宋_GB2312"/>
          <w:szCs w:val="24"/>
          <w:highlight w:val="none"/>
          <w:lang w:val="en-US" w:eastAsia="zh-CN" w:bidi="ar"/>
        </w:rPr>
        <w:t>食品</w:t>
      </w:r>
      <w:r>
        <w:rPr>
          <w:rFonts w:hint="eastAsia" w:cs="仿宋_GB2312"/>
          <w:szCs w:val="24"/>
          <w:highlight w:val="none"/>
          <w:lang w:bidi="ar"/>
        </w:rPr>
        <w:t>，包装必须符合国家对产品包装的有关规定。货品由生产厂家使用符合国家食品卫生要求的包装箱或包装袋进行完整包装，包装上必须有清晰的厂家信息、生产日期、保质期、净重量；包装破损或“三无”的货物甲方有权不予以接收。</w:t>
      </w:r>
    </w:p>
    <w:p w14:paraId="34BFC3DB">
      <w:pPr>
        <w:widowControl w:val="0"/>
        <w:spacing w:line="360" w:lineRule="auto"/>
        <w:ind w:firstLine="480" w:firstLineChars="200"/>
        <w:jc w:val="both"/>
        <w:rPr>
          <w:rFonts w:hint="eastAsia" w:cs="仿宋_GB2312"/>
          <w:szCs w:val="24"/>
          <w:highlight w:val="none"/>
          <w:lang w:bidi="ar"/>
        </w:rPr>
      </w:pPr>
      <w:r>
        <w:rPr>
          <w:rFonts w:hint="eastAsia" w:cs="仿宋_GB2312"/>
          <w:szCs w:val="24"/>
          <w:highlight w:val="none"/>
          <w:lang w:bidi="ar"/>
        </w:rPr>
        <w:t>4、运输途中的货物安全问题均由乙方负责，在交货过程中，发生意外事故和故障损失，如撞、刮、裂、损等均由乙方承担责任。</w:t>
      </w:r>
    </w:p>
    <w:p w14:paraId="44F3FB57">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5、乙方配送人员必须培训上岗，配送时着装干净整齐，保持个人清洁卫生。礼貌沟通，耐心解释，及时反馈验收中的问题和退换货进展。</w:t>
      </w:r>
    </w:p>
    <w:p w14:paraId="18BD4065">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十、违约责任</w:t>
      </w:r>
    </w:p>
    <w:p w14:paraId="383FEE4C">
      <w:pPr>
        <w:widowControl w:val="0"/>
        <w:spacing w:line="360" w:lineRule="auto"/>
        <w:ind w:firstLine="480" w:firstLineChars="200"/>
        <w:rPr>
          <w:rFonts w:hint="eastAsia" w:cs="Bookman Old Style"/>
          <w:szCs w:val="24"/>
          <w:highlight w:val="none"/>
        </w:rPr>
      </w:pPr>
      <w:r>
        <w:rPr>
          <w:rFonts w:hint="eastAsia" w:cs="Bookman Old Style"/>
          <w:szCs w:val="24"/>
          <w:highlight w:val="none"/>
        </w:rPr>
        <w:t>1、甲方违约责任</w:t>
      </w:r>
    </w:p>
    <w:p w14:paraId="37E2817D">
      <w:pPr>
        <w:widowControl w:val="0"/>
        <w:spacing w:line="360" w:lineRule="auto"/>
        <w:ind w:firstLine="480" w:firstLineChars="200"/>
        <w:rPr>
          <w:rFonts w:hint="eastAsia" w:cs="Bookman Old Style"/>
          <w:szCs w:val="24"/>
          <w:highlight w:val="none"/>
        </w:rPr>
      </w:pPr>
      <w:r>
        <w:rPr>
          <w:rFonts w:hint="eastAsia" w:cs="Bookman Old Style"/>
          <w:szCs w:val="24"/>
          <w:highlight w:val="none"/>
        </w:rPr>
        <w:t>1）乙方按协议约定履行完协议义务后，甲方无任何理由</w:t>
      </w:r>
      <w:r>
        <w:rPr>
          <w:rFonts w:hint="eastAsia" w:cs="Bookman Old Style"/>
          <w:szCs w:val="24"/>
          <w:highlight w:val="none"/>
          <w:lang w:val="en-US" w:eastAsia="zh-CN"/>
        </w:rPr>
        <w:t>拒绝</w:t>
      </w:r>
      <w:r>
        <w:rPr>
          <w:rFonts w:hint="eastAsia" w:cs="Bookman Old Style"/>
          <w:szCs w:val="24"/>
          <w:highlight w:val="none"/>
        </w:rPr>
        <w:t>验收 (遇不可抗力除外)的，乙方有权追究甲方逾期验收的违约责任，按照中国人民银行同期存款利率向乙方承担违约金。如遇特殊情况甲方要求推迟履行协议的，可事先征得乙方的同意。</w:t>
      </w:r>
    </w:p>
    <w:p w14:paraId="23960F07">
      <w:pPr>
        <w:widowControl w:val="0"/>
        <w:spacing w:line="360" w:lineRule="auto"/>
        <w:ind w:firstLine="480" w:firstLineChars="200"/>
        <w:rPr>
          <w:rFonts w:hint="eastAsia" w:cs="Bookman Old Style"/>
          <w:szCs w:val="24"/>
          <w:highlight w:val="none"/>
        </w:rPr>
      </w:pPr>
      <w:r>
        <w:rPr>
          <w:rFonts w:hint="eastAsia" w:cs="Bookman Old Style"/>
          <w:szCs w:val="24"/>
          <w:highlight w:val="none"/>
        </w:rPr>
        <w:t>2、乙方违约责任</w:t>
      </w:r>
    </w:p>
    <w:p w14:paraId="434CCBA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1）本</w:t>
      </w:r>
      <w:r>
        <w:rPr>
          <w:rFonts w:hint="eastAsia" w:cs="Bookman Old Style"/>
          <w:szCs w:val="24"/>
          <w:highlight w:val="none"/>
        </w:rPr>
        <w:t>合同签订后，乙方应严格按照中标价格履行合同，如乙方因价格原因，寻找借口，拒绝供货或不能根据合同约定的品种、规格、数量、质量等标准和要求供货，</w:t>
      </w:r>
      <w:r>
        <w:rPr>
          <w:rFonts w:hint="eastAsia" w:cs="Bookman Old Style"/>
          <w:b/>
          <w:bCs/>
          <w:szCs w:val="24"/>
          <w:highlight w:val="none"/>
        </w:rPr>
        <w:t>无法满足甲方采购需要</w:t>
      </w:r>
      <w:r>
        <w:rPr>
          <w:rFonts w:hint="eastAsia" w:cs="Bookman Old Style"/>
          <w:szCs w:val="24"/>
          <w:highlight w:val="none"/>
        </w:rPr>
        <w:t>，甲方有权解除合同，同时，乙方按已履行合同总价的10%向甲方承担违约责任。合同解除后，甲方有权与第三方供货商另行签订合同，进行供货。</w:t>
      </w:r>
    </w:p>
    <w:p w14:paraId="021A1ED9">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2）</w:t>
      </w:r>
      <w:r>
        <w:rPr>
          <w:rFonts w:hint="eastAsia" w:cs="Bookman Old Style"/>
          <w:szCs w:val="24"/>
          <w:highlight w:val="none"/>
        </w:rPr>
        <w:t>乙方应严格按照甲方要求配送货物的日期交货，如乙方延迟交货，甲方有权追究乙方延迟交货的违约责任。每逾期一日，乙方按合同总额的千分之一承担违约金，乙方</w:t>
      </w:r>
      <w:r>
        <w:rPr>
          <w:rFonts w:hint="eastAsia" w:cs="Bookman Old Style"/>
          <w:b/>
          <w:bCs/>
          <w:szCs w:val="24"/>
          <w:highlight w:val="none"/>
        </w:rPr>
        <w:t>逾期供货</w:t>
      </w:r>
      <w:r>
        <w:rPr>
          <w:rFonts w:hint="eastAsia" w:cs="Bookman Old Style"/>
          <w:szCs w:val="24"/>
          <w:highlight w:val="none"/>
        </w:rPr>
        <w:t>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392D69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3）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8D2C3EF">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4）</w:t>
      </w:r>
      <w:r>
        <w:rPr>
          <w:rFonts w:hint="eastAsia" w:cs="Bookman Old Style"/>
          <w:szCs w:val="24"/>
          <w:highlight w:val="none"/>
        </w:rPr>
        <w:t>乙方所交食品不符合招投标文件、答疑附件及合同规定的要求的，由乙方负责包换，并承担调换或退货而支付的实际费用。乙方不能调换或</w:t>
      </w:r>
      <w:r>
        <w:rPr>
          <w:rFonts w:hint="eastAsia" w:cs="Bookman Old Style"/>
          <w:b/>
          <w:bCs/>
          <w:szCs w:val="24"/>
          <w:highlight w:val="none"/>
        </w:rPr>
        <w:t>拒绝调换</w:t>
      </w:r>
      <w:r>
        <w:rPr>
          <w:rFonts w:hint="eastAsia" w:cs="Bookman Old Style"/>
          <w:szCs w:val="24"/>
          <w:highlight w:val="none"/>
        </w:rPr>
        <w:t>的，或者调换后仍旧无法满足甲方采购需要的，甲方有权解除合同，乙方按上个月（第一个月时按本月）结算货款的两倍向甲方支付违约金，还应当赔偿甲方因此产生的实际损失。</w:t>
      </w:r>
    </w:p>
    <w:p w14:paraId="3E2F6FC2">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5）</w:t>
      </w:r>
      <w:r>
        <w:rPr>
          <w:rFonts w:hint="eastAsia" w:cs="Bookman Old Style"/>
          <w:szCs w:val="24"/>
          <w:highlight w:val="none"/>
        </w:rPr>
        <w:t>若乙方提供的产品不符合本合同约定的质量标准，甲方或任何第三人发生食物中毒等</w:t>
      </w:r>
      <w:r>
        <w:rPr>
          <w:rFonts w:hint="eastAsia" w:cs="Bookman Old Style"/>
          <w:b/>
          <w:bCs/>
          <w:szCs w:val="24"/>
          <w:highlight w:val="none"/>
        </w:rPr>
        <w:t>食品安全事故</w:t>
      </w:r>
      <w:r>
        <w:rPr>
          <w:rFonts w:hint="eastAsia" w:cs="Bookman Old Style"/>
          <w:szCs w:val="24"/>
          <w:highlight w:val="none"/>
        </w:rPr>
        <w:t>，由乙方承担全部经济赔偿责任（包括但不限于第三方索赔、律师费、诉讼费、鉴定费、公证费、差旅费等甲方采取诉讼途径发生的一切费用）以及相关法律责任；除此之外，甲方有权不支付该批次货款，且乙方按已履行合同总价的</w:t>
      </w:r>
      <w:r>
        <w:rPr>
          <w:rFonts w:hint="eastAsia" w:cs="Bookman Old Style"/>
          <w:szCs w:val="24"/>
          <w:highlight w:val="none"/>
          <w:lang w:val="en-US" w:eastAsia="zh-CN"/>
        </w:rPr>
        <w:t>2</w:t>
      </w:r>
      <w:r>
        <w:rPr>
          <w:rFonts w:hint="eastAsia" w:cs="Bookman Old Style"/>
          <w:szCs w:val="24"/>
          <w:highlight w:val="none"/>
        </w:rPr>
        <w:t>0%向甲方承担违约责任。</w:t>
      </w:r>
    </w:p>
    <w:p w14:paraId="56B3DBD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6）乙方向甲方承诺，如发生乙方向甲方指定人员或与该业务有关的任何工作人员行贿、送礼等行为，或与甲方相关工作人员串通，做出损害甲方利益的任何行为，每次按合同总金额的30%的数额向甲方承担违约金。如果《廉政承诺书》中约定的违约责任与本条存在冲突的，按照标准高的执行。</w:t>
      </w:r>
    </w:p>
    <w:p w14:paraId="67B4165C">
      <w:pPr>
        <w:widowControl w:val="0"/>
        <w:spacing w:line="360" w:lineRule="auto"/>
        <w:ind w:firstLine="480" w:firstLineChars="200"/>
        <w:rPr>
          <w:rFonts w:hint="eastAsia" w:cs="Bookman Old Style"/>
          <w:szCs w:val="24"/>
          <w:highlight w:val="none"/>
        </w:rPr>
      </w:pPr>
      <w:r>
        <w:rPr>
          <w:rFonts w:hint="eastAsia" w:cs="Bookman Old Style"/>
          <w:szCs w:val="24"/>
          <w:highlight w:val="none"/>
          <w:lang w:val="en-US" w:eastAsia="zh-CN"/>
        </w:rPr>
        <w:t>7）</w:t>
      </w:r>
      <w:r>
        <w:rPr>
          <w:rFonts w:hint="eastAsia" w:cs="Bookman Old Style"/>
          <w:szCs w:val="24"/>
          <w:highlight w:val="none"/>
        </w:rPr>
        <w:t>乙方保证在供货时遵从甲方关于本项目的采购程序，保证不会将合同及（或）其中的权利、义务转让，保证不会转包、分包。如发现转包、分包现象，甲方有权扣除上月货款及终止合同。</w:t>
      </w:r>
    </w:p>
    <w:p w14:paraId="76FB6A57">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8）</w:t>
      </w:r>
      <w:r>
        <w:rPr>
          <w:rFonts w:hint="eastAsia" w:cs="Bookman Old Style"/>
          <w:szCs w:val="24"/>
          <w:highlight w:val="none"/>
        </w:rPr>
        <w:t>乙方在供货过程中，</w:t>
      </w:r>
      <w:r>
        <w:rPr>
          <w:rFonts w:hint="eastAsia" w:cs="Bookman Old Style"/>
          <w:szCs w:val="24"/>
          <w:highlight w:val="none"/>
          <w:lang w:val="en-US" w:eastAsia="zh-CN"/>
        </w:rPr>
        <w:t>送货车辆在甲方校园内行驶速度不得超过</w:t>
      </w:r>
      <w:r>
        <w:rPr>
          <w:rFonts w:hint="default" w:cs="Bookman Old Style"/>
          <w:b/>
          <w:bCs/>
          <w:szCs w:val="24"/>
          <w:highlight w:val="none"/>
          <w:lang w:eastAsia="zh-CN"/>
        </w:rPr>
        <w:t>3</w:t>
      </w:r>
      <w:r>
        <w:rPr>
          <w:rFonts w:hint="eastAsia" w:cs="Bookman Old Style"/>
          <w:b/>
          <w:bCs/>
          <w:szCs w:val="24"/>
          <w:highlight w:val="none"/>
          <w:lang w:val="en-US" w:eastAsia="zh-CN"/>
        </w:rPr>
        <w:t>0公里/小时</w:t>
      </w:r>
      <w:r>
        <w:rPr>
          <w:rFonts w:hint="eastAsia" w:cs="Bookman Old Style"/>
          <w:szCs w:val="24"/>
          <w:highlight w:val="none"/>
          <w:lang w:val="en-US" w:eastAsia="zh-CN"/>
        </w:rPr>
        <w:t>；因送货车辆</w:t>
      </w:r>
      <w:r>
        <w:rPr>
          <w:rFonts w:hint="default" w:cs="Bookman Old Style"/>
          <w:szCs w:val="24"/>
          <w:highlight w:val="none"/>
        </w:rPr>
        <w:t>在</w:t>
      </w:r>
      <w:r>
        <w:rPr>
          <w:rFonts w:hint="default" w:cs="Bookman Old Style"/>
          <w:b/>
          <w:bCs/>
          <w:szCs w:val="24"/>
          <w:highlight w:val="none"/>
        </w:rPr>
        <w:t>甲方</w:t>
      </w:r>
      <w:r>
        <w:rPr>
          <w:rFonts w:hint="eastAsia" w:cs="Bookman Old Style"/>
          <w:b/>
          <w:bCs/>
          <w:szCs w:val="24"/>
          <w:highlight w:val="none"/>
        </w:rPr>
        <w:t>校园内发生交通事故</w:t>
      </w:r>
      <w:r>
        <w:rPr>
          <w:rFonts w:hint="eastAsia" w:cs="Bookman Old Style"/>
          <w:szCs w:val="24"/>
          <w:highlight w:val="none"/>
        </w:rPr>
        <w:t>，乙方承担全部经济责任，甲方保留追究其相关法律责任的权利。</w:t>
      </w:r>
    </w:p>
    <w:p w14:paraId="7BA16FD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9）本合同签订后，乙方不得以货物市场价格上涨等各种理由断货、中止供货或要求甲方调价，否则，甲方有权解除合同并拒绝支付任何合同款项，乙方向甲方支付合同总价20%的违约金。</w:t>
      </w:r>
    </w:p>
    <w:p w14:paraId="13A6BAE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10）根据教育部办公厅［2025］30号文件，要求供应商应符合近3年内未发生食品安全事故或查实食品安全舆情事件。在合同签订后，发现乙方隐瞒曾发生食品安全事故或查实食品安全舆情事件的，甲方有权解除合同并拒绝支付任何合同款项。</w:t>
      </w:r>
    </w:p>
    <w:p w14:paraId="6DDFF8F1">
      <w:pPr>
        <w:widowControl w:val="0"/>
        <w:spacing w:line="360" w:lineRule="auto"/>
        <w:ind w:firstLine="480" w:firstLineChars="200"/>
        <w:rPr>
          <w:rFonts w:cs="Bookman Old Style"/>
          <w:szCs w:val="24"/>
          <w:highlight w:val="none"/>
        </w:rPr>
      </w:pPr>
      <w:r>
        <w:rPr>
          <w:rFonts w:hint="eastAsia" w:cs="Bookman Old Style"/>
          <w:szCs w:val="24"/>
          <w:highlight w:val="none"/>
          <w:lang w:val="en-US" w:eastAsia="zh-CN"/>
        </w:rPr>
        <w:t>11）</w:t>
      </w:r>
      <w:r>
        <w:rPr>
          <w:rFonts w:hint="eastAsia" w:cs="Bookman Old Style"/>
          <w:szCs w:val="24"/>
          <w:highlight w:val="none"/>
        </w:rPr>
        <w:t>上述违约金不足以弥补甲方损失的，以甲方的实际损失为准。</w:t>
      </w:r>
    </w:p>
    <w:p w14:paraId="2BFAC733">
      <w:pPr>
        <w:widowControl w:val="0"/>
        <w:spacing w:line="520" w:lineRule="exact"/>
        <w:ind w:firstLine="482" w:firstLineChars="200"/>
        <w:jc w:val="both"/>
        <w:rPr>
          <w:rFonts w:cs="Bookman Old Style"/>
          <w:b/>
          <w:szCs w:val="24"/>
          <w:highlight w:val="none"/>
        </w:rPr>
      </w:pPr>
      <w:r>
        <w:rPr>
          <w:rFonts w:hint="eastAsia" w:cs="Bookman Old Style"/>
          <w:b/>
          <w:szCs w:val="24"/>
          <w:highlight w:val="none"/>
        </w:rPr>
        <w:t>十一、不可抗力</w:t>
      </w:r>
    </w:p>
    <w:p w14:paraId="6CE2B766">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456A77D">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5EC9F82A">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3、突发公共安全事件、城市静默等政府行为导致的履约障碍，乙方应优先通过应急储备、物流协调等方式履行义务；仅在其已尽合理努力仍无法履行时，方可根据情况部分或全部免除责任。</w:t>
      </w:r>
    </w:p>
    <w:p w14:paraId="0BBF3EA3">
      <w:pPr>
        <w:widowControl w:val="0"/>
        <w:spacing w:line="360" w:lineRule="auto"/>
        <w:ind w:firstLine="482" w:firstLineChars="200"/>
        <w:rPr>
          <w:rFonts w:hint="eastAsia" w:ascii="宋体" w:hAnsi="宋体" w:eastAsia="宋体" w:cs="Bookman Old Style"/>
          <w:b/>
          <w:bCs/>
          <w:szCs w:val="24"/>
          <w:highlight w:val="none"/>
        </w:rPr>
      </w:pPr>
      <w:r>
        <w:rPr>
          <w:rFonts w:hint="eastAsia" w:ascii="宋体" w:hAnsi="宋体" w:eastAsia="宋体" w:cs="Bookman Old Style"/>
          <w:b/>
          <w:bCs/>
          <w:szCs w:val="24"/>
          <w:highlight w:val="none"/>
        </w:rPr>
        <w:t>十二、争议解决</w:t>
      </w:r>
    </w:p>
    <w:p w14:paraId="0D559435">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本合同如发生纠纷，当事人双方应当及时协商解决，协商不成时，可向甲方所在地人民法院起诉。</w:t>
      </w:r>
    </w:p>
    <w:p w14:paraId="28992BB9">
      <w:pPr>
        <w:widowControl w:val="0"/>
        <w:spacing w:line="520" w:lineRule="exact"/>
        <w:ind w:firstLine="482" w:firstLineChars="200"/>
        <w:jc w:val="both"/>
        <w:rPr>
          <w:rFonts w:cs="Bookman Old Style"/>
          <w:b/>
          <w:bCs/>
          <w:szCs w:val="24"/>
          <w:highlight w:val="none"/>
        </w:rPr>
      </w:pPr>
      <w:r>
        <w:rPr>
          <w:rFonts w:hint="eastAsia" w:cs="Bookman Old Style"/>
          <w:b/>
          <w:bCs/>
          <w:szCs w:val="24"/>
          <w:highlight w:val="none"/>
        </w:rPr>
        <w:t>十三、合同的文本及生效</w:t>
      </w:r>
    </w:p>
    <w:p w14:paraId="2F42C400">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1、本合同一式捌份，甲方陆份、乙方执贰份，均具有同等法律效力</w:t>
      </w:r>
      <w:r>
        <w:rPr>
          <w:rFonts w:hint="eastAsia" w:cs="Bookman Old Style"/>
          <w:bCs/>
          <w:szCs w:val="24"/>
          <w:highlight w:val="none"/>
          <w:lang w:val="en-US" w:eastAsia="zh-CN"/>
        </w:rPr>
        <w:t>（若甲乙双方采取线上签约方式，则不涉及此条款）</w:t>
      </w:r>
      <w:r>
        <w:rPr>
          <w:rFonts w:hint="eastAsia" w:cs="Bookman Old Style"/>
          <w:bCs/>
          <w:szCs w:val="24"/>
          <w:highlight w:val="none"/>
        </w:rPr>
        <w:t>。</w:t>
      </w:r>
    </w:p>
    <w:p w14:paraId="4DC0E1ED">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2、本合同经双方法定代表人或委托代理人签字盖章并加盖单位公章成立生效。</w:t>
      </w:r>
    </w:p>
    <w:p w14:paraId="18940DF6">
      <w:pPr>
        <w:widowControl w:val="0"/>
        <w:spacing w:line="520" w:lineRule="exact"/>
        <w:ind w:firstLine="480" w:firstLineChars="200"/>
        <w:jc w:val="both"/>
        <w:rPr>
          <w:rFonts w:cs="Bookman Old Style"/>
          <w:bCs/>
          <w:szCs w:val="24"/>
          <w:highlight w:val="none"/>
        </w:rPr>
      </w:pPr>
      <w:r>
        <w:rPr>
          <w:rFonts w:hint="eastAsia" w:cs="Bookman Old Style"/>
          <w:bCs/>
          <w:szCs w:val="24"/>
          <w:highlight w:val="none"/>
        </w:rPr>
        <w:t>3、合同内容如遇国家法律、法规及政策另有规定的，从其规定。</w:t>
      </w:r>
    </w:p>
    <w:p w14:paraId="132F50E1">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十四、其他约定事项</w:t>
      </w:r>
    </w:p>
    <w:p w14:paraId="4F8306D0">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1、乙方签定的供货补充合同和供货承诺书以及与本合同有关的招投标文件、答疑附件、合同附件《食品安全承诺书》是本合同不可分割的组成部分，与本合同具有同等法律效力，其他未尽事宜，从其规定。</w:t>
      </w:r>
    </w:p>
    <w:p w14:paraId="2D854362">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2、本合同首尾部的双方联系方式及地址为双方有效的送达地址，如有一方地址发生变更，应在变更后当日向对方书面通知，如因变更方未及时通知，相对方按合同尾部地址送达的，视为送达成功。</w:t>
      </w:r>
    </w:p>
    <w:p w14:paraId="17BC3679">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9D599A3">
      <w:pPr>
        <w:widowControl w:val="0"/>
        <w:spacing w:line="520" w:lineRule="exact"/>
        <w:ind w:firstLine="480" w:firstLineChars="200"/>
        <w:jc w:val="both"/>
        <w:rPr>
          <w:rFonts w:cs="Bookman Old Style"/>
          <w:szCs w:val="24"/>
          <w:highlight w:val="none"/>
        </w:rPr>
      </w:pPr>
      <w:r>
        <w:rPr>
          <w:rFonts w:hint="eastAsia" w:cs="Bookman Old Style"/>
          <w:szCs w:val="24"/>
          <w:highlight w:val="none"/>
        </w:rPr>
        <w:t>4、本合同载明的各方的联系人、联系地址、电话等均为有效、真实的信息，任何一方如发生变更，应在变更前通知另一方，否则依上述联系方式送达法律文书、通知、往来文件等材料的，自送达时即视为送达成功。</w:t>
      </w:r>
    </w:p>
    <w:p w14:paraId="790B7C51">
      <w:pPr>
        <w:widowControl w:val="0"/>
        <w:spacing w:line="520" w:lineRule="exact"/>
        <w:ind w:firstLine="360" w:firstLineChars="150"/>
        <w:jc w:val="both"/>
        <w:rPr>
          <w:rFonts w:cs="Times New Roman"/>
          <w:szCs w:val="24"/>
          <w:highlight w:val="none"/>
        </w:rPr>
      </w:pPr>
    </w:p>
    <w:p w14:paraId="48AD2836">
      <w:pPr>
        <w:widowControl w:val="0"/>
        <w:spacing w:line="520" w:lineRule="exact"/>
        <w:ind w:firstLine="360" w:firstLineChars="150"/>
        <w:jc w:val="both"/>
        <w:rPr>
          <w:rFonts w:cs="Bookman Old Style"/>
          <w:szCs w:val="24"/>
          <w:highlight w:val="none"/>
        </w:rPr>
      </w:pPr>
      <w:r>
        <w:rPr>
          <w:rFonts w:hint="eastAsia" w:cs="Times New Roman"/>
          <w:szCs w:val="24"/>
          <w:highlight w:val="none"/>
        </w:rPr>
        <w:t>（以下无正文，为本合同签署页）</w:t>
      </w:r>
    </w:p>
    <w:p w14:paraId="35EC71F7">
      <w:pPr>
        <w:widowControl w:val="0"/>
        <w:spacing w:line="520" w:lineRule="exact"/>
        <w:jc w:val="both"/>
        <w:rPr>
          <w:rFonts w:cs="Times New Roman"/>
          <w:szCs w:val="24"/>
          <w:highlight w:val="none"/>
        </w:rPr>
      </w:pPr>
    </w:p>
    <w:p w14:paraId="4ADCDC1C">
      <w:pPr>
        <w:widowControl w:val="0"/>
        <w:spacing w:line="520" w:lineRule="exact"/>
        <w:jc w:val="both"/>
        <w:rPr>
          <w:rFonts w:cs="Times New Roman"/>
          <w:szCs w:val="24"/>
          <w:highlight w:val="none"/>
        </w:rPr>
      </w:pPr>
    </w:p>
    <w:p w14:paraId="15F4EDAC">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 xml:space="preserve">（盖章）：                          </w:t>
      </w:r>
      <w:r>
        <w:rPr>
          <w:rFonts w:hint="eastAsia" w:cs="Times New Roman"/>
          <w:szCs w:val="24"/>
          <w:highlight w:val="none"/>
          <w:lang w:eastAsia="zh-CN"/>
        </w:rPr>
        <w:t>供应商</w:t>
      </w:r>
      <w:r>
        <w:rPr>
          <w:rFonts w:hint="eastAsia" w:cs="Times New Roman"/>
          <w:szCs w:val="24"/>
          <w:highlight w:val="none"/>
        </w:rPr>
        <w:t>（盖章）：</w:t>
      </w:r>
    </w:p>
    <w:p w14:paraId="704EAE9B">
      <w:pPr>
        <w:widowControl w:val="0"/>
        <w:spacing w:line="520" w:lineRule="exact"/>
        <w:jc w:val="both"/>
        <w:rPr>
          <w:rFonts w:cs="Times New Roman"/>
          <w:szCs w:val="24"/>
          <w:highlight w:val="none"/>
        </w:rPr>
      </w:pPr>
      <w:r>
        <w:rPr>
          <w:rFonts w:hint="eastAsia" w:cs="Times New Roman"/>
          <w:szCs w:val="24"/>
          <w:highlight w:val="none"/>
        </w:rPr>
        <w:t>法定代表人或授权代表（签字）：          法定代表人或授权代表（签字）：</w:t>
      </w:r>
    </w:p>
    <w:p w14:paraId="158D6952">
      <w:pPr>
        <w:widowControl w:val="0"/>
        <w:spacing w:line="520" w:lineRule="exact"/>
        <w:jc w:val="both"/>
        <w:rPr>
          <w:rFonts w:cs="Times New Roman"/>
          <w:szCs w:val="24"/>
          <w:highlight w:val="none"/>
        </w:rPr>
      </w:pPr>
      <w:r>
        <w:rPr>
          <w:rFonts w:hint="eastAsia" w:cs="Times New Roman"/>
          <w:szCs w:val="24"/>
          <w:highlight w:val="none"/>
        </w:rPr>
        <w:t xml:space="preserve">地址：                                  地址：                                 </w:t>
      </w:r>
    </w:p>
    <w:p w14:paraId="6D0E2FC0">
      <w:pPr>
        <w:widowControl w:val="0"/>
        <w:spacing w:line="520" w:lineRule="exact"/>
        <w:jc w:val="both"/>
        <w:rPr>
          <w:rFonts w:cs="Times New Roman"/>
          <w:szCs w:val="24"/>
          <w:highlight w:val="none"/>
        </w:rPr>
      </w:pPr>
      <w:r>
        <w:rPr>
          <w:rFonts w:hint="eastAsia" w:cs="Times New Roman"/>
          <w:szCs w:val="24"/>
          <w:highlight w:val="none"/>
        </w:rPr>
        <w:t xml:space="preserve">电话：                                  电话：                               </w:t>
      </w:r>
    </w:p>
    <w:p w14:paraId="544AC518">
      <w:pPr>
        <w:widowControl w:val="0"/>
        <w:spacing w:line="520" w:lineRule="exact"/>
        <w:jc w:val="both"/>
        <w:rPr>
          <w:rFonts w:cs="Times New Roman"/>
          <w:szCs w:val="24"/>
          <w:highlight w:val="none"/>
        </w:rPr>
      </w:pPr>
      <w:r>
        <w:rPr>
          <w:rFonts w:hint="eastAsia" w:cs="Times New Roman"/>
          <w:szCs w:val="24"/>
          <w:highlight w:val="none"/>
        </w:rPr>
        <w:t xml:space="preserve">日期：                                  日期：                                                        </w:t>
      </w:r>
    </w:p>
    <w:p w14:paraId="53781CBC">
      <w:pPr>
        <w:widowControl w:val="0"/>
        <w:jc w:val="both"/>
        <w:rPr>
          <w:rFonts w:cs="Times New Roman"/>
          <w:szCs w:val="24"/>
          <w:highlight w:val="none"/>
        </w:rPr>
      </w:pPr>
    </w:p>
    <w:p w14:paraId="41F32B2B">
      <w:pPr>
        <w:widowControl w:val="0"/>
        <w:jc w:val="both"/>
        <w:rPr>
          <w:rFonts w:cs="Times New Roman"/>
          <w:szCs w:val="24"/>
          <w:highlight w:val="none"/>
        </w:rPr>
      </w:pPr>
    </w:p>
    <w:p w14:paraId="28CBE66A">
      <w:pPr>
        <w:widowControl w:val="0"/>
        <w:jc w:val="both"/>
        <w:rPr>
          <w:rFonts w:cs="Times New Roman"/>
          <w:szCs w:val="24"/>
          <w:highlight w:val="none"/>
        </w:rPr>
      </w:pPr>
    </w:p>
    <w:p w14:paraId="6EF48F4C">
      <w:pPr>
        <w:widowControl w:val="0"/>
        <w:spacing w:line="500" w:lineRule="exact"/>
        <w:jc w:val="both"/>
        <w:rPr>
          <w:rFonts w:cs="仿宋"/>
          <w:szCs w:val="24"/>
          <w:highlight w:val="none"/>
        </w:rPr>
      </w:pPr>
    </w:p>
    <w:p w14:paraId="3E067E5D">
      <w:pPr>
        <w:rPr>
          <w:rFonts w:hint="eastAsia" w:cs="仿宋"/>
          <w:szCs w:val="24"/>
          <w:highlight w:val="none"/>
        </w:rPr>
      </w:pPr>
    </w:p>
    <w:p w14:paraId="453C98C2">
      <w:pPr>
        <w:spacing w:line="300" w:lineRule="auto"/>
        <w:jc w:val="left"/>
        <w:rPr>
          <w:rFonts w:hint="eastAsia" w:ascii="仿宋" w:hAnsi="仿宋" w:eastAsia="仿宋" w:cs="仿宋"/>
          <w:b/>
          <w:sz w:val="28"/>
          <w:szCs w:val="28"/>
          <w:highlight w:val="none"/>
        </w:rPr>
      </w:pPr>
      <w:r>
        <w:rPr>
          <w:rFonts w:hint="eastAsia" w:cs="仿宋"/>
          <w:szCs w:val="24"/>
          <w:highlight w:val="none"/>
        </w:rPr>
        <w:t>附件1：</w:t>
      </w:r>
      <w:r>
        <w:rPr>
          <w:rFonts w:hint="eastAsia" w:ascii="宋体" w:hAnsi="宋体" w:eastAsia="宋体" w:cs="Bookman Old Style"/>
          <w:szCs w:val="24"/>
          <w:highlight w:val="none"/>
        </w:rPr>
        <w:t>食品安全承诺书</w:t>
      </w:r>
    </w:p>
    <w:p w14:paraId="230C9CB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一、本人做为新疆医科大学的供货商及合作商，为确保食品消费安全，杜绝假冒伪劣和有毒有害食品流入流通领域，努力营造健康、安全、有序、诚信的消费环境，自愿向贵校承诺如下：</w:t>
      </w:r>
    </w:p>
    <w:p w14:paraId="64DC96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1、绝不提供不符合国家标准、行业标准及贵校采购标准和双方合同约定质量的货物；</w:t>
      </w:r>
    </w:p>
    <w:p w14:paraId="0D01AA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2、不销售假冒伪劣、有毒有害、不合格、腐烂变质、不符合卫生标准的食品，不缺斤短两，如出现缺斤短两，少一赔百（公斤）；</w:t>
      </w:r>
    </w:p>
    <w:p w14:paraId="273F7B6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 xml:space="preserve"> 3、不销售未经检验、检测或经检验、检测不合格的食品；</w:t>
      </w:r>
    </w:p>
    <w:p w14:paraId="7B012EC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14:paraId="36ECA1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5、建立并执行食品质量验收、购销台账和索证索票制度，严把食品进货质量关口，坚决不从非法渠道购入食品；</w:t>
      </w:r>
    </w:p>
    <w:p w14:paraId="54FF59F7">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2F2DBE9F">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7、如因产品质量问题发生的食物中毒等食品安全事故，由我单位承担经济赔偿责任以及相关法律责任；</w:t>
      </w:r>
    </w:p>
    <w:p w14:paraId="2B20701C">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8、我方保障食品安全的运送设施，运输时，避免日晒雨淋，不得与有毒有害有异味或其他影响质量的物品混装运输；</w:t>
      </w:r>
    </w:p>
    <w:p w14:paraId="209AA58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9、储存食品环境达到规定要求，不得与有毒有害物品同库存存放。存放食品设施达到国家相关标准要求，有良好的通风、防潮、防污染、防变质条件。</w:t>
      </w:r>
    </w:p>
    <w:p w14:paraId="0EBCD6B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10、绝不随意断货、不乱提价格、不重复结算；</w:t>
      </w:r>
    </w:p>
    <w:p w14:paraId="7892EF80">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11、绝不与其他任何第三方串通，做出任何损害贵校利益及声誉的事情；</w:t>
      </w:r>
    </w:p>
    <w:p w14:paraId="30A3241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二、如本人违反上述承诺，本单位自愿承担如下责任：</w:t>
      </w:r>
    </w:p>
    <w:p w14:paraId="329DD43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1、本公司（本人）已缴纳的全部保证金全部归贵校所有；</w:t>
      </w:r>
    </w:p>
    <w:p w14:paraId="450CB6F9">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2、本公司（本人）剩余未结全部款项作为违约金全部归贵校所有；</w:t>
      </w:r>
    </w:p>
    <w:p w14:paraId="4C7A9B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3、如因本人的相关行为给贵校造成损失的，本公司（本人）的保证金及未结款项不足以弥补贵校损失的，本人继续承担赔偿责任；</w:t>
      </w:r>
    </w:p>
    <w:p w14:paraId="4F703A8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4、本公司（本人）自愿接受被贵校列入供应商黑名单的制裁，该制裁包括但不限于如下内容：</w:t>
      </w:r>
    </w:p>
    <w:p w14:paraId="771E3B1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（1）授权贵校在全国的各类报纸、杂志、网络、微信、电台、电视台等任何媒体对本人的上述行为进行曝光，相关费用全部由本人承担；</w:t>
      </w:r>
    </w:p>
    <w:p w14:paraId="64375821">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（2）授权贵校将本人的上述行为作为反面案例，以任何形式在任何场所进行广泛宣传；</w:t>
      </w:r>
    </w:p>
    <w:p w14:paraId="7D079B6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5、如本人的上述行为构成犯罪的，贵校有权直接报案，依法追究本人的全部法律责任；</w:t>
      </w:r>
    </w:p>
    <w:p w14:paraId="268733EE">
      <w:pPr>
        <w:widowControl w:val="0"/>
        <w:spacing w:line="520" w:lineRule="exact"/>
        <w:ind w:firstLine="480" w:firstLineChars="200"/>
        <w:jc w:val="both"/>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rPr>
        <w:t>三、本人作为合作单位的法定代表人及股东，自愿为本人的上述承诺承担连带责任、经济赔偿责任及刑事法律责任。</w:t>
      </w:r>
    </w:p>
    <w:p w14:paraId="72C797C6">
      <w:pPr>
        <w:widowControl w:val="0"/>
        <w:spacing w:line="520" w:lineRule="exact"/>
        <w:ind w:firstLine="480" w:firstLineChars="200"/>
        <w:jc w:val="center"/>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承诺单位（盖章）：</w:t>
      </w:r>
    </w:p>
    <w:p w14:paraId="4D51B824">
      <w:pPr>
        <w:widowControl w:val="0"/>
        <w:spacing w:line="520" w:lineRule="exact"/>
        <w:ind w:firstLine="480" w:firstLineChars="200"/>
        <w:jc w:val="right"/>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法定代表人（或授权代理人）签字：</w:t>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p>
    <w:p w14:paraId="34D98DE5">
      <w:pPr>
        <w:widowControl w:val="0"/>
        <w:spacing w:line="520" w:lineRule="exact"/>
        <w:ind w:firstLine="480" w:firstLineChars="200"/>
        <w:jc w:val="center"/>
        <w:rPr>
          <w:rFonts w:hint="eastAsia" w:ascii="仿宋" w:hAnsi="仿宋" w:eastAsia="仿宋" w:cs="仿宋"/>
          <w:color w:val="000000"/>
          <w:sz w:val="24"/>
          <w:szCs w:val="24"/>
          <w:highlight w:val="none"/>
          <w:lang w:val="en-US" w:eastAsia="zh-CN"/>
        </w:rPr>
      </w:pPr>
      <w:r>
        <w:rPr>
          <w:rFonts w:hint="eastAsia" w:ascii="宋体" w:hAnsi="宋体" w:eastAsia="宋体" w:cs="Bookman Old Style"/>
          <w:szCs w:val="24"/>
          <w:highlight w:val="none"/>
          <w:lang w:val="en-US" w:eastAsia="zh-CN"/>
        </w:rPr>
        <w:t xml:space="preserve"> 日    期：</w:t>
      </w:r>
    </w:p>
    <w:p w14:paraId="576E9F77">
      <w:pPr>
        <w:rPr>
          <w:rFonts w:hint="eastAsia" w:cs="仿宋"/>
          <w:szCs w:val="24"/>
          <w:highlight w:val="none"/>
        </w:rPr>
      </w:pPr>
      <w:r>
        <w:rPr>
          <w:rFonts w:hint="eastAsia" w:cs="仿宋"/>
          <w:szCs w:val="24"/>
          <w:highlight w:val="none"/>
        </w:rPr>
        <w:br w:type="page"/>
      </w:r>
    </w:p>
    <w:p w14:paraId="1B04EA0F">
      <w:pPr>
        <w:widowControl w:val="0"/>
        <w:jc w:val="both"/>
        <w:rPr>
          <w:rFonts w:cs="仿宋"/>
          <w:szCs w:val="24"/>
          <w:highlight w:val="none"/>
        </w:rPr>
      </w:pPr>
      <w:r>
        <w:rPr>
          <w:rFonts w:hint="eastAsia" w:cs="仿宋"/>
          <w:szCs w:val="24"/>
          <w:highlight w:val="none"/>
        </w:rPr>
        <w:t>附件：廉政承诺书</w:t>
      </w:r>
    </w:p>
    <w:p w14:paraId="2693F407">
      <w:pPr>
        <w:widowControl w:val="0"/>
        <w:jc w:val="center"/>
        <w:rPr>
          <w:rFonts w:cs="仿宋"/>
          <w:b/>
          <w:bCs/>
          <w:szCs w:val="24"/>
          <w:highlight w:val="none"/>
        </w:rPr>
      </w:pPr>
      <w:r>
        <w:rPr>
          <w:rFonts w:hint="eastAsia" w:cs="仿宋"/>
          <w:b/>
          <w:bCs/>
          <w:szCs w:val="24"/>
          <w:highlight w:val="none"/>
        </w:rPr>
        <w:t>廉政承诺书</w:t>
      </w:r>
    </w:p>
    <w:p w14:paraId="15057B53">
      <w:pPr>
        <w:widowControl w:val="0"/>
        <w:spacing w:line="540" w:lineRule="exact"/>
        <w:ind w:firstLine="480" w:firstLineChars="200"/>
        <w:jc w:val="both"/>
        <w:rPr>
          <w:rFonts w:cs="仿宋"/>
          <w:szCs w:val="24"/>
          <w:highlight w:val="none"/>
        </w:rPr>
      </w:pPr>
    </w:p>
    <w:p w14:paraId="0E58DD45">
      <w:pPr>
        <w:widowControl w:val="0"/>
        <w:spacing w:line="540" w:lineRule="exact"/>
        <w:ind w:firstLine="480" w:firstLineChars="200"/>
        <w:jc w:val="both"/>
        <w:rPr>
          <w:rFonts w:cs="仿宋"/>
          <w:bCs/>
          <w:szCs w:val="24"/>
          <w:highlight w:val="none"/>
        </w:rPr>
      </w:pPr>
      <w:r>
        <w:rPr>
          <w:rFonts w:hint="eastAsia" w:cs="仿宋"/>
          <w:bCs/>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022D69CD">
      <w:pPr>
        <w:widowControl w:val="0"/>
        <w:spacing w:line="540" w:lineRule="exact"/>
        <w:ind w:firstLine="482" w:firstLineChars="200"/>
        <w:jc w:val="both"/>
        <w:rPr>
          <w:rFonts w:cs="仿宋"/>
          <w:b/>
          <w:bCs/>
          <w:szCs w:val="24"/>
          <w:highlight w:val="none"/>
        </w:rPr>
      </w:pPr>
      <w:r>
        <w:rPr>
          <w:rFonts w:hint="eastAsia" w:cs="仿宋"/>
          <w:b/>
          <w:bCs/>
          <w:szCs w:val="24"/>
          <w:highlight w:val="none"/>
        </w:rPr>
        <w:t>第一条 廉政内容</w:t>
      </w:r>
    </w:p>
    <w:p w14:paraId="234086C3">
      <w:pPr>
        <w:widowControl w:val="0"/>
        <w:spacing w:line="540" w:lineRule="exact"/>
        <w:ind w:firstLine="480" w:firstLineChars="200"/>
        <w:jc w:val="both"/>
        <w:rPr>
          <w:rFonts w:cs="仿宋"/>
          <w:bCs/>
          <w:szCs w:val="24"/>
          <w:highlight w:val="none"/>
        </w:rPr>
      </w:pPr>
      <w:r>
        <w:rPr>
          <w:rFonts w:hint="eastAsia" w:cs="仿宋"/>
          <w:szCs w:val="24"/>
          <w:highlight w:val="none"/>
        </w:rPr>
        <w:t>（一）</w:t>
      </w:r>
      <w:r>
        <w:rPr>
          <w:rFonts w:hint="eastAsia" w:cs="仿宋"/>
          <w:bCs/>
          <w:szCs w:val="24"/>
          <w:highlight w:val="none"/>
        </w:rPr>
        <w:t>严格遵守党规、党纪、国家法律、行政法规和贵校的各项规章制度，做到依法经营、诚实守信和廉洁自律；</w:t>
      </w:r>
    </w:p>
    <w:p w14:paraId="7D7E9D89">
      <w:pPr>
        <w:widowControl w:val="0"/>
        <w:spacing w:line="540" w:lineRule="exact"/>
        <w:ind w:firstLine="480" w:firstLineChars="200"/>
        <w:jc w:val="both"/>
        <w:rPr>
          <w:rFonts w:cs="仿宋"/>
          <w:bCs/>
          <w:szCs w:val="24"/>
          <w:highlight w:val="none"/>
        </w:rPr>
      </w:pPr>
      <w:r>
        <w:rPr>
          <w:rFonts w:hint="eastAsia" w:cs="仿宋"/>
          <w:szCs w:val="24"/>
          <w:highlight w:val="none"/>
        </w:rPr>
        <w:t>（二）</w:t>
      </w:r>
      <w:r>
        <w:rPr>
          <w:rFonts w:hint="eastAsia" w:cs="仿宋"/>
          <w:bCs/>
          <w:szCs w:val="24"/>
          <w:highlight w:val="none"/>
        </w:rPr>
        <w:t>正确行使权力，不在贵校的管理、招投标活动和业务合作中发生任何违法、违规、违纪行为，不谋取不正当利益和损害贵校的利益；</w:t>
      </w:r>
    </w:p>
    <w:p w14:paraId="7D6E9889">
      <w:pPr>
        <w:widowControl w:val="0"/>
        <w:spacing w:line="540" w:lineRule="exact"/>
        <w:ind w:firstLine="480" w:firstLineChars="200"/>
        <w:jc w:val="both"/>
        <w:rPr>
          <w:rFonts w:cs="仿宋"/>
          <w:bCs/>
          <w:szCs w:val="24"/>
          <w:highlight w:val="none"/>
        </w:rPr>
      </w:pPr>
      <w:r>
        <w:rPr>
          <w:rFonts w:hint="eastAsia" w:cs="仿宋"/>
          <w:szCs w:val="24"/>
          <w:highlight w:val="none"/>
        </w:rPr>
        <w:t>（三）</w:t>
      </w:r>
      <w:r>
        <w:rPr>
          <w:rFonts w:hint="eastAsia" w:cs="仿宋"/>
          <w:bCs/>
          <w:szCs w:val="24"/>
          <w:highlight w:val="none"/>
        </w:rPr>
        <w:t>不以权谋私，不从事任何损害贵校利益的业务，不利用条件上的便利从事有偿居间活动；不利用条件上的便利为亲属、特定关系人谋取任何利益；</w:t>
      </w:r>
    </w:p>
    <w:p w14:paraId="16DEC512">
      <w:pPr>
        <w:widowControl w:val="0"/>
        <w:spacing w:line="540" w:lineRule="exact"/>
        <w:ind w:firstLine="480" w:firstLineChars="200"/>
        <w:jc w:val="both"/>
        <w:rPr>
          <w:rFonts w:cs="仿宋"/>
          <w:bCs/>
          <w:szCs w:val="24"/>
          <w:highlight w:val="none"/>
        </w:rPr>
      </w:pPr>
      <w:r>
        <w:rPr>
          <w:rFonts w:hint="eastAsia" w:cs="仿宋"/>
          <w:szCs w:val="24"/>
          <w:highlight w:val="none"/>
        </w:rPr>
        <w:t>（四）</w:t>
      </w:r>
      <w:r>
        <w:rPr>
          <w:rFonts w:hint="eastAsia" w:cs="仿宋"/>
          <w:bCs/>
          <w:szCs w:val="24"/>
          <w:highlight w:val="none"/>
        </w:rPr>
        <w:t>坚决抵制商业贿赂，绝不向贵校的工作人员及其家人</w:t>
      </w:r>
      <w:r>
        <w:rPr>
          <w:rFonts w:hint="eastAsia" w:cs="仿宋"/>
          <w:szCs w:val="24"/>
          <w:highlight w:val="none"/>
        </w:rPr>
        <w:t>行贿或变相行贿</w:t>
      </w:r>
      <w:r>
        <w:rPr>
          <w:rFonts w:hint="eastAsia" w:cs="仿宋"/>
          <w:bCs/>
          <w:szCs w:val="24"/>
          <w:highlight w:val="none"/>
        </w:rPr>
        <w:t>，不以任何形式向其赠送礼金、有价证券和贵重物品、以报销、提成、回扣等方式给予任何费用；</w:t>
      </w:r>
    </w:p>
    <w:p w14:paraId="7B3AFC68">
      <w:pPr>
        <w:widowControl w:val="0"/>
        <w:spacing w:line="540" w:lineRule="exact"/>
        <w:ind w:firstLine="480" w:firstLineChars="200"/>
        <w:jc w:val="both"/>
        <w:rPr>
          <w:rFonts w:cs="仿宋"/>
          <w:bCs/>
          <w:szCs w:val="24"/>
          <w:highlight w:val="none"/>
        </w:rPr>
      </w:pPr>
      <w:r>
        <w:rPr>
          <w:rFonts w:hint="eastAsia" w:cs="仿宋"/>
          <w:szCs w:val="24"/>
          <w:highlight w:val="none"/>
        </w:rPr>
        <w:t>（五）</w:t>
      </w:r>
      <w:r>
        <w:rPr>
          <w:rFonts w:hint="eastAsia" w:cs="仿宋"/>
          <w:bCs/>
          <w:szCs w:val="24"/>
          <w:highlight w:val="none"/>
        </w:rPr>
        <w:t>在业务合作过程中，如出现相关人员吃、拿、卡、要等现象应立即停止并向新疆医科大学纪检委进行反映；</w:t>
      </w:r>
    </w:p>
    <w:p w14:paraId="20F21CD1">
      <w:pPr>
        <w:widowControl w:val="0"/>
        <w:autoSpaceDE w:val="0"/>
        <w:autoSpaceDN w:val="0"/>
        <w:spacing w:line="540" w:lineRule="exact"/>
        <w:ind w:left="181" w:firstLine="420"/>
        <w:jc w:val="both"/>
        <w:rPr>
          <w:rFonts w:cs="Times New Roman"/>
          <w:szCs w:val="24"/>
          <w:highlight w:val="none"/>
        </w:rPr>
      </w:pPr>
      <w:r>
        <w:rPr>
          <w:rFonts w:hint="eastAsia" w:cs="仿宋"/>
          <w:szCs w:val="24"/>
          <w:highlight w:val="none"/>
        </w:rPr>
        <w:t>（六）不以任何理由邀请新疆医科大学工作人员外出旅游或安排参加宴请及娱乐活动；</w:t>
      </w:r>
    </w:p>
    <w:p w14:paraId="03483B4C">
      <w:pPr>
        <w:widowControl w:val="0"/>
        <w:autoSpaceDE w:val="0"/>
        <w:autoSpaceDN w:val="0"/>
        <w:spacing w:line="540" w:lineRule="exact"/>
        <w:ind w:firstLine="360" w:firstLineChars="150"/>
        <w:jc w:val="both"/>
        <w:rPr>
          <w:rFonts w:cs="仿宋"/>
          <w:szCs w:val="24"/>
          <w:highlight w:val="none"/>
        </w:rPr>
      </w:pPr>
      <w:r>
        <w:rPr>
          <w:rFonts w:hint="eastAsia" w:cs="仿宋"/>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05177D06">
      <w:pPr>
        <w:widowControl w:val="0"/>
        <w:spacing w:line="540" w:lineRule="exact"/>
        <w:ind w:firstLine="482" w:firstLineChars="200"/>
        <w:jc w:val="both"/>
        <w:rPr>
          <w:rFonts w:cs="仿宋"/>
          <w:b/>
          <w:bCs/>
          <w:szCs w:val="24"/>
          <w:highlight w:val="none"/>
        </w:rPr>
      </w:pPr>
      <w:r>
        <w:rPr>
          <w:rFonts w:hint="eastAsia" w:cs="仿宋"/>
          <w:b/>
          <w:bCs/>
          <w:szCs w:val="24"/>
          <w:highlight w:val="none"/>
        </w:rPr>
        <w:t>第二条 如本公司违反上述承诺，本公司自愿承担如下责任</w:t>
      </w:r>
    </w:p>
    <w:p w14:paraId="7123FB50">
      <w:pPr>
        <w:widowControl w:val="0"/>
        <w:spacing w:line="540" w:lineRule="exact"/>
        <w:ind w:firstLine="480" w:firstLineChars="200"/>
        <w:jc w:val="both"/>
        <w:rPr>
          <w:rFonts w:cs="仿宋"/>
          <w:bCs/>
          <w:szCs w:val="24"/>
          <w:highlight w:val="none"/>
        </w:rPr>
      </w:pPr>
      <w:r>
        <w:rPr>
          <w:rFonts w:hint="eastAsia" w:cs="仿宋"/>
          <w:szCs w:val="24"/>
          <w:highlight w:val="none"/>
        </w:rPr>
        <w:t>1、</w:t>
      </w:r>
      <w:r>
        <w:rPr>
          <w:rFonts w:hint="eastAsia" w:cs="仿宋"/>
          <w:bCs/>
          <w:szCs w:val="24"/>
          <w:highlight w:val="none"/>
        </w:rPr>
        <w:t xml:space="preserve"> 如因本公司的相关行为给贵校造成损失的，本公司</w:t>
      </w:r>
      <w:r>
        <w:rPr>
          <w:rFonts w:hint="eastAsia" w:cs="仿宋"/>
          <w:szCs w:val="24"/>
          <w:highlight w:val="none"/>
        </w:rPr>
        <w:t>剩余未结款项全部归贵校所有，</w:t>
      </w:r>
      <w:r>
        <w:rPr>
          <w:rFonts w:hint="eastAsia" w:cs="仿宋"/>
          <w:bCs/>
          <w:szCs w:val="24"/>
          <w:highlight w:val="none"/>
        </w:rPr>
        <w:t>如不足以弥补贵校损失的，本公司继续承担赔偿责任；</w:t>
      </w:r>
    </w:p>
    <w:p w14:paraId="0C6D1C60">
      <w:pPr>
        <w:widowControl w:val="0"/>
        <w:spacing w:line="540" w:lineRule="exact"/>
        <w:ind w:firstLine="480" w:firstLineChars="200"/>
        <w:jc w:val="both"/>
        <w:rPr>
          <w:rFonts w:cs="仿宋"/>
          <w:bCs/>
          <w:szCs w:val="24"/>
          <w:highlight w:val="none"/>
        </w:rPr>
      </w:pPr>
      <w:r>
        <w:rPr>
          <w:rFonts w:cs="仿宋"/>
          <w:bCs/>
          <w:szCs w:val="24"/>
          <w:highlight w:val="none"/>
        </w:rPr>
        <w:t>2</w:t>
      </w:r>
      <w:r>
        <w:rPr>
          <w:rFonts w:hint="eastAsia" w:cs="仿宋"/>
          <w:bCs/>
          <w:szCs w:val="24"/>
          <w:highlight w:val="none"/>
        </w:rPr>
        <w:t>、如本公司的上述行为构成犯罪的，贵校有权直接报案，依法追究本公司的全部法律责任；</w:t>
      </w:r>
    </w:p>
    <w:p w14:paraId="50E63DDB">
      <w:pPr>
        <w:widowControl w:val="0"/>
        <w:spacing w:line="540" w:lineRule="exact"/>
        <w:ind w:firstLine="480" w:firstLineChars="200"/>
        <w:jc w:val="both"/>
        <w:rPr>
          <w:rFonts w:cs="仿宋"/>
          <w:bCs/>
          <w:szCs w:val="24"/>
          <w:highlight w:val="none"/>
        </w:rPr>
      </w:pPr>
      <w:r>
        <w:rPr>
          <w:rFonts w:cs="仿宋"/>
          <w:bCs/>
          <w:szCs w:val="24"/>
          <w:highlight w:val="none"/>
        </w:rPr>
        <w:t>3</w:t>
      </w:r>
      <w:r>
        <w:rPr>
          <w:rFonts w:hint="eastAsia" w:cs="仿宋"/>
          <w:bCs/>
          <w:szCs w:val="24"/>
          <w:highlight w:val="none"/>
        </w:rPr>
        <w:t>、本公司自愿接受被贵校列入员工黑名单的制裁，该制裁包括但不限于如下内容：</w:t>
      </w:r>
    </w:p>
    <w:p w14:paraId="2BDFD021">
      <w:pPr>
        <w:widowControl w:val="0"/>
        <w:spacing w:line="540" w:lineRule="exact"/>
        <w:ind w:firstLine="480" w:firstLineChars="200"/>
        <w:jc w:val="both"/>
        <w:rPr>
          <w:rFonts w:cs="仿宋"/>
          <w:bCs/>
          <w:szCs w:val="24"/>
          <w:highlight w:val="none"/>
        </w:rPr>
      </w:pPr>
      <w:r>
        <w:rPr>
          <w:rFonts w:hint="eastAsia" w:cs="仿宋"/>
          <w:bCs/>
          <w:szCs w:val="24"/>
          <w:highlight w:val="none"/>
        </w:rPr>
        <w:t>（1）授权贵校在任何媒体对本公司的上述行为进行曝光，相关费用全部由本公司承担；</w:t>
      </w:r>
    </w:p>
    <w:p w14:paraId="44404619">
      <w:pPr>
        <w:widowControl w:val="0"/>
        <w:spacing w:line="540" w:lineRule="exact"/>
        <w:ind w:firstLine="480" w:firstLineChars="200"/>
        <w:jc w:val="both"/>
        <w:rPr>
          <w:rFonts w:cs="仿宋"/>
          <w:bCs/>
          <w:szCs w:val="24"/>
          <w:highlight w:val="none"/>
        </w:rPr>
      </w:pPr>
      <w:r>
        <w:rPr>
          <w:rFonts w:hint="eastAsia" w:cs="仿宋"/>
          <w:bCs/>
          <w:szCs w:val="24"/>
          <w:highlight w:val="none"/>
        </w:rPr>
        <w:t>（2）授权贵校将本公司的上述行为作为反面案例，以任何形式在任何场所进行广泛宣传。</w:t>
      </w:r>
    </w:p>
    <w:p w14:paraId="70CE0B30">
      <w:pPr>
        <w:widowControl w:val="0"/>
        <w:spacing w:line="540" w:lineRule="exact"/>
        <w:ind w:firstLine="482" w:firstLineChars="200"/>
        <w:jc w:val="both"/>
        <w:rPr>
          <w:rFonts w:cs="仿宋"/>
          <w:b/>
          <w:bCs/>
          <w:szCs w:val="24"/>
          <w:highlight w:val="none"/>
        </w:rPr>
      </w:pPr>
      <w:r>
        <w:rPr>
          <w:rFonts w:hint="eastAsia" w:cs="仿宋"/>
          <w:b/>
          <w:bCs/>
          <w:szCs w:val="24"/>
          <w:highlight w:val="none"/>
        </w:rPr>
        <w:t>三、本公司将认真执行上述承诺事项，自愿对上述承诺内容承担法律责任、经济赔偿责任及刑事法律责任。</w:t>
      </w:r>
    </w:p>
    <w:p w14:paraId="2B903609">
      <w:pPr>
        <w:widowControl w:val="0"/>
        <w:spacing w:line="540" w:lineRule="exact"/>
        <w:jc w:val="both"/>
        <w:rPr>
          <w:rFonts w:cs="Times New Roman"/>
          <w:szCs w:val="24"/>
          <w:highlight w:val="none"/>
        </w:rPr>
      </w:pPr>
    </w:p>
    <w:p w14:paraId="5675CC03">
      <w:pPr>
        <w:widowControl w:val="0"/>
        <w:spacing w:line="540" w:lineRule="exact"/>
        <w:jc w:val="both"/>
        <w:rPr>
          <w:rFonts w:cs="Times New Roman"/>
          <w:szCs w:val="24"/>
          <w:highlight w:val="none"/>
        </w:rPr>
      </w:pPr>
    </w:p>
    <w:p w14:paraId="002079A4">
      <w:pPr>
        <w:widowControl w:val="0"/>
        <w:spacing w:line="540" w:lineRule="exact"/>
        <w:ind w:right="560"/>
        <w:jc w:val="center"/>
        <w:rPr>
          <w:rFonts w:cs="仿宋"/>
          <w:szCs w:val="24"/>
          <w:highlight w:val="none"/>
        </w:rPr>
      </w:pPr>
      <w:r>
        <w:rPr>
          <w:rFonts w:hint="eastAsia" w:cs="仿宋"/>
          <w:szCs w:val="24"/>
          <w:highlight w:val="none"/>
        </w:rPr>
        <w:t xml:space="preserve">                              承诺单位（盖章）：</w:t>
      </w:r>
    </w:p>
    <w:p w14:paraId="78E7474A">
      <w:pPr>
        <w:widowControl w:val="0"/>
        <w:spacing w:line="540" w:lineRule="exact"/>
        <w:ind w:right="840"/>
        <w:jc w:val="center"/>
        <w:rPr>
          <w:rFonts w:cs="仿宋"/>
          <w:szCs w:val="24"/>
          <w:highlight w:val="none"/>
        </w:rPr>
      </w:pPr>
      <w:r>
        <w:rPr>
          <w:rFonts w:hint="eastAsia" w:cs="仿宋"/>
          <w:szCs w:val="24"/>
          <w:highlight w:val="none"/>
        </w:rPr>
        <w:t xml:space="preserve">                  </w:t>
      </w:r>
    </w:p>
    <w:p w14:paraId="5BA6E35C">
      <w:pPr>
        <w:widowControl w:val="0"/>
        <w:spacing w:line="540" w:lineRule="exact"/>
        <w:ind w:left="3840" w:right="840" w:hanging="3840" w:hangingChars="1600"/>
        <w:rPr>
          <w:rFonts w:cs="仿宋"/>
          <w:szCs w:val="24"/>
          <w:highlight w:val="none"/>
        </w:rPr>
      </w:pPr>
      <w:r>
        <w:rPr>
          <w:rFonts w:hint="eastAsia" w:cs="仿宋"/>
          <w:szCs w:val="24"/>
          <w:highlight w:val="none"/>
        </w:rPr>
        <w:t xml:space="preserve">                 </w:t>
      </w:r>
      <w:r>
        <w:rPr>
          <w:rFonts w:cs="仿宋"/>
          <w:szCs w:val="24"/>
          <w:highlight w:val="none"/>
        </w:rPr>
        <w:t xml:space="preserve"> </w:t>
      </w:r>
      <w:r>
        <w:rPr>
          <w:rFonts w:hint="eastAsia" w:cs="仿宋"/>
          <w:szCs w:val="24"/>
          <w:highlight w:val="none"/>
        </w:rPr>
        <w:t xml:space="preserve">法定代表人（或授权代理人）签字： </w:t>
      </w:r>
    </w:p>
    <w:p w14:paraId="2C6D23DA">
      <w:pPr>
        <w:widowControl w:val="0"/>
        <w:spacing w:line="540" w:lineRule="exact"/>
        <w:ind w:right="840"/>
        <w:jc w:val="center"/>
        <w:rPr>
          <w:rFonts w:cs="仿宋"/>
          <w:szCs w:val="24"/>
          <w:highlight w:val="none"/>
        </w:rPr>
      </w:pPr>
      <w:r>
        <w:rPr>
          <w:rFonts w:hint="eastAsia" w:cs="仿宋"/>
          <w:szCs w:val="24"/>
          <w:highlight w:val="none"/>
        </w:rPr>
        <w:t xml:space="preserve">                  </w:t>
      </w:r>
    </w:p>
    <w:p w14:paraId="72053D75">
      <w:pPr>
        <w:widowControl w:val="0"/>
        <w:spacing w:line="540" w:lineRule="exact"/>
        <w:ind w:firstLine="480" w:firstLineChars="200"/>
        <w:jc w:val="both"/>
        <w:rPr>
          <w:rFonts w:cs="仿宋"/>
          <w:szCs w:val="24"/>
          <w:highlight w:val="none"/>
        </w:rPr>
      </w:pPr>
      <w:r>
        <w:rPr>
          <w:rFonts w:hint="eastAsia" w:cs="仿宋"/>
          <w:szCs w:val="24"/>
          <w:highlight w:val="none"/>
        </w:rPr>
        <w:t xml:space="preserve">                       日期：   </w:t>
      </w:r>
    </w:p>
    <w:p w14:paraId="4E13947C">
      <w:pPr>
        <w:widowControl w:val="0"/>
        <w:jc w:val="both"/>
        <w:rPr>
          <w:rFonts w:cs="Times New Roman"/>
          <w:szCs w:val="24"/>
          <w:highlight w:val="none"/>
        </w:rPr>
      </w:pPr>
    </w:p>
    <w:p w14:paraId="603430F0">
      <w:pPr>
        <w:widowControl w:val="0"/>
        <w:jc w:val="both"/>
        <w:rPr>
          <w:rFonts w:cs="Times New Roman"/>
          <w:szCs w:val="24"/>
          <w:highlight w:val="none"/>
        </w:rPr>
      </w:pPr>
    </w:p>
    <w:p w14:paraId="4D464380">
      <w:pPr>
        <w:rPr>
          <w:rFonts w:ascii="Times New Roman" w:hAnsi="Times New Roman" w:cs="Times New Roman"/>
          <w:sz w:val="21"/>
          <w:szCs w:val="24"/>
          <w:highlight w:val="none"/>
        </w:rPr>
      </w:pPr>
    </w:p>
    <w:p w14:paraId="1B9856F3">
      <w:pPr>
        <w:rPr>
          <w:highlight w:val="none"/>
        </w:rPr>
      </w:pPr>
    </w:p>
    <w:p w14:paraId="3E4C6CC3">
      <w:pPr>
        <w:pStyle w:val="13"/>
        <w:rPr>
          <w:highlight w:val="none"/>
        </w:rPr>
      </w:pPr>
      <w:bookmarkStart w:id="347" w:name="_Toc3995"/>
    </w:p>
    <w:p w14:paraId="14F54F6E">
      <w:pPr>
        <w:pStyle w:val="13"/>
        <w:rPr>
          <w:highlight w:val="none"/>
        </w:rPr>
      </w:pPr>
    </w:p>
    <w:p w14:paraId="21F4F997">
      <w:pPr>
        <w:pStyle w:val="13"/>
        <w:rPr>
          <w:highlight w:val="none"/>
        </w:rPr>
      </w:pPr>
    </w:p>
    <w:bookmarkEnd w:id="347"/>
    <w:p w14:paraId="4E17EC66">
      <w:pPr>
        <w:rPr>
          <w:highlight w:val="none"/>
          <w:lang w:val="zh-CN"/>
        </w:rPr>
      </w:pPr>
    </w:p>
    <w:p w14:paraId="06D4D708">
      <w:pPr>
        <w:rPr>
          <w:highlight w:val="none"/>
          <w:lang w:val="zh-CN"/>
        </w:rPr>
      </w:pPr>
    </w:p>
    <w:p w14:paraId="2E49F672">
      <w:pPr>
        <w:rPr>
          <w:highlight w:val="none"/>
        </w:rPr>
      </w:pPr>
    </w:p>
    <w:p w14:paraId="6362E404">
      <w:pPr>
        <w:rPr>
          <w:highlight w:val="none"/>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5EEA98C8">
      <w:pPr>
        <w:rPr>
          <w:highlight w:val="none"/>
        </w:rPr>
      </w:pPr>
      <w:bookmarkStart w:id="348" w:name="_Toc155185919"/>
      <w:bookmarkStart w:id="349" w:name="_Toc163492913"/>
    </w:p>
    <w:p w14:paraId="68F414E8">
      <w:pPr>
        <w:rPr>
          <w:highlight w:val="none"/>
        </w:rPr>
      </w:pPr>
    </w:p>
    <w:p w14:paraId="76D309D4">
      <w:pPr>
        <w:rPr>
          <w:highlight w:val="none"/>
        </w:rPr>
      </w:pPr>
    </w:p>
    <w:p w14:paraId="192D0C65">
      <w:pPr>
        <w:rPr>
          <w:highlight w:val="none"/>
        </w:rPr>
      </w:pPr>
    </w:p>
    <w:p w14:paraId="70413443">
      <w:pPr>
        <w:rPr>
          <w:highlight w:val="none"/>
        </w:rPr>
      </w:pPr>
    </w:p>
    <w:p w14:paraId="107EE9AD">
      <w:pPr>
        <w:rPr>
          <w:highlight w:val="none"/>
        </w:rPr>
      </w:pPr>
    </w:p>
    <w:p w14:paraId="6FD744B9">
      <w:pPr>
        <w:rPr>
          <w:highlight w:val="none"/>
        </w:rPr>
      </w:pPr>
    </w:p>
    <w:p w14:paraId="307453DC">
      <w:pPr>
        <w:rPr>
          <w:highlight w:val="none"/>
        </w:rPr>
      </w:pPr>
    </w:p>
    <w:p w14:paraId="79C1F310">
      <w:pPr>
        <w:rPr>
          <w:highlight w:val="none"/>
        </w:rPr>
      </w:pPr>
    </w:p>
    <w:p w14:paraId="2096AC58">
      <w:pPr>
        <w:rPr>
          <w:highlight w:val="none"/>
        </w:rPr>
      </w:pPr>
    </w:p>
    <w:p w14:paraId="4F5E6570">
      <w:pPr>
        <w:rPr>
          <w:highlight w:val="none"/>
        </w:rPr>
      </w:pPr>
    </w:p>
    <w:p w14:paraId="73665FBD">
      <w:pPr>
        <w:rPr>
          <w:highlight w:val="none"/>
        </w:rPr>
      </w:pPr>
    </w:p>
    <w:p w14:paraId="3973BEA3">
      <w:pPr>
        <w:rPr>
          <w:highlight w:val="none"/>
        </w:rPr>
      </w:pPr>
    </w:p>
    <w:p w14:paraId="28653920">
      <w:pPr>
        <w:rPr>
          <w:highlight w:val="none"/>
        </w:rPr>
      </w:pPr>
    </w:p>
    <w:p w14:paraId="4E4D4628">
      <w:pPr>
        <w:rPr>
          <w:highlight w:val="none"/>
        </w:rPr>
      </w:pPr>
    </w:p>
    <w:p w14:paraId="05895BF4">
      <w:pPr>
        <w:rPr>
          <w:highlight w:val="none"/>
        </w:rPr>
      </w:pPr>
    </w:p>
    <w:p w14:paraId="019956F1">
      <w:pPr>
        <w:rPr>
          <w:highlight w:val="none"/>
        </w:rPr>
      </w:pPr>
    </w:p>
    <w:p w14:paraId="72A910F9">
      <w:pPr>
        <w:rPr>
          <w:highlight w:val="none"/>
        </w:rPr>
      </w:pPr>
    </w:p>
    <w:p w14:paraId="5AFD0DDA">
      <w:pPr>
        <w:rPr>
          <w:highlight w:val="none"/>
        </w:rPr>
      </w:pPr>
    </w:p>
    <w:p w14:paraId="39095111">
      <w:pPr>
        <w:rPr>
          <w:highlight w:val="none"/>
        </w:rPr>
      </w:pPr>
    </w:p>
    <w:p w14:paraId="3577D018">
      <w:pPr>
        <w:pStyle w:val="3"/>
        <w:rPr>
          <w:highlight w:val="none"/>
        </w:rPr>
      </w:pPr>
      <w:bookmarkStart w:id="350" w:name="_Toc7945"/>
      <w:r>
        <w:rPr>
          <w:rFonts w:hint="eastAsia"/>
          <w:highlight w:val="none"/>
        </w:rPr>
        <w:t>第七章 投标文件格式</w:t>
      </w:r>
      <w:bookmarkEnd w:id="348"/>
      <w:bookmarkEnd w:id="349"/>
      <w:bookmarkEnd w:id="350"/>
    </w:p>
    <w:p w14:paraId="5076F72B">
      <w:pPr>
        <w:rPr>
          <w:highlight w:val="none"/>
        </w:rPr>
      </w:pPr>
    </w:p>
    <w:p w14:paraId="7EF50D46">
      <w:pPr>
        <w:pStyle w:val="61"/>
        <w:spacing w:line="360" w:lineRule="exact"/>
        <w:rPr>
          <w:rFonts w:ascii="宋体" w:hAnsi="宋体" w:eastAsia="宋体" w:cs="宋体"/>
          <w:b/>
          <w:bCs/>
          <w:highlight w:val="none"/>
        </w:rPr>
      </w:pPr>
    </w:p>
    <w:p w14:paraId="1A0B42C6">
      <w:pPr>
        <w:pStyle w:val="61"/>
        <w:spacing w:line="360" w:lineRule="exact"/>
        <w:rPr>
          <w:rFonts w:ascii="宋体" w:hAnsi="宋体" w:eastAsia="宋体" w:cs="宋体"/>
          <w:b/>
          <w:bCs/>
          <w:highlight w:val="none"/>
        </w:rPr>
      </w:pPr>
    </w:p>
    <w:p w14:paraId="3D0D61A6">
      <w:pPr>
        <w:pStyle w:val="61"/>
        <w:spacing w:line="360" w:lineRule="exact"/>
        <w:rPr>
          <w:rFonts w:ascii="宋体" w:hAnsi="宋体" w:eastAsia="宋体" w:cs="宋体"/>
          <w:b/>
          <w:bCs/>
          <w:highlight w:val="none"/>
        </w:rPr>
      </w:pPr>
    </w:p>
    <w:p w14:paraId="4567EE3A">
      <w:pPr>
        <w:pStyle w:val="61"/>
        <w:spacing w:line="360" w:lineRule="exact"/>
        <w:rPr>
          <w:rFonts w:ascii="宋体" w:hAnsi="宋体" w:eastAsia="宋体" w:cs="宋体"/>
          <w:b/>
          <w:bCs/>
          <w:highlight w:val="none"/>
        </w:rPr>
      </w:pPr>
    </w:p>
    <w:p w14:paraId="3F2B0781">
      <w:pPr>
        <w:pStyle w:val="61"/>
        <w:spacing w:line="360" w:lineRule="exact"/>
        <w:rPr>
          <w:rFonts w:ascii="宋体" w:hAnsi="宋体" w:eastAsia="宋体" w:cs="宋体"/>
          <w:b/>
          <w:bCs/>
          <w:highlight w:val="none"/>
        </w:rPr>
      </w:pPr>
    </w:p>
    <w:p w14:paraId="70CBB0EF">
      <w:pPr>
        <w:pStyle w:val="61"/>
        <w:spacing w:line="360" w:lineRule="exact"/>
        <w:rPr>
          <w:rFonts w:ascii="宋体" w:hAnsi="宋体" w:eastAsia="宋体" w:cs="宋体"/>
          <w:b/>
          <w:bCs/>
          <w:highlight w:val="none"/>
        </w:rPr>
      </w:pPr>
    </w:p>
    <w:p w14:paraId="514FAF31">
      <w:pPr>
        <w:pStyle w:val="61"/>
        <w:spacing w:line="360" w:lineRule="exact"/>
        <w:rPr>
          <w:rFonts w:ascii="宋体" w:hAnsi="宋体" w:eastAsia="宋体" w:cs="宋体"/>
          <w:b/>
          <w:bCs/>
          <w:highlight w:val="none"/>
        </w:rPr>
      </w:pPr>
    </w:p>
    <w:p w14:paraId="7900DA11">
      <w:pPr>
        <w:pStyle w:val="61"/>
        <w:spacing w:line="360" w:lineRule="exact"/>
        <w:rPr>
          <w:rFonts w:ascii="宋体" w:hAnsi="宋体" w:eastAsia="宋体" w:cs="宋体"/>
          <w:b/>
          <w:bCs/>
          <w:highlight w:val="none"/>
        </w:rPr>
      </w:pPr>
    </w:p>
    <w:p w14:paraId="30BAB444">
      <w:pPr>
        <w:pStyle w:val="61"/>
        <w:spacing w:line="360" w:lineRule="exact"/>
        <w:rPr>
          <w:rFonts w:ascii="宋体" w:hAnsi="宋体" w:eastAsia="宋体" w:cs="宋体"/>
          <w:b/>
          <w:bCs/>
          <w:highlight w:val="none"/>
        </w:rPr>
      </w:pPr>
    </w:p>
    <w:p w14:paraId="05A2525F">
      <w:pPr>
        <w:pStyle w:val="61"/>
        <w:spacing w:line="360" w:lineRule="exact"/>
        <w:rPr>
          <w:rFonts w:ascii="宋体" w:hAnsi="宋体" w:eastAsia="宋体" w:cs="宋体"/>
          <w:b/>
          <w:bCs/>
          <w:highlight w:val="none"/>
        </w:rPr>
      </w:pPr>
    </w:p>
    <w:p w14:paraId="3F3ECCCB">
      <w:pPr>
        <w:pStyle w:val="61"/>
        <w:spacing w:line="360" w:lineRule="exact"/>
        <w:rPr>
          <w:rFonts w:ascii="宋体" w:hAnsi="宋体" w:eastAsia="宋体" w:cs="宋体"/>
          <w:b/>
          <w:bCs/>
          <w:highlight w:val="none"/>
        </w:rPr>
      </w:pPr>
    </w:p>
    <w:p w14:paraId="6743701E">
      <w:pPr>
        <w:rPr>
          <w:highlight w:val="none"/>
          <w:lang w:val="zh-CN"/>
        </w:rPr>
      </w:pPr>
      <w:bookmarkStart w:id="351" w:name="_Toc163492937"/>
    </w:p>
    <w:p w14:paraId="21313014">
      <w:pPr>
        <w:rPr>
          <w:highlight w:val="none"/>
          <w:lang w:val="zh-CN"/>
        </w:rPr>
      </w:pPr>
      <w:r>
        <w:rPr>
          <w:highlight w:val="none"/>
          <w:lang w:val="zh-CN"/>
        </w:rPr>
        <w:br w:type="page"/>
      </w:r>
    </w:p>
    <w:p w14:paraId="770E286F">
      <w:pPr>
        <w:rPr>
          <w:highlight w:val="none"/>
          <w:lang w:val="zh-CN"/>
        </w:rPr>
      </w:pPr>
      <w:r>
        <w:rPr>
          <w:rFonts w:hint="eastAsia"/>
          <w:highlight w:val="none"/>
          <w:lang w:val="zh-CN"/>
        </w:rPr>
        <w:t>封面：</w:t>
      </w:r>
    </w:p>
    <w:p w14:paraId="75321ADD">
      <w:pPr>
        <w:rPr>
          <w:highlight w:val="none"/>
        </w:rPr>
      </w:pPr>
    </w:p>
    <w:p w14:paraId="1E3D89E5">
      <w:pPr>
        <w:rPr>
          <w:highlight w:val="none"/>
        </w:rPr>
      </w:pPr>
    </w:p>
    <w:p w14:paraId="39DFE88A">
      <w:pPr>
        <w:rPr>
          <w:highlight w:val="none"/>
        </w:rPr>
      </w:pPr>
    </w:p>
    <w:p w14:paraId="5DE8C182">
      <w:pPr>
        <w:pStyle w:val="3"/>
        <w:rPr>
          <w:highlight w:val="none"/>
        </w:rPr>
      </w:pPr>
      <w:bookmarkStart w:id="352" w:name="_Toc15446"/>
      <w:r>
        <w:rPr>
          <w:rFonts w:hint="eastAsia"/>
          <w:highlight w:val="none"/>
        </w:rPr>
        <w:t>投 标 文 件</w:t>
      </w:r>
      <w:bookmarkEnd w:id="352"/>
    </w:p>
    <w:p w14:paraId="45548E17">
      <w:pPr>
        <w:pStyle w:val="3"/>
        <w:rPr>
          <w:highlight w:val="none"/>
        </w:rPr>
      </w:pPr>
      <w:bookmarkStart w:id="353" w:name="_Toc13887"/>
      <w:r>
        <w:rPr>
          <w:rFonts w:hint="eastAsia"/>
          <w:highlight w:val="none"/>
        </w:rPr>
        <w:t>资格证明文件</w:t>
      </w:r>
      <w:bookmarkEnd w:id="353"/>
    </w:p>
    <w:p w14:paraId="57DBD77B">
      <w:pPr>
        <w:rPr>
          <w:highlight w:val="none"/>
        </w:rPr>
      </w:pPr>
    </w:p>
    <w:p w14:paraId="27E65C55">
      <w:pPr>
        <w:rPr>
          <w:highlight w:val="none"/>
        </w:rPr>
      </w:pPr>
      <w:r>
        <w:rPr>
          <w:rFonts w:hint="eastAsia"/>
          <w:highlight w:val="none"/>
        </w:rPr>
        <w:t>（第XX包）【如不分包，请删去本行】</w:t>
      </w:r>
    </w:p>
    <w:p w14:paraId="4B70E9C4">
      <w:pPr>
        <w:rPr>
          <w:highlight w:val="none"/>
        </w:rPr>
      </w:pPr>
    </w:p>
    <w:p w14:paraId="45C4E995">
      <w:pPr>
        <w:rPr>
          <w:highlight w:val="none"/>
        </w:rPr>
      </w:pPr>
    </w:p>
    <w:p w14:paraId="2E41C9C1">
      <w:pPr>
        <w:rPr>
          <w:highlight w:val="none"/>
        </w:rPr>
      </w:pPr>
    </w:p>
    <w:p w14:paraId="2CE5B5AD">
      <w:pPr>
        <w:rPr>
          <w:highlight w:val="none"/>
        </w:rPr>
      </w:pPr>
      <w:r>
        <w:rPr>
          <w:rFonts w:hint="eastAsia"/>
          <w:highlight w:val="none"/>
        </w:rPr>
        <w:t xml:space="preserve">项目编号/包号：                           </w:t>
      </w:r>
    </w:p>
    <w:p w14:paraId="0377690C">
      <w:pPr>
        <w:rPr>
          <w:highlight w:val="none"/>
        </w:rPr>
      </w:pPr>
      <w:r>
        <w:rPr>
          <w:rFonts w:hint="eastAsia"/>
          <w:highlight w:val="none"/>
        </w:rPr>
        <w:t xml:space="preserve">项目名称：                                </w:t>
      </w:r>
    </w:p>
    <w:p w14:paraId="17059182">
      <w:pPr>
        <w:rPr>
          <w:highlight w:val="none"/>
        </w:rPr>
      </w:pPr>
      <w:r>
        <w:rPr>
          <w:rFonts w:hint="eastAsia"/>
          <w:highlight w:val="none"/>
        </w:rPr>
        <w:t xml:space="preserve">投 标 人：                                </w:t>
      </w:r>
    </w:p>
    <w:p w14:paraId="4BABD8C8">
      <w:pPr>
        <w:rPr>
          <w:highlight w:val="none"/>
        </w:rPr>
      </w:pPr>
    </w:p>
    <w:p w14:paraId="1AA83F1C">
      <w:pPr>
        <w:rPr>
          <w:highlight w:val="none"/>
        </w:rPr>
      </w:pPr>
    </w:p>
    <w:p w14:paraId="4389CF77">
      <w:pPr>
        <w:rPr>
          <w:highlight w:val="none"/>
        </w:rPr>
      </w:pPr>
    </w:p>
    <w:p w14:paraId="18E8EE36">
      <w:pPr>
        <w:rPr>
          <w:highlight w:val="none"/>
        </w:rPr>
      </w:pPr>
      <w:r>
        <w:rPr>
          <w:rFonts w:hint="eastAsia"/>
          <w:highlight w:val="none"/>
        </w:rPr>
        <w:t>年   月    日</w:t>
      </w:r>
    </w:p>
    <w:p w14:paraId="3B074943">
      <w:pPr>
        <w:rPr>
          <w:highlight w:val="none"/>
          <w:lang w:val="zh-CN"/>
        </w:rPr>
      </w:pPr>
      <w:r>
        <w:rPr>
          <w:highlight w:val="none"/>
          <w:lang w:val="zh-CN"/>
        </w:rPr>
        <w:br w:type="page"/>
      </w:r>
    </w:p>
    <w:p w14:paraId="2192594C">
      <w:pPr>
        <w:rPr>
          <w:highlight w:val="none"/>
          <w:lang w:val="zh-CN"/>
        </w:rPr>
      </w:pPr>
    </w:p>
    <w:p w14:paraId="067876CE">
      <w:pPr>
        <w:pStyle w:val="2"/>
        <w:rPr>
          <w:highlight w:val="none"/>
        </w:rPr>
      </w:pPr>
      <w:bookmarkStart w:id="354" w:name="_Toc6913"/>
      <w:bookmarkStart w:id="355" w:name="_Toc155185927"/>
      <w:bookmarkStart w:id="356" w:name="_Toc163492921"/>
      <w:r>
        <w:rPr>
          <w:rFonts w:hint="eastAsia"/>
          <w:highlight w:val="none"/>
        </w:rPr>
        <w:t>一、满足《中华人民共和国政府采购法》第二十二条规定</w:t>
      </w:r>
      <w:bookmarkEnd w:id="354"/>
    </w:p>
    <w:bookmarkEnd w:id="355"/>
    <w:bookmarkEnd w:id="356"/>
    <w:p w14:paraId="5672672B">
      <w:pPr>
        <w:rPr>
          <w:snapToGrid w:val="0"/>
          <w:highlight w:val="none"/>
        </w:rPr>
      </w:pPr>
      <w:bookmarkStart w:id="357" w:name="_Toc140132840"/>
      <w:bookmarkStart w:id="358" w:name="_Toc109900336"/>
      <w:bookmarkStart w:id="359" w:name="_Toc155185930"/>
      <w:bookmarkStart w:id="360" w:name="_Toc163492923"/>
      <w:bookmarkStart w:id="361" w:name="_Toc109899917"/>
      <w:bookmarkStart w:id="362" w:name="_Toc109899498"/>
      <w:r>
        <w:rPr>
          <w:rFonts w:hint="eastAsia"/>
          <w:snapToGrid w:val="0"/>
          <w:highlight w:val="none"/>
        </w:rPr>
        <w:t>1.1.法人、其他组织或者自然人的证明文件</w:t>
      </w:r>
    </w:p>
    <w:p w14:paraId="7DECCE82">
      <w:pPr>
        <w:rPr>
          <w:highlight w:val="none"/>
        </w:rPr>
      </w:pPr>
      <w:r>
        <w:rPr>
          <w:rFonts w:hint="eastAsia"/>
          <w:highlight w:val="none"/>
        </w:rPr>
        <w:t>（1）投标人为企业（包括合伙企业）的，应提供有效的“营业执照”；</w:t>
      </w:r>
    </w:p>
    <w:p w14:paraId="00BB5508">
      <w:pPr>
        <w:rPr>
          <w:highlight w:val="none"/>
        </w:rPr>
      </w:pPr>
      <w:r>
        <w:rPr>
          <w:rFonts w:hint="eastAsia"/>
          <w:highlight w:val="none"/>
        </w:rPr>
        <w:t>（2）投标人为事业单位的，应提供有效的“事业单位法人证书”；</w:t>
      </w:r>
    </w:p>
    <w:p w14:paraId="2DB9B480">
      <w:pPr>
        <w:rPr>
          <w:highlight w:val="none"/>
        </w:rPr>
      </w:pPr>
      <w:r>
        <w:rPr>
          <w:rFonts w:hint="eastAsia"/>
          <w:highlight w:val="none"/>
        </w:rPr>
        <w:t>（3）投标人为非企业机构的，应提供有效的“执业许可证”、“登记证书”等证明文件；</w:t>
      </w:r>
    </w:p>
    <w:p w14:paraId="484E6CDD">
      <w:pPr>
        <w:rPr>
          <w:highlight w:val="none"/>
        </w:rPr>
      </w:pPr>
      <w:r>
        <w:rPr>
          <w:rFonts w:hint="eastAsia"/>
          <w:highlight w:val="none"/>
        </w:rPr>
        <w:t>（4）投标人是个体工商户的，应提供有效的“个体工商户营业执照”；</w:t>
      </w:r>
    </w:p>
    <w:p w14:paraId="03B341E1">
      <w:pPr>
        <w:rPr>
          <w:highlight w:val="none"/>
        </w:rPr>
      </w:pPr>
      <w:r>
        <w:rPr>
          <w:rFonts w:hint="eastAsia"/>
          <w:highlight w:val="none"/>
        </w:rPr>
        <w:t>（5）投标人是自然人的，应提供有效的自然人身份证明。</w:t>
      </w:r>
    </w:p>
    <w:p w14:paraId="084DF95A">
      <w:pPr>
        <w:rPr>
          <w:highlight w:val="none"/>
        </w:rPr>
        <w:sectPr>
          <w:footerReference r:id="rId7" w:type="default"/>
          <w:pgSz w:w="11906" w:h="16840"/>
          <w:pgMar w:top="1171" w:right="1415" w:bottom="1129" w:left="1560" w:header="765" w:footer="959" w:gutter="0"/>
          <w:cols w:space="720" w:num="1"/>
        </w:sectPr>
      </w:pPr>
    </w:p>
    <w:p w14:paraId="1A5E70E0">
      <w:pPr>
        <w:rPr>
          <w:snapToGrid w:val="0"/>
          <w:highlight w:val="none"/>
        </w:rPr>
      </w:pPr>
      <w:r>
        <w:rPr>
          <w:rFonts w:hint="eastAsia"/>
          <w:snapToGrid w:val="0"/>
          <w:highlight w:val="none"/>
        </w:rPr>
        <w:t>1.2.具有良好的商业信誉和健全的财务会计制度</w:t>
      </w:r>
    </w:p>
    <w:p w14:paraId="341CF261">
      <w:pPr>
        <w:rPr>
          <w:highlight w:val="none"/>
        </w:rPr>
      </w:pPr>
      <w:r>
        <w:rPr>
          <w:rFonts w:hint="eastAsia"/>
          <w:highlight w:val="none"/>
        </w:rPr>
        <w:t>投标时，若投标人成立超过一年需提供2023、2024、2</w:t>
      </w:r>
      <w:r>
        <w:rPr>
          <w:highlight w:val="none"/>
        </w:rPr>
        <w:t>025</w:t>
      </w:r>
      <w:r>
        <w:rPr>
          <w:rFonts w:hint="eastAsia"/>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558B4522">
      <w:pPr>
        <w:rPr>
          <w:snapToGrid w:val="0"/>
          <w:highlight w:val="none"/>
        </w:rPr>
      </w:pPr>
    </w:p>
    <w:p w14:paraId="5AE817A5">
      <w:pPr>
        <w:rPr>
          <w:snapToGrid w:val="0"/>
          <w:highlight w:val="none"/>
        </w:rPr>
      </w:pPr>
    </w:p>
    <w:p w14:paraId="14DFFD2B">
      <w:pPr>
        <w:rPr>
          <w:snapToGrid w:val="0"/>
          <w:highlight w:val="none"/>
        </w:rPr>
      </w:pPr>
    </w:p>
    <w:p w14:paraId="7000277F">
      <w:pPr>
        <w:rPr>
          <w:snapToGrid w:val="0"/>
          <w:highlight w:val="none"/>
        </w:rPr>
      </w:pPr>
    </w:p>
    <w:p w14:paraId="50F81AE9">
      <w:pPr>
        <w:rPr>
          <w:snapToGrid w:val="0"/>
          <w:highlight w:val="none"/>
        </w:rPr>
      </w:pPr>
    </w:p>
    <w:p w14:paraId="592D4C83">
      <w:pPr>
        <w:rPr>
          <w:snapToGrid w:val="0"/>
          <w:highlight w:val="none"/>
        </w:rPr>
      </w:pPr>
    </w:p>
    <w:p w14:paraId="39DD1EB3">
      <w:pPr>
        <w:rPr>
          <w:snapToGrid w:val="0"/>
          <w:highlight w:val="none"/>
        </w:rPr>
      </w:pPr>
    </w:p>
    <w:p w14:paraId="72EF7C16">
      <w:pPr>
        <w:rPr>
          <w:snapToGrid w:val="0"/>
          <w:highlight w:val="none"/>
        </w:rPr>
      </w:pPr>
    </w:p>
    <w:p w14:paraId="687847A2">
      <w:pPr>
        <w:rPr>
          <w:snapToGrid w:val="0"/>
          <w:highlight w:val="none"/>
        </w:rPr>
      </w:pPr>
    </w:p>
    <w:p w14:paraId="69610491">
      <w:pPr>
        <w:rPr>
          <w:snapToGrid w:val="0"/>
          <w:highlight w:val="none"/>
        </w:rPr>
      </w:pPr>
    </w:p>
    <w:p w14:paraId="49F90C09">
      <w:pPr>
        <w:rPr>
          <w:snapToGrid w:val="0"/>
          <w:highlight w:val="none"/>
        </w:rPr>
      </w:pPr>
    </w:p>
    <w:p w14:paraId="724F9B8B">
      <w:pPr>
        <w:rPr>
          <w:snapToGrid w:val="0"/>
          <w:highlight w:val="none"/>
        </w:rPr>
      </w:pPr>
    </w:p>
    <w:p w14:paraId="730F215F">
      <w:pPr>
        <w:rPr>
          <w:snapToGrid w:val="0"/>
          <w:highlight w:val="none"/>
        </w:rPr>
      </w:pPr>
    </w:p>
    <w:p w14:paraId="26803FB6">
      <w:pPr>
        <w:rPr>
          <w:snapToGrid w:val="0"/>
          <w:highlight w:val="none"/>
        </w:rPr>
      </w:pPr>
    </w:p>
    <w:p w14:paraId="2118E8E2">
      <w:pPr>
        <w:rPr>
          <w:snapToGrid w:val="0"/>
          <w:highlight w:val="none"/>
        </w:rPr>
      </w:pPr>
    </w:p>
    <w:p w14:paraId="53AAEFAE">
      <w:pPr>
        <w:rPr>
          <w:snapToGrid w:val="0"/>
          <w:highlight w:val="none"/>
        </w:rPr>
      </w:pPr>
    </w:p>
    <w:p w14:paraId="5FB9CE49">
      <w:pPr>
        <w:rPr>
          <w:snapToGrid w:val="0"/>
          <w:highlight w:val="none"/>
        </w:rPr>
      </w:pPr>
    </w:p>
    <w:p w14:paraId="762BABD2">
      <w:pPr>
        <w:rPr>
          <w:snapToGrid w:val="0"/>
          <w:highlight w:val="none"/>
        </w:rPr>
      </w:pPr>
    </w:p>
    <w:p w14:paraId="046B8750">
      <w:pPr>
        <w:rPr>
          <w:snapToGrid w:val="0"/>
          <w:highlight w:val="none"/>
        </w:rPr>
      </w:pPr>
    </w:p>
    <w:p w14:paraId="2C32AA75">
      <w:pPr>
        <w:rPr>
          <w:snapToGrid w:val="0"/>
          <w:highlight w:val="none"/>
        </w:rPr>
      </w:pPr>
    </w:p>
    <w:p w14:paraId="2EC20C4B">
      <w:pPr>
        <w:rPr>
          <w:snapToGrid w:val="0"/>
          <w:highlight w:val="none"/>
        </w:rPr>
      </w:pPr>
    </w:p>
    <w:p w14:paraId="655E5F27">
      <w:pPr>
        <w:rPr>
          <w:snapToGrid w:val="0"/>
          <w:highlight w:val="none"/>
        </w:rPr>
      </w:pPr>
    </w:p>
    <w:p w14:paraId="70754710">
      <w:pPr>
        <w:rPr>
          <w:snapToGrid w:val="0"/>
          <w:highlight w:val="none"/>
        </w:rPr>
      </w:pPr>
    </w:p>
    <w:p w14:paraId="5E34203B">
      <w:pPr>
        <w:rPr>
          <w:snapToGrid w:val="0"/>
          <w:highlight w:val="none"/>
        </w:rPr>
      </w:pPr>
    </w:p>
    <w:p w14:paraId="10C5552C">
      <w:pPr>
        <w:rPr>
          <w:snapToGrid w:val="0"/>
          <w:highlight w:val="none"/>
        </w:rPr>
      </w:pPr>
    </w:p>
    <w:p w14:paraId="7D613560">
      <w:pPr>
        <w:rPr>
          <w:snapToGrid w:val="0"/>
          <w:highlight w:val="none"/>
        </w:rPr>
      </w:pPr>
    </w:p>
    <w:p w14:paraId="15498D27">
      <w:pPr>
        <w:rPr>
          <w:snapToGrid w:val="0"/>
          <w:highlight w:val="none"/>
        </w:rPr>
      </w:pPr>
    </w:p>
    <w:p w14:paraId="41B8CC96">
      <w:pPr>
        <w:rPr>
          <w:snapToGrid w:val="0"/>
          <w:highlight w:val="none"/>
        </w:rPr>
      </w:pPr>
    </w:p>
    <w:p w14:paraId="698D71E7">
      <w:pPr>
        <w:rPr>
          <w:snapToGrid w:val="0"/>
          <w:highlight w:val="none"/>
        </w:rPr>
      </w:pPr>
    </w:p>
    <w:p w14:paraId="72579BD5">
      <w:pPr>
        <w:rPr>
          <w:snapToGrid w:val="0"/>
          <w:highlight w:val="none"/>
        </w:rPr>
      </w:pPr>
    </w:p>
    <w:p w14:paraId="26023051">
      <w:pPr>
        <w:rPr>
          <w:snapToGrid w:val="0"/>
          <w:highlight w:val="none"/>
        </w:rPr>
      </w:pPr>
    </w:p>
    <w:p w14:paraId="3D0469AB">
      <w:pPr>
        <w:rPr>
          <w:snapToGrid w:val="0"/>
          <w:highlight w:val="none"/>
        </w:rPr>
      </w:pPr>
    </w:p>
    <w:p w14:paraId="6D56A195">
      <w:pPr>
        <w:rPr>
          <w:snapToGrid w:val="0"/>
          <w:highlight w:val="none"/>
        </w:rPr>
      </w:pPr>
    </w:p>
    <w:p w14:paraId="2F81B084">
      <w:pPr>
        <w:rPr>
          <w:snapToGrid w:val="0"/>
          <w:highlight w:val="none"/>
        </w:rPr>
      </w:pPr>
    </w:p>
    <w:p w14:paraId="1D5D7446">
      <w:pPr>
        <w:rPr>
          <w:snapToGrid w:val="0"/>
          <w:highlight w:val="none"/>
        </w:rPr>
      </w:pPr>
    </w:p>
    <w:p w14:paraId="25425D60">
      <w:pPr>
        <w:rPr>
          <w:snapToGrid w:val="0"/>
          <w:highlight w:val="none"/>
        </w:rPr>
      </w:pPr>
    </w:p>
    <w:p w14:paraId="32B58B32">
      <w:pPr>
        <w:rPr>
          <w:snapToGrid w:val="0"/>
          <w:highlight w:val="none"/>
        </w:rPr>
      </w:pPr>
      <w:r>
        <w:rPr>
          <w:rFonts w:hint="eastAsia"/>
          <w:snapToGrid w:val="0"/>
          <w:highlight w:val="none"/>
        </w:rPr>
        <w:t>1.3.有依法缴纳税收和社会保障资金的良好记录;</w:t>
      </w:r>
    </w:p>
    <w:p w14:paraId="79A9C88A">
      <w:pPr>
        <w:rPr>
          <w:highlight w:val="none"/>
        </w:rPr>
      </w:pPr>
      <w:r>
        <w:rPr>
          <w:rFonts w:hint="eastAsia"/>
          <w:highlight w:val="none"/>
        </w:rPr>
        <w:t>（1）提供至本项目投标截止日前一年内任意</w:t>
      </w:r>
      <w:r>
        <w:rPr>
          <w:highlight w:val="none"/>
        </w:rPr>
        <w:t>1个月缴纳税收凭据证明材料复印件/扫描件；如依法免税的，应提供相应文件证明；</w:t>
      </w:r>
    </w:p>
    <w:p w14:paraId="017F4C00">
      <w:pPr>
        <w:rPr>
          <w:highlight w:val="none"/>
        </w:rPr>
      </w:pPr>
      <w:r>
        <w:rPr>
          <w:highlight w:val="none"/>
        </w:rPr>
        <w:t>（</w:t>
      </w:r>
      <w:r>
        <w:rPr>
          <w:rFonts w:hint="eastAsia"/>
          <w:highlight w:val="none"/>
        </w:rPr>
        <w:t>2</w:t>
      </w:r>
      <w:r>
        <w:rPr>
          <w:highlight w:val="none"/>
        </w:rPr>
        <w:t>）提供至本项目投标截止日前一年内任意1个月缴纳社会保险的凭据证明材料复印件/扫描件；如依法不需要缴纳社会保障资金的，应提供相应文件证明</w:t>
      </w:r>
    </w:p>
    <w:p w14:paraId="0B9344D7">
      <w:pPr>
        <w:rPr>
          <w:snapToGrid w:val="0"/>
          <w:highlight w:val="none"/>
        </w:rPr>
      </w:pPr>
    </w:p>
    <w:p w14:paraId="2BC49F5C">
      <w:pPr>
        <w:rPr>
          <w:snapToGrid w:val="0"/>
          <w:highlight w:val="none"/>
        </w:rPr>
      </w:pPr>
      <w:r>
        <w:rPr>
          <w:rFonts w:hint="eastAsia"/>
          <w:snapToGrid w:val="0"/>
          <w:highlight w:val="none"/>
        </w:rPr>
        <w:br w:type="page"/>
      </w:r>
    </w:p>
    <w:p w14:paraId="312254B1">
      <w:pPr>
        <w:rPr>
          <w:snapToGrid w:val="0"/>
          <w:highlight w:val="none"/>
        </w:rPr>
      </w:pPr>
      <w:r>
        <w:rPr>
          <w:rFonts w:hint="eastAsia"/>
          <w:snapToGrid w:val="0"/>
          <w:highlight w:val="none"/>
        </w:rPr>
        <w:t>1.4.具有履行合同所必需的设备和专业技术能力</w:t>
      </w:r>
    </w:p>
    <w:p w14:paraId="0D17D858">
      <w:pPr>
        <w:rPr>
          <w:highlight w:val="none"/>
        </w:rPr>
      </w:pPr>
      <w:r>
        <w:rPr>
          <w:rFonts w:hint="eastAsia"/>
          <w:highlight w:val="none"/>
        </w:rPr>
        <w:t>具备履行合同所必需的设备和专业技术能力声明函</w:t>
      </w:r>
    </w:p>
    <w:p w14:paraId="66D34F1E">
      <w:pPr>
        <w:rPr>
          <w:highlight w:val="none"/>
        </w:rPr>
      </w:pPr>
    </w:p>
    <w:p w14:paraId="538F1B5C">
      <w:pPr>
        <w:rPr>
          <w:highlight w:val="none"/>
        </w:rPr>
      </w:pPr>
      <w:r>
        <w:rPr>
          <w:rFonts w:hint="eastAsia"/>
          <w:highlight w:val="none"/>
        </w:rPr>
        <w:t>(采购人名称)      ：</w:t>
      </w:r>
    </w:p>
    <w:p w14:paraId="34197855">
      <w:pPr>
        <w:rPr>
          <w:highlight w:val="none"/>
        </w:rPr>
      </w:pPr>
    </w:p>
    <w:p w14:paraId="502A1B89">
      <w:pPr>
        <w:rPr>
          <w:highlight w:val="none"/>
        </w:rPr>
      </w:pPr>
      <w:r>
        <w:rPr>
          <w:rFonts w:hint="eastAsia"/>
          <w:highlight w:val="none"/>
        </w:rPr>
        <w:t>对于贵单位的</w:t>
      </w:r>
      <w:r>
        <w:rPr>
          <w:rFonts w:hint="eastAsia"/>
          <w:highlight w:val="none"/>
          <w:u w:val="single"/>
        </w:rPr>
        <w:t xml:space="preserve">      （项目名称）      </w:t>
      </w:r>
      <w:r>
        <w:rPr>
          <w:rFonts w:hint="eastAsia"/>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A6F3B9F">
      <w:pPr>
        <w:rPr>
          <w:highlight w:val="none"/>
        </w:rPr>
      </w:pPr>
      <w:r>
        <w:rPr>
          <w:rFonts w:hint="eastAsia"/>
          <w:highlight w:val="none"/>
        </w:rPr>
        <w:t>特此声明！</w:t>
      </w:r>
    </w:p>
    <w:p w14:paraId="184F2F56">
      <w:pPr>
        <w:rPr>
          <w:highlight w:val="none"/>
        </w:rPr>
      </w:pPr>
    </w:p>
    <w:p w14:paraId="30D7B15D">
      <w:pPr>
        <w:rPr>
          <w:highlight w:val="none"/>
        </w:rPr>
      </w:pPr>
    </w:p>
    <w:p w14:paraId="5DBBFC53">
      <w:pPr>
        <w:rPr>
          <w:highlight w:val="none"/>
        </w:rPr>
      </w:pPr>
      <w:r>
        <w:rPr>
          <w:rFonts w:hint="eastAsia"/>
          <w:highlight w:val="none"/>
        </w:rPr>
        <w:t>供应商：（加盖公章）</w:t>
      </w:r>
    </w:p>
    <w:p w14:paraId="0FCBD732">
      <w:pPr>
        <w:rPr>
          <w:highlight w:val="none"/>
        </w:rPr>
      </w:pPr>
      <w:r>
        <w:rPr>
          <w:rFonts w:hint="eastAsia"/>
          <w:highlight w:val="none"/>
        </w:rPr>
        <w:t>日  期：</w:t>
      </w:r>
    </w:p>
    <w:p w14:paraId="1A0B40E1">
      <w:pPr>
        <w:rPr>
          <w:snapToGrid w:val="0"/>
          <w:spacing w:val="13"/>
          <w:sz w:val="21"/>
          <w:szCs w:val="21"/>
          <w:highlight w:val="none"/>
        </w:rPr>
      </w:pPr>
      <w:r>
        <w:rPr>
          <w:rFonts w:hint="eastAsia"/>
          <w:highlight w:val="none"/>
        </w:rPr>
        <w:br w:type="page"/>
      </w:r>
    </w:p>
    <w:p w14:paraId="3CC4B58E">
      <w:pPr>
        <w:rPr>
          <w:snapToGrid w:val="0"/>
          <w:highlight w:val="none"/>
        </w:rPr>
      </w:pPr>
      <w:r>
        <w:rPr>
          <w:rFonts w:hint="eastAsia"/>
          <w:snapToGrid w:val="0"/>
          <w:highlight w:val="none"/>
        </w:rPr>
        <w:t>1.5.参加政府采购活动前三年内，在经营活动中没有重大违法记录</w:t>
      </w:r>
    </w:p>
    <w:p w14:paraId="6175DCCE">
      <w:pPr>
        <w:rPr>
          <w:highlight w:val="none"/>
        </w:rPr>
      </w:pPr>
    </w:p>
    <w:p w14:paraId="01A4AAF9">
      <w:pPr>
        <w:rPr>
          <w:highlight w:val="none"/>
        </w:rPr>
      </w:pPr>
      <w:bookmarkStart w:id="363" w:name="_Toc12673"/>
      <w:r>
        <w:rPr>
          <w:rFonts w:hint="eastAsia"/>
          <w:highlight w:val="none"/>
        </w:rPr>
        <w:t>近三年内在经营活动中没有重大违法记录的书面声明</w:t>
      </w:r>
      <w:bookmarkEnd w:id="363"/>
    </w:p>
    <w:p w14:paraId="253FC7A8">
      <w:pPr>
        <w:pStyle w:val="79"/>
        <w:spacing w:line="480" w:lineRule="exact"/>
        <w:jc w:val="center"/>
        <w:rPr>
          <w:rFonts w:ascii="宋体" w:hAnsi="宋体" w:cs="宋体"/>
          <w:sz w:val="24"/>
          <w:szCs w:val="24"/>
          <w:highlight w:val="none"/>
        </w:rPr>
      </w:pPr>
    </w:p>
    <w:p w14:paraId="1ADB5086">
      <w:pPr>
        <w:rPr>
          <w:highlight w:val="none"/>
        </w:rPr>
      </w:pPr>
      <w:r>
        <w:rPr>
          <w:rFonts w:hint="eastAsia"/>
          <w:highlight w:val="none"/>
        </w:rPr>
        <w:t xml:space="preserve"> </w:t>
      </w:r>
      <w:r>
        <w:rPr>
          <w:rFonts w:hint="eastAsia"/>
          <w:highlight w:val="none"/>
          <w:u w:val="single"/>
        </w:rPr>
        <w:t xml:space="preserve">  （采购人）     </w:t>
      </w:r>
      <w:r>
        <w:rPr>
          <w:rFonts w:hint="eastAsia"/>
          <w:highlight w:val="none"/>
        </w:rPr>
        <w:t xml:space="preserve"> ：</w:t>
      </w:r>
    </w:p>
    <w:p w14:paraId="6AACF783">
      <w:pPr>
        <w:ind w:firstLine="480" w:firstLineChars="200"/>
        <w:rPr>
          <w:highlight w:val="none"/>
        </w:rPr>
      </w:pPr>
      <w:r>
        <w:rPr>
          <w:rFonts w:hint="eastAsia"/>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08A04215">
      <w:pPr>
        <w:rPr>
          <w:highlight w:val="none"/>
        </w:rPr>
      </w:pPr>
      <w:r>
        <w:rPr>
          <w:rFonts w:hint="eastAsia"/>
          <w:highlight w:val="none"/>
        </w:rPr>
        <w:t>如发现我单位提供的声明函不实时，我公司愿意承担一切法律责任并认可采购人或采购代理机构作出的取消中标资格、罚没保证金等决定。</w:t>
      </w:r>
    </w:p>
    <w:p w14:paraId="0713E790">
      <w:pPr>
        <w:rPr>
          <w:highlight w:val="none"/>
        </w:rPr>
      </w:pPr>
      <w:r>
        <w:rPr>
          <w:rFonts w:hint="eastAsia"/>
          <w:highlight w:val="none"/>
        </w:rPr>
        <w:t>特此声明！</w:t>
      </w:r>
    </w:p>
    <w:p w14:paraId="21A7412D">
      <w:pPr>
        <w:rPr>
          <w:highlight w:val="none"/>
        </w:rPr>
      </w:pPr>
    </w:p>
    <w:p w14:paraId="287C283A">
      <w:pPr>
        <w:rPr>
          <w:highlight w:val="none"/>
        </w:rPr>
      </w:pPr>
      <w:r>
        <w:rPr>
          <w:rFonts w:hint="eastAsia"/>
          <w:highlight w:val="none"/>
        </w:rPr>
        <w:t>供应商：（加盖公章）</w:t>
      </w:r>
    </w:p>
    <w:p w14:paraId="3E1FFA7C">
      <w:pPr>
        <w:rPr>
          <w:highlight w:val="none"/>
        </w:rPr>
      </w:pPr>
      <w:r>
        <w:rPr>
          <w:rFonts w:hint="eastAsia"/>
          <w:highlight w:val="none"/>
        </w:rPr>
        <w:t>日  期：</w:t>
      </w:r>
    </w:p>
    <w:p w14:paraId="6BD93079">
      <w:pPr>
        <w:rPr>
          <w:highlight w:val="none"/>
        </w:rPr>
      </w:pPr>
    </w:p>
    <w:p w14:paraId="06259277">
      <w:pPr>
        <w:rPr>
          <w:highlight w:val="none"/>
        </w:rPr>
      </w:pPr>
    </w:p>
    <w:p w14:paraId="6A70801F">
      <w:pPr>
        <w:rPr>
          <w:highlight w:val="none"/>
        </w:rPr>
      </w:pPr>
    </w:p>
    <w:p w14:paraId="78F01B7F">
      <w:pPr>
        <w:rPr>
          <w:highlight w:val="none"/>
        </w:rPr>
      </w:pPr>
    </w:p>
    <w:p w14:paraId="2E5BC91B">
      <w:pPr>
        <w:rPr>
          <w:highlight w:val="none"/>
        </w:rPr>
      </w:pPr>
    </w:p>
    <w:p w14:paraId="123ECEED">
      <w:pPr>
        <w:rPr>
          <w:highlight w:val="none"/>
        </w:rPr>
      </w:pPr>
    </w:p>
    <w:p w14:paraId="0E9523D5">
      <w:pPr>
        <w:rPr>
          <w:highlight w:val="none"/>
        </w:rPr>
      </w:pPr>
    </w:p>
    <w:p w14:paraId="0A8C4BAB">
      <w:pPr>
        <w:rPr>
          <w:highlight w:val="none"/>
        </w:rPr>
      </w:pPr>
    </w:p>
    <w:p w14:paraId="433F95D2">
      <w:pPr>
        <w:rPr>
          <w:highlight w:val="none"/>
        </w:rPr>
      </w:pPr>
    </w:p>
    <w:p w14:paraId="796363B1">
      <w:pPr>
        <w:rPr>
          <w:highlight w:val="none"/>
        </w:rPr>
      </w:pPr>
    </w:p>
    <w:p w14:paraId="74F4654C">
      <w:pPr>
        <w:rPr>
          <w:highlight w:val="none"/>
        </w:rPr>
      </w:pPr>
      <w:r>
        <w:rPr>
          <w:highlight w:val="none"/>
        </w:rPr>
        <w:br w:type="page"/>
      </w:r>
    </w:p>
    <w:p w14:paraId="5EDF194E">
      <w:pPr>
        <w:rPr>
          <w:snapToGrid w:val="0"/>
          <w:highlight w:val="none"/>
        </w:rPr>
      </w:pPr>
      <w:bookmarkStart w:id="364" w:name="_Toc32053"/>
      <w:bookmarkStart w:id="365" w:name="_Toc31574"/>
      <w:r>
        <w:rPr>
          <w:rFonts w:hint="eastAsia"/>
          <w:snapToGrid w:val="0"/>
          <w:highlight w:val="none"/>
        </w:rPr>
        <w:t>1.6.投标人未列入失信被执行人、重大税收违法案件当事人名单、政府采购严重违法失信行为记录名单</w:t>
      </w:r>
      <w:bookmarkEnd w:id="364"/>
      <w:bookmarkEnd w:id="365"/>
    </w:p>
    <w:p w14:paraId="2FDAB98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“信用中国”网站查询信息：</w:t>
      </w:r>
    </w:p>
    <w:p w14:paraId="750D257E">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①未被列入严重失信主体名单</w:t>
      </w:r>
    </w:p>
    <w:p w14:paraId="146459B9">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②未被列入失信被执行人； </w:t>
      </w:r>
    </w:p>
    <w:p w14:paraId="68D2C6E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③未被列入重大税收违法失信主体名单； </w:t>
      </w:r>
    </w:p>
    <w:p w14:paraId="79265F31">
      <w:pPr>
        <w:pStyle w:val="80"/>
        <w:spacing w:line="360" w:lineRule="auto"/>
        <w:ind w:firstLine="504" w:firstLineChars="200"/>
        <w:jc w:val="left"/>
        <w:rPr>
          <w:rFonts w:ascii="宋体" w:hAnsi="宋体" w:cs="宋体"/>
          <w:spacing w:val="6"/>
          <w:kern w:val="0"/>
          <w:sz w:val="24"/>
          <w:szCs w:val="24"/>
          <w:highlight w:val="none"/>
        </w:rPr>
      </w:pPr>
    </w:p>
    <w:p w14:paraId="501EC69F">
      <w:pPr>
        <w:pStyle w:val="80"/>
        <w:spacing w:line="360" w:lineRule="auto"/>
        <w:ind w:firstLine="504" w:firstLineChars="200"/>
        <w:jc w:val="left"/>
        <w:rPr>
          <w:rFonts w:ascii="宋体" w:hAnsi="宋体" w:cs="宋体"/>
          <w:spacing w:val="6"/>
          <w:kern w:val="0"/>
          <w:sz w:val="24"/>
          <w:szCs w:val="24"/>
          <w:highlight w:val="none"/>
        </w:rPr>
      </w:pPr>
    </w:p>
    <w:p w14:paraId="47B6AA49">
      <w:pPr>
        <w:pStyle w:val="80"/>
        <w:spacing w:line="360" w:lineRule="auto"/>
        <w:ind w:firstLine="504" w:firstLineChars="200"/>
        <w:jc w:val="left"/>
        <w:rPr>
          <w:rFonts w:ascii="宋体" w:hAnsi="宋体" w:cs="宋体"/>
          <w:spacing w:val="6"/>
          <w:kern w:val="0"/>
          <w:sz w:val="24"/>
          <w:szCs w:val="24"/>
          <w:highlight w:val="none"/>
        </w:rPr>
      </w:pPr>
    </w:p>
    <w:p w14:paraId="45AF9B45">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 </w:t>
      </w:r>
    </w:p>
    <w:p w14:paraId="7CE47D5B">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“中国政府采购网”查询信息：</w:t>
      </w:r>
    </w:p>
    <w:p w14:paraId="64A9FD59">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①政府采购严重违法失信行为信息记录：</w:t>
      </w:r>
    </w:p>
    <w:p w14:paraId="686931BF">
      <w:pPr>
        <w:pStyle w:val="80"/>
        <w:spacing w:line="360" w:lineRule="auto"/>
        <w:ind w:firstLine="756" w:firstLineChars="300"/>
        <w:jc w:val="left"/>
        <w:rPr>
          <w:rFonts w:ascii="宋体" w:hAnsi="宋体" w:cs="宋体"/>
          <w:spacing w:val="6"/>
          <w:kern w:val="0"/>
          <w:sz w:val="24"/>
          <w:szCs w:val="24"/>
          <w:highlight w:val="none"/>
        </w:rPr>
      </w:pPr>
    </w:p>
    <w:p w14:paraId="26A6543D">
      <w:pPr>
        <w:pStyle w:val="80"/>
        <w:spacing w:line="360" w:lineRule="auto"/>
        <w:ind w:firstLine="756" w:firstLineChars="300"/>
        <w:jc w:val="left"/>
        <w:rPr>
          <w:rFonts w:ascii="宋体" w:hAnsi="宋体" w:cs="宋体"/>
          <w:spacing w:val="6"/>
          <w:kern w:val="0"/>
          <w:sz w:val="24"/>
          <w:szCs w:val="24"/>
          <w:highlight w:val="none"/>
        </w:rPr>
      </w:pPr>
    </w:p>
    <w:p w14:paraId="55FA788F">
      <w:pPr>
        <w:pStyle w:val="80"/>
        <w:spacing w:line="360" w:lineRule="auto"/>
        <w:ind w:firstLine="756" w:firstLineChars="300"/>
        <w:jc w:val="left"/>
        <w:rPr>
          <w:rFonts w:ascii="宋体" w:hAnsi="宋体" w:cs="宋体"/>
          <w:spacing w:val="6"/>
          <w:kern w:val="0"/>
          <w:sz w:val="24"/>
          <w:szCs w:val="24"/>
          <w:highlight w:val="none"/>
        </w:rPr>
      </w:pPr>
    </w:p>
    <w:p w14:paraId="04EFDBF9">
      <w:pPr>
        <w:pStyle w:val="80"/>
        <w:spacing w:line="360" w:lineRule="auto"/>
        <w:ind w:firstLine="756" w:firstLineChars="300"/>
        <w:jc w:val="left"/>
        <w:rPr>
          <w:rFonts w:ascii="宋体" w:hAnsi="宋体" w:cs="宋体"/>
          <w:spacing w:val="6"/>
          <w:kern w:val="0"/>
          <w:sz w:val="24"/>
          <w:szCs w:val="24"/>
          <w:highlight w:val="none"/>
        </w:rPr>
      </w:pPr>
    </w:p>
    <w:p w14:paraId="00D680A8">
      <w:pPr>
        <w:pStyle w:val="80"/>
        <w:spacing w:line="360" w:lineRule="auto"/>
        <w:ind w:firstLine="756" w:firstLineChars="300"/>
        <w:jc w:val="left"/>
        <w:rPr>
          <w:rFonts w:ascii="宋体" w:hAnsi="宋体" w:cs="宋体"/>
          <w:spacing w:val="6"/>
          <w:kern w:val="0"/>
          <w:sz w:val="24"/>
          <w:szCs w:val="24"/>
          <w:highlight w:val="none"/>
        </w:rPr>
      </w:pPr>
    </w:p>
    <w:p w14:paraId="40124C0D">
      <w:pPr>
        <w:widowControl w:val="0"/>
        <w:spacing w:line="360" w:lineRule="auto"/>
        <w:ind w:firstLine="426" w:firstLineChars="177"/>
        <w:jc w:val="both"/>
        <w:rPr>
          <w:rFonts w:cs="Times New Roman"/>
          <w:b/>
          <w:bCs/>
          <w:kern w:val="0"/>
          <w:szCs w:val="24"/>
          <w:highlight w:val="none"/>
        </w:rPr>
      </w:pPr>
      <w:r>
        <w:rPr>
          <w:rFonts w:hint="eastAsia" w:cs="Times New Roman"/>
          <w:b/>
          <w:bCs/>
          <w:kern w:val="0"/>
          <w:szCs w:val="24"/>
          <w:highlight w:val="none"/>
        </w:rPr>
        <w:t>注：（查询时间为：自招标公告发布之日起至投标文件递交截止时间止。）</w:t>
      </w:r>
    </w:p>
    <w:p w14:paraId="18FC7035">
      <w:pPr>
        <w:widowControl w:val="0"/>
        <w:spacing w:line="360" w:lineRule="auto"/>
        <w:jc w:val="both"/>
        <w:rPr>
          <w:rFonts w:cs="宋体"/>
          <w:kern w:val="0"/>
          <w:szCs w:val="20"/>
          <w:highlight w:val="none"/>
        </w:rPr>
      </w:pPr>
    </w:p>
    <w:p w14:paraId="27696C42">
      <w:pPr>
        <w:pStyle w:val="80"/>
        <w:spacing w:line="360" w:lineRule="auto"/>
        <w:ind w:firstLine="720" w:firstLineChars="300"/>
        <w:jc w:val="left"/>
        <w:rPr>
          <w:rFonts w:ascii="宋体" w:hAnsi="宋体" w:cs="宋体"/>
          <w:spacing w:val="6"/>
          <w:kern w:val="0"/>
          <w:sz w:val="24"/>
          <w:szCs w:val="24"/>
          <w:highlight w:val="none"/>
        </w:rPr>
      </w:pPr>
      <w:r>
        <w:rPr>
          <w:rFonts w:hint="eastAsia" w:ascii="宋体" w:hAnsi="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26AF300">
      <w:pPr>
        <w:rPr>
          <w:highlight w:val="none"/>
        </w:rPr>
      </w:pPr>
      <w:r>
        <w:rPr>
          <w:highlight w:val="none"/>
        </w:rPr>
        <w:br w:type="page"/>
      </w:r>
    </w:p>
    <w:p w14:paraId="2BF9045E">
      <w:pPr>
        <w:rPr>
          <w:snapToGrid w:val="0"/>
          <w:highlight w:val="none"/>
        </w:rPr>
      </w:pPr>
      <w:r>
        <w:rPr>
          <w:rFonts w:hint="eastAsia"/>
          <w:snapToGrid w:val="0"/>
          <w:highlight w:val="none"/>
        </w:rPr>
        <w:t>1.7.法律、行政法规规定的其他条件</w:t>
      </w:r>
    </w:p>
    <w:p w14:paraId="0B295AED">
      <w:pPr>
        <w:rPr>
          <w:highlight w:val="none"/>
        </w:rPr>
      </w:pPr>
    </w:p>
    <w:p w14:paraId="4C91E23B">
      <w:pPr>
        <w:rPr>
          <w:highlight w:val="none"/>
        </w:rPr>
      </w:pPr>
      <w:r>
        <w:rPr>
          <w:rFonts w:hint="eastAsia"/>
          <w:highlight w:val="none"/>
        </w:rPr>
        <w:t>供应商可自行做出承诺，格式自拟。</w:t>
      </w:r>
    </w:p>
    <w:p w14:paraId="13A0CAC0">
      <w:pPr>
        <w:rPr>
          <w:highlight w:val="none"/>
        </w:rPr>
      </w:pPr>
      <w:r>
        <w:rPr>
          <w:rFonts w:hint="eastAsia"/>
          <w:highlight w:val="none"/>
        </w:rPr>
        <w:br w:type="page"/>
      </w:r>
    </w:p>
    <w:p w14:paraId="1A8EEF02">
      <w:pPr>
        <w:pStyle w:val="2"/>
        <w:rPr>
          <w:highlight w:val="none"/>
          <w:lang w:val="zh-CN"/>
        </w:rPr>
      </w:pPr>
      <w:bookmarkStart w:id="366" w:name="_Toc23928"/>
      <w:r>
        <w:rPr>
          <w:rFonts w:hint="eastAsia"/>
          <w:highlight w:val="none"/>
        </w:rPr>
        <w:t>二、</w:t>
      </w:r>
      <w:bookmarkEnd w:id="357"/>
      <w:bookmarkEnd w:id="358"/>
      <w:bookmarkEnd w:id="359"/>
      <w:bookmarkEnd w:id="360"/>
      <w:bookmarkEnd w:id="361"/>
      <w:bookmarkEnd w:id="362"/>
      <w:bookmarkStart w:id="367" w:name="_Toc155185931"/>
      <w:bookmarkStart w:id="368" w:name="_Toc163492924"/>
      <w:r>
        <w:rPr>
          <w:rFonts w:hint="eastAsia"/>
          <w:highlight w:val="none"/>
          <w:lang w:val="zh-CN"/>
        </w:rPr>
        <w:t>联合体协议书</w:t>
      </w:r>
      <w:bookmarkEnd w:id="367"/>
      <w:r>
        <w:rPr>
          <w:rFonts w:hint="eastAsia"/>
          <w:highlight w:val="none"/>
          <w:lang w:val="zh-CN"/>
        </w:rPr>
        <w:t>【</w:t>
      </w:r>
      <w:r>
        <w:rPr>
          <w:rFonts w:hint="eastAsia"/>
          <w:highlight w:val="none"/>
        </w:rPr>
        <w:t>不适用可不提供</w:t>
      </w:r>
      <w:r>
        <w:rPr>
          <w:rFonts w:hint="eastAsia"/>
          <w:highlight w:val="none"/>
          <w:lang w:val="zh-CN"/>
        </w:rPr>
        <w:t>】</w:t>
      </w:r>
      <w:bookmarkEnd w:id="366"/>
      <w:bookmarkEnd w:id="368"/>
    </w:p>
    <w:p w14:paraId="7873EF99">
      <w:pPr>
        <w:rPr>
          <w:highlight w:val="none"/>
        </w:rPr>
      </w:pPr>
      <w:bookmarkStart w:id="369" w:name="_Toc17246"/>
      <w:r>
        <w:rPr>
          <w:rFonts w:hint="eastAsia"/>
          <w:highlight w:val="none"/>
        </w:rPr>
        <w:t>联合体协议书</w:t>
      </w:r>
      <w:bookmarkEnd w:id="369"/>
    </w:p>
    <w:p w14:paraId="12BBB28D">
      <w:pPr>
        <w:rPr>
          <w:highlight w:val="none"/>
        </w:rPr>
      </w:pPr>
      <w:r>
        <w:rPr>
          <w:rFonts w:hint="eastAsia"/>
          <w:highlight w:val="none"/>
        </w:rPr>
        <w:t>（以联合体形式投标的，提供联合体协议书；本项目不接受联合体投标或者投标人不以联合体形式投标的，则不需要提供）</w:t>
      </w:r>
    </w:p>
    <w:p w14:paraId="45BD8957">
      <w:pPr>
        <w:rPr>
          <w:highlight w:val="none"/>
          <w:lang w:val="zh-CN"/>
        </w:rPr>
      </w:pPr>
      <w:r>
        <w:rPr>
          <w:rFonts w:hint="eastAsia"/>
          <w:highlight w:val="none"/>
          <w:u w:val="single"/>
        </w:rPr>
        <w:t>（联合体所有成员名称）</w:t>
      </w:r>
      <w:r>
        <w:rPr>
          <w:rFonts w:hint="eastAsia"/>
          <w:highlight w:val="none"/>
        </w:rPr>
        <w:t>自愿</w:t>
      </w:r>
      <w:r>
        <w:rPr>
          <w:rFonts w:hint="eastAsia"/>
          <w:highlight w:val="none"/>
          <w:lang w:val="zh-CN"/>
        </w:rPr>
        <w:t>组成一个联合体，以一个投标人的身份</w:t>
      </w:r>
      <w:r>
        <w:rPr>
          <w:rFonts w:hint="eastAsia"/>
          <w:highlight w:val="none"/>
        </w:rPr>
        <w:t>参加（项目名称）【项目编号/包号：    】</w:t>
      </w:r>
      <w:r>
        <w:rPr>
          <w:rFonts w:hint="eastAsia"/>
          <w:highlight w:val="none"/>
          <w:lang w:val="zh-CN"/>
        </w:rPr>
        <w:t xml:space="preserve">投标。 </w:t>
      </w:r>
    </w:p>
    <w:p w14:paraId="134A9857">
      <w:pPr>
        <w:rPr>
          <w:kern w:val="0"/>
          <w:highlight w:val="none"/>
          <w:lang w:val="zh-CN"/>
        </w:rPr>
      </w:pPr>
      <w:r>
        <w:rPr>
          <w:rFonts w:hint="eastAsia"/>
          <w:kern w:val="0"/>
          <w:highlight w:val="none"/>
          <w:lang w:val="zh-CN"/>
        </w:rPr>
        <w:t>一、各方一致决定，</w:t>
      </w:r>
      <w:r>
        <w:rPr>
          <w:rFonts w:hint="eastAsia"/>
          <w:kern w:val="0"/>
          <w:highlight w:val="none"/>
          <w:u w:val="single"/>
        </w:rPr>
        <w:t>（某联合体成员名称）</w:t>
      </w:r>
      <w:r>
        <w:rPr>
          <w:rFonts w:hint="eastAsia"/>
          <w:kern w:val="0"/>
          <w:highlight w:val="none"/>
        </w:rPr>
        <w:t>为联合体</w:t>
      </w:r>
      <w:r>
        <w:rPr>
          <w:rFonts w:hint="eastAsia"/>
          <w:kern w:val="0"/>
          <w:highlight w:val="none"/>
          <w:lang w:val="zh-CN"/>
        </w:rPr>
        <w:t>牵头人</w:t>
      </w:r>
      <w:r>
        <w:rPr>
          <w:rFonts w:hint="eastAsia"/>
          <w:highlight w:val="none"/>
        </w:rPr>
        <w:t>，代表所有联合体成员负责投标和合同实施阶段的主办、协调工作</w:t>
      </w:r>
      <w:r>
        <w:rPr>
          <w:rFonts w:hint="eastAsia"/>
          <w:kern w:val="0"/>
          <w:highlight w:val="none"/>
          <w:lang w:val="zh-CN"/>
        </w:rPr>
        <w:t>。</w:t>
      </w:r>
    </w:p>
    <w:p w14:paraId="2FC2EAE4">
      <w:pPr>
        <w:rPr>
          <w:highlight w:val="none"/>
          <w:lang w:val="zh-CN"/>
        </w:rPr>
      </w:pPr>
      <w:r>
        <w:rPr>
          <w:rFonts w:hint="eastAsia"/>
          <w:highlight w:val="none"/>
          <w:lang w:val="zh-CN"/>
        </w:rPr>
        <w:t>二、</w:t>
      </w:r>
      <w:r>
        <w:rPr>
          <w:rFonts w:hint="eastAsia"/>
          <w:highlight w:val="none"/>
        </w:rPr>
        <w:t>所有联合体成员各方签署授权书，授权书载明的</w:t>
      </w:r>
      <w:r>
        <w:rPr>
          <w:rFonts w:hint="eastAsia"/>
          <w:highlight w:val="none"/>
          <w:lang w:val="zh-CN"/>
        </w:rPr>
        <w:t>授权代表根据招标文件规定及投标内容而对采购人、采购代理机构所作的任何合法承诺，包括书面澄清及相应等均对联合投标各方产生约束力。</w:t>
      </w:r>
    </w:p>
    <w:p w14:paraId="63BA09E3">
      <w:pPr>
        <w:rPr>
          <w:highlight w:val="none"/>
          <w:lang w:val="zh-CN"/>
        </w:rPr>
      </w:pPr>
      <w:r>
        <w:rPr>
          <w:rFonts w:hint="eastAsia"/>
          <w:highlight w:val="none"/>
          <w:lang w:val="zh-CN"/>
        </w:rPr>
        <w:t>三、本次联合投标中，分工如下：</w:t>
      </w:r>
    </w:p>
    <w:p w14:paraId="731A3A3B">
      <w:pPr>
        <w:rPr>
          <w:highlight w:val="none"/>
          <w:lang w:val="zh-CN"/>
        </w:rPr>
      </w:pPr>
      <w:bookmarkStart w:id="370" w:name="_Hlk101134295"/>
      <w:r>
        <w:rPr>
          <w:rFonts w:hint="eastAsia"/>
          <w:highlight w:val="none"/>
        </w:rPr>
        <w:t xml:space="preserve">（联合体成员1）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5038D16F">
      <w:pPr>
        <w:rPr>
          <w:highlight w:val="none"/>
          <w:lang w:val="zh-CN"/>
        </w:rPr>
      </w:pPr>
      <w:r>
        <w:rPr>
          <w:rFonts w:hint="eastAsia"/>
          <w:highlight w:val="none"/>
        </w:rPr>
        <w:t>（联合体成员</w:t>
      </w:r>
      <w:r>
        <w:rPr>
          <w:highlight w:val="none"/>
        </w:rPr>
        <w:t>2</w:t>
      </w:r>
      <w:r>
        <w:rPr>
          <w:rFonts w:hint="eastAsia"/>
          <w:highlight w:val="none"/>
        </w:rPr>
        <w:t xml:space="preserve">）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2EC76DA9">
      <w:pPr>
        <w:rPr>
          <w:highlight w:val="none"/>
          <w:lang w:val="zh-CN"/>
        </w:rPr>
      </w:pPr>
      <w:r>
        <w:rPr>
          <w:rFonts w:hint="eastAsia"/>
          <w:highlight w:val="none"/>
          <w:lang w:val="zh-CN"/>
        </w:rPr>
        <w:t>……</w:t>
      </w:r>
    </w:p>
    <w:bookmarkEnd w:id="370"/>
    <w:p w14:paraId="33C6BA2C">
      <w:pPr>
        <w:rPr>
          <w:highlight w:val="none"/>
          <w:lang w:val="zh-CN"/>
        </w:rPr>
      </w:pPr>
      <w:r>
        <w:rPr>
          <w:rFonts w:hint="eastAsia"/>
          <w:highlight w:val="none"/>
          <w:lang w:val="zh-CN"/>
        </w:rPr>
        <w:t>四、联合体成员中小企业合同份额。</w:t>
      </w:r>
    </w:p>
    <w:p w14:paraId="69E0F24A">
      <w:pPr>
        <w:rPr>
          <w:highlight w:val="none"/>
          <w:lang w:val="zh-CN"/>
        </w:rPr>
      </w:pPr>
      <w:r>
        <w:rPr>
          <w:rFonts w:hint="eastAsia"/>
          <w:highlight w:val="none"/>
          <w:lang w:val="zh-CN"/>
        </w:rPr>
        <w:t>1.</w:t>
      </w:r>
      <w:r>
        <w:rPr>
          <w:rFonts w:hint="eastAsia"/>
          <w:highlight w:val="none"/>
          <w:u w:val="single"/>
        </w:rPr>
        <w:t>（联合体成员</w:t>
      </w:r>
      <w:r>
        <w:rPr>
          <w:highlight w:val="none"/>
          <w:u w:val="single"/>
        </w:rPr>
        <w:t>X,</w:t>
      </w:r>
      <w:r>
        <w:rPr>
          <w:rFonts w:hint="eastAsia"/>
          <w:highlight w:val="none"/>
          <w:u w:val="single"/>
        </w:rPr>
        <w:t>……）</w:t>
      </w:r>
      <w:r>
        <w:rPr>
          <w:rFonts w:hint="eastAsia"/>
          <w:highlight w:val="none"/>
        </w:rPr>
        <w:t>提供的全部货物由小微企业制造，其合同份额占到合同总金额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……。（未预留份额专门面向中小企业采购的采购项目，以及预留份额中的非预留部分采购包，接受联合体投标的，联合</w:t>
      </w:r>
      <w:r>
        <w:rPr>
          <w:rFonts w:hint="eastAsia"/>
          <w:highlight w:val="none"/>
        </w:rPr>
        <w:t>体</w:t>
      </w:r>
      <w:r>
        <w:rPr>
          <w:rFonts w:hint="eastAsia"/>
          <w:highlight w:val="none"/>
          <w:lang w:val="zh-CN"/>
        </w:rPr>
        <w:t>协议</w:t>
      </w:r>
      <w:r>
        <w:rPr>
          <w:rFonts w:hint="eastAsia"/>
          <w:highlight w:val="none"/>
        </w:rPr>
        <w:t>书</w:t>
      </w:r>
      <w:r>
        <w:rPr>
          <w:rFonts w:hint="eastAsia"/>
          <w:highlight w:val="none"/>
          <w:lang w:val="zh-CN"/>
        </w:rPr>
        <w:t>约定小微企业的合同份额占到合同总金额30%以上的，对联合体报价按评标标准确定的比例给予扣除。供应商</w:t>
      </w:r>
      <w:r>
        <w:rPr>
          <w:rFonts w:hint="eastAsia"/>
          <w:highlight w:val="none"/>
        </w:rPr>
        <w:t>拟享受以上价格扣除政策的，填写有关内容。</w:t>
      </w:r>
      <w:r>
        <w:rPr>
          <w:rFonts w:hint="eastAsia"/>
          <w:highlight w:val="none"/>
          <w:lang w:val="zh-CN"/>
        </w:rPr>
        <w:t>）</w:t>
      </w:r>
    </w:p>
    <w:p w14:paraId="75BBE595">
      <w:pPr>
        <w:rPr>
          <w:kern w:val="0"/>
          <w:highlight w:val="none"/>
          <w:lang w:val="zh-CN"/>
        </w:rPr>
      </w:pPr>
      <w:r>
        <w:rPr>
          <w:rFonts w:hint="eastAsia"/>
          <w:highlight w:val="none"/>
        </w:rPr>
        <w:t>2.中小企业合同金额达到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highlight w:val="none"/>
          <w:lang w:val="zh-CN"/>
        </w:rPr>
        <w:t>）</w:t>
      </w:r>
    </w:p>
    <w:p w14:paraId="44638A20">
      <w:pPr>
        <w:rPr>
          <w:kern w:val="0"/>
          <w:highlight w:val="none"/>
          <w:lang w:val="zh-CN"/>
        </w:rPr>
      </w:pPr>
      <w:r>
        <w:rPr>
          <w:rFonts w:hint="eastAsia"/>
          <w:kern w:val="0"/>
          <w:highlight w:val="none"/>
          <w:lang w:val="zh-CN"/>
        </w:rPr>
        <w:t>五、如果中标，</w:t>
      </w:r>
      <w:r>
        <w:rPr>
          <w:rFonts w:hint="eastAsia"/>
          <w:highlight w:val="none"/>
        </w:rPr>
        <w:t>联合体各成员方共同与采购人签订采购合同，并就采购合同约定的事项对采购人承担连带责任。</w:t>
      </w:r>
    </w:p>
    <w:p w14:paraId="39B6D759">
      <w:pPr>
        <w:rPr>
          <w:highlight w:val="none"/>
          <w:lang w:val="zh-CN"/>
        </w:rPr>
      </w:pPr>
      <w:r>
        <w:rPr>
          <w:rFonts w:hint="eastAsia"/>
          <w:highlight w:val="none"/>
          <w:lang w:val="zh-CN"/>
        </w:rPr>
        <w:t>六、有关本次联合投标的其他事宜：</w:t>
      </w:r>
    </w:p>
    <w:p w14:paraId="3670567C">
      <w:pPr>
        <w:rPr>
          <w:highlight w:val="none"/>
          <w:lang w:val="zh-CN"/>
        </w:rPr>
      </w:pPr>
      <w:r>
        <w:rPr>
          <w:rFonts w:hint="eastAsia"/>
          <w:highlight w:val="none"/>
          <w:lang w:val="zh-CN"/>
        </w:rPr>
        <w:t>1.联合体各方不再单独参加或者与其他供应商另外组成联合体参加同一合同项下的政府采购活动。</w:t>
      </w:r>
    </w:p>
    <w:p w14:paraId="0EB2B522">
      <w:pPr>
        <w:rPr>
          <w:highlight w:val="none"/>
          <w:lang w:val="zh-CN"/>
        </w:rPr>
      </w:pPr>
      <w:r>
        <w:rPr>
          <w:rFonts w:hint="eastAsia"/>
          <w:highlight w:val="none"/>
          <w:lang w:val="zh-CN"/>
        </w:rPr>
        <w:t>2.联合体中有同类资质的各方按照联合体分工承担相同工作的，按照资质等级较低的供应商确定资质等级。</w:t>
      </w:r>
    </w:p>
    <w:p w14:paraId="78DB83E8">
      <w:pPr>
        <w:rPr>
          <w:highlight w:val="none"/>
          <w:lang w:val="zh-CN"/>
        </w:rPr>
      </w:pPr>
      <w:r>
        <w:rPr>
          <w:rFonts w:hint="eastAsia"/>
          <w:highlight w:val="none"/>
          <w:lang w:val="zh-CN"/>
        </w:rPr>
        <w:t>3.本协议提交采购人、采购代理机构后，联合体各方不得以任何形式对上述内容进行修改或撤销。</w:t>
      </w:r>
    </w:p>
    <w:p w14:paraId="18606214">
      <w:pPr>
        <w:rPr>
          <w:highlight w:val="none"/>
          <w:lang w:val="zh-CN"/>
        </w:rPr>
      </w:pPr>
      <w:r>
        <w:rPr>
          <w:rFonts w:hint="eastAsia"/>
          <w:highlight w:val="none"/>
        </w:rPr>
        <w:t>4.</w:t>
      </w:r>
      <w:r>
        <w:rPr>
          <w:rFonts w:hint="eastAsia"/>
          <w:highlight w:val="none"/>
          <w:lang w:val="zh-CN"/>
        </w:rPr>
        <w:t>其他：……</w:t>
      </w:r>
    </w:p>
    <w:p w14:paraId="449F6A6A">
      <w:pPr>
        <w:rPr>
          <w:highlight w:val="none"/>
          <w:lang w:val="zh-CN"/>
        </w:rPr>
      </w:pPr>
      <w:r>
        <w:rPr>
          <w:rFonts w:hint="eastAsia"/>
          <w:highlight w:val="none"/>
        </w:rPr>
        <w:t>5.</w:t>
      </w:r>
      <w:r>
        <w:rPr>
          <w:rFonts w:hint="eastAsia"/>
          <w:highlight w:val="none"/>
          <w:lang w:val="zh-CN"/>
        </w:rPr>
        <w:t>本协议书自签署之日起生效，若未中标，自本次投标有效期结束后自行失效；若中标，自合同书规定的期限之后自行失效。</w:t>
      </w:r>
    </w:p>
    <w:p w14:paraId="32C2337C">
      <w:pPr>
        <w:rPr>
          <w:highlight w:val="none"/>
          <w:lang w:val="zh-CN"/>
        </w:rPr>
      </w:pPr>
      <w:r>
        <w:rPr>
          <w:rFonts w:hint="eastAsia"/>
          <w:highlight w:val="none"/>
        </w:rPr>
        <w:t>6.</w:t>
      </w:r>
      <w:r>
        <w:rPr>
          <w:rFonts w:hint="eastAsia"/>
          <w:highlight w:val="none"/>
          <w:lang w:val="zh-CN"/>
        </w:rPr>
        <w:t>本协议书正本一式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份；副本一式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w:t>
      </w:r>
    </w:p>
    <w:p w14:paraId="5F3DE0C1">
      <w:pPr>
        <w:rPr>
          <w:highlight w:val="none"/>
          <w:lang w:val="zh-CN"/>
        </w:rPr>
      </w:pPr>
      <w:r>
        <w:rPr>
          <w:rFonts w:hint="eastAsia"/>
          <w:highlight w:val="none"/>
          <w:lang w:val="zh-CN"/>
        </w:rPr>
        <w:t>联合体成员</w:t>
      </w:r>
      <w:r>
        <w:rPr>
          <w:rFonts w:hint="eastAsia"/>
          <w:highlight w:val="none"/>
        </w:rPr>
        <w:t>1</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63E43B9B">
      <w:pPr>
        <w:rPr>
          <w:highlight w:val="none"/>
          <w:lang w:val="zh-CN"/>
        </w:rPr>
      </w:pPr>
      <w:r>
        <w:rPr>
          <w:rFonts w:hint="eastAsia"/>
          <w:highlight w:val="none"/>
          <w:lang w:val="zh-CN"/>
        </w:rPr>
        <w:t>联合体成员</w:t>
      </w:r>
      <w:r>
        <w:rPr>
          <w:rFonts w:hint="eastAsia"/>
          <w:highlight w:val="none"/>
        </w:rPr>
        <w:t>2</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CF8DF0">
      <w:pPr>
        <w:rPr>
          <w:highlight w:val="none"/>
          <w:lang w:val="zh-CN"/>
        </w:rPr>
      </w:pPr>
      <w:r>
        <w:rPr>
          <w:rFonts w:hint="eastAsia"/>
          <w:highlight w:val="none"/>
          <w:lang w:val="zh-CN"/>
        </w:rPr>
        <w:t xml:space="preserve">                   ……</w:t>
      </w:r>
    </w:p>
    <w:p w14:paraId="468507DB">
      <w:pPr>
        <w:rPr>
          <w:highlight w:val="none"/>
          <w:lang w:val="zh-CN"/>
        </w:rPr>
      </w:pPr>
      <w:r>
        <w:rPr>
          <w:rFonts w:hint="eastAsia"/>
          <w:highlight w:val="none"/>
          <w:lang w:val="zh-CN"/>
        </w:rPr>
        <w:t>日期：  年  月   日</w:t>
      </w:r>
    </w:p>
    <w:p w14:paraId="788B23F6">
      <w:pPr>
        <w:rPr>
          <w:highlight w:val="none"/>
        </w:rPr>
      </w:pPr>
      <w:r>
        <w:rPr>
          <w:rFonts w:hint="eastAsia"/>
          <w:highlight w:val="none"/>
        </w:rPr>
        <w:t>注：按本格式和要求提供。</w:t>
      </w:r>
    </w:p>
    <w:p w14:paraId="0CEF988B">
      <w:pPr>
        <w:rPr>
          <w:highlight w:val="none"/>
        </w:rPr>
      </w:pPr>
      <w:r>
        <w:rPr>
          <w:highlight w:val="none"/>
        </w:rPr>
        <w:br w:type="page"/>
      </w:r>
    </w:p>
    <w:p w14:paraId="5EBBCFDB">
      <w:pPr>
        <w:pStyle w:val="2"/>
        <w:rPr>
          <w:highlight w:val="none"/>
          <w:lang w:val="zh-CN"/>
        </w:rPr>
      </w:pPr>
      <w:bookmarkStart w:id="371" w:name="_Toc162299566"/>
      <w:bookmarkStart w:id="372" w:name="_Toc163492925"/>
      <w:bookmarkStart w:id="373" w:name="_Toc156490356"/>
      <w:bookmarkStart w:id="374" w:name="_Toc19281"/>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bookmarkEnd w:id="371"/>
      <w:bookmarkEnd w:id="372"/>
      <w:bookmarkEnd w:id="373"/>
      <w:bookmarkEnd w:id="374"/>
    </w:p>
    <w:p w14:paraId="6621E9B6">
      <w:pPr>
        <w:rPr>
          <w:highlight w:val="none"/>
        </w:rPr>
      </w:pPr>
      <w:bookmarkStart w:id="375" w:name="_Toc1771"/>
      <w:bookmarkStart w:id="376" w:name="_Hlk101169080"/>
      <w:r>
        <w:rPr>
          <w:rFonts w:hint="eastAsia"/>
          <w:highlight w:val="none"/>
        </w:rPr>
        <w:t>分包意向协议书</w:t>
      </w:r>
      <w:bookmarkEnd w:id="375"/>
    </w:p>
    <w:p w14:paraId="3E0FCD33">
      <w:pPr>
        <w:rPr>
          <w:highlight w:val="none"/>
        </w:rPr>
      </w:pPr>
      <w:r>
        <w:rPr>
          <w:rFonts w:hint="eastAsia"/>
          <w:highlight w:val="none"/>
        </w:rPr>
        <w:t>【中标后以分包方式履行合同的，提供分包意向协议书；采购人不同意分包或者投标人中标后不以分包方式履行合同的，则不需要提供。】</w:t>
      </w:r>
    </w:p>
    <w:p w14:paraId="7F3FEE72">
      <w:pPr>
        <w:rPr>
          <w:highlight w:val="none"/>
          <w:lang w:val="zh-CN"/>
        </w:rPr>
      </w:pPr>
      <w:r>
        <w:rPr>
          <w:rFonts w:hint="eastAsia"/>
          <w:highlight w:val="none"/>
          <w:u w:val="single"/>
        </w:rPr>
        <w:t>（投标人名称）</w:t>
      </w:r>
      <w:r>
        <w:rPr>
          <w:rFonts w:hint="eastAsia"/>
          <w:highlight w:val="none"/>
          <w:lang w:val="zh-CN"/>
        </w:rPr>
        <w:t>若成为</w:t>
      </w:r>
      <w:r>
        <w:rPr>
          <w:rFonts w:hint="eastAsia"/>
          <w:highlight w:val="none"/>
        </w:rPr>
        <w:t>（项目名称）【项目编号/包号：  】</w:t>
      </w:r>
      <w:r>
        <w:rPr>
          <w:rFonts w:hint="eastAsia"/>
          <w:highlight w:val="none"/>
          <w:lang w:val="zh-CN"/>
        </w:rPr>
        <w:t>的中标供应商，将依法采取分包方式履行合同。</w:t>
      </w:r>
      <w:r>
        <w:rPr>
          <w:rFonts w:hint="eastAsia"/>
          <w:highlight w:val="none"/>
          <w:u w:val="single"/>
        </w:rPr>
        <w:t>（投标人名称）</w:t>
      </w:r>
      <w:r>
        <w:rPr>
          <w:rFonts w:hint="eastAsia"/>
          <w:highlight w:val="none"/>
        </w:rPr>
        <w:t>与</w:t>
      </w:r>
      <w:r>
        <w:rPr>
          <w:rFonts w:hint="eastAsia"/>
          <w:highlight w:val="none"/>
          <w:u w:val="single"/>
        </w:rPr>
        <w:t>（所有分包供应商名称）</w:t>
      </w:r>
      <w:r>
        <w:rPr>
          <w:rFonts w:hint="eastAsia"/>
          <w:highlight w:val="none"/>
        </w:rPr>
        <w:t>达成分包意向协议书</w:t>
      </w:r>
      <w:r>
        <w:rPr>
          <w:rFonts w:hint="eastAsia"/>
          <w:highlight w:val="none"/>
          <w:lang w:val="zh-CN"/>
        </w:rPr>
        <w:t xml:space="preserve">。 </w:t>
      </w:r>
    </w:p>
    <w:p w14:paraId="52AB9236">
      <w:pPr>
        <w:rPr>
          <w:highlight w:val="none"/>
          <w:lang w:val="zh-CN"/>
        </w:rPr>
      </w:pPr>
      <w:r>
        <w:rPr>
          <w:rFonts w:hint="eastAsia"/>
          <w:highlight w:val="none"/>
          <w:lang w:val="zh-CN"/>
        </w:rPr>
        <w:t>一、分包标的及数量</w:t>
      </w:r>
    </w:p>
    <w:p w14:paraId="1B14F2C4">
      <w:pPr>
        <w:rPr>
          <w:highlight w:val="none"/>
          <w:lang w:val="zh-CN"/>
        </w:rPr>
      </w:pPr>
      <w:r>
        <w:rPr>
          <w:rFonts w:hint="eastAsia"/>
          <w:highlight w:val="none"/>
        </w:rPr>
        <w:t>（投标人名称）</w:t>
      </w:r>
      <w:r>
        <w:rPr>
          <w:rFonts w:hint="eastAsia"/>
          <w:highlight w:val="none"/>
          <w:lang w:val="zh-CN"/>
        </w:rPr>
        <w:t>将</w:t>
      </w:r>
      <w:r>
        <w:rPr>
          <w:rFonts w:hint="eastAsia"/>
          <w:highlight w:val="none"/>
        </w:rPr>
        <w:t xml:space="preserve"> </w:t>
      </w:r>
      <w:r>
        <w:rPr>
          <w:highlight w:val="none"/>
        </w:rPr>
        <w:t xml:space="preserve">  XX工作内容   </w:t>
      </w:r>
      <w:r>
        <w:rPr>
          <w:rFonts w:hint="eastAsia"/>
          <w:highlight w:val="none"/>
        </w:rPr>
        <w:t>分包给（分包供应商1名称）</w:t>
      </w:r>
      <w:r>
        <w:rPr>
          <w:rFonts w:hint="eastAsia"/>
          <w:highlight w:val="none"/>
          <w:lang w:val="zh-CN"/>
        </w:rPr>
        <w:t>，</w:t>
      </w:r>
      <w:r>
        <w:rPr>
          <w:rFonts w:hint="eastAsia"/>
          <w:highlight w:val="none"/>
        </w:rPr>
        <w:t>（分包供应商1名称），</w:t>
      </w:r>
      <w:r>
        <w:rPr>
          <w:rFonts w:hint="eastAsia"/>
          <w:highlight w:val="none"/>
          <w:lang w:val="zh-CN"/>
        </w:rPr>
        <w:t>具备承</w:t>
      </w:r>
      <w:r>
        <w:rPr>
          <w:rFonts w:hint="eastAsia"/>
          <w:highlight w:val="none"/>
        </w:rPr>
        <w:t>担</w:t>
      </w:r>
      <w:r>
        <w:rPr>
          <w:rFonts w:hint="eastAsia"/>
          <w:highlight w:val="none"/>
          <w:lang w:val="zh-CN"/>
        </w:rPr>
        <w:t>XX工作内容相应资质条件且不得再次分包；</w:t>
      </w:r>
    </w:p>
    <w:p w14:paraId="0DB2182E">
      <w:pPr>
        <w:rPr>
          <w:highlight w:val="none"/>
          <w:lang w:val="zh-CN"/>
        </w:rPr>
      </w:pPr>
      <w:bookmarkStart w:id="377" w:name="_Toc8522"/>
      <w:bookmarkStart w:id="378" w:name="_Toc22084"/>
      <w:bookmarkStart w:id="379" w:name="_Toc29506"/>
      <w:bookmarkStart w:id="380" w:name="_Toc23351"/>
      <w:r>
        <w:rPr>
          <w:rFonts w:hint="eastAsia"/>
          <w:highlight w:val="none"/>
          <w:lang w:val="zh-CN"/>
        </w:rPr>
        <w:t>……</w:t>
      </w:r>
      <w:bookmarkEnd w:id="377"/>
      <w:bookmarkEnd w:id="378"/>
      <w:bookmarkEnd w:id="379"/>
      <w:bookmarkEnd w:id="380"/>
    </w:p>
    <w:p w14:paraId="0456616D">
      <w:pPr>
        <w:rPr>
          <w:highlight w:val="none"/>
          <w:lang w:val="zh-CN"/>
        </w:rPr>
      </w:pPr>
      <w:r>
        <w:rPr>
          <w:rFonts w:hint="eastAsia"/>
          <w:highlight w:val="none"/>
          <w:lang w:val="zh-CN"/>
        </w:rPr>
        <w:t>二、分包供应商中小企业合同份额</w:t>
      </w:r>
    </w:p>
    <w:p w14:paraId="00E4355E">
      <w:pPr>
        <w:rPr>
          <w:highlight w:val="none"/>
          <w:lang w:val="zh-CN"/>
        </w:rPr>
      </w:pPr>
      <w:r>
        <w:rPr>
          <w:rFonts w:hint="eastAsia"/>
          <w:highlight w:val="none"/>
        </w:rPr>
        <w:t>1.</w:t>
      </w:r>
      <w:r>
        <w:rPr>
          <w:rFonts w:hint="eastAsia"/>
          <w:highlight w:val="none"/>
          <w:u w:val="single"/>
        </w:rPr>
        <w:t>（分包供应商X</w:t>
      </w:r>
      <w:r>
        <w:rPr>
          <w:highlight w:val="none"/>
          <w:u w:val="single"/>
        </w:rPr>
        <w:t>,</w:t>
      </w:r>
      <w:r>
        <w:rPr>
          <w:rFonts w:hint="eastAsia"/>
          <w:highlight w:val="none"/>
          <w:u w:val="single"/>
        </w:rPr>
        <w:t>……）提供的货物全部由小微企业制造，</w:t>
      </w:r>
      <w:r>
        <w:rPr>
          <w:rFonts w:hint="eastAsia"/>
          <w:highlight w:val="none"/>
        </w:rPr>
        <w:t>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（未预留份额专门面向中小企业采购的采购项目，以及预留份额中的非预留部分采购包，允许分包的，分包意向协议</w:t>
      </w:r>
      <w:r>
        <w:rPr>
          <w:rFonts w:hint="eastAsia"/>
          <w:highlight w:val="none"/>
        </w:rPr>
        <w:t>书</w:t>
      </w:r>
      <w:r>
        <w:rPr>
          <w:rFonts w:hint="eastAsia"/>
          <w:highlight w:val="none"/>
          <w:lang w:val="zh-CN"/>
        </w:rPr>
        <w:t>约定小微企业的合同份额占到合同总金额30%以上的，对大中型企业的报价按评标标准确定的比例给予扣除。供应商</w:t>
      </w:r>
      <w:r>
        <w:rPr>
          <w:rFonts w:hint="eastAsia"/>
          <w:highlight w:val="none"/>
        </w:rPr>
        <w:t>拟享受以上价格扣除政策的，填写有关内容。</w:t>
      </w:r>
      <w:r>
        <w:rPr>
          <w:rFonts w:hint="eastAsia"/>
          <w:highlight w:val="none"/>
          <w:lang w:val="zh-CN"/>
        </w:rPr>
        <w:t>）</w:t>
      </w:r>
    </w:p>
    <w:p w14:paraId="4DE0156A">
      <w:pPr>
        <w:rPr>
          <w:kern w:val="0"/>
          <w:highlight w:val="none"/>
          <w:lang w:val="zh-CN"/>
        </w:rPr>
      </w:pPr>
      <w:r>
        <w:rPr>
          <w:rFonts w:hint="eastAsia"/>
          <w:highlight w:val="none"/>
        </w:rPr>
        <w:t>2.</w:t>
      </w:r>
      <w:bookmarkStart w:id="381" w:name="_Hlk101133173"/>
      <w:r>
        <w:rPr>
          <w:rFonts w:hint="eastAsia"/>
          <w:highlight w:val="none"/>
        </w:rPr>
        <w:t>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要求合同分包形式参加的项目或采购包，供应商按招标文件第一部分招标公告申请人的资格要求中规定的</w:t>
      </w:r>
      <w:r>
        <w:rPr>
          <w:rFonts w:hint="eastAsia"/>
          <w:kern w:val="0"/>
          <w:highlight w:val="none"/>
          <w:lang w:val="zh-CN"/>
        </w:rPr>
        <w:t>分包意向协议</w:t>
      </w:r>
      <w:r>
        <w:rPr>
          <w:rFonts w:hint="eastAsia"/>
          <w:kern w:val="0"/>
          <w:highlight w:val="none"/>
        </w:rPr>
        <w:t>书</w:t>
      </w:r>
      <w:r>
        <w:rPr>
          <w:rFonts w:hint="eastAsia"/>
          <w:highlight w:val="none"/>
        </w:rPr>
        <w:t>中中小企业、小微企业合同金额应当达到的比例要求填写。</w:t>
      </w:r>
      <w:r>
        <w:rPr>
          <w:rFonts w:hint="eastAsia"/>
          <w:kern w:val="0"/>
          <w:highlight w:val="none"/>
          <w:lang w:val="zh-CN"/>
        </w:rPr>
        <w:t>）</w:t>
      </w:r>
      <w:bookmarkEnd w:id="381"/>
    </w:p>
    <w:p w14:paraId="28A25B2D">
      <w:pPr>
        <w:rPr>
          <w:highlight w:val="none"/>
          <w:lang w:val="zh-CN"/>
        </w:rPr>
      </w:pPr>
      <w:r>
        <w:rPr>
          <w:rFonts w:hint="eastAsia"/>
          <w:highlight w:val="none"/>
          <w:lang w:val="zh-CN"/>
        </w:rPr>
        <w:t>三、分包工作履行期限、地点、方式</w:t>
      </w:r>
    </w:p>
    <w:p w14:paraId="7790A037">
      <w:pPr>
        <w:rPr>
          <w:highlight w:val="none"/>
        </w:rPr>
      </w:pPr>
      <w:r>
        <w:rPr>
          <w:rFonts w:hint="eastAsia"/>
          <w:highlight w:val="none"/>
        </w:rPr>
        <w:t xml:space="preserve">                                                                                  </w:t>
      </w:r>
    </w:p>
    <w:p w14:paraId="025F5A24">
      <w:pPr>
        <w:rPr>
          <w:highlight w:val="none"/>
          <w:lang w:val="zh-CN"/>
        </w:rPr>
      </w:pPr>
      <w:r>
        <w:rPr>
          <w:rFonts w:hint="eastAsia"/>
          <w:highlight w:val="none"/>
          <w:lang w:val="zh-CN"/>
        </w:rPr>
        <w:t>四、质量</w:t>
      </w:r>
    </w:p>
    <w:p w14:paraId="1F11C9CF">
      <w:pPr>
        <w:rPr>
          <w:kern w:val="0"/>
          <w:highlight w:val="none"/>
          <w:lang w:val="zh-CN"/>
        </w:rPr>
      </w:pPr>
      <w:r>
        <w:rPr>
          <w:rFonts w:hint="eastAsia"/>
          <w:highlight w:val="none"/>
        </w:rPr>
        <w:t xml:space="preserve">                                                                                       </w:t>
      </w:r>
    </w:p>
    <w:p w14:paraId="0877BC8F">
      <w:pPr>
        <w:rPr>
          <w:highlight w:val="none"/>
          <w:lang w:val="zh-CN"/>
        </w:rPr>
      </w:pPr>
      <w:r>
        <w:rPr>
          <w:rFonts w:hint="eastAsia"/>
          <w:highlight w:val="none"/>
          <w:lang w:val="zh-CN"/>
        </w:rPr>
        <w:t>五、价款或者报酬</w:t>
      </w:r>
    </w:p>
    <w:p w14:paraId="74896076">
      <w:pPr>
        <w:rPr>
          <w:kern w:val="0"/>
          <w:highlight w:val="none"/>
          <w:lang w:val="zh-CN"/>
        </w:rPr>
      </w:pPr>
      <w:r>
        <w:rPr>
          <w:rFonts w:hint="eastAsia"/>
          <w:highlight w:val="none"/>
        </w:rPr>
        <w:t xml:space="preserve">                                                                                     </w:t>
      </w:r>
    </w:p>
    <w:p w14:paraId="554676A4">
      <w:pPr>
        <w:rPr>
          <w:highlight w:val="none"/>
          <w:lang w:val="zh-CN"/>
        </w:rPr>
      </w:pPr>
      <w:r>
        <w:rPr>
          <w:rFonts w:hint="eastAsia"/>
          <w:highlight w:val="none"/>
          <w:lang w:val="zh-CN"/>
        </w:rPr>
        <w:t>六、违约责任</w:t>
      </w:r>
    </w:p>
    <w:p w14:paraId="0B426173">
      <w:pPr>
        <w:rPr>
          <w:kern w:val="0"/>
          <w:highlight w:val="none"/>
          <w:lang w:val="zh-CN"/>
        </w:rPr>
      </w:pPr>
      <w:r>
        <w:rPr>
          <w:rFonts w:hint="eastAsia"/>
          <w:highlight w:val="none"/>
        </w:rPr>
        <w:t xml:space="preserve">                                                                                     </w:t>
      </w:r>
    </w:p>
    <w:p w14:paraId="0CA13386">
      <w:pPr>
        <w:rPr>
          <w:highlight w:val="none"/>
          <w:lang w:val="zh-CN"/>
        </w:rPr>
      </w:pPr>
      <w:r>
        <w:rPr>
          <w:rFonts w:hint="eastAsia"/>
          <w:highlight w:val="none"/>
          <w:lang w:val="zh-CN"/>
        </w:rPr>
        <w:t>七、争议解决的办法</w:t>
      </w:r>
    </w:p>
    <w:p w14:paraId="1F425EBE">
      <w:pPr>
        <w:rPr>
          <w:kern w:val="0"/>
          <w:highlight w:val="none"/>
          <w:lang w:val="zh-CN"/>
        </w:rPr>
      </w:pPr>
      <w:r>
        <w:rPr>
          <w:rFonts w:hint="eastAsia"/>
          <w:highlight w:val="none"/>
        </w:rPr>
        <w:t xml:space="preserve">                                                                                  </w:t>
      </w:r>
    </w:p>
    <w:p w14:paraId="5039684D">
      <w:pPr>
        <w:rPr>
          <w:highlight w:val="none"/>
          <w:lang w:val="zh-CN"/>
        </w:rPr>
      </w:pPr>
      <w:r>
        <w:rPr>
          <w:rFonts w:hint="eastAsia"/>
          <w:highlight w:val="none"/>
          <w:lang w:val="zh-CN"/>
        </w:rPr>
        <w:t xml:space="preserve">                                          投标人名称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63448A">
      <w:pPr>
        <w:rPr>
          <w:highlight w:val="none"/>
          <w:lang w:val="zh-CN"/>
        </w:rPr>
      </w:pPr>
      <w:r>
        <w:rPr>
          <w:rFonts w:hint="eastAsia"/>
          <w:highlight w:val="none"/>
          <w:lang w:val="zh-CN"/>
        </w:rPr>
        <w:t>分包供应商名称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0C49318F">
      <w:pPr>
        <w:rPr>
          <w:highlight w:val="none"/>
        </w:rPr>
      </w:pPr>
      <w:r>
        <w:rPr>
          <w:rFonts w:hint="eastAsia"/>
          <w:highlight w:val="none"/>
          <w:lang w:val="zh-CN"/>
        </w:rPr>
        <w:t>……</w:t>
      </w:r>
    </w:p>
    <w:p w14:paraId="6EFF031A">
      <w:pPr>
        <w:rPr>
          <w:highlight w:val="none"/>
          <w:lang w:val="zh-CN"/>
        </w:rPr>
      </w:pPr>
      <w:r>
        <w:rPr>
          <w:rFonts w:hint="eastAsia"/>
          <w:highlight w:val="none"/>
          <w:lang w:val="zh-CN"/>
        </w:rPr>
        <w:t xml:space="preserve">                                        日期：  年  月   日</w:t>
      </w:r>
    </w:p>
    <w:p w14:paraId="4826F993">
      <w:pPr>
        <w:rPr>
          <w:highlight w:val="none"/>
        </w:rPr>
      </w:pPr>
      <w:r>
        <w:rPr>
          <w:rFonts w:hint="eastAsia"/>
          <w:highlight w:val="none"/>
        </w:rPr>
        <w:t>注：按本格式和要求提供。</w:t>
      </w:r>
    </w:p>
    <w:p w14:paraId="1A41636E">
      <w:pPr>
        <w:rPr>
          <w:highlight w:val="none"/>
        </w:rPr>
      </w:pPr>
    </w:p>
    <w:p w14:paraId="5990436F">
      <w:pPr>
        <w:rPr>
          <w:highlight w:val="none"/>
        </w:rPr>
      </w:pPr>
    </w:p>
    <w:p w14:paraId="0E77D650">
      <w:pPr>
        <w:rPr>
          <w:highlight w:val="none"/>
        </w:rPr>
      </w:pPr>
    </w:p>
    <w:p w14:paraId="26657E80">
      <w:pPr>
        <w:rPr>
          <w:highlight w:val="none"/>
        </w:rPr>
      </w:pPr>
    </w:p>
    <w:bookmarkEnd w:id="376"/>
    <w:p w14:paraId="1EB2BA43">
      <w:pPr>
        <w:rPr>
          <w:highlight w:val="none"/>
        </w:rPr>
      </w:pPr>
      <w:r>
        <w:rPr>
          <w:highlight w:val="none"/>
        </w:rPr>
        <w:br w:type="page"/>
      </w:r>
    </w:p>
    <w:p w14:paraId="49A053F0">
      <w:pPr>
        <w:pStyle w:val="2"/>
        <w:rPr>
          <w:highlight w:val="none"/>
        </w:rPr>
      </w:pPr>
      <w:bookmarkStart w:id="382" w:name="_Toc155185932"/>
      <w:bookmarkStart w:id="383" w:name="_Toc163492926"/>
      <w:bookmarkStart w:id="384" w:name="_Toc3001"/>
      <w:r>
        <w:rPr>
          <w:rFonts w:hint="eastAsia"/>
          <w:highlight w:val="none"/>
        </w:rPr>
        <w:t>四、</w:t>
      </w:r>
      <w:bookmarkEnd w:id="382"/>
      <w:bookmarkEnd w:id="383"/>
      <w:r>
        <w:rPr>
          <w:rFonts w:hint="eastAsia"/>
          <w:highlight w:val="none"/>
        </w:rPr>
        <w:t>落实政府采购政策相关证明文件</w:t>
      </w:r>
      <w:bookmarkEnd w:id="351"/>
      <w:bookmarkEnd w:id="384"/>
    </w:p>
    <w:p w14:paraId="26C0EF7D">
      <w:pPr>
        <w:pStyle w:val="4"/>
        <w:rPr>
          <w:highlight w:val="none"/>
        </w:rPr>
      </w:pPr>
      <w:bookmarkStart w:id="385" w:name="_Toc163492938"/>
      <w:r>
        <w:rPr>
          <w:rFonts w:hint="eastAsia"/>
          <w:highlight w:val="none"/>
        </w:rPr>
        <w:t>（一）节能环保产品清单及证明材料【如适用】</w:t>
      </w:r>
      <w:bookmarkEnd w:id="385"/>
    </w:p>
    <w:p w14:paraId="52B044F5">
      <w:pPr>
        <w:rPr>
          <w:highlight w:val="none"/>
          <w:u w:val="single"/>
        </w:rPr>
      </w:pPr>
      <w:r>
        <w:rPr>
          <w:rFonts w:hint="eastAsia"/>
          <w:highlight w:val="none"/>
        </w:rPr>
        <w:t>项目名称：             项目编号/包号：</w:t>
      </w:r>
    </w:p>
    <w:p w14:paraId="4F524DD5">
      <w:pPr>
        <w:rPr>
          <w:highlight w:val="none"/>
        </w:rPr>
      </w:pPr>
      <w:r>
        <w:rPr>
          <w:rFonts w:hint="eastAsia"/>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056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380D4A0">
            <w:pPr>
              <w:pStyle w:val="50"/>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069B559">
            <w:pPr>
              <w:pStyle w:val="50"/>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25EEC27">
            <w:pPr>
              <w:pStyle w:val="50"/>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E965F52">
            <w:pPr>
              <w:pStyle w:val="50"/>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9D3ADBF">
            <w:pPr>
              <w:pStyle w:val="50"/>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8BD53DF">
            <w:pPr>
              <w:pStyle w:val="50"/>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24789E5">
            <w:pPr>
              <w:pStyle w:val="50"/>
              <w:jc w:val="center"/>
              <w:rPr>
                <w:sz w:val="21"/>
                <w:szCs w:val="21"/>
                <w:highlight w:val="none"/>
              </w:rPr>
            </w:pPr>
            <w:r>
              <w:rPr>
                <w:rFonts w:hint="eastAsia"/>
                <w:sz w:val="21"/>
                <w:szCs w:val="21"/>
                <w:highlight w:val="none"/>
              </w:rPr>
              <w:t>单价</w:t>
            </w:r>
          </w:p>
          <w:p w14:paraId="3D820802">
            <w:pPr>
              <w:pStyle w:val="50"/>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07A0B45">
            <w:pPr>
              <w:pStyle w:val="50"/>
              <w:jc w:val="center"/>
              <w:rPr>
                <w:sz w:val="21"/>
                <w:szCs w:val="21"/>
                <w:highlight w:val="none"/>
              </w:rPr>
            </w:pPr>
            <w:r>
              <w:rPr>
                <w:rFonts w:hint="eastAsia"/>
                <w:sz w:val="21"/>
                <w:szCs w:val="21"/>
                <w:highlight w:val="none"/>
              </w:rPr>
              <w:t>总价</w:t>
            </w:r>
          </w:p>
          <w:p w14:paraId="250F280A">
            <w:pPr>
              <w:pStyle w:val="50"/>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17FD688">
            <w:pPr>
              <w:pStyle w:val="50"/>
              <w:jc w:val="center"/>
              <w:rPr>
                <w:sz w:val="21"/>
                <w:szCs w:val="21"/>
                <w:highlight w:val="none"/>
              </w:rPr>
            </w:pPr>
            <w:r>
              <w:rPr>
                <w:rFonts w:hint="eastAsia"/>
                <w:sz w:val="21"/>
                <w:szCs w:val="21"/>
                <w:highlight w:val="none"/>
              </w:rPr>
              <w:t>属强制采购或优先采购</w:t>
            </w:r>
          </w:p>
        </w:tc>
      </w:tr>
      <w:tr w14:paraId="5D9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ED185D7">
            <w:pPr>
              <w:pStyle w:val="50"/>
              <w:numPr>
                <w:ilvl w:val="0"/>
                <w:numId w:val="8"/>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7086D5B">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9583DC3">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946257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3197A2A">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3706EDB">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5999FB">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750488">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F3BA0C8">
            <w:pPr>
              <w:pStyle w:val="50"/>
              <w:jc w:val="center"/>
              <w:rPr>
                <w:sz w:val="21"/>
                <w:szCs w:val="21"/>
                <w:highlight w:val="none"/>
              </w:rPr>
            </w:pPr>
          </w:p>
        </w:tc>
      </w:tr>
      <w:tr w14:paraId="1939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FDD385">
            <w:pPr>
              <w:pStyle w:val="50"/>
              <w:numPr>
                <w:ilvl w:val="0"/>
                <w:numId w:val="8"/>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BA84892">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F4C5CE">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6555597">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C14EF6">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FEE352">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963A438">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9FEA9C">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F83C96">
            <w:pPr>
              <w:pStyle w:val="50"/>
              <w:jc w:val="center"/>
              <w:rPr>
                <w:sz w:val="21"/>
                <w:szCs w:val="21"/>
                <w:highlight w:val="none"/>
              </w:rPr>
            </w:pPr>
          </w:p>
        </w:tc>
      </w:tr>
      <w:tr w14:paraId="7E4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F6C309F">
            <w:pPr>
              <w:pStyle w:val="50"/>
              <w:numPr>
                <w:ilvl w:val="0"/>
                <w:numId w:val="8"/>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492125D">
            <w:pPr>
              <w:pStyle w:val="50"/>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2D74204">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70C712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35F2132">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3893E39">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325005A">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D8B48E5">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786EFB">
            <w:pPr>
              <w:pStyle w:val="50"/>
              <w:jc w:val="center"/>
              <w:rPr>
                <w:sz w:val="21"/>
                <w:szCs w:val="21"/>
                <w:highlight w:val="none"/>
              </w:rPr>
            </w:pPr>
          </w:p>
        </w:tc>
      </w:tr>
    </w:tbl>
    <w:p w14:paraId="6C2AEF5F">
      <w:pPr>
        <w:rPr>
          <w:highlight w:val="none"/>
        </w:rPr>
      </w:pPr>
    </w:p>
    <w:p w14:paraId="462DF68A">
      <w:pPr>
        <w:rPr>
          <w:highlight w:val="none"/>
        </w:rPr>
      </w:pPr>
      <w:r>
        <w:rPr>
          <w:rFonts w:hint="eastAsia"/>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3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57DCAE">
            <w:pPr>
              <w:pStyle w:val="50"/>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1B9E32B">
            <w:pPr>
              <w:pStyle w:val="50"/>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34CA816">
            <w:pPr>
              <w:pStyle w:val="50"/>
              <w:jc w:val="center"/>
              <w:rPr>
                <w:sz w:val="21"/>
                <w:szCs w:val="21"/>
                <w:highlight w:val="none"/>
              </w:rPr>
            </w:pPr>
            <w:r>
              <w:rPr>
                <w:rFonts w:hint="eastAsia"/>
                <w:sz w:val="21"/>
                <w:szCs w:val="21"/>
                <w:highlight w:val="none"/>
              </w:rPr>
              <w:t>制造商</w:t>
            </w:r>
          </w:p>
          <w:p w14:paraId="3ED92811">
            <w:pPr>
              <w:pStyle w:val="50"/>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BE2D703">
            <w:pPr>
              <w:pStyle w:val="50"/>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85F68D4">
            <w:pPr>
              <w:pStyle w:val="50"/>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F456595">
            <w:pPr>
              <w:pStyle w:val="50"/>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456D36D">
            <w:pPr>
              <w:pStyle w:val="50"/>
              <w:jc w:val="center"/>
              <w:rPr>
                <w:sz w:val="21"/>
                <w:szCs w:val="21"/>
                <w:highlight w:val="none"/>
              </w:rPr>
            </w:pPr>
            <w:r>
              <w:rPr>
                <w:rFonts w:hint="eastAsia"/>
                <w:sz w:val="21"/>
                <w:szCs w:val="21"/>
                <w:highlight w:val="none"/>
              </w:rPr>
              <w:t>单价</w:t>
            </w:r>
          </w:p>
          <w:p w14:paraId="71F9F5AE">
            <w:pPr>
              <w:pStyle w:val="50"/>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1D53026F">
            <w:pPr>
              <w:pStyle w:val="50"/>
              <w:jc w:val="center"/>
              <w:rPr>
                <w:sz w:val="21"/>
                <w:szCs w:val="21"/>
                <w:highlight w:val="none"/>
              </w:rPr>
            </w:pPr>
            <w:r>
              <w:rPr>
                <w:rFonts w:hint="eastAsia"/>
                <w:sz w:val="21"/>
                <w:szCs w:val="21"/>
                <w:highlight w:val="none"/>
              </w:rPr>
              <w:t>总价</w:t>
            </w:r>
          </w:p>
          <w:p w14:paraId="1491174C">
            <w:pPr>
              <w:pStyle w:val="50"/>
              <w:jc w:val="center"/>
              <w:rPr>
                <w:sz w:val="21"/>
                <w:szCs w:val="21"/>
                <w:highlight w:val="none"/>
              </w:rPr>
            </w:pPr>
            <w:r>
              <w:rPr>
                <w:rFonts w:hint="eastAsia"/>
                <w:sz w:val="21"/>
                <w:szCs w:val="21"/>
                <w:highlight w:val="none"/>
              </w:rPr>
              <w:t>（万元）</w:t>
            </w:r>
          </w:p>
        </w:tc>
      </w:tr>
      <w:tr w14:paraId="292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2D8AAE5">
            <w:pPr>
              <w:pStyle w:val="50"/>
              <w:numPr>
                <w:ilvl w:val="0"/>
                <w:numId w:val="9"/>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D2106E1">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711D0F5">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18A4483">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7312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99F924B">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BC35B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4660713">
            <w:pPr>
              <w:pStyle w:val="50"/>
              <w:jc w:val="center"/>
              <w:rPr>
                <w:sz w:val="21"/>
                <w:szCs w:val="21"/>
                <w:highlight w:val="none"/>
              </w:rPr>
            </w:pPr>
          </w:p>
        </w:tc>
      </w:tr>
      <w:tr w14:paraId="2566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895D6">
            <w:pPr>
              <w:pStyle w:val="50"/>
              <w:numPr>
                <w:ilvl w:val="0"/>
                <w:numId w:val="9"/>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5B919EB">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9242AC9">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B8A0F66">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7DA69B">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16D4707">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84A8C4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EF4EE4A">
            <w:pPr>
              <w:pStyle w:val="50"/>
              <w:jc w:val="center"/>
              <w:rPr>
                <w:sz w:val="21"/>
                <w:szCs w:val="21"/>
                <w:highlight w:val="none"/>
              </w:rPr>
            </w:pPr>
          </w:p>
        </w:tc>
      </w:tr>
      <w:tr w14:paraId="6DE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6E2E25">
            <w:pPr>
              <w:pStyle w:val="50"/>
              <w:numPr>
                <w:ilvl w:val="0"/>
                <w:numId w:val="9"/>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ED1E0D">
            <w:pPr>
              <w:pStyle w:val="50"/>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9A6C60A">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E086E5D">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7E9B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266CE0">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2B9622">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42B5823">
            <w:pPr>
              <w:pStyle w:val="50"/>
              <w:jc w:val="center"/>
              <w:rPr>
                <w:sz w:val="21"/>
                <w:szCs w:val="21"/>
                <w:highlight w:val="none"/>
              </w:rPr>
            </w:pPr>
          </w:p>
        </w:tc>
      </w:tr>
    </w:tbl>
    <w:p w14:paraId="71080971">
      <w:pPr>
        <w:rPr>
          <w:highlight w:val="none"/>
        </w:rPr>
      </w:pPr>
    </w:p>
    <w:p w14:paraId="5C5F2378">
      <w:pPr>
        <w:rPr>
          <w:highlight w:val="none"/>
        </w:rPr>
      </w:pPr>
      <w:r>
        <w:rPr>
          <w:rFonts w:hint="eastAsia"/>
          <w:highlight w:val="none"/>
        </w:rPr>
        <w:t>特别说明：投标人应将所投产品中节能、环保产品分别列入上表中，并按本招标文件“第二章投标人须知”提供相关证明材料，未填写本表或未提供有效认证证书</w:t>
      </w:r>
      <w:r>
        <w:rPr>
          <w:highlight w:val="none"/>
        </w:rPr>
        <w:t>的</w:t>
      </w:r>
      <w:r>
        <w:rPr>
          <w:rFonts w:hint="eastAsia"/>
          <w:highlight w:val="none"/>
        </w:rPr>
        <w:t>不给予评审优惠。</w:t>
      </w:r>
    </w:p>
    <w:p w14:paraId="48E09054">
      <w:pPr>
        <w:rPr>
          <w:highlight w:val="none"/>
        </w:rPr>
      </w:pPr>
    </w:p>
    <w:p w14:paraId="6A0DC945">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DEF4558">
      <w:pPr>
        <w:rPr>
          <w:highlight w:val="none"/>
        </w:rPr>
      </w:pPr>
      <w:r>
        <w:rPr>
          <w:highlight w:val="none"/>
        </w:rPr>
        <w:t>日期：</w:t>
      </w:r>
    </w:p>
    <w:p w14:paraId="4F43FC50">
      <w:pPr>
        <w:rPr>
          <w:highlight w:val="none"/>
        </w:rPr>
      </w:pPr>
      <w:r>
        <w:rPr>
          <w:highlight w:val="none"/>
        </w:rPr>
        <w:br w:type="page"/>
      </w:r>
    </w:p>
    <w:p w14:paraId="7E335D81">
      <w:pPr>
        <w:pStyle w:val="4"/>
        <w:rPr>
          <w:highlight w:val="none"/>
        </w:rPr>
      </w:pPr>
      <w:bookmarkStart w:id="386" w:name="_Toc163492939"/>
      <w:r>
        <w:rPr>
          <w:rFonts w:hint="eastAsia"/>
          <w:highlight w:val="none"/>
        </w:rPr>
        <w:t>（二）中小企业声明函【如专门面向中小企业采购的项目，此函可放于此处，否则，应后置于“其他资格证明文件”】</w:t>
      </w:r>
      <w:bookmarkEnd w:id="386"/>
    </w:p>
    <w:p w14:paraId="139712E8">
      <w:pPr>
        <w:ind w:left="420" w:hanging="420"/>
        <w:jc w:val="center"/>
        <w:rPr>
          <w:sz w:val="32"/>
          <w:highlight w:val="none"/>
        </w:rPr>
      </w:pPr>
      <w:r>
        <w:rPr>
          <w:rFonts w:hint="eastAsia"/>
          <w:sz w:val="32"/>
          <w:highlight w:val="none"/>
        </w:rPr>
        <w:t>中小企业声明函</w:t>
      </w:r>
    </w:p>
    <w:p w14:paraId="25BCF745">
      <w:pPr>
        <w:ind w:firstLine="480" w:firstLineChars="20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 xml:space="preserve"> （单位名称）</w:t>
      </w:r>
      <w:r>
        <w:rPr>
          <w:rFonts w:hint="eastAsia"/>
          <w:highlight w:val="none"/>
        </w:rPr>
        <w:t xml:space="preserve"> 的</w:t>
      </w:r>
      <w:r>
        <w:rPr>
          <w:rFonts w:hint="eastAsia"/>
          <w:highlight w:val="none"/>
          <w:u w:val="single"/>
        </w:rPr>
        <w:t xml:space="preserve"> （项目名称） </w:t>
      </w:r>
      <w:r>
        <w:rPr>
          <w:rFonts w:hint="eastAsia"/>
          <w:highlight w:val="none"/>
        </w:rPr>
        <w:t>采购活动，提供的货物全部由符合政策要求的中小企业制造。相关企业（含联合体中的中小企业、签订分包意向协议的中小企业）的具体情况如下：</w:t>
      </w:r>
    </w:p>
    <w:p w14:paraId="5D66D341">
      <w:pPr>
        <w:rPr>
          <w:highlight w:val="none"/>
        </w:rPr>
      </w:pPr>
      <w:r>
        <w:rPr>
          <w:rFonts w:hint="eastAsia"/>
          <w:highlight w:val="none"/>
        </w:rPr>
        <w:t xml:space="preserve">1. </w:t>
      </w:r>
      <w:r>
        <w:rPr>
          <w:rFonts w:hint="eastAsia"/>
          <w:highlight w:val="none"/>
          <w:u w:val="single"/>
        </w:rPr>
        <w:t>（</w:t>
      </w:r>
      <w:r>
        <w:rPr>
          <w:rFonts w:hint="eastAsia"/>
          <w:highlight w:val="none"/>
          <w:u w:val="single"/>
          <w:lang w:val="en-US" w:eastAsia="zh-CN"/>
        </w:rPr>
        <w:t>采购标的</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4CC33F80">
      <w:pPr>
        <w:rPr>
          <w:rFonts w:hint="eastAsia"/>
          <w:highlight w:val="none"/>
        </w:rPr>
      </w:pPr>
      <w:r>
        <w:rPr>
          <w:rFonts w:hint="eastAsia"/>
          <w:highlight w:val="none"/>
        </w:rPr>
        <w:t xml:space="preserve">2. </w:t>
      </w:r>
      <w:r>
        <w:rPr>
          <w:rFonts w:hint="eastAsia"/>
          <w:highlight w:val="none"/>
          <w:u w:val="single"/>
        </w:rPr>
        <w:t>（</w:t>
      </w:r>
      <w:r>
        <w:rPr>
          <w:rFonts w:hint="eastAsia"/>
          <w:highlight w:val="none"/>
          <w:u w:val="single"/>
          <w:lang w:val="en-US" w:eastAsia="zh-CN"/>
        </w:rPr>
        <w:t>采购标的</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7236BAE6">
      <w:pPr>
        <w:rPr>
          <w:rFonts w:hint="eastAsia"/>
          <w:highlight w:val="none"/>
        </w:rPr>
      </w:pPr>
      <w:r>
        <w:rPr>
          <w:rFonts w:hint="eastAsia"/>
          <w:highlight w:val="none"/>
          <w:lang w:val="en-US" w:eastAsia="zh-CN"/>
        </w:rPr>
        <w:t>3</w:t>
      </w:r>
      <w:r>
        <w:rPr>
          <w:rFonts w:hint="eastAsia"/>
          <w:highlight w:val="none"/>
        </w:rPr>
        <w:t xml:space="preserve">. </w:t>
      </w:r>
      <w:r>
        <w:rPr>
          <w:rFonts w:hint="eastAsia"/>
          <w:highlight w:val="none"/>
          <w:u w:val="single"/>
        </w:rPr>
        <w:t>（</w:t>
      </w:r>
      <w:r>
        <w:rPr>
          <w:rFonts w:hint="eastAsia"/>
          <w:highlight w:val="none"/>
          <w:u w:val="single"/>
          <w:lang w:val="en-US" w:eastAsia="zh-CN"/>
        </w:rPr>
        <w:t>采购标的</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04FD43CF">
      <w:pPr>
        <w:rPr>
          <w:rFonts w:hint="eastAsia"/>
          <w:highlight w:val="none"/>
        </w:rPr>
      </w:pPr>
    </w:p>
    <w:p w14:paraId="7967F800">
      <w:pPr>
        <w:rPr>
          <w:highlight w:val="none"/>
        </w:rPr>
      </w:pPr>
      <w:r>
        <w:rPr>
          <w:rFonts w:hint="eastAsia"/>
          <w:highlight w:val="none"/>
        </w:rPr>
        <w:t>……</w:t>
      </w:r>
    </w:p>
    <w:p w14:paraId="24A2046C">
      <w:pPr>
        <w:rPr>
          <w:highlight w:val="none"/>
        </w:rPr>
      </w:pPr>
      <w:r>
        <w:rPr>
          <w:rFonts w:hint="eastAsia"/>
          <w:highlight w:val="none"/>
        </w:rPr>
        <w:t>以上企业，不属于大企业的分支机构，不存在控股股东为大企业的情形，也不存在与大企业的负责人为同一人的情形。</w:t>
      </w:r>
    </w:p>
    <w:p w14:paraId="769076C7">
      <w:pPr>
        <w:rPr>
          <w:highlight w:val="none"/>
        </w:rPr>
      </w:pPr>
      <w:r>
        <w:rPr>
          <w:rFonts w:hint="eastAsia"/>
          <w:highlight w:val="none"/>
        </w:rPr>
        <w:t>本企业对上述声明内容的真实性负责。如有虚假，将依法承担相应责任。</w:t>
      </w:r>
    </w:p>
    <w:p w14:paraId="1F299E71">
      <w:pPr>
        <w:rPr>
          <w:highlight w:val="none"/>
        </w:rPr>
      </w:pPr>
    </w:p>
    <w:p w14:paraId="1AB00921">
      <w:pPr>
        <w:rPr>
          <w:highlight w:val="none"/>
        </w:rPr>
      </w:pPr>
      <w:r>
        <w:rPr>
          <w:rFonts w:hint="eastAsia"/>
          <w:highlight w:val="none"/>
        </w:rPr>
        <w:t>投标人名称</w:t>
      </w:r>
      <w:r>
        <w:rPr>
          <w:rFonts w:hint="eastAsia" w:cs="仿宋_GB2312"/>
          <w:highlight w:val="none"/>
        </w:rPr>
        <w:t>（</w:t>
      </w:r>
      <w:r>
        <w:rPr>
          <w:rFonts w:hint="eastAsia"/>
          <w:kern w:val="0"/>
          <w:highlight w:val="none"/>
        </w:rPr>
        <w:t>公章）</w:t>
      </w:r>
      <w:r>
        <w:rPr>
          <w:rFonts w:hint="eastAsia"/>
          <w:highlight w:val="none"/>
        </w:rPr>
        <w:t>：</w:t>
      </w:r>
    </w:p>
    <w:p w14:paraId="6E5AF3AD">
      <w:pPr>
        <w:rPr>
          <w:highlight w:val="none"/>
        </w:rPr>
      </w:pPr>
      <w:r>
        <w:rPr>
          <w:rFonts w:hint="eastAsia"/>
          <w:highlight w:val="none"/>
        </w:rPr>
        <w:t>日期：   年  月  日</w:t>
      </w:r>
    </w:p>
    <w:p w14:paraId="324338FF">
      <w:pPr>
        <w:rPr>
          <w:highlight w:val="none"/>
        </w:rPr>
      </w:pPr>
    </w:p>
    <w:p w14:paraId="57EE5FEF">
      <w:pPr>
        <w:rPr>
          <w:highlight w:val="none"/>
        </w:rPr>
      </w:pPr>
      <w:r>
        <w:rPr>
          <w:rFonts w:hint="eastAsia"/>
          <w:highlight w:val="none"/>
        </w:rPr>
        <w:t>说明：1.重要提示：供应商应仔细阅读本函附件1关于</w:t>
      </w:r>
      <w:r>
        <w:rPr>
          <w:rFonts w:hint="eastAsia"/>
          <w:spacing w:val="-6"/>
          <w:kern w:val="0"/>
          <w:highlight w:val="none"/>
          <w:lang w:bidi="ar"/>
        </w:rPr>
        <w:t>“</w:t>
      </w:r>
      <w:r>
        <w:rPr>
          <w:rFonts w:hint="eastAsia"/>
          <w:highlight w:val="none"/>
        </w:rPr>
        <w:t>中小企业声明函”的填写要求及提交要求，否则，因填写或提交等产生的一切不利后果，须自行承担。</w:t>
      </w:r>
    </w:p>
    <w:p w14:paraId="6EE330BC">
      <w:pPr>
        <w:numPr>
          <w:ilvl w:val="0"/>
          <w:numId w:val="10"/>
        </w:numPr>
        <w:rPr>
          <w:rFonts w:hint="eastAsia"/>
          <w:highlight w:val="none"/>
        </w:rPr>
      </w:pPr>
      <w:r>
        <w:rPr>
          <w:rFonts w:hint="eastAsia"/>
          <w:highlight w:val="none"/>
        </w:rPr>
        <w:t>从业人员、营业收入、资产总额填报上一年度数据，无上一年度数据的新成立企业可不填报。</w:t>
      </w:r>
    </w:p>
    <w:p w14:paraId="07E2F595">
      <w:pPr>
        <w:numPr>
          <w:ilvl w:val="0"/>
          <w:numId w:val="10"/>
        </w:numPr>
        <w:rPr>
          <w:rFonts w:hint="eastAsia"/>
          <w:highlight w:val="none"/>
        </w:rPr>
      </w:pPr>
      <w:r>
        <w:rPr>
          <w:rFonts w:hint="eastAsia"/>
          <w:highlight w:val="none"/>
          <w:lang w:val="en-US" w:eastAsia="zh-CN"/>
        </w:rPr>
        <w:t>投标单位须将本项目采购的所有标的物名称全面列明，并完整填写，否则不予认可中小企业声明函。</w:t>
      </w:r>
    </w:p>
    <w:p w14:paraId="1CD17F21">
      <w:pPr>
        <w:rPr>
          <w:highlight w:val="none"/>
        </w:rPr>
      </w:pPr>
    </w:p>
    <w:p w14:paraId="2C06DEF2">
      <w:pPr>
        <w:rPr>
          <w:highlight w:val="none"/>
        </w:rPr>
      </w:pPr>
    </w:p>
    <w:p w14:paraId="1EA3A81B">
      <w:pPr>
        <w:rPr>
          <w:highlight w:val="none"/>
        </w:rPr>
      </w:pPr>
    </w:p>
    <w:p w14:paraId="0774E483">
      <w:pPr>
        <w:rPr>
          <w:highlight w:val="none"/>
        </w:rPr>
      </w:pPr>
      <w:r>
        <w:rPr>
          <w:highlight w:val="none"/>
        </w:rPr>
        <w:br w:type="page"/>
      </w:r>
    </w:p>
    <w:p w14:paraId="2A6F1AC2">
      <w:pPr>
        <w:rPr>
          <w:highlight w:val="none"/>
        </w:rPr>
      </w:pPr>
      <w:r>
        <w:rPr>
          <w:rFonts w:hint="eastAsia"/>
          <w:highlight w:val="none"/>
        </w:rPr>
        <w:t xml:space="preserve">附件1 </w:t>
      </w:r>
    </w:p>
    <w:p w14:paraId="03623B8E">
      <w:pPr>
        <w:rPr>
          <w:rStyle w:val="33"/>
          <w:rFonts w:cs="宋体"/>
          <w:kern w:val="0"/>
          <w:szCs w:val="24"/>
          <w:highlight w:val="none"/>
          <w:lang w:bidi="ar"/>
        </w:rPr>
      </w:pPr>
      <w:r>
        <w:rPr>
          <w:rStyle w:val="33"/>
          <w:rFonts w:hint="eastAsia" w:cs="宋体"/>
          <w:kern w:val="0"/>
          <w:szCs w:val="24"/>
          <w:highlight w:val="none"/>
          <w:lang w:bidi="ar"/>
        </w:rPr>
        <w:t>（一）关于“中小企业声明函”的填写要求</w:t>
      </w:r>
    </w:p>
    <w:p w14:paraId="6A93571A">
      <w:pPr>
        <w:rPr>
          <w:highlight w:val="none"/>
          <w:lang w:bidi="ar"/>
        </w:rPr>
      </w:pPr>
      <w:r>
        <w:rPr>
          <w:rFonts w:hint="eastAsia"/>
          <w:highlight w:val="none"/>
          <w:lang w:bidi="ar"/>
        </w:rPr>
        <w:t>“中小企业声明函”具体填写要求如下：</w:t>
      </w:r>
    </w:p>
    <w:p w14:paraId="31817A34">
      <w:pPr>
        <w:rPr>
          <w:highlight w:val="none"/>
          <w:lang w:bidi="ar"/>
        </w:rPr>
      </w:pPr>
      <w:r>
        <w:rPr>
          <w:rFonts w:hint="eastAsia"/>
          <w:highlight w:val="none"/>
          <w:lang w:bidi="ar"/>
        </w:rPr>
        <w:t>1.“单位名称”应填写采购人名称。</w:t>
      </w:r>
    </w:p>
    <w:p w14:paraId="4F39FD19">
      <w:pPr>
        <w:rPr>
          <w:highlight w:val="none"/>
          <w:lang w:bidi="ar"/>
        </w:rPr>
      </w:pPr>
      <w:r>
        <w:rPr>
          <w:rFonts w:hint="eastAsia"/>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EAF8A9C">
      <w:pPr>
        <w:rPr>
          <w:highlight w:val="none"/>
          <w:lang w:bidi="ar"/>
        </w:rPr>
      </w:pPr>
      <w:r>
        <w:rPr>
          <w:rFonts w:hint="eastAsia"/>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F657D68">
      <w:pPr>
        <w:rPr>
          <w:highlight w:val="none"/>
          <w:lang w:bidi="ar"/>
        </w:rPr>
      </w:pPr>
      <w:r>
        <w:rPr>
          <w:rFonts w:hint="eastAsia"/>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388C6A3">
      <w:pPr>
        <w:rPr>
          <w:highlight w:val="none"/>
          <w:lang w:bidi="ar"/>
        </w:rPr>
      </w:pPr>
      <w:r>
        <w:rPr>
          <w:rFonts w:hint="eastAsia"/>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1393C7A">
      <w:pPr>
        <w:rPr>
          <w:highlight w:val="none"/>
          <w:lang w:bidi="ar"/>
        </w:rPr>
      </w:pPr>
      <w:r>
        <w:rPr>
          <w:rFonts w:hint="eastAsia"/>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BD1BEF4">
      <w:pPr>
        <w:rPr>
          <w:highlight w:val="none"/>
          <w:lang w:bidi="ar"/>
        </w:rPr>
      </w:pPr>
      <w:r>
        <w:rPr>
          <w:rFonts w:hint="eastAsia"/>
          <w:highlight w:val="none"/>
          <w:lang w:bidi="ar"/>
        </w:rPr>
        <w:t>5.“企业名称”应填写投标（响应）的货物制造商/服务承接商/工程承建商（根据项目属性确定）。</w:t>
      </w:r>
    </w:p>
    <w:p w14:paraId="18977E0B">
      <w:pPr>
        <w:rPr>
          <w:highlight w:val="none"/>
          <w:lang w:bidi="ar"/>
        </w:rPr>
      </w:pPr>
      <w:r>
        <w:rPr>
          <w:rFonts w:hint="eastAsia"/>
          <w:highlight w:val="none"/>
          <w:lang w:bidi="ar"/>
        </w:rPr>
        <w:t>对于分包方式面向中小企业采购的项目，“企业名称”应填写分包部分采购标的对应的货物制造商/服务承接商/工程承建商（根据项目属性确定）。</w:t>
      </w:r>
    </w:p>
    <w:p w14:paraId="06CB38F4">
      <w:pPr>
        <w:rPr>
          <w:highlight w:val="none"/>
          <w:lang w:bidi="ar"/>
        </w:rPr>
      </w:pPr>
      <w:r>
        <w:rPr>
          <w:rFonts w:hint="eastAsia"/>
          <w:highlight w:val="none"/>
          <w:lang w:bidi="ar"/>
        </w:rPr>
        <w:t>对于以联合体方式面向中小企业采购的项目，“企业名称”应填写联合体中中小企业承担采购标的对应的货物制造商/服务承接商/工程承建商（根据项目属性确定）。</w:t>
      </w:r>
    </w:p>
    <w:p w14:paraId="3D548AA9">
      <w:pPr>
        <w:rPr>
          <w:highlight w:val="none"/>
          <w:lang w:bidi="ar"/>
        </w:rPr>
      </w:pPr>
      <w:r>
        <w:rPr>
          <w:rFonts w:hint="eastAsia"/>
          <w:highlight w:val="none"/>
          <w:lang w:bidi="ar"/>
        </w:rPr>
        <w:t>6.从业人员、资产总额指标以上年度末数据为依据，营业收入指标以上年度累计数据为依据。无上年度数据的新成立企业可不填报。</w:t>
      </w:r>
    </w:p>
    <w:p w14:paraId="6F583AB3">
      <w:pPr>
        <w:rPr>
          <w:highlight w:val="none"/>
          <w:lang w:bidi="ar"/>
        </w:rPr>
      </w:pPr>
      <w:r>
        <w:rPr>
          <w:rFonts w:hint="eastAsia"/>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6D0E5E8">
      <w:pPr>
        <w:rPr>
          <w:highlight w:val="none"/>
          <w:lang w:bidi="ar"/>
        </w:rPr>
      </w:pPr>
      <w:r>
        <w:rPr>
          <w:rFonts w:hint="eastAsia"/>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710B8F1">
      <w:pPr>
        <w:rPr>
          <w:rStyle w:val="33"/>
          <w:rFonts w:cs="宋体"/>
          <w:kern w:val="0"/>
          <w:szCs w:val="24"/>
          <w:highlight w:val="none"/>
          <w:lang w:bidi="ar"/>
        </w:rPr>
      </w:pPr>
      <w:r>
        <w:rPr>
          <w:rStyle w:val="33"/>
          <w:rFonts w:hint="eastAsia" w:cs="宋体"/>
          <w:kern w:val="0"/>
          <w:szCs w:val="24"/>
          <w:highlight w:val="none"/>
          <w:lang w:bidi="ar"/>
        </w:rPr>
        <w:t>（二）关于“中小企业声明函”的提交要求</w:t>
      </w:r>
    </w:p>
    <w:p w14:paraId="1793D038">
      <w:pPr>
        <w:rPr>
          <w:highlight w:val="none"/>
          <w:lang w:bidi="ar"/>
        </w:rPr>
      </w:pPr>
      <w:r>
        <w:rPr>
          <w:rFonts w:hint="eastAsia"/>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CA79F94">
      <w:pPr>
        <w:rPr>
          <w:highlight w:val="none"/>
          <w:lang w:bidi="ar"/>
        </w:rPr>
      </w:pPr>
      <w:r>
        <w:rPr>
          <w:rFonts w:hint="eastAsia"/>
          <w:highlight w:val="none"/>
          <w:lang w:bidi="ar"/>
        </w:rPr>
        <w:t>2.鼓励供应商在投标（响应）时一并提供对货物制造商、服务承接商、工程承建商相关信息的核实核验情况以及其他佐证材料。</w:t>
      </w:r>
    </w:p>
    <w:p w14:paraId="65A1C32F">
      <w:pPr>
        <w:rPr>
          <w:highlight w:val="none"/>
          <w:lang w:bidi="ar"/>
        </w:rPr>
      </w:pPr>
      <w:r>
        <w:rPr>
          <w:rFonts w:hint="eastAsia"/>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C9DACA">
      <w:pPr>
        <w:rPr>
          <w:highlight w:val="none"/>
        </w:rPr>
      </w:pPr>
      <w:r>
        <w:rPr>
          <w:rFonts w:hint="eastAsia"/>
          <w:highlight w:val="none"/>
        </w:rPr>
        <w:br w:type="page"/>
      </w:r>
    </w:p>
    <w:p w14:paraId="1FDB1C66">
      <w:pPr>
        <w:rPr>
          <w:highlight w:val="none"/>
        </w:rPr>
      </w:pPr>
      <w:r>
        <w:rPr>
          <w:rFonts w:hint="eastAsia"/>
          <w:highlight w:val="none"/>
        </w:rPr>
        <w:t>附件2：</w:t>
      </w:r>
    </w:p>
    <w:p w14:paraId="33DD448E">
      <w:pPr>
        <w:pStyle w:val="17"/>
        <w:rPr>
          <w:highlight w:val="none"/>
        </w:rPr>
      </w:pPr>
      <w:r>
        <w:rPr>
          <w:rFonts w:hint="eastAsia"/>
          <w:highlight w:val="none"/>
        </w:rPr>
        <w:t>关于印发中小企业划型标准规定的通知</w:t>
      </w:r>
    </w:p>
    <w:p w14:paraId="4A9BCAB6">
      <w:pPr>
        <w:rPr>
          <w:rStyle w:val="33"/>
          <w:rFonts w:cs="宋体"/>
          <w:b w:val="0"/>
          <w:szCs w:val="24"/>
          <w:highlight w:val="none"/>
        </w:rPr>
      </w:pPr>
      <w:r>
        <w:rPr>
          <w:rStyle w:val="33"/>
          <w:rFonts w:hint="eastAsia" w:cs="宋体"/>
          <w:b w:val="0"/>
          <w:szCs w:val="24"/>
          <w:highlight w:val="none"/>
        </w:rPr>
        <w:t>工信部联企业〔2011〕300号</w:t>
      </w:r>
    </w:p>
    <w:p w14:paraId="55BC7AC3">
      <w:pPr>
        <w:rPr>
          <w:rStyle w:val="33"/>
          <w:rFonts w:cs="宋体"/>
          <w:b w:val="0"/>
          <w:szCs w:val="24"/>
          <w:highlight w:val="none"/>
        </w:rPr>
      </w:pPr>
    </w:p>
    <w:p w14:paraId="3ABE7217">
      <w:pPr>
        <w:rPr>
          <w:rStyle w:val="33"/>
          <w:rFonts w:cs="宋体"/>
          <w:b w:val="0"/>
          <w:szCs w:val="24"/>
          <w:highlight w:val="none"/>
        </w:rPr>
      </w:pPr>
      <w:r>
        <w:rPr>
          <w:rStyle w:val="33"/>
          <w:rFonts w:hint="eastAsia" w:cs="宋体"/>
          <w:b w:val="0"/>
          <w:szCs w:val="24"/>
          <w:highlight w:val="none"/>
        </w:rPr>
        <w:t>各省、自治区、直辖市人民政府，国务院各部委、各直属机构及有关单位：</w:t>
      </w:r>
    </w:p>
    <w:p w14:paraId="372BC1BC">
      <w:pPr>
        <w:rPr>
          <w:rStyle w:val="33"/>
          <w:rFonts w:cs="宋体"/>
          <w:b w:val="0"/>
          <w:bCs w:val="0"/>
          <w:szCs w:val="24"/>
          <w:highlight w:val="none"/>
        </w:rPr>
      </w:pPr>
      <w:r>
        <w:rPr>
          <w:rStyle w:val="33"/>
          <w:rFonts w:hint="eastAsia"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B419EC">
      <w:pPr>
        <w:rPr>
          <w:rStyle w:val="33"/>
          <w:rFonts w:cs="宋体"/>
          <w:b w:val="0"/>
          <w:bCs w:val="0"/>
          <w:szCs w:val="24"/>
          <w:highlight w:val="none"/>
        </w:rPr>
      </w:pPr>
      <w:r>
        <w:rPr>
          <w:rStyle w:val="33"/>
          <w:rFonts w:hint="eastAsia" w:cs="宋体"/>
          <w:b w:val="0"/>
          <w:bCs w:val="0"/>
          <w:szCs w:val="24"/>
          <w:highlight w:val="none"/>
        </w:rPr>
        <w:t>工业和信息化部　国家统计局</w:t>
      </w:r>
    </w:p>
    <w:p w14:paraId="2C53374C">
      <w:pPr>
        <w:rPr>
          <w:rStyle w:val="33"/>
          <w:rFonts w:cs="宋体"/>
          <w:b w:val="0"/>
          <w:bCs w:val="0"/>
          <w:szCs w:val="24"/>
          <w:highlight w:val="none"/>
        </w:rPr>
      </w:pPr>
      <w:r>
        <w:rPr>
          <w:rStyle w:val="33"/>
          <w:rFonts w:hint="eastAsia" w:cs="宋体"/>
          <w:b w:val="0"/>
          <w:bCs w:val="0"/>
          <w:szCs w:val="24"/>
          <w:highlight w:val="none"/>
        </w:rPr>
        <w:t>国家发展和改革委员会　财政部</w:t>
      </w:r>
    </w:p>
    <w:p w14:paraId="0F7D19CE">
      <w:pPr>
        <w:rPr>
          <w:rStyle w:val="33"/>
          <w:rFonts w:cs="宋体"/>
          <w:b w:val="0"/>
          <w:bCs w:val="0"/>
          <w:szCs w:val="24"/>
          <w:highlight w:val="none"/>
        </w:rPr>
      </w:pPr>
      <w:r>
        <w:rPr>
          <w:rStyle w:val="33"/>
          <w:rFonts w:hint="eastAsia" w:cs="宋体"/>
          <w:b w:val="0"/>
          <w:bCs w:val="0"/>
          <w:szCs w:val="24"/>
          <w:highlight w:val="none"/>
        </w:rPr>
        <w:t>二○一一年六月十八日</w:t>
      </w:r>
    </w:p>
    <w:p w14:paraId="4D53BA58">
      <w:pPr>
        <w:rPr>
          <w:rStyle w:val="33"/>
          <w:rFonts w:cs="宋体"/>
          <w:b w:val="0"/>
          <w:bCs w:val="0"/>
          <w:szCs w:val="24"/>
          <w:highlight w:val="none"/>
        </w:rPr>
      </w:pPr>
      <w:r>
        <w:rPr>
          <w:rStyle w:val="33"/>
          <w:rFonts w:hint="eastAsia" w:cs="宋体"/>
          <w:b w:val="0"/>
          <w:bCs w:val="0"/>
          <w:szCs w:val="24"/>
          <w:highlight w:val="none"/>
        </w:rPr>
        <w:t xml:space="preserve"> </w:t>
      </w:r>
    </w:p>
    <w:p w14:paraId="202098E3">
      <w:pPr>
        <w:rPr>
          <w:rStyle w:val="33"/>
          <w:rFonts w:cs="宋体"/>
          <w:bCs w:val="0"/>
          <w:sz w:val="28"/>
          <w:szCs w:val="28"/>
          <w:highlight w:val="none"/>
        </w:rPr>
      </w:pPr>
      <w:r>
        <w:rPr>
          <w:rStyle w:val="33"/>
          <w:rFonts w:hint="eastAsia" w:cs="宋体"/>
          <w:bCs w:val="0"/>
          <w:sz w:val="28"/>
          <w:szCs w:val="28"/>
          <w:highlight w:val="none"/>
        </w:rPr>
        <w:t>中小企业划型标准规定</w:t>
      </w:r>
    </w:p>
    <w:p w14:paraId="1D960AEB">
      <w:pPr>
        <w:rPr>
          <w:rStyle w:val="33"/>
          <w:rFonts w:cs="宋体"/>
          <w:b w:val="0"/>
          <w:bCs w:val="0"/>
          <w:szCs w:val="24"/>
          <w:highlight w:val="none"/>
        </w:rPr>
      </w:pPr>
      <w:r>
        <w:rPr>
          <w:rStyle w:val="33"/>
          <w:rFonts w:hint="eastAsia" w:cs="宋体"/>
          <w:b w:val="0"/>
          <w:bCs w:val="0"/>
          <w:szCs w:val="24"/>
          <w:highlight w:val="none"/>
        </w:rPr>
        <w:t>　　一、根据《中华人民共和国中小企业促进法》和《国务院关于进一步促进中小企业发展的若干意见》(国发〔2009〕36号)，制定本规定。</w:t>
      </w:r>
    </w:p>
    <w:p w14:paraId="202D93AB">
      <w:pPr>
        <w:rPr>
          <w:rStyle w:val="33"/>
          <w:rFonts w:cs="宋体"/>
          <w:b w:val="0"/>
          <w:bCs w:val="0"/>
          <w:szCs w:val="24"/>
          <w:highlight w:val="none"/>
        </w:rPr>
      </w:pPr>
      <w:r>
        <w:rPr>
          <w:rStyle w:val="33"/>
          <w:rFonts w:hint="eastAsia" w:cs="宋体"/>
          <w:b w:val="0"/>
          <w:bCs w:val="0"/>
          <w:szCs w:val="24"/>
          <w:highlight w:val="none"/>
        </w:rPr>
        <w:t>　　二、中小企业划分为中型、小型、微型三种类型，具体标准根据企业从业人员、营业收入、资产总额等指标，结合行业特点制定。</w:t>
      </w:r>
    </w:p>
    <w:p w14:paraId="0F86C6BD">
      <w:pPr>
        <w:rPr>
          <w:rStyle w:val="33"/>
          <w:rFonts w:cs="宋体"/>
          <w:b w:val="0"/>
          <w:bCs w:val="0"/>
          <w:szCs w:val="24"/>
          <w:highlight w:val="none"/>
        </w:rPr>
      </w:pPr>
      <w:r>
        <w:rPr>
          <w:rStyle w:val="33"/>
          <w:rFonts w:hint="eastAsia"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082FC4E">
      <w:pPr>
        <w:rPr>
          <w:rStyle w:val="33"/>
          <w:rFonts w:cs="宋体"/>
          <w:b w:val="0"/>
          <w:bCs w:val="0"/>
          <w:szCs w:val="24"/>
          <w:highlight w:val="none"/>
        </w:rPr>
      </w:pPr>
      <w:r>
        <w:rPr>
          <w:rStyle w:val="33"/>
          <w:rFonts w:hint="eastAsia" w:cs="宋体"/>
          <w:b w:val="0"/>
          <w:bCs w:val="0"/>
          <w:szCs w:val="24"/>
          <w:highlight w:val="none"/>
        </w:rPr>
        <w:t>　　四、各行业划型标准为：</w:t>
      </w:r>
    </w:p>
    <w:p w14:paraId="7C160649">
      <w:pPr>
        <w:rPr>
          <w:rStyle w:val="33"/>
          <w:rFonts w:cs="宋体"/>
          <w:b w:val="0"/>
          <w:bCs w:val="0"/>
          <w:szCs w:val="24"/>
          <w:highlight w:val="none"/>
        </w:rPr>
      </w:pPr>
      <w:r>
        <w:rPr>
          <w:rStyle w:val="33"/>
          <w:rFonts w:hint="eastAsia"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3FC296F">
      <w:pPr>
        <w:rPr>
          <w:rStyle w:val="33"/>
          <w:rFonts w:cs="宋体"/>
          <w:b w:val="0"/>
          <w:bCs w:val="0"/>
          <w:szCs w:val="24"/>
          <w:highlight w:val="none"/>
        </w:rPr>
      </w:pPr>
      <w:r>
        <w:rPr>
          <w:rStyle w:val="33"/>
          <w:rFonts w:hint="eastAsia"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BCE7E89">
      <w:pPr>
        <w:rPr>
          <w:rStyle w:val="33"/>
          <w:rFonts w:cs="宋体"/>
          <w:b w:val="0"/>
          <w:bCs w:val="0"/>
          <w:szCs w:val="24"/>
          <w:highlight w:val="none"/>
        </w:rPr>
      </w:pPr>
      <w:r>
        <w:rPr>
          <w:rStyle w:val="33"/>
          <w:rFonts w:hint="eastAsia"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D9274F">
      <w:pPr>
        <w:rPr>
          <w:rStyle w:val="33"/>
          <w:rFonts w:cs="宋体"/>
          <w:b w:val="0"/>
          <w:bCs w:val="0"/>
          <w:szCs w:val="24"/>
          <w:highlight w:val="none"/>
        </w:rPr>
      </w:pPr>
      <w:r>
        <w:rPr>
          <w:rStyle w:val="33"/>
          <w:rFonts w:hint="eastAsia"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5DDDC">
      <w:pPr>
        <w:rPr>
          <w:rStyle w:val="33"/>
          <w:rFonts w:cs="宋体"/>
          <w:b w:val="0"/>
          <w:bCs w:val="0"/>
          <w:szCs w:val="24"/>
          <w:highlight w:val="none"/>
        </w:rPr>
      </w:pPr>
      <w:r>
        <w:rPr>
          <w:rStyle w:val="33"/>
          <w:rFonts w:hint="eastAsia"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D2ACB">
      <w:pPr>
        <w:rPr>
          <w:rStyle w:val="33"/>
          <w:rFonts w:cs="宋体"/>
          <w:b w:val="0"/>
          <w:bCs w:val="0"/>
          <w:szCs w:val="24"/>
          <w:highlight w:val="none"/>
        </w:rPr>
      </w:pPr>
      <w:r>
        <w:rPr>
          <w:rStyle w:val="33"/>
          <w:rFonts w:hint="eastAsia"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BFA0D6">
      <w:pPr>
        <w:rPr>
          <w:rStyle w:val="33"/>
          <w:rFonts w:cs="宋体"/>
          <w:b w:val="0"/>
          <w:bCs w:val="0"/>
          <w:szCs w:val="24"/>
          <w:highlight w:val="none"/>
        </w:rPr>
      </w:pPr>
      <w:r>
        <w:rPr>
          <w:rStyle w:val="33"/>
          <w:rFonts w:hint="eastAsia"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8A0B96">
      <w:pPr>
        <w:rPr>
          <w:rStyle w:val="33"/>
          <w:rFonts w:cs="宋体"/>
          <w:b w:val="0"/>
          <w:bCs w:val="0"/>
          <w:szCs w:val="24"/>
          <w:highlight w:val="none"/>
        </w:rPr>
      </w:pPr>
      <w:r>
        <w:rPr>
          <w:rStyle w:val="33"/>
          <w:rFonts w:hint="eastAsia"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EB24CD">
      <w:pPr>
        <w:rPr>
          <w:rStyle w:val="33"/>
          <w:rFonts w:cs="宋体"/>
          <w:b w:val="0"/>
          <w:bCs w:val="0"/>
          <w:szCs w:val="24"/>
          <w:highlight w:val="none"/>
        </w:rPr>
      </w:pPr>
      <w:r>
        <w:rPr>
          <w:rStyle w:val="33"/>
          <w:rFonts w:hint="eastAsia"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EFA5DC">
      <w:pPr>
        <w:rPr>
          <w:rStyle w:val="33"/>
          <w:rFonts w:cs="宋体"/>
          <w:b w:val="0"/>
          <w:bCs w:val="0"/>
          <w:szCs w:val="24"/>
          <w:highlight w:val="none"/>
        </w:rPr>
      </w:pPr>
      <w:r>
        <w:rPr>
          <w:rStyle w:val="33"/>
          <w:rFonts w:hint="eastAsia"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BADD83">
      <w:pPr>
        <w:rPr>
          <w:rStyle w:val="33"/>
          <w:rFonts w:cs="宋体"/>
          <w:b w:val="0"/>
          <w:bCs w:val="0"/>
          <w:szCs w:val="24"/>
          <w:highlight w:val="none"/>
        </w:rPr>
      </w:pPr>
      <w:r>
        <w:rPr>
          <w:rStyle w:val="33"/>
          <w:rFonts w:hint="eastAsia"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D0B659">
      <w:pPr>
        <w:rPr>
          <w:rStyle w:val="33"/>
          <w:rFonts w:cs="宋体"/>
          <w:b w:val="0"/>
          <w:bCs w:val="0"/>
          <w:szCs w:val="24"/>
          <w:highlight w:val="none"/>
        </w:rPr>
      </w:pPr>
      <w:r>
        <w:rPr>
          <w:rStyle w:val="33"/>
          <w:rFonts w:hint="eastAsia"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F019F3">
      <w:pPr>
        <w:rPr>
          <w:rStyle w:val="33"/>
          <w:rFonts w:cs="宋体"/>
          <w:b w:val="0"/>
          <w:bCs w:val="0"/>
          <w:szCs w:val="24"/>
          <w:highlight w:val="none"/>
        </w:rPr>
      </w:pPr>
      <w:r>
        <w:rPr>
          <w:rStyle w:val="33"/>
          <w:rFonts w:hint="eastAsia"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2039CC">
      <w:pPr>
        <w:rPr>
          <w:rStyle w:val="33"/>
          <w:rFonts w:cs="宋体"/>
          <w:b w:val="0"/>
          <w:bCs w:val="0"/>
          <w:szCs w:val="24"/>
          <w:highlight w:val="none"/>
        </w:rPr>
      </w:pPr>
      <w:r>
        <w:rPr>
          <w:rStyle w:val="33"/>
          <w:rFonts w:hint="eastAsia"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5632A2">
      <w:pPr>
        <w:rPr>
          <w:rStyle w:val="33"/>
          <w:rFonts w:cs="宋体"/>
          <w:b w:val="0"/>
          <w:bCs w:val="0"/>
          <w:szCs w:val="24"/>
          <w:highlight w:val="none"/>
        </w:rPr>
      </w:pPr>
      <w:r>
        <w:rPr>
          <w:rStyle w:val="33"/>
          <w:rFonts w:hint="eastAsia"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E13D6E">
      <w:pPr>
        <w:rPr>
          <w:rStyle w:val="33"/>
          <w:rFonts w:cs="宋体"/>
          <w:b w:val="0"/>
          <w:bCs w:val="0"/>
          <w:szCs w:val="24"/>
          <w:highlight w:val="none"/>
        </w:rPr>
      </w:pPr>
      <w:r>
        <w:rPr>
          <w:rStyle w:val="33"/>
          <w:rFonts w:hint="eastAsia"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4CFE70DD">
      <w:pPr>
        <w:rPr>
          <w:rStyle w:val="33"/>
          <w:rFonts w:cs="宋体"/>
          <w:b w:val="0"/>
          <w:bCs w:val="0"/>
          <w:szCs w:val="24"/>
          <w:highlight w:val="none"/>
        </w:rPr>
      </w:pPr>
      <w:r>
        <w:rPr>
          <w:rStyle w:val="33"/>
          <w:rFonts w:hint="eastAsia" w:cs="宋体"/>
          <w:b w:val="0"/>
          <w:bCs w:val="0"/>
          <w:szCs w:val="24"/>
          <w:highlight w:val="none"/>
        </w:rPr>
        <w:t>五、企业类型的划分以统计部门的统计数据为依据。</w:t>
      </w:r>
    </w:p>
    <w:p w14:paraId="583CA833">
      <w:pPr>
        <w:rPr>
          <w:rStyle w:val="33"/>
          <w:rFonts w:cs="宋体"/>
          <w:b w:val="0"/>
          <w:bCs w:val="0"/>
          <w:szCs w:val="24"/>
          <w:highlight w:val="none"/>
        </w:rPr>
      </w:pPr>
      <w:r>
        <w:rPr>
          <w:rStyle w:val="33"/>
          <w:rFonts w:hint="eastAsia" w:cs="宋体"/>
          <w:b w:val="0"/>
          <w:bCs w:val="0"/>
          <w:szCs w:val="24"/>
          <w:highlight w:val="none"/>
        </w:rPr>
        <w:t>　　六、本规定适用于在中华人民共和国境内依法设立的各类所有制和各种组织形式的企业。个体工商户和本规定以外的行业，参照本规定进行划型。</w:t>
      </w:r>
    </w:p>
    <w:p w14:paraId="2A0D852B">
      <w:pPr>
        <w:rPr>
          <w:rStyle w:val="33"/>
          <w:rFonts w:cs="宋体"/>
          <w:b w:val="0"/>
          <w:bCs w:val="0"/>
          <w:szCs w:val="24"/>
          <w:highlight w:val="none"/>
        </w:rPr>
      </w:pPr>
      <w:r>
        <w:rPr>
          <w:rStyle w:val="33"/>
          <w:rFonts w:hint="eastAsia"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3BA97E3">
      <w:pPr>
        <w:rPr>
          <w:rStyle w:val="33"/>
          <w:rFonts w:cs="宋体"/>
          <w:b w:val="0"/>
          <w:bCs w:val="0"/>
          <w:szCs w:val="24"/>
          <w:highlight w:val="none"/>
        </w:rPr>
      </w:pPr>
      <w:r>
        <w:rPr>
          <w:rStyle w:val="33"/>
          <w:rFonts w:hint="eastAsia" w:cs="宋体"/>
          <w:b w:val="0"/>
          <w:bCs w:val="0"/>
          <w:szCs w:val="24"/>
          <w:highlight w:val="none"/>
        </w:rPr>
        <w:t>　　八、本规定由工业和信息化部、国家统计局会同有关部门根据《国民经济行业分类》修订情况和企业发展变化情况适时修订。</w:t>
      </w:r>
    </w:p>
    <w:p w14:paraId="0861D46E">
      <w:pPr>
        <w:rPr>
          <w:rStyle w:val="33"/>
          <w:rFonts w:cs="宋体"/>
          <w:b w:val="0"/>
          <w:bCs w:val="0"/>
          <w:szCs w:val="24"/>
          <w:highlight w:val="none"/>
        </w:rPr>
      </w:pPr>
      <w:r>
        <w:rPr>
          <w:rStyle w:val="33"/>
          <w:rFonts w:hint="eastAsia" w:cs="宋体"/>
          <w:b w:val="0"/>
          <w:bCs w:val="0"/>
          <w:szCs w:val="24"/>
          <w:highlight w:val="none"/>
        </w:rPr>
        <w:t>　　九、本规定由工业和信息化部、国家统计局会同有关部门负责解释。</w:t>
      </w:r>
    </w:p>
    <w:p w14:paraId="2C1F4831">
      <w:pPr>
        <w:rPr>
          <w:spacing w:val="6"/>
          <w:sz w:val="21"/>
          <w:szCs w:val="21"/>
          <w:highlight w:val="none"/>
        </w:rPr>
      </w:pPr>
      <w:r>
        <w:rPr>
          <w:rStyle w:val="33"/>
          <w:rFonts w:hint="eastAsia" w:cs="宋体"/>
          <w:b w:val="0"/>
          <w:bCs w:val="0"/>
          <w:szCs w:val="24"/>
          <w:highlight w:val="none"/>
        </w:rPr>
        <w:t>十、本规定自发布之日起执行，原国家经贸委、原国家计委、财政部和国家统计局2003年颁布的《中小企业标准暂行规定》同时废止。</w:t>
      </w:r>
    </w:p>
    <w:p w14:paraId="47215D89">
      <w:pPr>
        <w:rPr>
          <w:highlight w:val="none"/>
        </w:rPr>
      </w:pPr>
    </w:p>
    <w:p w14:paraId="660E3386">
      <w:pPr>
        <w:rPr>
          <w:highlight w:val="none"/>
        </w:rPr>
      </w:pPr>
    </w:p>
    <w:p w14:paraId="49DB84F4">
      <w:pPr>
        <w:rPr>
          <w:highlight w:val="none"/>
        </w:rPr>
      </w:pPr>
    </w:p>
    <w:p w14:paraId="0588665A">
      <w:pPr>
        <w:rPr>
          <w:highlight w:val="none"/>
        </w:rPr>
      </w:pPr>
      <w:r>
        <w:rPr>
          <w:rFonts w:hint="eastAsia"/>
          <w:highlight w:val="none"/>
        </w:rPr>
        <w:t>附件3：</w:t>
      </w:r>
    </w:p>
    <w:p w14:paraId="5CCB38C6">
      <w:pPr>
        <w:rPr>
          <w:highlight w:val="none"/>
        </w:rPr>
      </w:pPr>
    </w:p>
    <w:p w14:paraId="7B4DF8F7">
      <w:pPr>
        <w:pStyle w:val="17"/>
        <w:rPr>
          <w:highlight w:val="none"/>
        </w:rPr>
      </w:pPr>
      <w:r>
        <w:rPr>
          <w:rFonts w:hint="eastAsia"/>
          <w:highlight w:val="none"/>
        </w:rPr>
        <w:t>关于印发《金融业企业划型标准规定》的通知</w:t>
      </w:r>
    </w:p>
    <w:p w14:paraId="7955114A">
      <w:pPr>
        <w:rPr>
          <w:rStyle w:val="33"/>
          <w:rFonts w:cs="宋体"/>
          <w:b w:val="0"/>
          <w:szCs w:val="24"/>
          <w:highlight w:val="none"/>
        </w:rPr>
      </w:pPr>
      <w:r>
        <w:rPr>
          <w:rStyle w:val="33"/>
          <w:rFonts w:hint="eastAsia" w:cs="宋体"/>
          <w:b w:val="0"/>
          <w:szCs w:val="24"/>
          <w:highlight w:val="none"/>
        </w:rPr>
        <w:t>银发〔2015〕309号</w:t>
      </w:r>
    </w:p>
    <w:p w14:paraId="4F8543EF">
      <w:pPr>
        <w:rPr>
          <w:rStyle w:val="33"/>
          <w:rFonts w:cs="宋体"/>
          <w:b w:val="0"/>
          <w:bCs w:val="0"/>
          <w:szCs w:val="24"/>
          <w:highlight w:val="none"/>
        </w:rPr>
      </w:pPr>
      <w:r>
        <w:rPr>
          <w:rStyle w:val="33"/>
          <w:rFonts w:hint="eastAsia"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468C11FF">
      <w:pPr>
        <w:rPr>
          <w:rStyle w:val="33"/>
          <w:rFonts w:cs="宋体"/>
          <w:b w:val="0"/>
          <w:bCs w:val="0"/>
          <w:szCs w:val="24"/>
          <w:highlight w:val="none"/>
        </w:rPr>
      </w:pPr>
      <w:r>
        <w:rPr>
          <w:rStyle w:val="33"/>
          <w:rFonts w:hint="eastAsia"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069B4C3E">
      <w:pPr>
        <w:rPr>
          <w:rStyle w:val="33"/>
          <w:rFonts w:cs="宋体"/>
          <w:b w:val="0"/>
          <w:bCs w:val="0"/>
          <w:szCs w:val="24"/>
          <w:highlight w:val="none"/>
        </w:rPr>
      </w:pPr>
    </w:p>
    <w:p w14:paraId="0EC88985">
      <w:pPr>
        <w:rPr>
          <w:rStyle w:val="33"/>
          <w:rFonts w:cs="宋体"/>
          <w:b w:val="0"/>
          <w:bCs w:val="0"/>
          <w:szCs w:val="24"/>
          <w:highlight w:val="none"/>
        </w:rPr>
      </w:pPr>
      <w:r>
        <w:rPr>
          <w:rStyle w:val="33"/>
          <w:rFonts w:hint="eastAsia" w:cs="宋体"/>
          <w:b w:val="0"/>
          <w:bCs w:val="0"/>
          <w:szCs w:val="24"/>
          <w:highlight w:val="none"/>
        </w:rPr>
        <w:t>附件：金融业企业划型标准规定</w:t>
      </w:r>
    </w:p>
    <w:p w14:paraId="3E506020">
      <w:pPr>
        <w:rPr>
          <w:rStyle w:val="33"/>
          <w:rFonts w:cs="宋体"/>
          <w:b w:val="0"/>
          <w:bCs w:val="0"/>
          <w:szCs w:val="24"/>
          <w:highlight w:val="none"/>
        </w:rPr>
      </w:pPr>
      <w:r>
        <w:rPr>
          <w:rFonts w:hint="eastAsia"/>
          <w:spacing w:val="6"/>
          <w:highlight w:val="none"/>
        </w:rPr>
        <w:t>                                      </w:t>
      </w:r>
      <w:r>
        <w:rPr>
          <w:rStyle w:val="33"/>
          <w:rFonts w:hint="eastAsia" w:cs="宋体"/>
          <w:b w:val="0"/>
          <w:bCs w:val="0"/>
          <w:szCs w:val="24"/>
          <w:highlight w:val="none"/>
        </w:rPr>
        <w:t>                                   中国人民银行</w:t>
      </w:r>
    </w:p>
    <w:p w14:paraId="2C8476EE">
      <w:pPr>
        <w:rPr>
          <w:rStyle w:val="33"/>
          <w:rFonts w:cs="宋体"/>
          <w:b w:val="0"/>
          <w:bCs w:val="0"/>
          <w:szCs w:val="24"/>
          <w:highlight w:val="none"/>
        </w:rPr>
      </w:pPr>
      <w:r>
        <w:rPr>
          <w:rStyle w:val="33"/>
          <w:rFonts w:hint="eastAsia" w:cs="宋体"/>
          <w:b w:val="0"/>
          <w:bCs w:val="0"/>
          <w:szCs w:val="24"/>
          <w:highlight w:val="none"/>
        </w:rPr>
        <w:t>          中国银行业监督管理委员会</w:t>
      </w:r>
    </w:p>
    <w:p w14:paraId="70D350FD">
      <w:pPr>
        <w:rPr>
          <w:rStyle w:val="33"/>
          <w:rFonts w:cs="宋体"/>
          <w:b w:val="0"/>
          <w:bCs w:val="0"/>
          <w:szCs w:val="24"/>
          <w:highlight w:val="none"/>
        </w:rPr>
      </w:pPr>
      <w:r>
        <w:rPr>
          <w:rStyle w:val="33"/>
          <w:rFonts w:hint="eastAsia" w:cs="宋体"/>
          <w:b w:val="0"/>
          <w:bCs w:val="0"/>
          <w:szCs w:val="24"/>
          <w:highlight w:val="none"/>
        </w:rPr>
        <w:t>           中国证券监督管理委员会</w:t>
      </w:r>
    </w:p>
    <w:p w14:paraId="75D6F384">
      <w:pPr>
        <w:rPr>
          <w:rStyle w:val="33"/>
          <w:rFonts w:cs="宋体"/>
          <w:b w:val="0"/>
          <w:bCs w:val="0"/>
          <w:szCs w:val="24"/>
          <w:highlight w:val="none"/>
        </w:rPr>
      </w:pPr>
      <w:r>
        <w:rPr>
          <w:rStyle w:val="33"/>
          <w:rFonts w:hint="eastAsia" w:cs="宋体"/>
          <w:b w:val="0"/>
          <w:bCs w:val="0"/>
          <w:szCs w:val="24"/>
          <w:highlight w:val="none"/>
        </w:rPr>
        <w:t>           中国保险监督管理委员会</w:t>
      </w:r>
    </w:p>
    <w:p w14:paraId="524907A9">
      <w:pPr>
        <w:rPr>
          <w:rStyle w:val="33"/>
          <w:rFonts w:cs="宋体"/>
          <w:b w:val="0"/>
          <w:bCs w:val="0"/>
          <w:szCs w:val="24"/>
          <w:highlight w:val="none"/>
        </w:rPr>
      </w:pPr>
      <w:r>
        <w:rPr>
          <w:rStyle w:val="33"/>
          <w:rFonts w:hint="eastAsia" w:cs="宋体"/>
          <w:b w:val="0"/>
          <w:bCs w:val="0"/>
          <w:szCs w:val="24"/>
          <w:highlight w:val="none"/>
        </w:rPr>
        <w:t>           中华人民共和国国家统计局</w:t>
      </w:r>
    </w:p>
    <w:p w14:paraId="56B7D036">
      <w:pPr>
        <w:rPr>
          <w:rStyle w:val="33"/>
          <w:rFonts w:cs="宋体"/>
          <w:b w:val="0"/>
          <w:bCs w:val="0"/>
          <w:szCs w:val="24"/>
          <w:highlight w:val="none"/>
        </w:rPr>
      </w:pPr>
      <w:r>
        <w:rPr>
          <w:rStyle w:val="33"/>
          <w:rFonts w:hint="eastAsia" w:cs="宋体"/>
          <w:b w:val="0"/>
          <w:bCs w:val="0"/>
          <w:szCs w:val="24"/>
          <w:highlight w:val="none"/>
        </w:rPr>
        <w:t>                                                           2015年9月28日</w:t>
      </w:r>
    </w:p>
    <w:p w14:paraId="64BB7E15">
      <w:pPr>
        <w:rPr>
          <w:highlight w:val="none"/>
        </w:rPr>
      </w:pPr>
    </w:p>
    <w:p w14:paraId="07E0DD00">
      <w:pPr>
        <w:rPr>
          <w:highlight w:val="none"/>
        </w:rPr>
      </w:pPr>
    </w:p>
    <w:p w14:paraId="588AF5A8">
      <w:pPr>
        <w:rPr>
          <w:highlight w:val="none"/>
        </w:rPr>
      </w:pPr>
      <w:r>
        <w:rPr>
          <w:rFonts w:hint="eastAsia"/>
          <w:highlight w:val="none"/>
        </w:rPr>
        <w:br w:type="page"/>
      </w:r>
    </w:p>
    <w:p w14:paraId="65FF11C2">
      <w:pPr>
        <w:pStyle w:val="4"/>
        <w:rPr>
          <w:sz w:val="24"/>
          <w:szCs w:val="24"/>
          <w:highlight w:val="none"/>
        </w:rPr>
      </w:pPr>
      <w:bookmarkStart w:id="387" w:name="_Toc163492940"/>
      <w:r>
        <w:rPr>
          <w:rFonts w:hint="eastAsia"/>
          <w:highlight w:val="none"/>
        </w:rPr>
        <w:t>（三）监狱企业证明文件</w:t>
      </w:r>
      <w:r>
        <w:rPr>
          <w:rFonts w:hint="eastAsia"/>
          <w:sz w:val="24"/>
          <w:szCs w:val="24"/>
          <w:highlight w:val="none"/>
        </w:rPr>
        <w:t>【如适用】</w:t>
      </w:r>
      <w:bookmarkEnd w:id="387"/>
    </w:p>
    <w:p w14:paraId="0559369E">
      <w:pPr>
        <w:rPr>
          <w:highlight w:val="none"/>
        </w:rPr>
      </w:pPr>
    </w:p>
    <w:p w14:paraId="4A90F788">
      <w:pPr>
        <w:rPr>
          <w:highlight w:val="none"/>
        </w:rPr>
      </w:pPr>
      <w:r>
        <w:rPr>
          <w:rFonts w:hint="eastAsia"/>
          <w:highlight w:val="none"/>
        </w:rPr>
        <w:t>【监狱企业应当提供由省级及以上监狱管理局、戒毒管理局（含新疆生产建设兵团）出具的监狱企业的证明文件，格式如下】。</w:t>
      </w:r>
    </w:p>
    <w:p w14:paraId="3674F5B9">
      <w:pPr>
        <w:pStyle w:val="17"/>
        <w:rPr>
          <w:highlight w:val="none"/>
        </w:rPr>
      </w:pPr>
    </w:p>
    <w:p w14:paraId="40038177">
      <w:pPr>
        <w:pStyle w:val="17"/>
        <w:rPr>
          <w:highlight w:val="none"/>
        </w:rPr>
      </w:pPr>
      <w:r>
        <w:rPr>
          <w:rFonts w:hint="eastAsia"/>
          <w:highlight w:val="none"/>
        </w:rPr>
        <w:t>监狱企业证明函</w:t>
      </w:r>
    </w:p>
    <w:p w14:paraId="618A821A">
      <w:pPr>
        <w:rPr>
          <w:highlight w:val="none"/>
        </w:rPr>
      </w:pPr>
    </w:p>
    <w:p w14:paraId="19AE116A">
      <w:pPr>
        <w:rPr>
          <w:highlight w:val="none"/>
        </w:rPr>
      </w:pPr>
      <w:r>
        <w:rPr>
          <w:rFonts w:hint="eastAsia"/>
          <w:highlight w:val="none"/>
        </w:rPr>
        <w:t>本公司郑重声明，根据财政部、司法部《关于政府采购支持监狱企业发展有关问题的通知》（财库〔2014〕68号）的规定，本公司为监狱企业。</w:t>
      </w:r>
    </w:p>
    <w:p w14:paraId="45DECD8C">
      <w:pPr>
        <w:rPr>
          <w:highlight w:val="none"/>
        </w:rPr>
      </w:pPr>
    </w:p>
    <w:p w14:paraId="0F805CFD">
      <w:pPr>
        <w:rPr>
          <w:highlight w:val="none"/>
        </w:rPr>
      </w:pPr>
    </w:p>
    <w:p w14:paraId="4A7C0351">
      <w:pPr>
        <w:rPr>
          <w:highlight w:val="none"/>
        </w:rPr>
      </w:pPr>
    </w:p>
    <w:p w14:paraId="1298171D">
      <w:pPr>
        <w:rPr>
          <w:highlight w:val="none"/>
        </w:rPr>
      </w:pPr>
      <w:r>
        <w:rPr>
          <w:rFonts w:hint="eastAsia"/>
          <w:highlight w:val="none"/>
        </w:rPr>
        <w:t>投标人名称（</w:t>
      </w:r>
      <w:r>
        <w:rPr>
          <w:rFonts w:hint="eastAsia"/>
          <w:kern w:val="0"/>
          <w:highlight w:val="none"/>
        </w:rPr>
        <w:t>公章）</w:t>
      </w:r>
      <w:r>
        <w:rPr>
          <w:rFonts w:hint="eastAsia"/>
          <w:highlight w:val="none"/>
        </w:rPr>
        <w:t>：</w:t>
      </w:r>
    </w:p>
    <w:p w14:paraId="6FBB8175">
      <w:pPr>
        <w:rPr>
          <w:highlight w:val="none"/>
        </w:rPr>
      </w:pPr>
      <w:r>
        <w:rPr>
          <w:rFonts w:hint="eastAsia"/>
          <w:highlight w:val="none"/>
        </w:rPr>
        <w:t>日期：   年  月  日</w:t>
      </w:r>
    </w:p>
    <w:p w14:paraId="0762621D">
      <w:pPr>
        <w:rPr>
          <w:highlight w:val="none"/>
        </w:rPr>
      </w:pPr>
    </w:p>
    <w:p w14:paraId="645AA8B5">
      <w:pPr>
        <w:rPr>
          <w:highlight w:val="none"/>
        </w:rPr>
      </w:pPr>
    </w:p>
    <w:p w14:paraId="05070E1C">
      <w:pPr>
        <w:rPr>
          <w:highlight w:val="none"/>
        </w:rPr>
      </w:pPr>
      <w:r>
        <w:rPr>
          <w:rFonts w:hint="eastAsia"/>
          <w:highlight w:val="none"/>
        </w:rPr>
        <w:t>省级以上监狱管理局、戒毒管理局</w:t>
      </w:r>
    </w:p>
    <w:p w14:paraId="7AB5004A">
      <w:pPr>
        <w:rPr>
          <w:highlight w:val="none"/>
        </w:rPr>
      </w:pPr>
      <w:r>
        <w:rPr>
          <w:rFonts w:hint="eastAsia"/>
          <w:highlight w:val="none"/>
        </w:rPr>
        <w:t>（含新疆生产建设兵团）（</w:t>
      </w:r>
      <w:r>
        <w:rPr>
          <w:rFonts w:hint="eastAsia"/>
          <w:kern w:val="0"/>
          <w:highlight w:val="none"/>
        </w:rPr>
        <w:t>盖章）</w:t>
      </w:r>
      <w:r>
        <w:rPr>
          <w:rFonts w:hint="eastAsia"/>
          <w:highlight w:val="none"/>
        </w:rPr>
        <w:t xml:space="preserve">：  </w:t>
      </w:r>
    </w:p>
    <w:p w14:paraId="0CD918F6">
      <w:pPr>
        <w:rPr>
          <w:highlight w:val="none"/>
        </w:rPr>
      </w:pPr>
      <w:r>
        <w:rPr>
          <w:rFonts w:hint="eastAsia"/>
          <w:highlight w:val="none"/>
        </w:rPr>
        <w:t>日期：   年  月  日</w:t>
      </w:r>
    </w:p>
    <w:p w14:paraId="7F9F556D">
      <w:pPr>
        <w:rPr>
          <w:highlight w:val="none"/>
        </w:rPr>
      </w:pPr>
    </w:p>
    <w:p w14:paraId="1E9D426B">
      <w:pPr>
        <w:rPr>
          <w:highlight w:val="none"/>
        </w:rPr>
      </w:pPr>
    </w:p>
    <w:p w14:paraId="1209B441">
      <w:pPr>
        <w:rPr>
          <w:highlight w:val="none"/>
        </w:rPr>
      </w:pPr>
    </w:p>
    <w:p w14:paraId="1954C9A1">
      <w:pPr>
        <w:rPr>
          <w:highlight w:val="none"/>
        </w:rPr>
      </w:pPr>
    </w:p>
    <w:p w14:paraId="64C7D8D0">
      <w:pPr>
        <w:rPr>
          <w:highlight w:val="none"/>
        </w:rPr>
      </w:pPr>
    </w:p>
    <w:p w14:paraId="0D9FCBD2">
      <w:pPr>
        <w:rPr>
          <w:rFonts w:hint="eastAsia"/>
          <w:highlight w:val="none"/>
        </w:rPr>
      </w:pPr>
      <w:bookmarkStart w:id="388" w:name="_Toc163492941"/>
      <w:r>
        <w:rPr>
          <w:rFonts w:hint="eastAsia"/>
          <w:highlight w:val="none"/>
        </w:rPr>
        <w:br w:type="page"/>
      </w:r>
    </w:p>
    <w:p w14:paraId="61D58DA9">
      <w:pPr>
        <w:pStyle w:val="4"/>
        <w:rPr>
          <w:highlight w:val="none"/>
        </w:rPr>
      </w:pPr>
      <w:r>
        <w:rPr>
          <w:rFonts w:hint="eastAsia"/>
          <w:highlight w:val="none"/>
        </w:rPr>
        <w:t>（四）残疾人福利性单位声明函【如适用】</w:t>
      </w:r>
      <w:bookmarkEnd w:id="388"/>
    </w:p>
    <w:p w14:paraId="58A86E06">
      <w:pPr>
        <w:pStyle w:val="40"/>
        <w:rPr>
          <w:highlight w:val="none"/>
        </w:rPr>
      </w:pPr>
    </w:p>
    <w:p w14:paraId="5091D005">
      <w:pPr>
        <w:pStyle w:val="40"/>
        <w:rPr>
          <w:highlight w:val="none"/>
        </w:rPr>
      </w:pPr>
      <w:r>
        <w:rPr>
          <w:rFonts w:hint="eastAsia"/>
          <w:highlight w:val="none"/>
        </w:rPr>
        <w:t>残疾人福利性单位声明函</w:t>
      </w:r>
    </w:p>
    <w:p w14:paraId="04E6229E">
      <w:pPr>
        <w:rPr>
          <w:highlight w:val="none"/>
        </w:rPr>
      </w:pPr>
    </w:p>
    <w:p w14:paraId="0BCAAFDD">
      <w:pPr>
        <w:rPr>
          <w:highlight w:val="none"/>
        </w:rPr>
      </w:pPr>
      <w:r>
        <w:rPr>
          <w:rFonts w:hint="eastAsia"/>
          <w:highlight w:val="none"/>
        </w:rPr>
        <w:t>本公司（联合体）郑重声明，根据《财政部 民政部 中国残疾人联合会关于促进残疾人就业政府采购政策的通知》（财库〔2017〕141号）的规定，本公司（联合体）参加</w:t>
      </w:r>
      <w:r>
        <w:rPr>
          <w:rFonts w:hint="eastAsia"/>
          <w:highlight w:val="none"/>
          <w:u w:val="single"/>
        </w:rPr>
        <w:t xml:space="preserve"> （单位名称） </w:t>
      </w:r>
      <w:r>
        <w:rPr>
          <w:rFonts w:hint="eastAsia"/>
          <w:highlight w:val="none"/>
        </w:rPr>
        <w:t>的</w:t>
      </w:r>
      <w:r>
        <w:rPr>
          <w:rFonts w:hint="eastAsia"/>
          <w:highlight w:val="none"/>
          <w:u w:val="single"/>
        </w:rPr>
        <w:t xml:space="preserve"> （项目名称） </w:t>
      </w:r>
      <w:r>
        <w:rPr>
          <w:rFonts w:hint="eastAsia"/>
          <w:highlight w:val="none"/>
        </w:rPr>
        <w:t>采购活动，提供的货物</w:t>
      </w:r>
      <w:r>
        <w:rPr>
          <w:rFonts w:hint="eastAsia"/>
          <w:b/>
          <w:highlight w:val="none"/>
        </w:rPr>
        <w:t>全部由</w:t>
      </w:r>
      <w:r>
        <w:rPr>
          <w:rFonts w:hint="eastAsia"/>
          <w:highlight w:val="none"/>
        </w:rPr>
        <w:t>符合政策要求的</w:t>
      </w:r>
      <w:r>
        <w:rPr>
          <w:rFonts w:hint="eastAsia"/>
          <w:b/>
          <w:highlight w:val="none"/>
        </w:rPr>
        <w:t>残疾人福利性单位制造</w:t>
      </w:r>
      <w:r>
        <w:rPr>
          <w:rFonts w:hint="eastAsia"/>
          <w:highlight w:val="none"/>
        </w:rPr>
        <w:t>。相关企业（含联合体中的残疾人福利性单位、签订分包意向协议书的残疾人福利性单位）的具体情况如下：</w:t>
      </w:r>
    </w:p>
    <w:p w14:paraId="79C9680E">
      <w:pPr>
        <w:rPr>
          <w:highlight w:val="none"/>
        </w:rPr>
      </w:pPr>
      <w:r>
        <w:rPr>
          <w:rFonts w:hint="eastAsia"/>
          <w:highlight w:val="none"/>
        </w:rPr>
        <w:t>1.</w:t>
      </w:r>
      <w:r>
        <w:rPr>
          <w:rFonts w:hint="eastAsia"/>
          <w:highlight w:val="none"/>
          <w:u w:val="single"/>
        </w:rPr>
        <w:t xml:space="preserve"> （标的名称）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3EA9D8D2">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14EFD452">
      <w:pPr>
        <w:rPr>
          <w:highlight w:val="none"/>
        </w:rPr>
      </w:pPr>
      <w:r>
        <w:rPr>
          <w:rFonts w:hint="eastAsia"/>
          <w:highlight w:val="none"/>
        </w:rPr>
        <w:t>……</w:t>
      </w:r>
    </w:p>
    <w:p w14:paraId="4FB11412">
      <w:pPr>
        <w:rPr>
          <w:highlight w:val="none"/>
        </w:rPr>
      </w:pPr>
      <w:r>
        <w:rPr>
          <w:rFonts w:hint="eastAsia"/>
          <w:highlight w:val="none"/>
        </w:rPr>
        <w:t>以上企业，不属于大企业的分支机构，不存在控股股东为大企业的情形，也不存在与大企业的负责人为同一人的情形。</w:t>
      </w:r>
    </w:p>
    <w:p w14:paraId="575BDEEA">
      <w:pPr>
        <w:rPr>
          <w:highlight w:val="none"/>
        </w:rPr>
      </w:pPr>
      <w:r>
        <w:rPr>
          <w:rFonts w:hint="eastAsia"/>
          <w:highlight w:val="none"/>
        </w:rPr>
        <w:t>本企业对上述声明内容的真实性负责。如有虚假，将依法承担相应责任。</w:t>
      </w:r>
    </w:p>
    <w:p w14:paraId="7A8391D1">
      <w:pPr>
        <w:rPr>
          <w:highlight w:val="none"/>
        </w:rPr>
      </w:pPr>
    </w:p>
    <w:p w14:paraId="247E04D3">
      <w:pPr>
        <w:rPr>
          <w:szCs w:val="24"/>
          <w:highlight w:val="none"/>
        </w:rPr>
      </w:pPr>
      <w:r>
        <w:rPr>
          <w:rFonts w:hint="eastAsia"/>
          <w:b/>
          <w:szCs w:val="24"/>
          <w:highlight w:val="none"/>
        </w:rPr>
        <w:t>说明：</w:t>
      </w:r>
      <w:r>
        <w:rPr>
          <w:rFonts w:hint="eastAsia"/>
          <w:szCs w:val="24"/>
          <w:highlight w:val="none"/>
        </w:rPr>
        <w:t>1、</w:t>
      </w:r>
      <w:r>
        <w:rPr>
          <w:rFonts w:hint="eastAsia"/>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18BDCE9">
      <w:pPr>
        <w:rPr>
          <w:highlight w:val="none"/>
        </w:rPr>
      </w:pPr>
      <w:r>
        <w:rPr>
          <w:rFonts w:hint="eastAsia"/>
          <w:bCs/>
          <w:highlight w:val="none"/>
          <w:lang w:val="zh-CN"/>
        </w:rPr>
        <w:t xml:space="preserve">      2、</w:t>
      </w:r>
      <w:r>
        <w:rPr>
          <w:rFonts w:hint="eastAsia"/>
          <w:highlight w:val="none"/>
        </w:rPr>
        <w:t>以联合体形式参加的，应</w:t>
      </w:r>
      <w:r>
        <w:rPr>
          <w:rFonts w:hint="eastAsia"/>
          <w:bCs/>
          <w:highlight w:val="none"/>
          <w:lang w:val="zh-CN"/>
        </w:rPr>
        <w:t>当</w:t>
      </w:r>
      <w:r>
        <w:rPr>
          <w:rFonts w:hint="eastAsia"/>
          <w:highlight w:val="none"/>
        </w:rPr>
        <w:t>由联合体各方盖章。</w:t>
      </w:r>
    </w:p>
    <w:p w14:paraId="3DA68A58">
      <w:pPr>
        <w:rPr>
          <w:highlight w:val="none"/>
          <w:lang w:val="zh-CN"/>
        </w:rPr>
      </w:pPr>
      <w:r>
        <w:rPr>
          <w:rFonts w:hint="eastAsia"/>
          <w:highlight w:val="none"/>
          <w:lang w:val="zh-CN"/>
        </w:rPr>
        <w:t>投标人</w:t>
      </w:r>
      <w:r>
        <w:rPr>
          <w:rFonts w:hint="eastAsia"/>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highlight w:val="none"/>
          <w:lang w:val="zh-CN"/>
        </w:rPr>
        <w:t xml:space="preserve">：              </w:t>
      </w:r>
    </w:p>
    <w:p w14:paraId="3916388C">
      <w:pPr>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p>
    <w:p w14:paraId="24841FE3">
      <w:pPr>
        <w:rPr>
          <w:highlight w:val="none"/>
        </w:rPr>
      </w:pPr>
      <w:r>
        <w:rPr>
          <w:rFonts w:hint="eastAsia"/>
          <w:highlight w:val="none"/>
        </w:rPr>
        <w:br w:type="page"/>
      </w:r>
    </w:p>
    <w:p w14:paraId="7BC816D0">
      <w:pPr>
        <w:pStyle w:val="2"/>
        <w:rPr>
          <w:highlight w:val="none"/>
        </w:rPr>
      </w:pPr>
      <w:bookmarkStart w:id="389" w:name="_Toc28567"/>
      <w:bookmarkStart w:id="390" w:name="_Toc163492942"/>
      <w:r>
        <w:rPr>
          <w:rFonts w:hint="eastAsia"/>
          <w:highlight w:val="none"/>
        </w:rPr>
        <w:t>五、不参与围标串标承诺书</w:t>
      </w:r>
      <w:bookmarkEnd w:id="389"/>
    </w:p>
    <w:p w14:paraId="4620111D">
      <w:pPr>
        <w:jc w:val="center"/>
        <w:rPr>
          <w:highlight w:val="none"/>
        </w:rPr>
      </w:pPr>
      <w:r>
        <w:rPr>
          <w:rFonts w:hint="eastAsia"/>
          <w:highlight w:val="none"/>
        </w:rPr>
        <w:t>不参与围标串标承诺书</w:t>
      </w:r>
    </w:p>
    <w:p w14:paraId="573D6092">
      <w:pPr>
        <w:rPr>
          <w:highlight w:val="none"/>
        </w:rPr>
      </w:pPr>
      <w:r>
        <w:rPr>
          <w:rFonts w:hint="eastAsia"/>
          <w:highlight w:val="none"/>
        </w:rPr>
        <w:t>  </w:t>
      </w:r>
    </w:p>
    <w:p w14:paraId="68AEB57A">
      <w:pPr>
        <w:rPr>
          <w:highlight w:val="none"/>
        </w:rPr>
      </w:pPr>
      <w:r>
        <w:rPr>
          <w:rFonts w:hint="eastAsia"/>
          <w:highlight w:val="none"/>
        </w:rPr>
        <w:t>本人作为经授权的投标人代表,清楚知晓我单位本项目投标活动,对以下事项作出承诺：</w:t>
      </w:r>
    </w:p>
    <w:p w14:paraId="1174ED81">
      <w:pPr>
        <w:rPr>
          <w:highlight w:val="none"/>
        </w:rPr>
      </w:pPr>
    </w:p>
    <w:p w14:paraId="4DC81BB8">
      <w:pPr>
        <w:rPr>
          <w:highlight w:val="none"/>
        </w:rPr>
      </w:pPr>
      <w:r>
        <w:rPr>
          <w:rFonts w:hint="eastAsia"/>
          <w:highlight w:val="none"/>
        </w:rPr>
        <w:t>一、我单位和我本人遵循公开透明、公平竞争、公正和诚实信用的原则,依法依规参与本项目竞标。</w:t>
      </w:r>
    </w:p>
    <w:p w14:paraId="10DC41FB">
      <w:pPr>
        <w:rPr>
          <w:highlight w:val="none"/>
        </w:rPr>
      </w:pPr>
      <w:r>
        <w:rPr>
          <w:rFonts w:hint="eastAsia"/>
          <w:highlight w:val="none"/>
        </w:rPr>
        <w:t>二、我单位和我本人在本项目政府采购投标活动中,未参与围标串标。</w:t>
      </w:r>
    </w:p>
    <w:p w14:paraId="6CDBEF61">
      <w:pPr>
        <w:rPr>
          <w:highlight w:val="none"/>
        </w:rPr>
      </w:pPr>
      <w:r>
        <w:rPr>
          <w:rFonts w:hint="eastAsia"/>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C7B5B17">
      <w:pPr>
        <w:pStyle w:val="13"/>
        <w:rPr>
          <w:highlight w:val="none"/>
        </w:rPr>
      </w:pPr>
    </w:p>
    <w:p w14:paraId="33626F20">
      <w:pPr>
        <w:rPr>
          <w:highlight w:val="none"/>
        </w:rPr>
      </w:pPr>
    </w:p>
    <w:p w14:paraId="624DFC6F">
      <w:pPr>
        <w:rPr>
          <w:highlight w:val="none"/>
        </w:rPr>
      </w:pPr>
      <w:r>
        <w:rPr>
          <w:rFonts w:hint="eastAsia"/>
          <w:highlight w:val="none"/>
        </w:rPr>
        <w:t>投标人名称</w:t>
      </w:r>
      <w:r>
        <w:rPr>
          <w:rFonts w:hint="eastAsia" w:cs="仿宋_GB2312"/>
          <w:highlight w:val="none"/>
        </w:rPr>
        <w:t>（</w:t>
      </w:r>
      <w:r>
        <w:rPr>
          <w:rFonts w:hint="eastAsia"/>
          <w:highlight w:val="none"/>
        </w:rPr>
        <w:t>公章</w:t>
      </w:r>
      <w:r>
        <w:rPr>
          <w:rFonts w:hint="eastAsia"/>
          <w:highlight w:val="none"/>
          <w:lang w:val="zh-CN"/>
        </w:rPr>
        <w:t>)</w:t>
      </w:r>
      <w:r>
        <w:rPr>
          <w:rFonts w:hint="eastAsia"/>
          <w:highlight w:val="none"/>
        </w:rPr>
        <w:t>：</w:t>
      </w:r>
    </w:p>
    <w:p w14:paraId="64DA180C">
      <w:pPr>
        <w:rPr>
          <w:highlight w:val="none"/>
        </w:rPr>
      </w:pPr>
      <w:r>
        <w:rPr>
          <w:rFonts w:hint="eastAsia"/>
          <w:highlight w:val="none"/>
        </w:rPr>
        <w:t>法定代表人（负责人或本人）或授权代表（签字或盖章）：</w:t>
      </w:r>
    </w:p>
    <w:p w14:paraId="1DD96984">
      <w:pPr>
        <w:rPr>
          <w:highlight w:val="none"/>
        </w:rPr>
      </w:pPr>
      <w:r>
        <w:rPr>
          <w:rFonts w:hint="eastAsia"/>
          <w:highlight w:val="none"/>
        </w:rPr>
        <w:t>日期： 年 月 日</w:t>
      </w:r>
    </w:p>
    <w:p w14:paraId="38B1A8AC">
      <w:pPr>
        <w:rPr>
          <w:highlight w:val="none"/>
        </w:rPr>
      </w:pPr>
    </w:p>
    <w:p w14:paraId="12A09F69">
      <w:pPr>
        <w:pStyle w:val="13"/>
        <w:rPr>
          <w:highlight w:val="none"/>
        </w:rPr>
      </w:pPr>
    </w:p>
    <w:p w14:paraId="37103937">
      <w:pPr>
        <w:pStyle w:val="13"/>
        <w:rPr>
          <w:highlight w:val="none"/>
        </w:rPr>
      </w:pPr>
    </w:p>
    <w:p w14:paraId="046FC40F">
      <w:pPr>
        <w:pStyle w:val="13"/>
        <w:rPr>
          <w:highlight w:val="none"/>
        </w:rPr>
      </w:pPr>
    </w:p>
    <w:p w14:paraId="4EC11517">
      <w:pPr>
        <w:pStyle w:val="13"/>
        <w:rPr>
          <w:highlight w:val="none"/>
        </w:rPr>
      </w:pPr>
    </w:p>
    <w:p w14:paraId="6053028C">
      <w:pPr>
        <w:pStyle w:val="13"/>
        <w:rPr>
          <w:highlight w:val="none"/>
        </w:rPr>
      </w:pPr>
    </w:p>
    <w:p w14:paraId="6B95A3FA">
      <w:pPr>
        <w:pStyle w:val="13"/>
        <w:rPr>
          <w:highlight w:val="none"/>
        </w:rPr>
      </w:pPr>
    </w:p>
    <w:p w14:paraId="66C095F8">
      <w:pPr>
        <w:rPr>
          <w:highlight w:val="none"/>
        </w:rPr>
      </w:pPr>
      <w:r>
        <w:rPr>
          <w:rFonts w:hint="eastAsia"/>
          <w:highlight w:val="none"/>
        </w:rPr>
        <w:br w:type="page"/>
      </w:r>
    </w:p>
    <w:p w14:paraId="05463785">
      <w:pPr>
        <w:pStyle w:val="2"/>
        <w:rPr>
          <w:highlight w:val="none"/>
          <w:lang w:val="zh-CN"/>
        </w:rPr>
      </w:pPr>
      <w:bookmarkStart w:id="391" w:name="_Toc19440"/>
      <w:r>
        <w:rPr>
          <w:rFonts w:hint="eastAsia"/>
          <w:highlight w:val="none"/>
        </w:rPr>
        <w:t>六、</w:t>
      </w:r>
      <w:bookmarkEnd w:id="390"/>
      <w:r>
        <w:rPr>
          <w:rFonts w:hint="eastAsia"/>
          <w:highlight w:val="none"/>
          <w:lang w:val="zh-CN"/>
        </w:rPr>
        <w:t>其他资格证明文件</w:t>
      </w:r>
      <w:bookmarkEnd w:id="391"/>
    </w:p>
    <w:p w14:paraId="71CC966C">
      <w:pPr>
        <w:pStyle w:val="38"/>
        <w:rPr>
          <w:highlight w:val="none"/>
        </w:rPr>
      </w:pPr>
      <w:r>
        <w:rPr>
          <w:rFonts w:hint="eastAsia"/>
          <w:highlight w:val="none"/>
        </w:rPr>
        <w:t>投标人认为需提供的其它相关资格证明材料</w:t>
      </w:r>
    </w:p>
    <w:p w14:paraId="14515EA2">
      <w:pPr>
        <w:pStyle w:val="38"/>
        <w:rPr>
          <w:highlight w:val="none"/>
        </w:rPr>
      </w:pPr>
      <w:r>
        <w:rPr>
          <w:rFonts w:hint="eastAsia"/>
          <w:highlight w:val="none"/>
        </w:rPr>
        <w:t>供应商若为生产厂家需具备《食品生产许可证》，供应商若为销售商需具备有效期内的《食品经营许可证》</w:t>
      </w:r>
      <w:r>
        <w:rPr>
          <w:rFonts w:hint="eastAsia"/>
          <w:highlight w:val="none"/>
          <w:lang w:val="en-US" w:eastAsia="zh-CN"/>
        </w:rPr>
        <w:t>或《仅销售预包装食品备案凭证》。</w:t>
      </w:r>
    </w:p>
    <w:p w14:paraId="10A82234">
      <w:pPr>
        <w:pStyle w:val="38"/>
        <w:rPr>
          <w:highlight w:val="none"/>
        </w:rPr>
      </w:pPr>
    </w:p>
    <w:p w14:paraId="1D34E4F5">
      <w:pPr>
        <w:pStyle w:val="38"/>
        <w:rPr>
          <w:highlight w:val="none"/>
        </w:rPr>
      </w:pPr>
    </w:p>
    <w:p w14:paraId="11404A19">
      <w:pPr>
        <w:pStyle w:val="38"/>
        <w:rPr>
          <w:highlight w:val="none"/>
        </w:rPr>
      </w:pPr>
    </w:p>
    <w:p w14:paraId="6A67524F">
      <w:pPr>
        <w:pStyle w:val="38"/>
        <w:rPr>
          <w:highlight w:val="none"/>
        </w:rPr>
      </w:pPr>
    </w:p>
    <w:p w14:paraId="18CD8781">
      <w:pPr>
        <w:pStyle w:val="38"/>
        <w:rPr>
          <w:highlight w:val="none"/>
        </w:rPr>
      </w:pPr>
    </w:p>
    <w:p w14:paraId="1FD41B6F">
      <w:pPr>
        <w:pStyle w:val="38"/>
        <w:rPr>
          <w:highlight w:val="none"/>
        </w:rPr>
      </w:pPr>
    </w:p>
    <w:p w14:paraId="272D3450">
      <w:pPr>
        <w:pStyle w:val="38"/>
        <w:rPr>
          <w:highlight w:val="none"/>
        </w:rPr>
      </w:pPr>
    </w:p>
    <w:p w14:paraId="0C3CA361">
      <w:pPr>
        <w:pStyle w:val="38"/>
        <w:rPr>
          <w:highlight w:val="none"/>
        </w:rPr>
      </w:pPr>
    </w:p>
    <w:p w14:paraId="0D546A34">
      <w:pPr>
        <w:pStyle w:val="38"/>
        <w:rPr>
          <w:highlight w:val="none"/>
        </w:rPr>
      </w:pPr>
    </w:p>
    <w:p w14:paraId="7A7AF593">
      <w:pPr>
        <w:pStyle w:val="38"/>
        <w:rPr>
          <w:highlight w:val="none"/>
        </w:rPr>
      </w:pPr>
    </w:p>
    <w:p w14:paraId="5A2BFA71">
      <w:pPr>
        <w:pStyle w:val="38"/>
        <w:rPr>
          <w:highlight w:val="none"/>
        </w:rPr>
      </w:pPr>
    </w:p>
    <w:p w14:paraId="6433AC92">
      <w:pPr>
        <w:pStyle w:val="38"/>
        <w:rPr>
          <w:highlight w:val="none"/>
        </w:rPr>
      </w:pPr>
    </w:p>
    <w:p w14:paraId="2D704FFB">
      <w:pPr>
        <w:pStyle w:val="38"/>
        <w:rPr>
          <w:highlight w:val="none"/>
        </w:rPr>
      </w:pPr>
    </w:p>
    <w:p w14:paraId="48B91C16">
      <w:pPr>
        <w:pStyle w:val="38"/>
        <w:rPr>
          <w:highlight w:val="none"/>
        </w:rPr>
      </w:pPr>
    </w:p>
    <w:p w14:paraId="007751E9">
      <w:pPr>
        <w:pStyle w:val="38"/>
        <w:rPr>
          <w:highlight w:val="none"/>
        </w:rPr>
      </w:pPr>
    </w:p>
    <w:p w14:paraId="7C8E09EB">
      <w:pPr>
        <w:pStyle w:val="38"/>
        <w:rPr>
          <w:highlight w:val="none"/>
        </w:rPr>
      </w:pPr>
    </w:p>
    <w:p w14:paraId="701F7800">
      <w:pPr>
        <w:pStyle w:val="38"/>
        <w:rPr>
          <w:highlight w:val="none"/>
        </w:rPr>
      </w:pPr>
    </w:p>
    <w:p w14:paraId="024B9882">
      <w:pPr>
        <w:pStyle w:val="38"/>
        <w:rPr>
          <w:highlight w:val="none"/>
        </w:rPr>
      </w:pPr>
    </w:p>
    <w:p w14:paraId="2926541F">
      <w:pPr>
        <w:pStyle w:val="38"/>
        <w:rPr>
          <w:highlight w:val="none"/>
        </w:rPr>
      </w:pPr>
    </w:p>
    <w:p w14:paraId="3E75F923">
      <w:pPr>
        <w:pStyle w:val="38"/>
        <w:rPr>
          <w:highlight w:val="none"/>
        </w:rPr>
      </w:pPr>
    </w:p>
    <w:p w14:paraId="4EE39652">
      <w:pPr>
        <w:pStyle w:val="38"/>
        <w:rPr>
          <w:highlight w:val="none"/>
        </w:rPr>
      </w:pPr>
    </w:p>
    <w:p w14:paraId="0C0AA321">
      <w:pPr>
        <w:pStyle w:val="38"/>
        <w:rPr>
          <w:highlight w:val="none"/>
        </w:rPr>
      </w:pPr>
    </w:p>
    <w:p w14:paraId="0F20EC94">
      <w:pPr>
        <w:pStyle w:val="38"/>
        <w:rPr>
          <w:highlight w:val="none"/>
        </w:rPr>
      </w:pPr>
    </w:p>
    <w:p w14:paraId="7D209718">
      <w:pPr>
        <w:pStyle w:val="38"/>
        <w:rPr>
          <w:highlight w:val="none"/>
        </w:rPr>
      </w:pPr>
    </w:p>
    <w:p w14:paraId="66516FCC">
      <w:pPr>
        <w:pStyle w:val="61"/>
        <w:spacing w:line="360" w:lineRule="exact"/>
        <w:rPr>
          <w:rFonts w:ascii="宋体" w:hAnsi="宋体" w:eastAsia="宋体" w:cs="宋体"/>
          <w:b/>
          <w:bCs/>
          <w:highlight w:val="none"/>
        </w:rPr>
      </w:pPr>
    </w:p>
    <w:p w14:paraId="5D3ADD85">
      <w:pPr>
        <w:rPr>
          <w:highlight w:val="none"/>
          <w:lang w:val="zh-CN"/>
        </w:rPr>
      </w:pPr>
      <w:r>
        <w:rPr>
          <w:highlight w:val="none"/>
          <w:lang w:val="zh-CN"/>
        </w:rPr>
        <w:br w:type="page"/>
      </w:r>
    </w:p>
    <w:p w14:paraId="36510D2F">
      <w:pPr>
        <w:rPr>
          <w:highlight w:val="none"/>
          <w:lang w:val="zh-CN"/>
        </w:rPr>
      </w:pPr>
      <w:r>
        <w:rPr>
          <w:rFonts w:hint="eastAsia"/>
          <w:highlight w:val="none"/>
          <w:lang w:val="zh-CN"/>
        </w:rPr>
        <w:t>封面：</w:t>
      </w:r>
    </w:p>
    <w:p w14:paraId="5E73A40E">
      <w:pPr>
        <w:rPr>
          <w:highlight w:val="none"/>
        </w:rPr>
      </w:pPr>
    </w:p>
    <w:p w14:paraId="1569A114">
      <w:pPr>
        <w:rPr>
          <w:highlight w:val="none"/>
        </w:rPr>
      </w:pPr>
    </w:p>
    <w:p w14:paraId="105536A3">
      <w:pPr>
        <w:rPr>
          <w:highlight w:val="none"/>
        </w:rPr>
      </w:pPr>
    </w:p>
    <w:p w14:paraId="301DD1CC">
      <w:pPr>
        <w:pStyle w:val="3"/>
        <w:rPr>
          <w:highlight w:val="none"/>
        </w:rPr>
      </w:pPr>
      <w:bookmarkStart w:id="392" w:name="_Toc31098"/>
      <w:r>
        <w:rPr>
          <w:rFonts w:hint="eastAsia"/>
          <w:highlight w:val="none"/>
        </w:rPr>
        <w:t>投 标 文 件</w:t>
      </w:r>
      <w:bookmarkEnd w:id="392"/>
    </w:p>
    <w:p w14:paraId="03065D00">
      <w:pPr>
        <w:pStyle w:val="3"/>
        <w:rPr>
          <w:highlight w:val="none"/>
        </w:rPr>
      </w:pPr>
      <w:bookmarkStart w:id="393" w:name="_Toc22991"/>
      <w:r>
        <w:rPr>
          <w:rFonts w:hint="eastAsia"/>
          <w:highlight w:val="none"/>
        </w:rPr>
        <w:t>报价文件</w:t>
      </w:r>
      <w:bookmarkEnd w:id="393"/>
    </w:p>
    <w:p w14:paraId="262A6CF8">
      <w:pPr>
        <w:rPr>
          <w:highlight w:val="none"/>
        </w:rPr>
      </w:pPr>
      <w:r>
        <w:rPr>
          <w:rFonts w:hint="eastAsia"/>
          <w:highlight w:val="none"/>
        </w:rPr>
        <w:t>（第XX包）【如不分包，请删去本行】</w:t>
      </w:r>
    </w:p>
    <w:p w14:paraId="44A320C4">
      <w:pPr>
        <w:rPr>
          <w:highlight w:val="none"/>
        </w:rPr>
      </w:pPr>
    </w:p>
    <w:p w14:paraId="412CD24D">
      <w:pPr>
        <w:rPr>
          <w:highlight w:val="none"/>
        </w:rPr>
      </w:pPr>
    </w:p>
    <w:p w14:paraId="6F8C984E">
      <w:pPr>
        <w:rPr>
          <w:highlight w:val="none"/>
        </w:rPr>
      </w:pPr>
    </w:p>
    <w:p w14:paraId="7FBBDB59">
      <w:pPr>
        <w:rPr>
          <w:highlight w:val="none"/>
        </w:rPr>
      </w:pPr>
      <w:r>
        <w:rPr>
          <w:rFonts w:hint="eastAsia"/>
          <w:highlight w:val="none"/>
        </w:rPr>
        <w:t xml:space="preserve">项目编号/包号：                            </w:t>
      </w:r>
    </w:p>
    <w:p w14:paraId="64DADEA4">
      <w:pPr>
        <w:rPr>
          <w:highlight w:val="none"/>
        </w:rPr>
      </w:pPr>
      <w:r>
        <w:rPr>
          <w:rFonts w:hint="eastAsia"/>
          <w:highlight w:val="none"/>
        </w:rPr>
        <w:t xml:space="preserve">项目名称：                                 </w:t>
      </w:r>
    </w:p>
    <w:p w14:paraId="3B9C166A">
      <w:pPr>
        <w:rPr>
          <w:highlight w:val="none"/>
        </w:rPr>
      </w:pPr>
      <w:r>
        <w:rPr>
          <w:rFonts w:hint="eastAsia"/>
          <w:highlight w:val="none"/>
        </w:rPr>
        <w:t xml:space="preserve">投 标 人：                                 </w:t>
      </w:r>
    </w:p>
    <w:p w14:paraId="6E14BC5E">
      <w:pPr>
        <w:rPr>
          <w:highlight w:val="none"/>
        </w:rPr>
      </w:pPr>
    </w:p>
    <w:p w14:paraId="2C8B5683">
      <w:pPr>
        <w:rPr>
          <w:highlight w:val="none"/>
        </w:rPr>
      </w:pPr>
    </w:p>
    <w:p w14:paraId="7882BCDF">
      <w:pPr>
        <w:rPr>
          <w:highlight w:val="none"/>
        </w:rPr>
      </w:pPr>
      <w:r>
        <w:rPr>
          <w:rFonts w:hint="eastAsia"/>
          <w:highlight w:val="none"/>
        </w:rPr>
        <w:t>年   月    日</w:t>
      </w:r>
    </w:p>
    <w:p w14:paraId="4A94BCAF">
      <w:pPr>
        <w:rPr>
          <w:highlight w:val="none"/>
          <w:lang w:val="zh-CN"/>
        </w:rPr>
      </w:pPr>
      <w:r>
        <w:rPr>
          <w:highlight w:val="none"/>
          <w:lang w:val="zh-CN"/>
        </w:rPr>
        <w:br w:type="page"/>
      </w:r>
    </w:p>
    <w:p w14:paraId="47176136">
      <w:pPr>
        <w:pStyle w:val="2"/>
        <w:rPr>
          <w:highlight w:val="none"/>
        </w:rPr>
      </w:pPr>
      <w:bookmarkStart w:id="394" w:name="_Toc11239"/>
      <w:r>
        <w:rPr>
          <w:rFonts w:hint="eastAsia"/>
          <w:highlight w:val="none"/>
        </w:rPr>
        <w:t>一、开标一览表</w:t>
      </w:r>
      <w:bookmarkEnd w:id="394"/>
    </w:p>
    <w:p w14:paraId="66F93413">
      <w:pPr>
        <w:rPr>
          <w:highlight w:val="none"/>
        </w:rPr>
      </w:pPr>
    </w:p>
    <w:p w14:paraId="014FA67B">
      <w:pPr>
        <w:rPr>
          <w:highlight w:val="none"/>
          <w:lang w:val="zh-CN"/>
        </w:rPr>
      </w:pPr>
      <w:r>
        <w:rPr>
          <w:rFonts w:hint="eastAsia"/>
          <w:highlight w:val="none"/>
          <w:lang w:val="zh-CN"/>
        </w:rPr>
        <w:t xml:space="preserve">项目名称：                     </w:t>
      </w:r>
    </w:p>
    <w:p w14:paraId="67B26D89">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0"/>
        <w:tblW w:w="9183" w:type="dxa"/>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022"/>
        <w:gridCol w:w="1211"/>
        <w:gridCol w:w="709"/>
        <w:gridCol w:w="1639"/>
        <w:gridCol w:w="914"/>
        <w:gridCol w:w="1568"/>
        <w:gridCol w:w="2120"/>
      </w:tblGrid>
      <w:tr w14:paraId="61C3C3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9" w:hRule="atLeast"/>
        </w:trPr>
        <w:tc>
          <w:tcPr>
            <w:tcW w:w="1022" w:type="dxa"/>
            <w:tcBorders>
              <w:bottom w:val="single" w:color="auto" w:sz="4" w:space="0"/>
              <w:right w:val="single" w:color="auto" w:sz="4" w:space="0"/>
            </w:tcBorders>
            <w:noWrap w:val="0"/>
            <w:vAlign w:val="center"/>
          </w:tcPr>
          <w:p w14:paraId="2E109983">
            <w:pPr>
              <w:widowControl/>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名称</w:t>
            </w:r>
          </w:p>
        </w:tc>
        <w:tc>
          <w:tcPr>
            <w:tcW w:w="1211" w:type="dxa"/>
            <w:tcBorders>
              <w:left w:val="nil"/>
              <w:bottom w:val="single" w:color="auto" w:sz="4" w:space="0"/>
              <w:right w:val="single" w:color="auto" w:sz="4" w:space="0"/>
            </w:tcBorders>
            <w:noWrap w:val="0"/>
            <w:vAlign w:val="center"/>
          </w:tcPr>
          <w:p w14:paraId="4D66CBEA">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规格</w:t>
            </w:r>
          </w:p>
        </w:tc>
        <w:tc>
          <w:tcPr>
            <w:tcW w:w="709" w:type="dxa"/>
            <w:tcBorders>
              <w:left w:val="nil"/>
              <w:bottom w:val="single" w:color="auto" w:sz="4" w:space="0"/>
              <w:right w:val="single" w:color="auto" w:sz="4" w:space="0"/>
            </w:tcBorders>
            <w:noWrap w:val="0"/>
            <w:vAlign w:val="center"/>
          </w:tcPr>
          <w:p w14:paraId="408E95B5">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单位</w:t>
            </w:r>
          </w:p>
        </w:tc>
        <w:tc>
          <w:tcPr>
            <w:tcW w:w="1639" w:type="dxa"/>
            <w:tcBorders>
              <w:left w:val="nil"/>
              <w:bottom w:val="single" w:color="auto" w:sz="4" w:space="0"/>
              <w:right w:val="single" w:color="auto" w:sz="4" w:space="0"/>
            </w:tcBorders>
            <w:noWrap w:val="0"/>
            <w:vAlign w:val="center"/>
          </w:tcPr>
          <w:p w14:paraId="738A6042">
            <w:pPr>
              <w:widowControl/>
              <w:jc w:val="center"/>
              <w:rPr>
                <w:rFonts w:hint="eastAsia" w:ascii="仿宋" w:hAnsi="仿宋" w:eastAsia="仿宋" w:cs="宋体"/>
                <w:b/>
                <w:bCs/>
                <w:color w:val="000000"/>
                <w:kern w:val="0"/>
                <w:sz w:val="24"/>
                <w:szCs w:val="24"/>
                <w:highlight w:val="none"/>
                <w:lang w:eastAsia="zh-CN"/>
              </w:rPr>
            </w:pPr>
            <w:r>
              <w:rPr>
                <w:rFonts w:hint="eastAsia" w:ascii="仿宋" w:hAnsi="仿宋" w:eastAsia="仿宋" w:cs="宋体"/>
                <w:b/>
                <w:bCs/>
                <w:color w:val="000000"/>
                <w:kern w:val="0"/>
                <w:sz w:val="24"/>
                <w:szCs w:val="24"/>
                <w:highlight w:val="none"/>
              </w:rPr>
              <w:t>限价单价</w:t>
            </w:r>
          </w:p>
          <w:p w14:paraId="324A0075">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w:t>
            </w:r>
            <w:r>
              <w:rPr>
                <w:rFonts w:hint="eastAsia" w:ascii="仿宋" w:hAnsi="仿宋" w:eastAsia="仿宋" w:cs="宋体"/>
                <w:b/>
                <w:bCs/>
                <w:color w:val="000000"/>
                <w:kern w:val="0"/>
                <w:sz w:val="24"/>
                <w:szCs w:val="24"/>
                <w:highlight w:val="none"/>
                <w:lang w:val="en-US" w:eastAsia="zh-CN"/>
              </w:rPr>
              <w:t>元</w:t>
            </w:r>
            <w:r>
              <w:rPr>
                <w:rFonts w:hint="eastAsia" w:ascii="仿宋" w:hAnsi="仿宋" w:eastAsia="仿宋" w:cs="宋体"/>
                <w:b/>
                <w:bCs/>
                <w:color w:val="000000"/>
                <w:kern w:val="0"/>
                <w:sz w:val="24"/>
                <w:szCs w:val="24"/>
                <w:highlight w:val="none"/>
              </w:rPr>
              <w:t>/公斤）</w:t>
            </w:r>
          </w:p>
        </w:tc>
        <w:tc>
          <w:tcPr>
            <w:tcW w:w="914" w:type="dxa"/>
            <w:tcBorders>
              <w:left w:val="nil"/>
              <w:bottom w:val="single" w:color="auto" w:sz="4" w:space="0"/>
              <w:right w:val="single" w:color="auto" w:sz="4" w:space="0"/>
            </w:tcBorders>
            <w:noWrap w:val="0"/>
            <w:vAlign w:val="center"/>
          </w:tcPr>
          <w:p w14:paraId="3AF1A715">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投标品牌</w:t>
            </w:r>
          </w:p>
        </w:tc>
        <w:tc>
          <w:tcPr>
            <w:tcW w:w="1568" w:type="dxa"/>
            <w:tcBorders>
              <w:left w:val="nil"/>
              <w:bottom w:val="single" w:color="auto" w:sz="4" w:space="0"/>
              <w:right w:val="single" w:color="auto" w:sz="4" w:space="0"/>
            </w:tcBorders>
            <w:noWrap w:val="0"/>
            <w:vAlign w:val="center"/>
          </w:tcPr>
          <w:p w14:paraId="46E1953C">
            <w:pPr>
              <w:widowControl/>
              <w:jc w:val="center"/>
              <w:rPr>
                <w:rFonts w:hint="eastAsia" w:ascii="仿宋" w:hAnsi="仿宋" w:eastAsia="仿宋" w:cs="宋体"/>
                <w:b/>
                <w:bCs/>
                <w:color w:val="000000"/>
                <w:kern w:val="0"/>
                <w:sz w:val="24"/>
                <w:szCs w:val="24"/>
                <w:highlight w:val="none"/>
                <w:lang w:eastAsia="zh-CN"/>
              </w:rPr>
            </w:pPr>
            <w:r>
              <w:rPr>
                <w:rFonts w:hint="eastAsia" w:ascii="仿宋" w:hAnsi="仿宋" w:eastAsia="仿宋" w:cs="宋体"/>
                <w:b/>
                <w:bCs/>
                <w:color w:val="000000"/>
                <w:kern w:val="0"/>
                <w:sz w:val="24"/>
                <w:szCs w:val="24"/>
                <w:highlight w:val="none"/>
              </w:rPr>
              <w:t>投标报价</w:t>
            </w:r>
          </w:p>
          <w:p w14:paraId="474BCAB3">
            <w:pPr>
              <w:widowControl/>
              <w:jc w:val="center"/>
              <w:rPr>
                <w:rFonts w:hint="eastAsia"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（元/公斤）</w:t>
            </w:r>
          </w:p>
        </w:tc>
        <w:tc>
          <w:tcPr>
            <w:tcW w:w="2120" w:type="dxa"/>
            <w:tcBorders>
              <w:left w:val="nil"/>
              <w:bottom w:val="single" w:color="auto" w:sz="4" w:space="0"/>
            </w:tcBorders>
            <w:noWrap w:val="0"/>
            <w:vAlign w:val="center"/>
          </w:tcPr>
          <w:p w14:paraId="6BE5A308">
            <w:pPr>
              <w:widowControl/>
              <w:jc w:val="center"/>
              <w:rPr>
                <w:rFonts w:hint="eastAsia" w:ascii="仿宋" w:hAnsi="仿宋" w:eastAsia="仿宋" w:cs="宋体"/>
                <w:b/>
                <w:bCs/>
                <w:color w:val="000000"/>
                <w:kern w:val="0"/>
                <w:sz w:val="24"/>
                <w:szCs w:val="24"/>
                <w:highlight w:val="none"/>
                <w:lang w:eastAsia="zh-CN"/>
              </w:rPr>
            </w:pPr>
            <w:r>
              <w:rPr>
                <w:rFonts w:hint="eastAsia" w:ascii="仿宋" w:hAnsi="仿宋" w:eastAsia="仿宋" w:cs="宋体"/>
                <w:b/>
                <w:bCs/>
                <w:color w:val="000000"/>
                <w:kern w:val="0"/>
                <w:sz w:val="24"/>
                <w:szCs w:val="24"/>
                <w:highlight w:val="none"/>
                <w:lang w:val="en-US" w:eastAsia="zh-CN"/>
              </w:rPr>
              <w:t>说明</w:t>
            </w:r>
          </w:p>
        </w:tc>
      </w:tr>
      <w:tr w14:paraId="57F74A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9" w:hRule="atLeast"/>
        </w:trPr>
        <w:tc>
          <w:tcPr>
            <w:tcW w:w="1022" w:type="dxa"/>
            <w:vMerge w:val="restart"/>
            <w:tcBorders>
              <w:top w:val="nil"/>
              <w:right w:val="single" w:color="auto" w:sz="4" w:space="0"/>
            </w:tcBorders>
            <w:noWrap w:val="0"/>
            <w:vAlign w:val="center"/>
          </w:tcPr>
          <w:p w14:paraId="3F72FDD8">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圆粒米</w:t>
            </w:r>
          </w:p>
        </w:tc>
        <w:tc>
          <w:tcPr>
            <w:tcW w:w="1211" w:type="dxa"/>
            <w:tcBorders>
              <w:top w:val="nil"/>
              <w:left w:val="nil"/>
              <w:bottom w:val="single" w:color="auto" w:sz="4" w:space="0"/>
              <w:right w:val="single" w:color="auto" w:sz="4" w:space="0"/>
            </w:tcBorders>
            <w:noWrap w:val="0"/>
            <w:vAlign w:val="center"/>
          </w:tcPr>
          <w:p w14:paraId="5109ADA6">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2</w:t>
            </w:r>
            <w:r>
              <w:rPr>
                <w:rFonts w:ascii="仿宋" w:hAnsi="仿宋" w:eastAsia="仿宋" w:cs="宋体"/>
                <w:color w:val="000000"/>
                <w:kern w:val="0"/>
                <w:sz w:val="24"/>
                <w:szCs w:val="24"/>
                <w:highlight w:val="none"/>
              </w:rPr>
              <w:t>5</w:t>
            </w:r>
            <w:r>
              <w:rPr>
                <w:rFonts w:hint="eastAsia" w:ascii="仿宋" w:hAnsi="仿宋" w:eastAsia="仿宋" w:cs="宋体"/>
                <w:color w:val="000000"/>
                <w:kern w:val="0"/>
                <w:sz w:val="24"/>
                <w:szCs w:val="24"/>
                <w:highlight w:val="none"/>
              </w:rPr>
              <w:t>KG/件</w:t>
            </w:r>
          </w:p>
        </w:tc>
        <w:tc>
          <w:tcPr>
            <w:tcW w:w="709" w:type="dxa"/>
            <w:tcBorders>
              <w:top w:val="nil"/>
              <w:left w:val="nil"/>
              <w:bottom w:val="single" w:color="auto" w:sz="4" w:space="0"/>
              <w:right w:val="single" w:color="auto" w:sz="4" w:space="0"/>
            </w:tcBorders>
            <w:noWrap w:val="0"/>
            <w:vAlign w:val="center"/>
          </w:tcPr>
          <w:p w14:paraId="519C3BFB">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rPr>
              <w:t>公斤</w:t>
            </w:r>
          </w:p>
        </w:tc>
        <w:tc>
          <w:tcPr>
            <w:tcW w:w="1639" w:type="dxa"/>
            <w:tcBorders>
              <w:top w:val="nil"/>
              <w:left w:val="nil"/>
              <w:bottom w:val="single" w:color="auto" w:sz="4" w:space="0"/>
              <w:right w:val="single" w:color="auto" w:sz="4" w:space="0"/>
            </w:tcBorders>
            <w:noWrap w:val="0"/>
            <w:vAlign w:val="center"/>
          </w:tcPr>
          <w:p w14:paraId="5475E3ED">
            <w:pPr>
              <w:widowControl/>
              <w:jc w:val="center"/>
              <w:rPr>
                <w:rFonts w:hint="default"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5.00</w:t>
            </w:r>
          </w:p>
        </w:tc>
        <w:tc>
          <w:tcPr>
            <w:tcW w:w="914" w:type="dxa"/>
            <w:tcBorders>
              <w:top w:val="nil"/>
              <w:left w:val="nil"/>
              <w:bottom w:val="single" w:color="auto" w:sz="4" w:space="0"/>
              <w:right w:val="single" w:color="auto" w:sz="4" w:space="0"/>
            </w:tcBorders>
            <w:noWrap w:val="0"/>
            <w:vAlign w:val="center"/>
          </w:tcPr>
          <w:p w14:paraId="2F12B309">
            <w:pPr>
              <w:widowControl/>
              <w:jc w:val="center"/>
              <w:rPr>
                <w:rFonts w:hint="eastAsia" w:ascii="仿宋" w:hAnsi="仿宋" w:eastAsia="仿宋" w:cs="宋体"/>
                <w:color w:val="000000"/>
                <w:kern w:val="0"/>
                <w:sz w:val="24"/>
                <w:szCs w:val="24"/>
                <w:highlight w:val="none"/>
              </w:rPr>
            </w:pPr>
          </w:p>
        </w:tc>
        <w:tc>
          <w:tcPr>
            <w:tcW w:w="1568" w:type="dxa"/>
            <w:tcBorders>
              <w:top w:val="nil"/>
              <w:left w:val="nil"/>
              <w:bottom w:val="single" w:color="auto" w:sz="4" w:space="0"/>
              <w:right w:val="single" w:color="auto" w:sz="4" w:space="0"/>
            </w:tcBorders>
            <w:noWrap w:val="0"/>
            <w:vAlign w:val="center"/>
          </w:tcPr>
          <w:p w14:paraId="129C0551">
            <w:pPr>
              <w:widowControl/>
              <w:jc w:val="center"/>
              <w:rPr>
                <w:rFonts w:hint="eastAsia" w:ascii="仿宋" w:hAnsi="仿宋" w:eastAsia="仿宋" w:cs="宋体"/>
                <w:color w:val="000000"/>
                <w:kern w:val="0"/>
                <w:sz w:val="24"/>
                <w:szCs w:val="24"/>
                <w:highlight w:val="none"/>
              </w:rPr>
            </w:pPr>
          </w:p>
        </w:tc>
        <w:tc>
          <w:tcPr>
            <w:tcW w:w="2120" w:type="dxa"/>
            <w:vMerge w:val="restart"/>
            <w:tcBorders>
              <w:top w:val="single" w:color="auto" w:sz="4" w:space="0"/>
              <w:left w:val="single" w:color="auto" w:sz="4" w:space="0"/>
              <w:bottom w:val="single" w:color="auto" w:sz="4" w:space="0"/>
            </w:tcBorders>
            <w:noWrap w:val="0"/>
            <w:vAlign w:val="center"/>
          </w:tcPr>
          <w:p w14:paraId="08459F1A">
            <w:pPr>
              <w:widowControl/>
              <w:jc w:val="both"/>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占总用米量80%</w:t>
            </w:r>
          </w:p>
        </w:tc>
      </w:tr>
      <w:tr w14:paraId="6F279C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9" w:hRule="atLeast"/>
        </w:trPr>
        <w:tc>
          <w:tcPr>
            <w:tcW w:w="1022" w:type="dxa"/>
            <w:vMerge w:val="continue"/>
            <w:tcBorders>
              <w:right w:val="single" w:color="auto" w:sz="4" w:space="0"/>
            </w:tcBorders>
            <w:noWrap w:val="0"/>
            <w:vAlign w:val="center"/>
          </w:tcPr>
          <w:p w14:paraId="31EB8743">
            <w:pPr>
              <w:widowControl/>
              <w:jc w:val="center"/>
              <w:rPr>
                <w:rFonts w:hint="eastAsia" w:ascii="仿宋" w:hAnsi="仿宋" w:eastAsia="仿宋" w:cs="宋体"/>
                <w:color w:val="000000"/>
                <w:kern w:val="0"/>
                <w:sz w:val="24"/>
                <w:szCs w:val="24"/>
                <w:highlight w:val="none"/>
              </w:rPr>
            </w:pPr>
          </w:p>
        </w:tc>
        <w:tc>
          <w:tcPr>
            <w:tcW w:w="1211" w:type="dxa"/>
            <w:tcBorders>
              <w:top w:val="nil"/>
              <w:left w:val="nil"/>
              <w:bottom w:val="single" w:color="auto" w:sz="4" w:space="0"/>
              <w:right w:val="single" w:color="auto" w:sz="4" w:space="0"/>
            </w:tcBorders>
            <w:noWrap w:val="0"/>
            <w:vAlign w:val="center"/>
          </w:tcPr>
          <w:p w14:paraId="7CE7A85F">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制造商</w:t>
            </w:r>
          </w:p>
        </w:tc>
        <w:tc>
          <w:tcPr>
            <w:tcW w:w="4830" w:type="dxa"/>
            <w:gridSpan w:val="4"/>
            <w:tcBorders>
              <w:top w:val="nil"/>
              <w:left w:val="nil"/>
              <w:bottom w:val="single" w:color="auto" w:sz="4" w:space="0"/>
              <w:right w:val="single" w:color="auto" w:sz="4" w:space="0"/>
            </w:tcBorders>
            <w:noWrap w:val="0"/>
            <w:vAlign w:val="center"/>
          </w:tcPr>
          <w:p w14:paraId="1F8237F4">
            <w:pPr>
              <w:widowControl/>
              <w:jc w:val="center"/>
              <w:rPr>
                <w:rFonts w:hint="eastAsia" w:ascii="仿宋" w:hAnsi="仿宋" w:eastAsia="仿宋" w:cs="宋体"/>
                <w:color w:val="000000"/>
                <w:kern w:val="0"/>
                <w:sz w:val="24"/>
                <w:szCs w:val="24"/>
                <w:highlight w:val="none"/>
              </w:rPr>
            </w:pPr>
          </w:p>
        </w:tc>
        <w:tc>
          <w:tcPr>
            <w:tcW w:w="2120" w:type="dxa"/>
            <w:vMerge w:val="continue"/>
            <w:tcBorders>
              <w:top w:val="single" w:color="auto" w:sz="4" w:space="0"/>
              <w:left w:val="single" w:color="auto" w:sz="4" w:space="0"/>
              <w:bottom w:val="single" w:color="auto" w:sz="4" w:space="0"/>
            </w:tcBorders>
            <w:noWrap w:val="0"/>
            <w:vAlign w:val="center"/>
          </w:tcPr>
          <w:p w14:paraId="7E1CE48A">
            <w:pPr>
              <w:widowControl/>
              <w:jc w:val="center"/>
              <w:rPr>
                <w:rFonts w:hint="eastAsia" w:ascii="仿宋" w:hAnsi="仿宋" w:eastAsia="仿宋" w:cs="宋体"/>
                <w:color w:val="000000"/>
                <w:kern w:val="0"/>
                <w:sz w:val="24"/>
                <w:szCs w:val="24"/>
                <w:highlight w:val="none"/>
              </w:rPr>
            </w:pPr>
          </w:p>
        </w:tc>
      </w:tr>
      <w:tr w14:paraId="4971AF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9" w:hRule="atLeast"/>
        </w:trPr>
        <w:tc>
          <w:tcPr>
            <w:tcW w:w="1022" w:type="dxa"/>
            <w:vMerge w:val="continue"/>
            <w:tcBorders>
              <w:right w:val="single" w:color="auto" w:sz="4" w:space="0"/>
            </w:tcBorders>
            <w:noWrap w:val="0"/>
            <w:vAlign w:val="center"/>
          </w:tcPr>
          <w:p w14:paraId="447513D0">
            <w:pPr>
              <w:widowControl/>
              <w:jc w:val="center"/>
              <w:rPr>
                <w:rFonts w:hint="eastAsia" w:ascii="仿宋" w:hAnsi="仿宋" w:eastAsia="仿宋" w:cs="宋体"/>
                <w:color w:val="000000"/>
                <w:kern w:val="0"/>
                <w:sz w:val="24"/>
                <w:szCs w:val="24"/>
                <w:highlight w:val="none"/>
              </w:rPr>
            </w:pPr>
          </w:p>
        </w:tc>
        <w:tc>
          <w:tcPr>
            <w:tcW w:w="1211" w:type="dxa"/>
            <w:tcBorders>
              <w:top w:val="nil"/>
              <w:left w:val="nil"/>
              <w:bottom w:val="single" w:color="auto" w:sz="4" w:space="0"/>
              <w:right w:val="single" w:color="auto" w:sz="4" w:space="0"/>
            </w:tcBorders>
            <w:noWrap w:val="0"/>
            <w:vAlign w:val="center"/>
          </w:tcPr>
          <w:p w14:paraId="3B0E19C4">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具体产地</w:t>
            </w:r>
          </w:p>
        </w:tc>
        <w:tc>
          <w:tcPr>
            <w:tcW w:w="4830" w:type="dxa"/>
            <w:gridSpan w:val="4"/>
            <w:tcBorders>
              <w:top w:val="nil"/>
              <w:left w:val="nil"/>
              <w:bottom w:val="single" w:color="auto" w:sz="4" w:space="0"/>
              <w:right w:val="single" w:color="auto" w:sz="4" w:space="0"/>
            </w:tcBorders>
            <w:noWrap w:val="0"/>
            <w:vAlign w:val="center"/>
          </w:tcPr>
          <w:p w14:paraId="224F449A">
            <w:pPr>
              <w:widowControl/>
              <w:jc w:val="center"/>
              <w:rPr>
                <w:rFonts w:hint="eastAsia" w:ascii="仿宋" w:hAnsi="仿宋" w:eastAsia="仿宋" w:cs="宋体"/>
                <w:color w:val="000000"/>
                <w:kern w:val="0"/>
                <w:sz w:val="24"/>
                <w:szCs w:val="24"/>
                <w:highlight w:val="none"/>
              </w:rPr>
            </w:pPr>
          </w:p>
        </w:tc>
        <w:tc>
          <w:tcPr>
            <w:tcW w:w="2120" w:type="dxa"/>
            <w:vMerge w:val="continue"/>
            <w:tcBorders>
              <w:top w:val="single" w:color="auto" w:sz="4" w:space="0"/>
              <w:left w:val="single" w:color="auto" w:sz="4" w:space="0"/>
              <w:bottom w:val="single" w:color="auto" w:sz="4" w:space="0"/>
            </w:tcBorders>
            <w:noWrap w:val="0"/>
            <w:vAlign w:val="center"/>
          </w:tcPr>
          <w:p w14:paraId="11710A1A">
            <w:pPr>
              <w:widowControl/>
              <w:jc w:val="center"/>
              <w:rPr>
                <w:rFonts w:hint="eastAsia" w:ascii="仿宋" w:hAnsi="仿宋" w:eastAsia="仿宋" w:cs="宋体"/>
                <w:color w:val="000000"/>
                <w:kern w:val="0"/>
                <w:sz w:val="24"/>
                <w:szCs w:val="24"/>
                <w:highlight w:val="none"/>
              </w:rPr>
            </w:pPr>
          </w:p>
        </w:tc>
      </w:tr>
      <w:tr w14:paraId="5E573C7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9" w:hRule="atLeast"/>
        </w:trPr>
        <w:tc>
          <w:tcPr>
            <w:tcW w:w="1022" w:type="dxa"/>
            <w:vMerge w:val="continue"/>
            <w:tcBorders>
              <w:bottom w:val="single" w:color="auto" w:sz="4" w:space="0"/>
              <w:right w:val="single" w:color="auto" w:sz="4" w:space="0"/>
            </w:tcBorders>
            <w:noWrap w:val="0"/>
            <w:vAlign w:val="center"/>
          </w:tcPr>
          <w:p w14:paraId="78CBEC68">
            <w:pPr>
              <w:widowControl/>
              <w:jc w:val="center"/>
              <w:rPr>
                <w:rFonts w:hint="eastAsia" w:ascii="仿宋" w:hAnsi="仿宋" w:eastAsia="仿宋" w:cs="宋体"/>
                <w:color w:val="000000"/>
                <w:kern w:val="0"/>
                <w:sz w:val="24"/>
                <w:szCs w:val="24"/>
                <w:highlight w:val="none"/>
              </w:rPr>
            </w:pPr>
            <w:bookmarkStart w:id="395" w:name="OLE_LINK13" w:colFirst="1" w:colLast="2"/>
          </w:p>
        </w:tc>
        <w:tc>
          <w:tcPr>
            <w:tcW w:w="1211" w:type="dxa"/>
            <w:tcBorders>
              <w:top w:val="nil"/>
              <w:left w:val="nil"/>
              <w:bottom w:val="single" w:color="auto" w:sz="4" w:space="0"/>
              <w:right w:val="single" w:color="auto" w:sz="4" w:space="0"/>
            </w:tcBorders>
            <w:noWrap w:val="0"/>
            <w:vAlign w:val="center"/>
          </w:tcPr>
          <w:p w14:paraId="3E99126E">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质量要求</w:t>
            </w:r>
          </w:p>
        </w:tc>
        <w:tc>
          <w:tcPr>
            <w:tcW w:w="6950" w:type="dxa"/>
            <w:gridSpan w:val="5"/>
            <w:tcBorders>
              <w:top w:val="nil"/>
              <w:left w:val="nil"/>
              <w:bottom w:val="single" w:color="auto" w:sz="4" w:space="0"/>
            </w:tcBorders>
            <w:noWrap w:val="0"/>
            <w:vAlign w:val="center"/>
          </w:tcPr>
          <w:p w14:paraId="4004B4D8">
            <w:pPr>
              <w:widowControl/>
              <w:jc w:val="left"/>
              <w:rPr>
                <w:rFonts w:hint="default" w:ascii="仿宋" w:hAnsi="仿宋" w:eastAsia="仿宋" w:cs="宋体"/>
                <w:color w:val="000000"/>
                <w:kern w:val="0"/>
                <w:sz w:val="24"/>
                <w:szCs w:val="24"/>
                <w:highlight w:val="none"/>
                <w:lang w:val="en-US"/>
              </w:rPr>
            </w:pPr>
            <w:r>
              <w:rPr>
                <w:rFonts w:hint="eastAsia" w:ascii="仿宋" w:hAnsi="仿宋" w:eastAsia="仿宋" w:cs="宋体"/>
                <w:color w:val="000000"/>
                <w:kern w:val="0"/>
                <w:sz w:val="24"/>
                <w:szCs w:val="24"/>
                <w:highlight w:val="none"/>
                <w:lang w:val="en-US" w:eastAsia="zh-CN"/>
              </w:rPr>
              <w:t>至少达到大米国家标准：</w:t>
            </w:r>
            <w:r>
              <w:rPr>
                <w:rFonts w:hint="eastAsia" w:ascii="仿宋" w:hAnsi="仿宋" w:eastAsia="仿宋" w:cs="宋体"/>
                <w:b/>
                <w:bCs/>
                <w:color w:val="000000"/>
                <w:kern w:val="0"/>
                <w:sz w:val="24"/>
                <w:szCs w:val="24"/>
                <w:highlight w:val="none"/>
              </w:rPr>
              <w:t>粳米一级</w:t>
            </w:r>
            <w:r>
              <w:rPr>
                <w:rFonts w:hint="eastAsia" w:ascii="仿宋" w:hAnsi="仿宋" w:eastAsia="仿宋" w:cs="宋体"/>
                <w:color w:val="000000"/>
                <w:kern w:val="0"/>
                <w:sz w:val="24"/>
                <w:szCs w:val="24"/>
                <w:highlight w:val="none"/>
                <w:lang w:eastAsia="zh-CN"/>
              </w:rPr>
              <w:t>；拥有SC食品质量安全认证；米粒饱满洁净有光泽，有清香味，碎米占比少；</w:t>
            </w:r>
            <w:r>
              <w:rPr>
                <w:rFonts w:hint="eastAsia" w:ascii="仿宋" w:hAnsi="仿宋" w:eastAsia="仿宋" w:cs="宋体"/>
                <w:b/>
                <w:bCs/>
                <w:color w:val="000000"/>
                <w:kern w:val="0"/>
                <w:sz w:val="24"/>
                <w:szCs w:val="24"/>
                <w:highlight w:val="none"/>
                <w:lang w:eastAsia="zh-CN"/>
              </w:rPr>
              <w:t>圆粒米</w:t>
            </w:r>
            <w:r>
              <w:rPr>
                <w:rFonts w:hint="eastAsia" w:ascii="仿宋" w:hAnsi="仿宋" w:eastAsia="仿宋" w:cs="宋体"/>
                <w:b/>
                <w:bCs/>
                <w:color w:val="000000"/>
                <w:kern w:val="0"/>
                <w:sz w:val="24"/>
                <w:szCs w:val="24"/>
                <w:highlight w:val="none"/>
                <w:lang w:val="en-US" w:eastAsia="zh-CN"/>
              </w:rPr>
              <w:t>平均</w:t>
            </w:r>
            <w:r>
              <w:rPr>
                <w:rFonts w:hint="eastAsia" w:ascii="仿宋" w:hAnsi="仿宋" w:eastAsia="仿宋" w:cs="宋体"/>
                <w:b/>
                <w:bCs/>
                <w:color w:val="000000"/>
                <w:kern w:val="0"/>
                <w:sz w:val="24"/>
                <w:szCs w:val="24"/>
                <w:highlight w:val="none"/>
                <w:lang w:eastAsia="zh-CN"/>
              </w:rPr>
              <w:t>长度≥4毫米，宽度≥2毫米。</w:t>
            </w:r>
            <w:bookmarkStart w:id="396" w:name="OLE_LINK14"/>
            <w:r>
              <w:rPr>
                <w:rFonts w:hint="eastAsia" w:ascii="仿宋" w:hAnsi="仿宋" w:eastAsia="仿宋" w:cs="宋体"/>
                <w:b w:val="0"/>
                <w:bCs w:val="0"/>
                <w:color w:val="000000"/>
                <w:kern w:val="0"/>
                <w:sz w:val="24"/>
                <w:szCs w:val="24"/>
                <w:highlight w:val="none"/>
                <w:lang w:val="en-US" w:eastAsia="zh-CN"/>
              </w:rPr>
              <w:t>合同实施中每月抽检，降低质量不达标</w:t>
            </w:r>
            <w:bookmarkStart w:id="397" w:name="OLE_LINK21"/>
            <w:r>
              <w:rPr>
                <w:rFonts w:hint="eastAsia" w:ascii="仿宋" w:hAnsi="仿宋" w:eastAsia="仿宋" w:cs="宋体"/>
                <w:b w:val="0"/>
                <w:bCs w:val="0"/>
                <w:color w:val="000000"/>
                <w:kern w:val="0"/>
                <w:sz w:val="24"/>
                <w:szCs w:val="24"/>
                <w:highlight w:val="none"/>
                <w:lang w:val="en-US" w:eastAsia="zh-CN"/>
              </w:rPr>
              <w:t>者乙方承担违约责任</w:t>
            </w:r>
            <w:bookmarkEnd w:id="397"/>
            <w:r>
              <w:rPr>
                <w:rFonts w:hint="eastAsia" w:ascii="仿宋" w:hAnsi="仿宋" w:eastAsia="仿宋" w:cs="宋体"/>
                <w:b w:val="0"/>
                <w:bCs w:val="0"/>
                <w:color w:val="000000"/>
                <w:kern w:val="0"/>
                <w:sz w:val="24"/>
                <w:szCs w:val="24"/>
                <w:highlight w:val="none"/>
                <w:lang w:val="en-US" w:eastAsia="zh-CN"/>
              </w:rPr>
              <w:t>。</w:t>
            </w:r>
            <w:bookmarkEnd w:id="396"/>
          </w:p>
        </w:tc>
      </w:tr>
      <w:bookmarkEnd w:id="395"/>
      <w:tr w14:paraId="0E2DB4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9" w:hRule="atLeast"/>
        </w:trPr>
        <w:tc>
          <w:tcPr>
            <w:tcW w:w="1022" w:type="dxa"/>
            <w:vMerge w:val="restart"/>
            <w:tcBorders>
              <w:top w:val="nil"/>
              <w:right w:val="single" w:color="auto" w:sz="4" w:space="0"/>
            </w:tcBorders>
            <w:noWrap w:val="0"/>
            <w:vAlign w:val="center"/>
          </w:tcPr>
          <w:p w14:paraId="0DD4DB0E">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长粒米</w:t>
            </w:r>
          </w:p>
        </w:tc>
        <w:tc>
          <w:tcPr>
            <w:tcW w:w="1211" w:type="dxa"/>
            <w:tcBorders>
              <w:top w:val="nil"/>
              <w:left w:val="nil"/>
              <w:bottom w:val="single" w:color="auto" w:sz="4" w:space="0"/>
              <w:right w:val="single" w:color="auto" w:sz="4" w:space="0"/>
            </w:tcBorders>
            <w:noWrap w:val="0"/>
            <w:vAlign w:val="center"/>
          </w:tcPr>
          <w:p w14:paraId="631AA1D4">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2</w:t>
            </w:r>
            <w:r>
              <w:rPr>
                <w:rFonts w:ascii="仿宋" w:hAnsi="仿宋" w:eastAsia="仿宋" w:cs="宋体"/>
                <w:color w:val="000000"/>
                <w:kern w:val="0"/>
                <w:sz w:val="24"/>
                <w:szCs w:val="24"/>
                <w:highlight w:val="none"/>
              </w:rPr>
              <w:t>5</w:t>
            </w:r>
            <w:r>
              <w:rPr>
                <w:rFonts w:hint="eastAsia" w:ascii="仿宋" w:hAnsi="仿宋" w:eastAsia="仿宋" w:cs="宋体"/>
                <w:color w:val="000000"/>
                <w:kern w:val="0"/>
                <w:sz w:val="24"/>
                <w:szCs w:val="24"/>
                <w:highlight w:val="none"/>
              </w:rPr>
              <w:t>KG/件</w:t>
            </w:r>
          </w:p>
        </w:tc>
        <w:tc>
          <w:tcPr>
            <w:tcW w:w="709" w:type="dxa"/>
            <w:tcBorders>
              <w:top w:val="nil"/>
              <w:left w:val="nil"/>
              <w:bottom w:val="single" w:color="auto" w:sz="4" w:space="0"/>
              <w:right w:val="single" w:color="auto" w:sz="4" w:space="0"/>
            </w:tcBorders>
            <w:noWrap w:val="0"/>
            <w:vAlign w:val="center"/>
          </w:tcPr>
          <w:p w14:paraId="10D1DEEF">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公斤</w:t>
            </w:r>
          </w:p>
        </w:tc>
        <w:tc>
          <w:tcPr>
            <w:tcW w:w="1639" w:type="dxa"/>
            <w:tcBorders>
              <w:top w:val="nil"/>
              <w:left w:val="nil"/>
              <w:bottom w:val="single" w:color="auto" w:sz="4" w:space="0"/>
              <w:right w:val="single" w:color="auto" w:sz="4" w:space="0"/>
            </w:tcBorders>
            <w:noWrap w:val="0"/>
            <w:vAlign w:val="center"/>
          </w:tcPr>
          <w:p w14:paraId="2CF5B022">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6.50</w:t>
            </w:r>
          </w:p>
        </w:tc>
        <w:tc>
          <w:tcPr>
            <w:tcW w:w="914" w:type="dxa"/>
            <w:tcBorders>
              <w:top w:val="nil"/>
              <w:left w:val="nil"/>
              <w:bottom w:val="single" w:color="auto" w:sz="4" w:space="0"/>
              <w:right w:val="single" w:color="auto" w:sz="4" w:space="0"/>
            </w:tcBorders>
            <w:noWrap w:val="0"/>
            <w:vAlign w:val="center"/>
          </w:tcPr>
          <w:p w14:paraId="29CDAC3C">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　</w:t>
            </w:r>
          </w:p>
        </w:tc>
        <w:tc>
          <w:tcPr>
            <w:tcW w:w="1568" w:type="dxa"/>
            <w:tcBorders>
              <w:top w:val="nil"/>
              <w:left w:val="nil"/>
              <w:bottom w:val="single" w:color="auto" w:sz="4" w:space="0"/>
              <w:right w:val="single" w:color="auto" w:sz="4" w:space="0"/>
            </w:tcBorders>
            <w:noWrap w:val="0"/>
            <w:vAlign w:val="center"/>
          </w:tcPr>
          <w:p w14:paraId="71A61ADC">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　</w:t>
            </w:r>
          </w:p>
        </w:tc>
        <w:tc>
          <w:tcPr>
            <w:tcW w:w="2120" w:type="dxa"/>
            <w:vMerge w:val="restart"/>
            <w:tcBorders>
              <w:top w:val="single" w:color="auto" w:sz="4" w:space="0"/>
              <w:left w:val="single" w:color="auto" w:sz="4" w:space="0"/>
              <w:bottom w:val="single" w:color="auto" w:sz="4" w:space="0"/>
            </w:tcBorders>
            <w:noWrap w:val="0"/>
            <w:vAlign w:val="center"/>
          </w:tcPr>
          <w:p w14:paraId="081CC107">
            <w:pPr>
              <w:widowControl/>
              <w:jc w:val="center"/>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占总用米量20%（抓饭米）</w:t>
            </w:r>
          </w:p>
        </w:tc>
      </w:tr>
      <w:tr w14:paraId="36CC4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9" w:hRule="atLeast"/>
        </w:trPr>
        <w:tc>
          <w:tcPr>
            <w:tcW w:w="1022" w:type="dxa"/>
            <w:vMerge w:val="continue"/>
            <w:tcBorders>
              <w:right w:val="single" w:color="auto" w:sz="4" w:space="0"/>
            </w:tcBorders>
            <w:noWrap w:val="0"/>
            <w:vAlign w:val="center"/>
          </w:tcPr>
          <w:p w14:paraId="72B6C11A">
            <w:pPr>
              <w:widowControl/>
              <w:jc w:val="left"/>
              <w:rPr>
                <w:rFonts w:ascii="仿宋" w:hAnsi="仿宋" w:eastAsia="仿宋" w:cs="宋体"/>
                <w:color w:val="000000"/>
                <w:kern w:val="0"/>
                <w:sz w:val="24"/>
                <w:szCs w:val="24"/>
                <w:highlight w:val="none"/>
              </w:rPr>
            </w:pPr>
          </w:p>
        </w:tc>
        <w:tc>
          <w:tcPr>
            <w:tcW w:w="1211" w:type="dxa"/>
            <w:tcBorders>
              <w:top w:val="nil"/>
              <w:left w:val="nil"/>
              <w:bottom w:val="single" w:color="000000" w:sz="4" w:space="0"/>
              <w:right w:val="single" w:color="auto" w:sz="4" w:space="0"/>
            </w:tcBorders>
            <w:noWrap w:val="0"/>
            <w:vAlign w:val="center"/>
          </w:tcPr>
          <w:p w14:paraId="661DF184">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制造商</w:t>
            </w:r>
          </w:p>
        </w:tc>
        <w:tc>
          <w:tcPr>
            <w:tcW w:w="4830" w:type="dxa"/>
            <w:gridSpan w:val="4"/>
            <w:tcBorders>
              <w:top w:val="single" w:color="auto" w:sz="4" w:space="0"/>
              <w:left w:val="nil"/>
              <w:bottom w:val="single" w:color="auto" w:sz="4" w:space="0"/>
              <w:right w:val="single" w:color="auto" w:sz="4" w:space="0"/>
            </w:tcBorders>
            <w:noWrap w:val="0"/>
            <w:vAlign w:val="center"/>
          </w:tcPr>
          <w:p w14:paraId="40217F0D">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　</w:t>
            </w:r>
          </w:p>
        </w:tc>
        <w:tc>
          <w:tcPr>
            <w:tcW w:w="2120" w:type="dxa"/>
            <w:vMerge w:val="continue"/>
            <w:tcBorders>
              <w:top w:val="single" w:color="auto" w:sz="4" w:space="0"/>
              <w:left w:val="single" w:color="auto" w:sz="4" w:space="0"/>
            </w:tcBorders>
            <w:noWrap w:val="0"/>
            <w:vAlign w:val="center"/>
          </w:tcPr>
          <w:p w14:paraId="39FE8661">
            <w:pPr>
              <w:widowControl/>
              <w:jc w:val="left"/>
              <w:rPr>
                <w:rFonts w:ascii="仿宋" w:hAnsi="仿宋" w:eastAsia="仿宋" w:cs="宋体"/>
                <w:color w:val="000000"/>
                <w:kern w:val="0"/>
                <w:sz w:val="24"/>
                <w:szCs w:val="24"/>
                <w:highlight w:val="none"/>
              </w:rPr>
            </w:pPr>
          </w:p>
        </w:tc>
      </w:tr>
      <w:tr w14:paraId="62C9B58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1022" w:type="dxa"/>
            <w:vMerge w:val="continue"/>
            <w:tcBorders>
              <w:right w:val="single" w:color="000000" w:sz="4" w:space="0"/>
            </w:tcBorders>
            <w:noWrap w:val="0"/>
            <w:vAlign w:val="center"/>
          </w:tcPr>
          <w:p w14:paraId="4626FD1E">
            <w:pPr>
              <w:widowControl/>
              <w:jc w:val="left"/>
              <w:rPr>
                <w:rFonts w:ascii="仿宋" w:hAnsi="仿宋" w:eastAsia="仿宋" w:cs="宋体"/>
                <w:color w:val="000000"/>
                <w:kern w:val="0"/>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2EA3CF1">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具体产地</w:t>
            </w:r>
          </w:p>
        </w:tc>
        <w:tc>
          <w:tcPr>
            <w:tcW w:w="4830" w:type="dxa"/>
            <w:gridSpan w:val="4"/>
            <w:tcBorders>
              <w:top w:val="single" w:color="auto" w:sz="4" w:space="0"/>
              <w:left w:val="single" w:color="000000" w:sz="4" w:space="0"/>
              <w:bottom w:val="single" w:color="auto" w:sz="4" w:space="0"/>
              <w:right w:val="single" w:color="auto" w:sz="4" w:space="0"/>
            </w:tcBorders>
            <w:noWrap w:val="0"/>
            <w:vAlign w:val="center"/>
          </w:tcPr>
          <w:p w14:paraId="15B1045E">
            <w:pPr>
              <w:widowControl/>
              <w:jc w:val="center"/>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　</w:t>
            </w:r>
          </w:p>
        </w:tc>
        <w:tc>
          <w:tcPr>
            <w:tcW w:w="2120" w:type="dxa"/>
            <w:vMerge w:val="continue"/>
            <w:tcBorders>
              <w:left w:val="single" w:color="auto" w:sz="4" w:space="0"/>
            </w:tcBorders>
            <w:noWrap w:val="0"/>
            <w:vAlign w:val="center"/>
          </w:tcPr>
          <w:p w14:paraId="5F5B9ED4">
            <w:pPr>
              <w:widowControl/>
              <w:jc w:val="left"/>
              <w:rPr>
                <w:rFonts w:ascii="仿宋" w:hAnsi="仿宋" w:eastAsia="仿宋" w:cs="宋体"/>
                <w:color w:val="000000"/>
                <w:kern w:val="0"/>
                <w:sz w:val="24"/>
                <w:szCs w:val="24"/>
                <w:highlight w:val="none"/>
              </w:rPr>
            </w:pPr>
          </w:p>
        </w:tc>
      </w:tr>
      <w:tr w14:paraId="78C139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27" w:hRule="atLeast"/>
        </w:trPr>
        <w:tc>
          <w:tcPr>
            <w:tcW w:w="1022" w:type="dxa"/>
            <w:vMerge w:val="continue"/>
            <w:tcBorders>
              <w:right w:val="single" w:color="000000" w:sz="4" w:space="0"/>
            </w:tcBorders>
            <w:noWrap w:val="0"/>
            <w:vAlign w:val="center"/>
          </w:tcPr>
          <w:p w14:paraId="7676768C">
            <w:pPr>
              <w:widowControl/>
              <w:jc w:val="left"/>
              <w:rPr>
                <w:rFonts w:ascii="仿宋" w:hAnsi="仿宋" w:eastAsia="仿宋" w:cs="宋体"/>
                <w:color w:val="000000"/>
                <w:kern w:val="0"/>
                <w:sz w:val="24"/>
                <w:szCs w:val="24"/>
                <w:highlight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7DD2C8C">
            <w:pPr>
              <w:widowControl/>
              <w:jc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rPr>
              <w:t>质量要求</w:t>
            </w:r>
          </w:p>
        </w:tc>
        <w:tc>
          <w:tcPr>
            <w:tcW w:w="6950" w:type="dxa"/>
            <w:gridSpan w:val="5"/>
            <w:tcBorders>
              <w:top w:val="single" w:color="auto" w:sz="4" w:space="0"/>
              <w:left w:val="single" w:color="000000" w:sz="4" w:space="0"/>
            </w:tcBorders>
            <w:noWrap w:val="0"/>
            <w:vAlign w:val="center"/>
          </w:tcPr>
          <w:p w14:paraId="0F9AE3FE">
            <w:pPr>
              <w:widowControl/>
              <w:jc w:val="left"/>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至少达到大米国家标准：</w:t>
            </w:r>
            <w:r>
              <w:rPr>
                <w:rFonts w:hint="eastAsia" w:ascii="仿宋" w:hAnsi="仿宋" w:eastAsia="仿宋" w:cs="宋体"/>
                <w:b/>
                <w:bCs/>
                <w:color w:val="000000"/>
                <w:kern w:val="0"/>
                <w:sz w:val="24"/>
                <w:szCs w:val="24"/>
                <w:highlight w:val="none"/>
              </w:rPr>
              <w:t>粳米一级</w:t>
            </w:r>
            <w:r>
              <w:rPr>
                <w:rFonts w:hint="eastAsia" w:ascii="仿宋" w:hAnsi="仿宋" w:eastAsia="仿宋" w:cs="宋体"/>
                <w:color w:val="000000"/>
                <w:kern w:val="0"/>
                <w:sz w:val="24"/>
                <w:szCs w:val="24"/>
                <w:highlight w:val="none"/>
                <w:lang w:eastAsia="zh-CN"/>
              </w:rPr>
              <w:t>；拥有SC食品质量安全认证；米粒饱满洁净有光泽，有清香味；</w:t>
            </w:r>
            <w:r>
              <w:rPr>
                <w:rFonts w:hint="eastAsia" w:ascii="仿宋" w:hAnsi="仿宋" w:eastAsia="仿宋" w:cs="宋体"/>
                <w:b/>
                <w:bCs/>
                <w:color w:val="000000"/>
                <w:kern w:val="0"/>
                <w:sz w:val="24"/>
                <w:szCs w:val="24"/>
                <w:highlight w:val="none"/>
                <w:lang w:val="en-US" w:eastAsia="zh-CN"/>
              </w:rPr>
              <w:t>长</w:t>
            </w:r>
            <w:r>
              <w:rPr>
                <w:rFonts w:hint="eastAsia" w:ascii="仿宋" w:hAnsi="仿宋" w:eastAsia="仿宋" w:cs="宋体"/>
                <w:b/>
                <w:bCs/>
                <w:color w:val="000000"/>
                <w:kern w:val="0"/>
                <w:sz w:val="24"/>
                <w:szCs w:val="24"/>
                <w:highlight w:val="none"/>
                <w:lang w:eastAsia="zh-CN"/>
              </w:rPr>
              <w:t>粒米</w:t>
            </w:r>
            <w:r>
              <w:rPr>
                <w:rFonts w:hint="eastAsia" w:ascii="仿宋" w:hAnsi="仿宋" w:eastAsia="仿宋" w:cs="宋体"/>
                <w:b/>
                <w:bCs/>
                <w:color w:val="000000"/>
                <w:kern w:val="0"/>
                <w:sz w:val="24"/>
                <w:szCs w:val="24"/>
                <w:highlight w:val="none"/>
                <w:lang w:val="en-US" w:eastAsia="zh-CN"/>
              </w:rPr>
              <w:t>平均</w:t>
            </w:r>
            <w:r>
              <w:rPr>
                <w:rFonts w:hint="eastAsia" w:ascii="仿宋" w:hAnsi="仿宋" w:eastAsia="仿宋" w:cs="宋体"/>
                <w:b/>
                <w:bCs/>
                <w:color w:val="000000"/>
                <w:kern w:val="0"/>
                <w:sz w:val="24"/>
                <w:szCs w:val="24"/>
                <w:highlight w:val="none"/>
                <w:lang w:eastAsia="zh-CN"/>
              </w:rPr>
              <w:t>长度≥</w:t>
            </w:r>
            <w:r>
              <w:rPr>
                <w:rFonts w:hint="eastAsia" w:ascii="仿宋" w:hAnsi="仿宋" w:eastAsia="仿宋" w:cs="宋体"/>
                <w:b/>
                <w:bCs/>
                <w:color w:val="000000"/>
                <w:kern w:val="0"/>
                <w:sz w:val="24"/>
                <w:szCs w:val="24"/>
                <w:highlight w:val="none"/>
                <w:lang w:val="en-US" w:eastAsia="zh-CN"/>
              </w:rPr>
              <w:t>6</w:t>
            </w:r>
            <w:r>
              <w:rPr>
                <w:rFonts w:hint="eastAsia" w:ascii="仿宋" w:hAnsi="仿宋" w:eastAsia="仿宋" w:cs="宋体"/>
                <w:b/>
                <w:bCs/>
                <w:color w:val="000000"/>
                <w:kern w:val="0"/>
                <w:sz w:val="24"/>
                <w:szCs w:val="24"/>
                <w:highlight w:val="none"/>
                <w:lang w:eastAsia="zh-CN"/>
              </w:rPr>
              <w:t>毫米，宽度≥2毫米。</w:t>
            </w:r>
            <w:r>
              <w:rPr>
                <w:rFonts w:hint="eastAsia" w:ascii="仿宋" w:hAnsi="仿宋" w:eastAsia="仿宋" w:cs="宋体"/>
                <w:b w:val="0"/>
                <w:bCs w:val="0"/>
                <w:color w:val="000000"/>
                <w:kern w:val="0"/>
                <w:sz w:val="24"/>
                <w:szCs w:val="24"/>
                <w:highlight w:val="none"/>
                <w:lang w:val="en-US" w:eastAsia="zh-CN"/>
              </w:rPr>
              <w:t>合同实施中每月抽检，降低质量不达标者乙方承担违约责任。</w:t>
            </w:r>
          </w:p>
        </w:tc>
      </w:tr>
    </w:tbl>
    <w:p w14:paraId="4B1B80F9">
      <w:pPr>
        <w:rPr>
          <w:highlight w:val="none"/>
        </w:rPr>
      </w:pPr>
    </w:p>
    <w:p w14:paraId="70F289A1">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396E864">
      <w:pPr>
        <w:rPr>
          <w:highlight w:val="none"/>
          <w:u w:val="single"/>
        </w:rPr>
      </w:pPr>
      <w:r>
        <w:rPr>
          <w:highlight w:val="none"/>
        </w:rPr>
        <w:t>日期：</w:t>
      </w:r>
    </w:p>
    <w:p w14:paraId="6F5E0464">
      <w:pPr>
        <w:rPr>
          <w:highlight w:val="none"/>
        </w:rPr>
      </w:pPr>
    </w:p>
    <w:p w14:paraId="3F13EF38">
      <w:pPr>
        <w:rPr>
          <w:highlight w:val="none"/>
        </w:rPr>
      </w:pPr>
      <w:r>
        <w:rPr>
          <w:rFonts w:hint="eastAsia"/>
          <w:highlight w:val="none"/>
        </w:rPr>
        <w:t>注：</w:t>
      </w:r>
    </w:p>
    <w:p w14:paraId="7ACD17B3">
      <w:pPr>
        <w:rPr>
          <w:highlight w:val="none"/>
        </w:rPr>
      </w:pPr>
      <w:r>
        <w:rPr>
          <w:rFonts w:hint="eastAsia"/>
          <w:highlight w:val="none"/>
        </w:rPr>
        <w:t>1.此表用于开标唱标之用。</w:t>
      </w:r>
    </w:p>
    <w:p w14:paraId="29131E7F">
      <w:pPr>
        <w:rPr>
          <w:highlight w:val="none"/>
        </w:rPr>
      </w:pPr>
      <w:r>
        <w:rPr>
          <w:rFonts w:hint="eastAsia"/>
          <w:highlight w:val="none"/>
        </w:rPr>
        <w:t>2.表中投标报价即为优惠后报价，并作为评审及定标依据。任何有选择或有条件的投标报价，或者表中某一包填写多个报价，均为无效报价。</w:t>
      </w:r>
    </w:p>
    <w:p w14:paraId="5D85BA56">
      <w:pPr>
        <w:pStyle w:val="13"/>
        <w:rPr>
          <w:rFonts w:hint="eastAsia" w:ascii="宋体" w:hAnsi="宋体" w:eastAsia="宋体" w:cstheme="minorBidi"/>
          <w:kern w:val="2"/>
          <w:sz w:val="24"/>
          <w:szCs w:val="22"/>
          <w:highlight w:val="none"/>
          <w:lang w:val="en-US" w:eastAsia="zh-CN" w:bidi="ar-SA"/>
        </w:rPr>
      </w:pPr>
      <w:r>
        <w:rPr>
          <w:rFonts w:hint="eastAsia" w:ascii="宋体" w:hAnsi="宋体" w:eastAsia="宋体" w:cstheme="minorBidi"/>
          <w:kern w:val="2"/>
          <w:sz w:val="24"/>
          <w:szCs w:val="22"/>
          <w:highlight w:val="none"/>
          <w:lang w:val="en-US" w:eastAsia="zh-CN" w:bidi="ar-SA"/>
        </w:rPr>
        <w:t>3.表中大写与小写不一致的，以大写为准。</w:t>
      </w:r>
    </w:p>
    <w:p w14:paraId="5AFBEBD3">
      <w:pPr>
        <w:pStyle w:val="13"/>
        <w:rPr>
          <w:rFonts w:hint="eastAsia" w:ascii="宋体" w:hAnsi="宋体" w:eastAsia="宋体" w:cstheme="minorBidi"/>
          <w:kern w:val="2"/>
          <w:sz w:val="24"/>
          <w:szCs w:val="22"/>
          <w:highlight w:val="none"/>
          <w:lang w:val="en-US" w:eastAsia="zh-CN" w:bidi="ar-SA"/>
        </w:rPr>
      </w:pPr>
      <w:r>
        <w:rPr>
          <w:rFonts w:hint="eastAsia" w:ascii="宋体" w:hAnsi="宋体" w:eastAsia="宋体" w:cstheme="minorBidi"/>
          <w:kern w:val="2"/>
          <w:sz w:val="24"/>
          <w:szCs w:val="22"/>
          <w:highlight w:val="none"/>
          <w:lang w:val="en-US" w:eastAsia="zh-CN" w:bidi="ar-SA"/>
        </w:rPr>
        <w:t>4.接到甲方供货通知后24小时内进行供货（不得在各餐厅开餐时间送货），节假日保证按时配送。如乙方不能及时送货造成甲方餐厅无法正常营业者，乙方向甲方支付五万元违约金。有特殊需求的供货时间,由甲方指定供货时间与频次。</w:t>
      </w:r>
    </w:p>
    <w:p w14:paraId="7D0C4B9E">
      <w:pPr>
        <w:pStyle w:val="13"/>
        <w:rPr>
          <w:rFonts w:hint="eastAsia" w:ascii="宋体" w:hAnsi="宋体" w:eastAsia="宋体" w:cstheme="minorBidi"/>
          <w:kern w:val="2"/>
          <w:sz w:val="24"/>
          <w:szCs w:val="22"/>
          <w:highlight w:val="none"/>
          <w:lang w:val="en-US" w:eastAsia="zh-CN" w:bidi="ar-SA"/>
        </w:rPr>
      </w:pPr>
      <w:r>
        <w:rPr>
          <w:rFonts w:hint="eastAsia" w:ascii="宋体" w:hAnsi="宋体" w:eastAsia="宋体" w:cstheme="minorBidi"/>
          <w:kern w:val="2"/>
          <w:sz w:val="24"/>
          <w:szCs w:val="22"/>
          <w:highlight w:val="none"/>
          <w:lang w:val="en-US" w:eastAsia="zh-CN" w:bidi="ar-SA"/>
        </w:rPr>
        <w:t>5.预计采购量只是暂估值，根据餐厅实际采购结算。</w:t>
      </w:r>
    </w:p>
    <w:p w14:paraId="0085FC4D">
      <w:pPr>
        <w:pStyle w:val="13"/>
        <w:rPr>
          <w:rFonts w:hint="eastAsia"/>
          <w:highlight w:val="none"/>
        </w:rPr>
      </w:pPr>
      <w:r>
        <w:rPr>
          <w:rFonts w:hint="eastAsia" w:ascii="宋体" w:hAnsi="宋体" w:eastAsia="宋体" w:cstheme="minorBidi"/>
          <w:kern w:val="2"/>
          <w:sz w:val="24"/>
          <w:szCs w:val="22"/>
          <w:highlight w:val="none"/>
          <w:lang w:val="en-US" w:eastAsia="zh-CN" w:bidi="ar-SA"/>
        </w:rPr>
        <w:t>6.为保证本项目产品质量和良好的售后服务；最低报价不作为中标的唯一依据。</w:t>
      </w:r>
    </w:p>
    <w:p w14:paraId="65518DD5">
      <w:pPr>
        <w:pStyle w:val="2"/>
        <w:rPr>
          <w:highlight w:val="none"/>
        </w:rPr>
      </w:pPr>
      <w:bookmarkStart w:id="398" w:name="_Toc4745"/>
      <w:r>
        <w:rPr>
          <w:rFonts w:hint="eastAsia"/>
          <w:highlight w:val="none"/>
          <w:lang w:val="en-US" w:eastAsia="zh-CN"/>
        </w:rPr>
        <w:t>二</w:t>
      </w:r>
      <w:r>
        <w:rPr>
          <w:rFonts w:hint="eastAsia"/>
          <w:highlight w:val="none"/>
        </w:rPr>
        <w:t>、关于符合本国产品标准的声明函或财政部规定的其他证明文件</w:t>
      </w:r>
      <w:bookmarkEnd w:id="398"/>
    </w:p>
    <w:p w14:paraId="04BB0245">
      <w:pPr>
        <w:rPr>
          <w:highlight w:val="none"/>
        </w:rPr>
      </w:pPr>
      <w:r>
        <w:rPr>
          <w:rFonts w:hint="eastAsia"/>
          <w:highlight w:val="none"/>
        </w:rPr>
        <w:t>附件1</w:t>
      </w:r>
    </w:p>
    <w:p w14:paraId="1552B509">
      <w:pPr>
        <w:rPr>
          <w:highlight w:val="none"/>
          <w:lang w:bidi="ar"/>
        </w:rPr>
      </w:pPr>
      <w:r>
        <w:rPr>
          <w:rFonts w:hint="eastAsia"/>
          <w:highlight w:val="none"/>
          <w:lang w:bidi="ar"/>
        </w:rPr>
        <w:t>（一）关于符合本国产品标准的声明函</w:t>
      </w:r>
    </w:p>
    <w:p w14:paraId="20F7D4F1">
      <w:pPr>
        <w:rPr>
          <w:highlight w:val="none"/>
          <w:lang w:bidi="ar"/>
        </w:rPr>
      </w:pPr>
      <w:r>
        <w:rPr>
          <w:rFonts w:hint="eastAsia"/>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5EB0DDA4">
      <w:pPr>
        <w:rPr>
          <w:highlight w:val="none"/>
          <w:lang w:bidi="ar"/>
        </w:rPr>
      </w:pPr>
      <w:r>
        <w:rPr>
          <w:rFonts w:hint="eastAsia"/>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4233D058">
      <w:pPr>
        <w:rPr>
          <w:highlight w:val="none"/>
          <w:lang w:bidi="ar"/>
        </w:rPr>
      </w:pPr>
      <w:r>
        <w:rPr>
          <w:rFonts w:hint="eastAsia"/>
          <w:highlight w:val="none"/>
          <w:lang w:bidi="ar"/>
        </w:rPr>
        <w:t>2.</w:t>
      </w:r>
      <w:r>
        <w:rPr>
          <w:rFonts w:hint="eastAsia"/>
          <w:highlight w:val="none"/>
          <w:u w:val="single"/>
          <w:lang w:bidi="ar"/>
        </w:rPr>
        <w:t>（产品名称2）</w:t>
      </w:r>
      <w:r>
        <w:rPr>
          <w:rFonts w:hint="eastAsia"/>
          <w:highlight w:val="none"/>
          <w:lang w:bidi="ar"/>
        </w:rPr>
        <w:t>，生产厂为</w:t>
      </w:r>
      <w:r>
        <w:rPr>
          <w:rFonts w:hint="eastAsia"/>
          <w:highlight w:val="none"/>
          <w:u w:val="single"/>
          <w:lang w:bidi="ar"/>
        </w:rPr>
        <w:t>（厂名）</w:t>
      </w:r>
      <w:r>
        <w:rPr>
          <w:rFonts w:hint="eastAsia"/>
          <w:highlight w:val="none"/>
          <w:lang w:bidi="ar"/>
        </w:rPr>
        <w:t>，厂址为</w:t>
      </w:r>
      <w:r>
        <w:rPr>
          <w:rFonts w:hint="eastAsia"/>
          <w:highlight w:val="none"/>
          <w:u w:val="single"/>
          <w:lang w:bidi="ar"/>
        </w:rPr>
        <w:t>（生产厂址）</w:t>
      </w:r>
      <w:r>
        <w:rPr>
          <w:rFonts w:hint="eastAsia"/>
          <w:highlight w:val="none"/>
          <w:lang w:bidi="ar"/>
        </w:rPr>
        <w:t>。</w:t>
      </w:r>
      <w:r>
        <w:rPr>
          <w:rFonts w:hint="eastAsia"/>
          <w:highlight w:val="none"/>
          <w:u w:val="single"/>
          <w:lang w:bidi="ar"/>
        </w:rPr>
        <w:t>（产品名称2）</w:t>
      </w:r>
      <w:r>
        <w:rPr>
          <w:rFonts w:hint="eastAsia"/>
          <w:highlight w:val="none"/>
          <w:lang w:bidi="ar"/>
        </w:rPr>
        <w:t>的中国境内生产的组件成本占比≥</w:t>
      </w:r>
      <w:r>
        <w:rPr>
          <w:rFonts w:hint="eastAsia"/>
          <w:highlight w:val="none"/>
          <w:u w:val="single"/>
          <w:lang w:bidi="ar"/>
        </w:rPr>
        <w:t>（规定比例）</w:t>
      </w:r>
      <w:r>
        <w:rPr>
          <w:rFonts w:hint="eastAsia"/>
          <w:highlight w:val="none"/>
          <w:lang w:bidi="ar"/>
        </w:rPr>
        <w:t>。</w:t>
      </w:r>
      <w:r>
        <w:rPr>
          <w:rFonts w:hint="eastAsia"/>
          <w:highlight w:val="none"/>
          <w:u w:val="single"/>
          <w:lang w:bidi="ar"/>
        </w:rPr>
        <w:t>（产品名称2）</w:t>
      </w:r>
      <w:r>
        <w:rPr>
          <w:rFonts w:hint="eastAsia"/>
          <w:highlight w:val="none"/>
          <w:lang w:bidi="ar"/>
        </w:rPr>
        <w:t>的</w:t>
      </w:r>
      <w:r>
        <w:rPr>
          <w:rFonts w:hint="eastAsia"/>
          <w:highlight w:val="none"/>
          <w:u w:val="single"/>
          <w:lang w:bidi="ar"/>
        </w:rPr>
        <w:t>（关键组件）</w:t>
      </w:r>
      <w:r>
        <w:rPr>
          <w:rFonts w:hint="eastAsia"/>
          <w:highlight w:val="none"/>
          <w:lang w:bidi="ar"/>
        </w:rPr>
        <w:t>在中国境内生产。</w:t>
      </w:r>
      <w:r>
        <w:rPr>
          <w:rFonts w:hint="eastAsia"/>
          <w:highlight w:val="none"/>
          <w:u w:val="single"/>
          <w:lang w:bidi="ar"/>
        </w:rPr>
        <w:t>（产品名称2）</w:t>
      </w:r>
      <w:r>
        <w:rPr>
          <w:rFonts w:hint="eastAsia"/>
          <w:highlight w:val="none"/>
          <w:lang w:bidi="ar"/>
        </w:rPr>
        <w:t>的（关键工序）在中国境内完成。</w:t>
      </w:r>
    </w:p>
    <w:p w14:paraId="58CC8BCC">
      <w:pPr>
        <w:rPr>
          <w:highlight w:val="none"/>
          <w:lang w:bidi="ar"/>
        </w:rPr>
      </w:pPr>
      <w:r>
        <w:rPr>
          <w:rFonts w:hint="eastAsia"/>
          <w:highlight w:val="none"/>
          <w:lang w:bidi="ar"/>
        </w:rPr>
        <w:t>……</w:t>
      </w:r>
    </w:p>
    <w:p w14:paraId="3A1BE40E">
      <w:pPr>
        <w:rPr>
          <w:highlight w:val="none"/>
          <w:lang w:bidi="ar"/>
        </w:rPr>
      </w:pPr>
      <w:r>
        <w:rPr>
          <w:rFonts w:hint="eastAsia"/>
          <w:highlight w:val="none"/>
          <w:lang w:bidi="ar"/>
        </w:rPr>
        <w:t>本公司（单位）对上述声明内容的真实性负责。如有虚假，愿承担相应法律责任。</w:t>
      </w:r>
    </w:p>
    <w:p w14:paraId="5B08C9D9">
      <w:pPr>
        <w:rPr>
          <w:highlight w:val="none"/>
          <w:lang w:bidi="ar"/>
        </w:rPr>
      </w:pPr>
    </w:p>
    <w:p w14:paraId="7B345EB9">
      <w:pPr>
        <w:rPr>
          <w:highlight w:val="none"/>
          <w:lang w:bidi="ar"/>
        </w:rPr>
      </w:pPr>
      <w:r>
        <w:rPr>
          <w:rFonts w:hint="eastAsia"/>
          <w:highlight w:val="none"/>
          <w:lang w:bidi="ar"/>
        </w:rPr>
        <w:t>公司（单位）名称（盖章）：　        </w:t>
      </w:r>
    </w:p>
    <w:p w14:paraId="2322D7B2">
      <w:pPr>
        <w:rPr>
          <w:highlight w:val="none"/>
          <w:lang w:bidi="ar"/>
        </w:rPr>
      </w:pPr>
      <w:r>
        <w:rPr>
          <w:rFonts w:hint="eastAsia"/>
          <w:highlight w:val="none"/>
          <w:lang w:bidi="ar"/>
        </w:rPr>
        <w:t>日期：　     </w:t>
      </w:r>
      <w:r>
        <w:rPr>
          <w:rFonts w:hint="eastAsia" w:cs="宋体"/>
          <w:highlight w:val="none"/>
          <w:lang w:bidi="ar"/>
        </w:rPr>
        <w:t>年　</w:t>
      </w:r>
      <w:r>
        <w:rPr>
          <w:rFonts w:hint="eastAsia"/>
          <w:highlight w:val="none"/>
          <w:lang w:bidi="ar"/>
        </w:rPr>
        <w:t>  </w:t>
      </w:r>
      <w:r>
        <w:rPr>
          <w:rFonts w:hint="eastAsia" w:cs="宋体"/>
          <w:highlight w:val="none"/>
          <w:lang w:bidi="ar"/>
        </w:rPr>
        <w:t>月　</w:t>
      </w:r>
      <w:r>
        <w:rPr>
          <w:rFonts w:hint="eastAsia"/>
          <w:highlight w:val="none"/>
          <w:lang w:bidi="ar"/>
        </w:rPr>
        <w:t>  </w:t>
      </w:r>
      <w:r>
        <w:rPr>
          <w:rFonts w:hint="eastAsia" w:cs="宋体"/>
          <w:highlight w:val="none"/>
          <w:lang w:bidi="ar"/>
        </w:rPr>
        <w:t>日</w:t>
      </w:r>
      <w:r>
        <w:rPr>
          <w:rFonts w:hint="eastAsia"/>
          <w:highlight w:val="none"/>
          <w:lang w:bidi="ar"/>
        </w:rPr>
        <w:t>         </w:t>
      </w:r>
    </w:p>
    <w:p w14:paraId="0AB97E24">
      <w:pPr>
        <w:rPr>
          <w:highlight w:val="none"/>
          <w:lang w:bidi="ar"/>
        </w:rPr>
      </w:pPr>
    </w:p>
    <w:p w14:paraId="0928E095">
      <w:pPr>
        <w:rPr>
          <w:highlight w:val="none"/>
          <w:lang w:bidi="ar"/>
        </w:rPr>
      </w:pPr>
      <w:r>
        <w:rPr>
          <w:rFonts w:hint="eastAsia"/>
          <w:b/>
          <w:bCs/>
          <w:highlight w:val="none"/>
          <w:lang w:bidi="ar"/>
        </w:rPr>
        <w:t>注：</w:t>
      </w:r>
      <w:r>
        <w:rPr>
          <w:rFonts w:hint="eastAsia"/>
          <w:highlight w:val="none"/>
          <w:lang w:bidi="ar"/>
        </w:rPr>
        <w:t>1.产品如有型号，请在“产品名称”栏一并填写。</w:t>
      </w:r>
    </w:p>
    <w:p w14:paraId="003C5BC5">
      <w:pPr>
        <w:rPr>
          <w:highlight w:val="none"/>
          <w:lang w:bidi="ar"/>
        </w:rPr>
      </w:pPr>
      <w:r>
        <w:rPr>
          <w:rFonts w:hint="eastAsia"/>
          <w:highlight w:val="none"/>
          <w:lang w:bidi="ar"/>
        </w:rPr>
        <w:t>2.生产厂名与厂址应与生产厂营业执照载明的相关信息保持一致。</w:t>
      </w:r>
    </w:p>
    <w:p w14:paraId="26994B6A">
      <w:pPr>
        <w:rPr>
          <w:highlight w:val="none"/>
          <w:lang w:bidi="ar"/>
        </w:rPr>
      </w:pPr>
      <w:r>
        <w:rPr>
          <w:rFonts w:hint="eastAsia"/>
          <w:highlight w:val="none"/>
          <w:lang w:bidi="ar"/>
        </w:rPr>
        <w:t>3.该产品的中国境内生产的组件成本占比相关要求实施前，“规定比例”栏可不填，下同。</w:t>
      </w:r>
    </w:p>
    <w:p w14:paraId="61EEF9D9">
      <w:pPr>
        <w:rPr>
          <w:highlight w:val="none"/>
          <w:lang w:bidi="ar"/>
        </w:rPr>
      </w:pPr>
      <w:r>
        <w:rPr>
          <w:rFonts w:hint="eastAsia"/>
          <w:highlight w:val="none"/>
          <w:lang w:bidi="ar"/>
        </w:rPr>
        <w:t>4.该产品的关键组件要求实施前，“关键组件”栏可不填，下同。</w:t>
      </w:r>
    </w:p>
    <w:p w14:paraId="27F3E7FA">
      <w:pPr>
        <w:rPr>
          <w:highlight w:val="none"/>
          <w:lang w:bidi="ar"/>
        </w:rPr>
      </w:pPr>
      <w:r>
        <w:rPr>
          <w:rFonts w:hint="eastAsia"/>
          <w:highlight w:val="none"/>
          <w:lang w:bidi="ar"/>
        </w:rPr>
        <w:t>5.该产品的关键工序要求实施前，“关键工序”栏可不填，下同。</w:t>
      </w:r>
    </w:p>
    <w:p w14:paraId="53173C1C">
      <w:pPr>
        <w:rPr>
          <w:highlight w:val="none"/>
          <w:lang w:bidi="ar"/>
        </w:rPr>
      </w:pPr>
      <w:r>
        <w:rPr>
          <w:rFonts w:hint="eastAsia"/>
          <w:highlight w:val="none"/>
          <w:lang w:bidi="ar"/>
        </w:rPr>
        <w:br w:type="page"/>
      </w:r>
    </w:p>
    <w:p w14:paraId="3D69D34A">
      <w:pPr>
        <w:rPr>
          <w:highlight w:val="none"/>
        </w:rPr>
      </w:pPr>
      <w:r>
        <w:rPr>
          <w:rFonts w:hint="eastAsia"/>
          <w:highlight w:val="none"/>
        </w:rPr>
        <w:t>附件2</w:t>
      </w:r>
    </w:p>
    <w:p w14:paraId="1FDBA4E9">
      <w:pPr>
        <w:rPr>
          <w:highlight w:val="none"/>
          <w:lang w:bidi="ar"/>
        </w:rPr>
      </w:pPr>
      <w:r>
        <w:rPr>
          <w:rFonts w:hint="eastAsia"/>
          <w:highlight w:val="none"/>
          <w:lang w:bidi="ar"/>
        </w:rPr>
        <w:t>（二）本国产品成本占比承诺函</w:t>
      </w:r>
    </w:p>
    <w:p w14:paraId="48524F1E">
      <w:pPr>
        <w:rPr>
          <w:highlight w:val="none"/>
        </w:rPr>
      </w:pPr>
    </w:p>
    <w:p w14:paraId="18B20EE3">
      <w:pPr>
        <w:rPr>
          <w:highlight w:val="none"/>
          <w:lang w:bidi="ar"/>
        </w:rPr>
      </w:pPr>
      <w:r>
        <w:rPr>
          <w:rFonts w:hint="eastAsia"/>
          <w:highlight w:val="none"/>
          <w:lang w:bidi="ar"/>
        </w:rPr>
        <w:t>致:[采购人/采购代理机构名称]</w:t>
      </w:r>
    </w:p>
    <w:p w14:paraId="01F1DDE8">
      <w:pPr>
        <w:rPr>
          <w:highlight w:val="none"/>
          <w:lang w:bidi="ar"/>
        </w:rPr>
      </w:pPr>
      <w:r>
        <w:rPr>
          <w:rFonts w:hint="eastAsia"/>
          <w:highlight w:val="none"/>
          <w:lang w:bidi="ar"/>
        </w:rPr>
        <w:t>本单位就参与[项目名称      、编号      ]政府采购项目，郑重承诺如下:</w:t>
      </w:r>
    </w:p>
    <w:p w14:paraId="36DAACAD">
      <w:pPr>
        <w:rPr>
          <w:highlight w:val="none"/>
          <w:lang w:bidi="ar"/>
        </w:rPr>
      </w:pPr>
      <w:r>
        <w:rPr>
          <w:rFonts w:hint="eastAsia"/>
          <w:highlight w:val="none"/>
          <w:lang w:bidi="ar"/>
        </w:rPr>
        <w:t>本单位为该项目(或采购包)提供的符合本国产品标准的产品成本之和，占所提供全部产品成本之和的比例为</w:t>
      </w:r>
      <w:r>
        <w:rPr>
          <w:rFonts w:hint="eastAsia"/>
          <w:highlight w:val="none"/>
          <w:u w:val="single"/>
          <w:lang w:bidi="ar"/>
        </w:rPr>
        <w:t xml:space="preserve">     </w:t>
      </w:r>
      <w:r>
        <w:rPr>
          <w:rFonts w:hint="eastAsia"/>
          <w:highlight w:val="none"/>
          <w:lang w:bidi="ar"/>
        </w:rPr>
        <w:t>%。本承诺内容真实有效，若存在虚假承诺，愿意承担相应法律责任，放弃中标(成交)资格，并接受政府采购监管部门处罚。</w:t>
      </w:r>
    </w:p>
    <w:p w14:paraId="7E1F46CE">
      <w:pPr>
        <w:rPr>
          <w:highlight w:val="none"/>
          <w:lang w:bidi="ar"/>
        </w:rPr>
      </w:pPr>
    </w:p>
    <w:p w14:paraId="10EC5B81">
      <w:pPr>
        <w:rPr>
          <w:highlight w:val="none"/>
          <w:lang w:bidi="ar"/>
        </w:rPr>
      </w:pPr>
      <w:r>
        <w:rPr>
          <w:rFonts w:hint="eastAsia"/>
          <w:highlight w:val="none"/>
          <w:lang w:bidi="ar"/>
        </w:rPr>
        <w:t>承诺人(供应商公章):</w:t>
      </w:r>
    </w:p>
    <w:p w14:paraId="567F1158">
      <w:pPr>
        <w:rPr>
          <w:highlight w:val="none"/>
          <w:lang w:bidi="ar"/>
        </w:rPr>
      </w:pPr>
      <w:r>
        <w:rPr>
          <w:rFonts w:hint="eastAsia"/>
          <w:highlight w:val="none"/>
          <w:lang w:bidi="ar"/>
        </w:rPr>
        <w:t>法定代表人或授权代表签字:</w:t>
      </w:r>
    </w:p>
    <w:p w14:paraId="63C9409F">
      <w:pPr>
        <w:rPr>
          <w:highlight w:val="none"/>
          <w:lang w:bidi="ar"/>
        </w:rPr>
      </w:pPr>
      <w:r>
        <w:rPr>
          <w:rFonts w:hint="eastAsia"/>
          <w:highlight w:val="none"/>
          <w:lang w:bidi="ar"/>
        </w:rPr>
        <w:t>日期:  年  月  日</w:t>
      </w:r>
    </w:p>
    <w:p w14:paraId="3AC103EE">
      <w:pPr>
        <w:rPr>
          <w:highlight w:val="none"/>
          <w:lang w:bidi="ar"/>
        </w:rPr>
      </w:pPr>
    </w:p>
    <w:p w14:paraId="19C09815">
      <w:pPr>
        <w:rPr>
          <w:highlight w:val="none"/>
          <w:lang w:bidi="ar"/>
        </w:rPr>
      </w:pPr>
    </w:p>
    <w:p w14:paraId="0C971035">
      <w:pPr>
        <w:rPr>
          <w:highlight w:val="none"/>
          <w:lang w:bidi="ar"/>
        </w:rPr>
      </w:pPr>
    </w:p>
    <w:p w14:paraId="1A558C09">
      <w:pPr>
        <w:rPr>
          <w:highlight w:val="none"/>
          <w:lang w:bidi="ar"/>
        </w:rPr>
      </w:pPr>
    </w:p>
    <w:p w14:paraId="5EE9F362">
      <w:pPr>
        <w:rPr>
          <w:highlight w:val="none"/>
          <w:lang w:bidi="ar"/>
        </w:rPr>
      </w:pPr>
    </w:p>
    <w:p w14:paraId="502AE6B2">
      <w:pPr>
        <w:rPr>
          <w:highlight w:val="none"/>
          <w:lang w:bidi="ar"/>
        </w:rPr>
      </w:pPr>
    </w:p>
    <w:p w14:paraId="18E10A51">
      <w:pPr>
        <w:rPr>
          <w:highlight w:val="none"/>
          <w:lang w:bidi="ar"/>
        </w:rPr>
      </w:pPr>
    </w:p>
    <w:p w14:paraId="0C557C20">
      <w:pPr>
        <w:rPr>
          <w:highlight w:val="none"/>
          <w:lang w:bidi="ar"/>
        </w:rPr>
      </w:pPr>
    </w:p>
    <w:p w14:paraId="4687A207">
      <w:pPr>
        <w:rPr>
          <w:highlight w:val="none"/>
          <w:lang w:bidi="ar"/>
        </w:rPr>
      </w:pPr>
    </w:p>
    <w:p w14:paraId="5C5FCE8B">
      <w:pPr>
        <w:rPr>
          <w:highlight w:val="none"/>
          <w:lang w:bidi="ar"/>
        </w:rPr>
      </w:pPr>
    </w:p>
    <w:p w14:paraId="203F6913">
      <w:pPr>
        <w:rPr>
          <w:highlight w:val="none"/>
          <w:lang w:bidi="ar"/>
        </w:rPr>
        <w:sectPr>
          <w:footerReference r:id="rId8" w:type="default"/>
          <w:pgSz w:w="11906" w:h="16838"/>
          <w:pgMar w:top="1440" w:right="1803" w:bottom="1440" w:left="1803" w:header="851" w:footer="992" w:gutter="0"/>
          <w:pgNumType w:fmt="numberInDash"/>
          <w:cols w:space="0" w:num="1"/>
          <w:docGrid w:type="lines" w:linePitch="332" w:charSpace="0"/>
        </w:sectPr>
      </w:pPr>
      <w:r>
        <w:rPr>
          <w:rFonts w:hint="eastAsia"/>
          <w:b/>
          <w:bCs/>
          <w:highlight w:val="none"/>
          <w:lang w:bidi="ar"/>
        </w:rPr>
        <w:t>注：</w:t>
      </w:r>
      <w:r>
        <w:rPr>
          <w:rFonts w:hint="eastAsia"/>
          <w:highlight w:val="none"/>
          <w:lang w:bidi="ar"/>
        </w:rPr>
        <w:t>若供应商所投产品均符合本国产品标准，且已提供《声明函》，可不填写《承诺函》。</w:t>
      </w:r>
    </w:p>
    <w:p w14:paraId="6B252127">
      <w:pPr>
        <w:pStyle w:val="61"/>
        <w:spacing w:line="360" w:lineRule="exact"/>
        <w:rPr>
          <w:rFonts w:ascii="宋体" w:hAnsi="宋体" w:eastAsia="宋体" w:cs="宋体"/>
          <w:b/>
          <w:bCs/>
          <w:highlight w:val="none"/>
        </w:rPr>
      </w:pPr>
    </w:p>
    <w:p w14:paraId="0A75C3D7">
      <w:pPr>
        <w:rPr>
          <w:highlight w:val="none"/>
          <w:lang w:val="zh-CN"/>
        </w:rPr>
      </w:pPr>
      <w:r>
        <w:rPr>
          <w:rFonts w:hint="eastAsia"/>
          <w:highlight w:val="none"/>
          <w:lang w:val="zh-CN"/>
        </w:rPr>
        <w:t>封面：</w:t>
      </w:r>
    </w:p>
    <w:p w14:paraId="62E6CD85">
      <w:pPr>
        <w:rPr>
          <w:highlight w:val="none"/>
        </w:rPr>
      </w:pPr>
    </w:p>
    <w:p w14:paraId="4B674CEB">
      <w:pPr>
        <w:rPr>
          <w:highlight w:val="none"/>
        </w:rPr>
      </w:pPr>
    </w:p>
    <w:p w14:paraId="54FEB8E6">
      <w:pPr>
        <w:rPr>
          <w:highlight w:val="none"/>
        </w:rPr>
      </w:pPr>
    </w:p>
    <w:p w14:paraId="4B082E1D">
      <w:pPr>
        <w:pStyle w:val="3"/>
        <w:rPr>
          <w:highlight w:val="none"/>
        </w:rPr>
      </w:pPr>
      <w:bookmarkStart w:id="399" w:name="_Toc25945"/>
      <w:r>
        <w:rPr>
          <w:rFonts w:hint="eastAsia"/>
          <w:highlight w:val="none"/>
        </w:rPr>
        <w:t>投 标 文 件</w:t>
      </w:r>
      <w:bookmarkEnd w:id="399"/>
    </w:p>
    <w:p w14:paraId="13DDF138">
      <w:pPr>
        <w:pStyle w:val="3"/>
        <w:rPr>
          <w:highlight w:val="none"/>
        </w:rPr>
      </w:pPr>
      <w:bookmarkStart w:id="400" w:name="_Toc16502"/>
      <w:r>
        <w:rPr>
          <w:rFonts w:hint="eastAsia"/>
          <w:highlight w:val="none"/>
        </w:rPr>
        <w:t>商务技术文件</w:t>
      </w:r>
      <w:bookmarkEnd w:id="400"/>
    </w:p>
    <w:p w14:paraId="447BAD49">
      <w:pPr>
        <w:rPr>
          <w:highlight w:val="none"/>
        </w:rPr>
      </w:pPr>
      <w:r>
        <w:rPr>
          <w:rFonts w:hint="eastAsia"/>
          <w:highlight w:val="none"/>
        </w:rPr>
        <w:t>（第XX包）【如不分包，请删去本行】</w:t>
      </w:r>
    </w:p>
    <w:p w14:paraId="57B3AF59">
      <w:pPr>
        <w:rPr>
          <w:highlight w:val="none"/>
        </w:rPr>
      </w:pPr>
    </w:p>
    <w:p w14:paraId="235ABD67">
      <w:pPr>
        <w:rPr>
          <w:highlight w:val="none"/>
        </w:rPr>
      </w:pPr>
    </w:p>
    <w:p w14:paraId="6B20EA9D">
      <w:pPr>
        <w:rPr>
          <w:highlight w:val="none"/>
        </w:rPr>
      </w:pPr>
    </w:p>
    <w:p w14:paraId="68D56CD6">
      <w:pPr>
        <w:rPr>
          <w:highlight w:val="none"/>
        </w:rPr>
      </w:pPr>
    </w:p>
    <w:p w14:paraId="5EBD4BD8">
      <w:pPr>
        <w:rPr>
          <w:highlight w:val="none"/>
        </w:rPr>
      </w:pPr>
      <w:r>
        <w:rPr>
          <w:rFonts w:hint="eastAsia"/>
          <w:highlight w:val="none"/>
        </w:rPr>
        <w:t xml:space="preserve">项目编号/包号：                           </w:t>
      </w:r>
    </w:p>
    <w:p w14:paraId="1F139236">
      <w:pPr>
        <w:rPr>
          <w:highlight w:val="none"/>
        </w:rPr>
      </w:pPr>
      <w:r>
        <w:rPr>
          <w:rFonts w:hint="eastAsia"/>
          <w:highlight w:val="none"/>
        </w:rPr>
        <w:t xml:space="preserve">项目名称：                                </w:t>
      </w:r>
    </w:p>
    <w:p w14:paraId="4CDCD4F1">
      <w:pPr>
        <w:rPr>
          <w:highlight w:val="none"/>
        </w:rPr>
      </w:pPr>
      <w:r>
        <w:rPr>
          <w:rFonts w:hint="eastAsia"/>
          <w:highlight w:val="none"/>
        </w:rPr>
        <w:t xml:space="preserve">投 标 人：                                </w:t>
      </w:r>
    </w:p>
    <w:p w14:paraId="4EE20BA6">
      <w:pPr>
        <w:rPr>
          <w:highlight w:val="none"/>
        </w:rPr>
      </w:pPr>
    </w:p>
    <w:p w14:paraId="50E5C0EF">
      <w:pPr>
        <w:rPr>
          <w:highlight w:val="none"/>
        </w:rPr>
      </w:pPr>
    </w:p>
    <w:p w14:paraId="192784AB">
      <w:pPr>
        <w:rPr>
          <w:highlight w:val="none"/>
        </w:rPr>
      </w:pPr>
    </w:p>
    <w:p w14:paraId="1C19408E">
      <w:pPr>
        <w:rPr>
          <w:highlight w:val="none"/>
        </w:rPr>
      </w:pPr>
      <w:r>
        <w:rPr>
          <w:rFonts w:hint="eastAsia"/>
          <w:highlight w:val="none"/>
        </w:rPr>
        <w:t>年   月    日</w:t>
      </w:r>
    </w:p>
    <w:p w14:paraId="0FCE566A">
      <w:pPr>
        <w:rPr>
          <w:highlight w:val="none"/>
          <w:lang w:val="zh-CN"/>
        </w:rPr>
      </w:pPr>
      <w:r>
        <w:rPr>
          <w:highlight w:val="none"/>
          <w:lang w:val="zh-CN"/>
        </w:rPr>
        <w:br w:type="page"/>
      </w:r>
    </w:p>
    <w:p w14:paraId="79D5D747">
      <w:pPr>
        <w:pStyle w:val="2"/>
        <w:rPr>
          <w:highlight w:val="none"/>
        </w:rPr>
      </w:pPr>
      <w:bookmarkStart w:id="401" w:name="_Toc25402"/>
      <w:bookmarkStart w:id="402" w:name="_Toc140132831"/>
      <w:bookmarkStart w:id="403" w:name="_Toc155185921"/>
      <w:bookmarkStart w:id="404" w:name="_Toc109899489"/>
      <w:bookmarkStart w:id="405" w:name="_Toc15718"/>
      <w:bookmarkStart w:id="406" w:name="_Toc109899908"/>
      <w:bookmarkStart w:id="407" w:name="_Toc3577"/>
      <w:bookmarkStart w:id="408" w:name="_Toc163492915"/>
      <w:bookmarkStart w:id="409" w:name="_Toc109900327"/>
      <w:r>
        <w:rPr>
          <w:rFonts w:hint="eastAsia"/>
          <w:highlight w:val="none"/>
        </w:rPr>
        <w:t>一、投标函</w:t>
      </w:r>
      <w:bookmarkEnd w:id="401"/>
      <w:bookmarkEnd w:id="402"/>
      <w:bookmarkEnd w:id="403"/>
      <w:bookmarkEnd w:id="404"/>
      <w:bookmarkEnd w:id="405"/>
      <w:bookmarkEnd w:id="406"/>
      <w:bookmarkEnd w:id="407"/>
      <w:bookmarkEnd w:id="408"/>
      <w:bookmarkEnd w:id="409"/>
    </w:p>
    <w:p w14:paraId="1BB0B688">
      <w:pPr>
        <w:rPr>
          <w:highlight w:val="none"/>
        </w:rPr>
      </w:pPr>
      <w:r>
        <w:rPr>
          <w:rFonts w:hint="eastAsia"/>
          <w:highlight w:val="none"/>
        </w:rPr>
        <w:t>致：（采购人）</w:t>
      </w:r>
    </w:p>
    <w:p w14:paraId="65573D12">
      <w:pPr>
        <w:rPr>
          <w:b/>
          <w:bCs/>
          <w:highlight w:val="none"/>
        </w:rPr>
      </w:pPr>
      <w:r>
        <w:rPr>
          <w:rFonts w:hint="eastAsia"/>
          <w:highlight w:val="none"/>
        </w:rPr>
        <w:t>根据贵方</w:t>
      </w:r>
      <w:r>
        <w:rPr>
          <w:rFonts w:hint="eastAsia"/>
          <w:highlight w:val="none"/>
          <w:u w:val="single"/>
        </w:rPr>
        <w:t>（项目名称）（项目编号/包号）</w:t>
      </w:r>
      <w:r>
        <w:rPr>
          <w:rFonts w:hint="eastAsia"/>
          <w:highlight w:val="none"/>
        </w:rPr>
        <w:t>项目的招标公告，签字代表</w:t>
      </w:r>
      <w:r>
        <w:rPr>
          <w:rFonts w:hint="eastAsia"/>
          <w:highlight w:val="none"/>
          <w:u w:val="single"/>
        </w:rPr>
        <w:t>（姓名、职务）</w:t>
      </w:r>
      <w:r>
        <w:rPr>
          <w:rFonts w:hint="eastAsia"/>
          <w:highlight w:val="none"/>
        </w:rPr>
        <w:t>经正式授权并代表投标人</w:t>
      </w:r>
      <w:r>
        <w:rPr>
          <w:rFonts w:hint="eastAsia"/>
          <w:highlight w:val="none"/>
          <w:u w:val="single"/>
        </w:rPr>
        <w:t>（投标人名称、地址）</w:t>
      </w:r>
      <w:r>
        <w:rPr>
          <w:rFonts w:hint="eastAsia"/>
          <w:highlight w:val="none"/>
        </w:rPr>
        <w:t>提交下述文件</w:t>
      </w:r>
      <w:r>
        <w:rPr>
          <w:rFonts w:hint="eastAsia"/>
          <w:b/>
          <w:bCs/>
          <w:highlight w:val="none"/>
        </w:rPr>
        <w:t>：</w:t>
      </w:r>
    </w:p>
    <w:p w14:paraId="5ECEC82F">
      <w:pPr>
        <w:rPr>
          <w:highlight w:val="none"/>
        </w:rPr>
      </w:pPr>
      <w:r>
        <w:rPr>
          <w:rFonts w:hint="eastAsia"/>
          <w:highlight w:val="none"/>
        </w:rPr>
        <w:t>1.资格证明文件</w:t>
      </w:r>
      <w:r>
        <w:rPr>
          <w:highlight w:val="none"/>
        </w:rPr>
        <w:t>；</w:t>
      </w:r>
    </w:p>
    <w:p w14:paraId="3DE29B73">
      <w:pPr>
        <w:rPr>
          <w:highlight w:val="none"/>
        </w:rPr>
      </w:pPr>
      <w:r>
        <w:rPr>
          <w:rFonts w:hint="eastAsia"/>
          <w:highlight w:val="none"/>
        </w:rPr>
        <w:t>2.投标报价</w:t>
      </w:r>
      <w:r>
        <w:rPr>
          <w:highlight w:val="none"/>
        </w:rPr>
        <w:t>文件</w:t>
      </w:r>
      <w:r>
        <w:rPr>
          <w:rFonts w:hint="eastAsia"/>
          <w:highlight w:val="none"/>
        </w:rPr>
        <w:t>；</w:t>
      </w:r>
    </w:p>
    <w:p w14:paraId="39726597">
      <w:pPr>
        <w:rPr>
          <w:highlight w:val="none"/>
        </w:rPr>
      </w:pPr>
      <w:r>
        <w:rPr>
          <w:rFonts w:hint="eastAsia"/>
          <w:highlight w:val="none"/>
        </w:rPr>
        <w:t>3.商务技术文件</w:t>
      </w:r>
      <w:r>
        <w:rPr>
          <w:highlight w:val="none"/>
        </w:rPr>
        <w:t>。</w:t>
      </w:r>
    </w:p>
    <w:p w14:paraId="74B03163">
      <w:pPr>
        <w:rPr>
          <w:highlight w:val="none"/>
        </w:rPr>
      </w:pPr>
      <w:r>
        <w:rPr>
          <w:highlight w:val="none"/>
        </w:rPr>
        <w:t>根据此函，签字代表宣布同意如下：</w:t>
      </w:r>
    </w:p>
    <w:p w14:paraId="26639382">
      <w:pPr>
        <w:rPr>
          <w:highlight w:val="none"/>
        </w:rPr>
      </w:pPr>
      <w:r>
        <w:rPr>
          <w:rFonts w:hint="eastAsia"/>
          <w:highlight w:val="none"/>
        </w:rPr>
        <w:t>1.</w:t>
      </w:r>
      <w:r>
        <w:rPr>
          <w:highlight w:val="none"/>
        </w:rPr>
        <w:t>所附投标价格表中规定的应提交和交付的</w:t>
      </w:r>
      <w:r>
        <w:rPr>
          <w:rFonts w:hint="eastAsia"/>
          <w:highlight w:val="none"/>
        </w:rPr>
        <w:t>货物</w:t>
      </w:r>
      <w:r>
        <w:rPr>
          <w:highlight w:val="none"/>
        </w:rPr>
        <w:t>和</w:t>
      </w:r>
      <w:r>
        <w:rPr>
          <w:rFonts w:hint="eastAsia"/>
          <w:highlight w:val="none"/>
        </w:rPr>
        <w:t>相关</w:t>
      </w:r>
      <w:r>
        <w:rPr>
          <w:highlight w:val="none"/>
        </w:rPr>
        <w:t>服务</w:t>
      </w:r>
      <w:r>
        <w:rPr>
          <w:rFonts w:hint="eastAsia"/>
          <w:highlight w:val="none"/>
        </w:rPr>
        <w:t>（如有）</w:t>
      </w:r>
      <w:r>
        <w:rPr>
          <w:highlight w:val="none"/>
        </w:rPr>
        <w:t>的</w:t>
      </w:r>
      <w:r>
        <w:rPr>
          <w:rFonts w:hint="eastAsia"/>
          <w:highlight w:val="none"/>
        </w:rPr>
        <w:t>投标报价</w:t>
      </w:r>
      <w:r>
        <w:rPr>
          <w:highlight w:val="none"/>
        </w:rPr>
        <w:t>为</w:t>
      </w:r>
      <w:r>
        <w:rPr>
          <w:rFonts w:hint="eastAsia"/>
          <w:highlight w:val="none"/>
        </w:rPr>
        <w:t xml:space="preserve"> </w:t>
      </w:r>
      <w:r>
        <w:rPr>
          <w:rFonts w:hint="eastAsia"/>
          <w:highlight w:val="none"/>
          <w:u w:val="single"/>
        </w:rPr>
        <w:t xml:space="preserve">                  </w:t>
      </w:r>
      <w:r>
        <w:rPr>
          <w:highlight w:val="none"/>
        </w:rPr>
        <w:t>。</w:t>
      </w:r>
    </w:p>
    <w:p w14:paraId="551EB579">
      <w:pPr>
        <w:rPr>
          <w:highlight w:val="none"/>
        </w:rPr>
      </w:pPr>
      <w:r>
        <w:rPr>
          <w:rFonts w:hint="eastAsia"/>
          <w:highlight w:val="none"/>
        </w:rPr>
        <w:t>2.我方</w:t>
      </w:r>
      <w:r>
        <w:rPr>
          <w:highlight w:val="none"/>
        </w:rPr>
        <w:t>将按招标文件的规定履行合同责任和义务。</w:t>
      </w:r>
    </w:p>
    <w:p w14:paraId="1624B53B">
      <w:pPr>
        <w:rPr>
          <w:highlight w:val="none"/>
        </w:rPr>
      </w:pPr>
      <w:r>
        <w:rPr>
          <w:rFonts w:hint="eastAsia"/>
          <w:highlight w:val="none"/>
        </w:rPr>
        <w:t>3.我方</w:t>
      </w:r>
      <w:r>
        <w:rPr>
          <w:highlight w:val="none"/>
        </w:rPr>
        <w:t>已详细审查全部招标文件，包括第</w:t>
      </w:r>
      <w:r>
        <w:rPr>
          <w:iCs/>
          <w:highlight w:val="none"/>
          <w:u w:val="single"/>
        </w:rPr>
        <w:t>（编号、补遗书）（如果有的话）</w:t>
      </w:r>
      <w:r>
        <w:rPr>
          <w:highlight w:val="none"/>
        </w:rPr>
        <w:t>。我</w:t>
      </w:r>
      <w:r>
        <w:rPr>
          <w:rFonts w:hint="eastAsia"/>
          <w:highlight w:val="none"/>
        </w:rPr>
        <w:t>方</w:t>
      </w:r>
      <w:r>
        <w:rPr>
          <w:highlight w:val="none"/>
        </w:rPr>
        <w:t>完全理解并同意放弃对这方面有不明及误解的权力。</w:t>
      </w:r>
    </w:p>
    <w:p w14:paraId="19495CD9">
      <w:pPr>
        <w:rPr>
          <w:highlight w:val="none"/>
        </w:rPr>
      </w:pPr>
      <w:r>
        <w:rPr>
          <w:rFonts w:hint="eastAsia"/>
          <w:highlight w:val="none"/>
        </w:rPr>
        <w:t>4.投标有效期为自提交投标文件的截止之日起</w:t>
      </w:r>
      <w:r>
        <w:rPr>
          <w:rFonts w:hint="eastAsia"/>
          <w:i/>
          <w:highlight w:val="none"/>
          <w:u w:val="single"/>
        </w:rPr>
        <w:t xml:space="preserve"> </w:t>
      </w:r>
      <w:r>
        <w:rPr>
          <w:rFonts w:hint="eastAsia"/>
          <w:iCs/>
          <w:highlight w:val="none"/>
          <w:u w:val="single"/>
        </w:rPr>
        <w:t>（由投标人填写）</w:t>
      </w:r>
      <w:r>
        <w:rPr>
          <w:highlight w:val="none"/>
        </w:rPr>
        <w:t>个日历天。</w:t>
      </w:r>
    </w:p>
    <w:p w14:paraId="2E7B9E17">
      <w:pPr>
        <w:rPr>
          <w:highlight w:val="none"/>
        </w:rPr>
      </w:pPr>
      <w:r>
        <w:rPr>
          <w:rFonts w:hint="eastAsia"/>
          <w:highlight w:val="none"/>
        </w:rPr>
        <w:t>5.我方</w:t>
      </w:r>
      <w:r>
        <w:rPr>
          <w:highlight w:val="none"/>
        </w:rPr>
        <w:t>同意提供按照贵方</w:t>
      </w:r>
      <w:r>
        <w:rPr>
          <w:rFonts w:hint="eastAsia"/>
          <w:highlight w:val="none"/>
        </w:rPr>
        <w:t>招标文件</w:t>
      </w:r>
      <w:r>
        <w:rPr>
          <w:highlight w:val="none"/>
        </w:rPr>
        <w:t>要求的与投标有关的一切数据或资料，</w:t>
      </w:r>
      <w:r>
        <w:rPr>
          <w:rFonts w:hint="eastAsia"/>
          <w:highlight w:val="none"/>
        </w:rPr>
        <w:t>采用综合评分法时，我方</w:t>
      </w:r>
      <w:r>
        <w:rPr>
          <w:highlight w:val="none"/>
        </w:rPr>
        <w:t>完全理解贵方不一定接受最低价的投标。</w:t>
      </w:r>
    </w:p>
    <w:p w14:paraId="576CA71B">
      <w:pPr>
        <w:rPr>
          <w:highlight w:val="none"/>
        </w:rPr>
      </w:pPr>
      <w:r>
        <w:rPr>
          <w:rFonts w:hint="eastAsia"/>
          <w:highlight w:val="none"/>
        </w:rPr>
        <w:t>6.本项目如由中标人支付采购代理服务费，我方同意按投标人须知前附表中规定向采购代理机构支付采购代理服务费。</w:t>
      </w:r>
    </w:p>
    <w:p w14:paraId="7E538CF9">
      <w:pPr>
        <w:rPr>
          <w:highlight w:val="none"/>
        </w:rPr>
      </w:pPr>
      <w:r>
        <w:rPr>
          <w:rFonts w:hint="eastAsia"/>
          <w:highlight w:val="none"/>
        </w:rPr>
        <w:t>7.重要声明：</w:t>
      </w:r>
    </w:p>
    <w:p w14:paraId="66542850">
      <w:pPr>
        <w:rPr>
          <w:highlight w:val="none"/>
        </w:rPr>
      </w:pPr>
      <w:r>
        <w:rPr>
          <w:rFonts w:hint="eastAsia"/>
          <w:highlight w:val="none"/>
        </w:rPr>
        <w:t>1）与我方单位负责人为同一人的其他单位名称：</w:t>
      </w:r>
    </w:p>
    <w:p w14:paraId="459B68A4">
      <w:pPr>
        <w:rPr>
          <w:iCs/>
          <w:highlight w:val="none"/>
        </w:rPr>
      </w:pPr>
      <w:r>
        <w:rPr>
          <w:rFonts w:hint="eastAsia"/>
          <w:highlight w:val="none"/>
        </w:rPr>
        <w:t>□无；□有，具体单位名称为：</w:t>
      </w:r>
      <w:r>
        <w:rPr>
          <w:rFonts w:hint="eastAsia" w:cs="Arial"/>
          <w:iCs/>
          <w:highlight w:val="none"/>
          <w:u w:val="single"/>
        </w:rPr>
        <w:t>（由投标人如实填写）</w:t>
      </w:r>
      <w:r>
        <w:rPr>
          <w:rFonts w:hint="eastAsia"/>
          <w:iCs/>
          <w:highlight w:val="none"/>
        </w:rPr>
        <w:t>。</w:t>
      </w:r>
    </w:p>
    <w:p w14:paraId="760A44C6">
      <w:pPr>
        <w:rPr>
          <w:highlight w:val="none"/>
        </w:rPr>
      </w:pPr>
      <w:r>
        <w:rPr>
          <w:rFonts w:hint="eastAsia"/>
          <w:highlight w:val="none"/>
        </w:rPr>
        <w:t>2）与我方存在控股、管理关系的其他单位的名称：</w:t>
      </w:r>
    </w:p>
    <w:p w14:paraId="02FD6109">
      <w:pPr>
        <w:rPr>
          <w:highlight w:val="none"/>
        </w:rPr>
      </w:pPr>
      <w:r>
        <w:rPr>
          <w:rFonts w:hint="eastAsia"/>
          <w:highlight w:val="none"/>
        </w:rPr>
        <w:t xml:space="preserve">□无；□有，具体单位名称为： </w:t>
      </w:r>
      <w:r>
        <w:rPr>
          <w:rFonts w:hint="eastAsia" w:cs="Arial"/>
          <w:highlight w:val="none"/>
          <w:u w:val="single"/>
        </w:rPr>
        <w:t>（由投标人如实填写）</w:t>
      </w:r>
      <w:r>
        <w:rPr>
          <w:rFonts w:hint="eastAsia"/>
          <w:highlight w:val="none"/>
        </w:rPr>
        <w:t>。</w:t>
      </w:r>
    </w:p>
    <w:p w14:paraId="4D80488C">
      <w:pPr>
        <w:rPr>
          <w:highlight w:val="none"/>
        </w:rPr>
      </w:pPr>
      <w:r>
        <w:rPr>
          <w:rFonts w:hint="eastAsia"/>
          <w:highlight w:val="none"/>
        </w:rPr>
        <w:t>3）参与本项目采购活动前，是否为本项目前期准备提供过整体设计、规范编制或者项目管理、监理、检测等服务：</w:t>
      </w:r>
    </w:p>
    <w:p w14:paraId="4D6BF821">
      <w:pPr>
        <w:rPr>
          <w:highlight w:val="none"/>
        </w:rPr>
      </w:pPr>
      <w:r>
        <w:rPr>
          <w:rFonts w:hint="eastAsia"/>
          <w:highlight w:val="none"/>
        </w:rPr>
        <w:t xml:space="preserve">□无；□有，已提供的具体服务内容为： </w:t>
      </w:r>
      <w:r>
        <w:rPr>
          <w:rFonts w:hint="eastAsia" w:cs="Arial"/>
          <w:highlight w:val="none"/>
          <w:u w:val="single"/>
        </w:rPr>
        <w:t>（由投标人如实填写）</w:t>
      </w:r>
      <w:r>
        <w:rPr>
          <w:rFonts w:hint="eastAsia"/>
          <w:highlight w:val="none"/>
        </w:rPr>
        <w:t>。</w:t>
      </w:r>
    </w:p>
    <w:p w14:paraId="421AEF97">
      <w:pPr>
        <w:rPr>
          <w:highlight w:val="none"/>
        </w:rPr>
      </w:pPr>
      <w:r>
        <w:rPr>
          <w:rFonts w:hint="eastAsia"/>
          <w:highlight w:val="none"/>
        </w:rPr>
        <w:t>（备注：以上</w:t>
      </w:r>
      <w:r>
        <w:rPr>
          <w:highlight w:val="none"/>
        </w:rPr>
        <w:t>3</w:t>
      </w:r>
      <w:r>
        <w:rPr>
          <w:rFonts w:hint="eastAsia"/>
          <w:highlight w:val="none"/>
        </w:rPr>
        <w:t>项声明，必须如实选择，选中项用</w:t>
      </w:r>
      <w:r>
        <w:rPr>
          <w:rFonts w:ascii="Segoe UI Symbol" w:hAnsi="Segoe UI Symbol" w:cs="Segoe UI Symbol"/>
          <w:highlight w:val="none"/>
        </w:rPr>
        <w:t>☑</w:t>
      </w:r>
      <w:r>
        <w:rPr>
          <w:rFonts w:hint="eastAsia" w:cs="宋体"/>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E665963">
      <w:pPr>
        <w:rPr>
          <w:highlight w:val="none"/>
        </w:rPr>
      </w:pPr>
      <w:r>
        <w:rPr>
          <w:rFonts w:hint="eastAsia"/>
          <w:highlight w:val="none"/>
        </w:rPr>
        <w:t>4）我方在本投标文件中所提供的全部资料均真实有效，我方承诺对其真实性负责并承担相应后果。</w:t>
      </w:r>
    </w:p>
    <w:p w14:paraId="577FE329">
      <w:pPr>
        <w:rPr>
          <w:highlight w:val="none"/>
        </w:rPr>
      </w:pPr>
      <w:r>
        <w:rPr>
          <w:rFonts w:hint="eastAsia"/>
          <w:highlight w:val="none"/>
        </w:rPr>
        <w:t>5）</w:t>
      </w:r>
      <w:bookmarkStart w:id="410" w:name="_Hlk161604053"/>
      <w:r>
        <w:rPr>
          <w:rFonts w:hint="eastAsia"/>
          <w:highlight w:val="none"/>
        </w:rPr>
        <w:t>我方承诺本《投标函》的签章对本投标文件全部内容具有约束力并承担法律责任。</w:t>
      </w:r>
      <w:bookmarkEnd w:id="410"/>
    </w:p>
    <w:p w14:paraId="603A7E93">
      <w:pPr>
        <w:rPr>
          <w:highlight w:val="none"/>
        </w:rPr>
      </w:pPr>
    </w:p>
    <w:p w14:paraId="3F16AFB5">
      <w:pPr>
        <w:rPr>
          <w:highlight w:val="none"/>
        </w:rPr>
      </w:pPr>
    </w:p>
    <w:p w14:paraId="645F9894">
      <w:pPr>
        <w:rPr>
          <w:highlight w:val="none"/>
        </w:rPr>
      </w:pPr>
    </w:p>
    <w:p w14:paraId="426D6033">
      <w:pPr>
        <w:rPr>
          <w:highlight w:val="none"/>
          <w:lang w:val="zh-CN"/>
        </w:rPr>
      </w:pPr>
      <w:r>
        <w:rPr>
          <w:rFonts w:hint="eastAsia"/>
          <w:highlight w:val="none"/>
          <w:lang w:bidi="ar"/>
        </w:rPr>
        <w:t>投标人名称</w:t>
      </w:r>
      <w:r>
        <w:rPr>
          <w:rFonts w:hint="eastAsia" w:cs="仿宋_GB2312"/>
          <w:highlight w:val="none"/>
        </w:rPr>
        <w:t>（</w:t>
      </w:r>
      <w:r>
        <w:rPr>
          <w:rFonts w:hint="eastAsia"/>
          <w:highlight w:val="none"/>
        </w:rPr>
        <w:t>公章）</w:t>
      </w:r>
      <w:r>
        <w:rPr>
          <w:rFonts w:hint="eastAsia"/>
          <w:highlight w:val="none"/>
          <w:lang w:val="zh-CN"/>
        </w:rPr>
        <w:t>：</w:t>
      </w:r>
    </w:p>
    <w:p w14:paraId="791056B8">
      <w:pPr>
        <w:rPr>
          <w:highlight w:val="none"/>
          <w:lang w:bidi="ar"/>
        </w:rPr>
      </w:pPr>
      <w:r>
        <w:rPr>
          <w:rFonts w:hint="eastAsia"/>
          <w:highlight w:val="none"/>
          <w:lang w:bidi="ar"/>
        </w:rPr>
        <w:t>法定代表人或授权代表（签字或印章）：</w:t>
      </w:r>
    </w:p>
    <w:p w14:paraId="02DBDB04">
      <w:pPr>
        <w:rPr>
          <w:highlight w:val="none"/>
        </w:rPr>
      </w:pPr>
      <w:r>
        <w:rPr>
          <w:rFonts w:hint="eastAsia"/>
          <w:highlight w:val="none"/>
        </w:rPr>
        <w:t>通  讯  地  址：</w:t>
      </w:r>
    </w:p>
    <w:p w14:paraId="476DD9D5">
      <w:pPr>
        <w:rPr>
          <w:highlight w:val="none"/>
        </w:rPr>
      </w:pPr>
      <w:r>
        <w:rPr>
          <w:rFonts w:hint="eastAsia"/>
          <w:highlight w:val="none"/>
        </w:rPr>
        <w:t xml:space="preserve">传       </w:t>
      </w:r>
      <w:r>
        <w:rPr>
          <w:highlight w:val="none"/>
        </w:rPr>
        <w:t xml:space="preserve">   </w:t>
      </w:r>
      <w:r>
        <w:rPr>
          <w:rFonts w:hint="eastAsia"/>
          <w:highlight w:val="none"/>
        </w:rPr>
        <w:t>真：</w:t>
      </w:r>
    </w:p>
    <w:p w14:paraId="5C4A8EC1">
      <w:pPr>
        <w:rPr>
          <w:highlight w:val="none"/>
        </w:rPr>
      </w:pPr>
      <w:r>
        <w:rPr>
          <w:rFonts w:hint="eastAsia"/>
          <w:highlight w:val="none"/>
        </w:rPr>
        <w:t>电          话：</w:t>
      </w:r>
    </w:p>
    <w:p w14:paraId="335372CE">
      <w:pPr>
        <w:rPr>
          <w:rFonts w:cs="Arial"/>
          <w:szCs w:val="24"/>
          <w:highlight w:val="none"/>
        </w:rPr>
      </w:pPr>
      <w:r>
        <w:rPr>
          <w:rFonts w:hint="eastAsia"/>
          <w:highlight w:val="none"/>
        </w:rPr>
        <w:t xml:space="preserve">日     </w:t>
      </w:r>
      <w:r>
        <w:rPr>
          <w:highlight w:val="none"/>
        </w:rPr>
        <w:t xml:space="preserve">  </w:t>
      </w:r>
      <w:r>
        <w:rPr>
          <w:rFonts w:hint="eastAsia"/>
          <w:highlight w:val="none"/>
        </w:rPr>
        <w:t xml:space="preserve">    期：</w:t>
      </w:r>
    </w:p>
    <w:p w14:paraId="236829DF">
      <w:pPr>
        <w:rPr>
          <w:highlight w:val="none"/>
        </w:rPr>
      </w:pPr>
    </w:p>
    <w:p w14:paraId="6E1B0C1A">
      <w:pPr>
        <w:rPr>
          <w:highlight w:val="none"/>
        </w:rPr>
      </w:pPr>
      <w:r>
        <w:rPr>
          <w:highlight w:val="none"/>
        </w:rPr>
        <w:br w:type="page"/>
      </w:r>
    </w:p>
    <w:p w14:paraId="1EAC3536">
      <w:pPr>
        <w:pStyle w:val="2"/>
        <w:rPr>
          <w:highlight w:val="none"/>
        </w:rPr>
      </w:pPr>
      <w:bookmarkStart w:id="411" w:name="_Toc155185924"/>
      <w:bookmarkStart w:id="412" w:name="_Toc16622"/>
      <w:bookmarkStart w:id="413" w:name="_Toc163492918"/>
      <w:r>
        <w:rPr>
          <w:rFonts w:hint="eastAsia"/>
          <w:highlight w:val="none"/>
        </w:rPr>
        <w:t>二、法定代表人（单位负责人）身份证明</w:t>
      </w:r>
      <w:bookmarkEnd w:id="411"/>
      <w:bookmarkEnd w:id="412"/>
      <w:bookmarkEnd w:id="413"/>
    </w:p>
    <w:p w14:paraId="4F822485">
      <w:pPr>
        <w:rPr>
          <w:highlight w:val="none"/>
        </w:rPr>
      </w:pPr>
      <w:r>
        <w:rPr>
          <w:rFonts w:hint="eastAsia"/>
          <w:highlight w:val="none"/>
        </w:rPr>
        <w:t xml:space="preserve">致：（采购人或采购代理机构） </w:t>
      </w:r>
    </w:p>
    <w:p w14:paraId="4EBFDC3B">
      <w:pPr>
        <w:rPr>
          <w:highlight w:val="none"/>
        </w:rPr>
      </w:pPr>
      <w:r>
        <w:rPr>
          <w:rFonts w:hint="eastAsia"/>
          <w:highlight w:val="none"/>
        </w:rPr>
        <w:t xml:space="preserve">兹证明， </w:t>
      </w:r>
    </w:p>
    <w:p w14:paraId="31709C13">
      <w:pPr>
        <w:rPr>
          <w:highlight w:val="none"/>
        </w:rPr>
      </w:pPr>
      <w:r>
        <w:rPr>
          <w:rFonts w:hint="eastAsia"/>
          <w:highlight w:val="none"/>
        </w:rPr>
        <w:t xml:space="preserve">姓名：____性别：____年龄：____职务：____ </w:t>
      </w:r>
    </w:p>
    <w:p w14:paraId="48205A2C">
      <w:pPr>
        <w:rPr>
          <w:highlight w:val="none"/>
        </w:rPr>
      </w:pPr>
      <w:r>
        <w:rPr>
          <w:rFonts w:hint="eastAsia"/>
          <w:highlight w:val="none"/>
        </w:rPr>
        <w:t xml:space="preserve">系 </w:t>
      </w:r>
      <w:r>
        <w:rPr>
          <w:rFonts w:hint="eastAsia"/>
          <w:highlight w:val="none"/>
          <w:u w:val="single"/>
        </w:rPr>
        <w:t xml:space="preserve">            </w:t>
      </w:r>
      <w:r>
        <w:rPr>
          <w:rFonts w:hint="eastAsia"/>
          <w:highlight w:val="none"/>
        </w:rPr>
        <w:t xml:space="preserve">（投标人名称）的法定代表人（单位负责人）。 </w:t>
      </w:r>
    </w:p>
    <w:p w14:paraId="1C301896">
      <w:pPr>
        <w:rPr>
          <w:highlight w:val="none"/>
        </w:rPr>
      </w:pPr>
      <w:r>
        <w:rPr>
          <w:rFonts w:hint="eastAsia"/>
          <w:highlight w:val="none"/>
        </w:rPr>
        <w:t xml:space="preserve">附：法定代表人（单位负责人）身份证、护照等身份证明文件电子件： </w:t>
      </w:r>
    </w:p>
    <w:p w14:paraId="7C2BFAB8">
      <w:pPr>
        <w:rPr>
          <w:highlight w:val="none"/>
        </w:rPr>
      </w:pPr>
    </w:p>
    <w:p w14:paraId="3E3E68F1">
      <w:pPr>
        <w:rPr>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BB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B4CC861">
            <w:pPr>
              <w:rPr>
                <w:highlight w:val="none"/>
              </w:rPr>
            </w:pPr>
          </w:p>
        </w:tc>
      </w:tr>
    </w:tbl>
    <w:p w14:paraId="3F01496B">
      <w:pPr>
        <w:rPr>
          <w:highlight w:val="none"/>
        </w:rPr>
      </w:pPr>
    </w:p>
    <w:p w14:paraId="2F6A70A1">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216F9367">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 </w:t>
      </w:r>
    </w:p>
    <w:p w14:paraId="507691C3">
      <w:pPr>
        <w:rPr>
          <w:highlight w:val="none"/>
          <w:lang w:bidi="ar"/>
        </w:rPr>
      </w:pPr>
    </w:p>
    <w:p w14:paraId="6FC2BA48">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日</w:t>
      </w:r>
    </w:p>
    <w:p w14:paraId="1C715132">
      <w:pPr>
        <w:rPr>
          <w:highlight w:val="none"/>
        </w:rPr>
      </w:pPr>
    </w:p>
    <w:p w14:paraId="4244BA83">
      <w:pPr>
        <w:rPr>
          <w:highlight w:val="none"/>
        </w:rPr>
      </w:pPr>
      <w:r>
        <w:rPr>
          <w:highlight w:val="none"/>
        </w:rPr>
        <w:br w:type="page"/>
      </w:r>
    </w:p>
    <w:p w14:paraId="61B41B24">
      <w:pPr>
        <w:pStyle w:val="2"/>
        <w:rPr>
          <w:highlight w:val="none"/>
        </w:rPr>
      </w:pPr>
      <w:bookmarkStart w:id="414" w:name="_Toc155185925"/>
      <w:bookmarkStart w:id="415" w:name="_Toc6076"/>
      <w:bookmarkStart w:id="416" w:name="_Toc163492919"/>
      <w:r>
        <w:rPr>
          <w:rFonts w:hint="eastAsia"/>
          <w:highlight w:val="none"/>
        </w:rPr>
        <w:t>三、授权委托书</w:t>
      </w:r>
      <w:bookmarkEnd w:id="414"/>
      <w:bookmarkEnd w:id="415"/>
      <w:bookmarkEnd w:id="416"/>
    </w:p>
    <w:p w14:paraId="55820EF7">
      <w:pPr>
        <w:rPr>
          <w:highlight w:val="none"/>
        </w:rPr>
      </w:pPr>
      <w:r>
        <w:rPr>
          <w:rFonts w:hint="eastAsia"/>
          <w:highlight w:val="none"/>
        </w:rPr>
        <w:t>本人</w:t>
      </w:r>
      <w:r>
        <w:rPr>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（投标人名称）的法定代表人（单位负责人），现委托</w:t>
      </w:r>
      <w:r>
        <w:rPr>
          <w:rFonts w:hint="eastAsia"/>
          <w:highlight w:val="none"/>
          <w:u w:val="single"/>
        </w:rPr>
        <w:t xml:space="preserve">     </w:t>
      </w:r>
      <w:r>
        <w:rPr>
          <w:rFonts w:hint="eastAsia"/>
          <w:highlight w:val="none"/>
        </w:rPr>
        <w:t>（姓名）为我方代理人。代理人根据授权，以我方名义签署、澄清确认、说明、补正、递交、撤回、修改</w:t>
      </w:r>
      <w:r>
        <w:rPr>
          <w:rFonts w:hint="eastAsia"/>
          <w:highlight w:val="none"/>
          <w:u w:val="single"/>
        </w:rPr>
        <w:t xml:space="preserve">           </w:t>
      </w:r>
      <w:r>
        <w:rPr>
          <w:rFonts w:hint="eastAsia"/>
          <w:highlight w:val="none"/>
        </w:rPr>
        <w:t>（项目名称）投标文件、签订合同和处理有关事宜，其法律后果由我方承担。</w:t>
      </w:r>
    </w:p>
    <w:p w14:paraId="7985003B">
      <w:pPr>
        <w:rPr>
          <w:highlight w:val="none"/>
        </w:rPr>
      </w:pPr>
      <w:r>
        <w:rPr>
          <w:rFonts w:hint="eastAsia"/>
          <w:highlight w:val="none"/>
        </w:rPr>
        <w:t>委托期限：自本授权委托书签署之日起至投标有效期届满之日止。</w:t>
      </w:r>
    </w:p>
    <w:p w14:paraId="7E66C3DA">
      <w:pPr>
        <w:rPr>
          <w:highlight w:val="none"/>
        </w:rPr>
      </w:pPr>
      <w:r>
        <w:rPr>
          <w:rFonts w:hint="eastAsia"/>
          <w:highlight w:val="none"/>
        </w:rPr>
        <w:t>代理人无转委托权。</w:t>
      </w:r>
    </w:p>
    <w:p w14:paraId="47747C1B">
      <w:pPr>
        <w:rPr>
          <w:highlight w:val="none"/>
        </w:rPr>
      </w:pPr>
    </w:p>
    <w:p w14:paraId="5AC9DFAA">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0D965E05">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________________ </w:t>
      </w:r>
    </w:p>
    <w:p w14:paraId="5CA19073">
      <w:pPr>
        <w:rPr>
          <w:highlight w:val="none"/>
        </w:rPr>
      </w:pPr>
      <w:r>
        <w:rPr>
          <w:rFonts w:hint="eastAsia" w:cs="宋体"/>
          <w:highlight w:val="none"/>
          <w:lang w:bidi="ar"/>
        </w:rPr>
        <w:t>委托代理人（签字或</w:t>
      </w:r>
      <w:r>
        <w:rPr>
          <w:rFonts w:hint="eastAsia" w:cs="宋体"/>
          <w:highlight w:val="none"/>
        </w:rPr>
        <w:t>盖章）</w:t>
      </w:r>
      <w:r>
        <w:rPr>
          <w:rFonts w:hint="eastAsia" w:cs="宋体"/>
          <w:highlight w:val="none"/>
          <w:lang w:bidi="ar"/>
        </w:rPr>
        <w:t>：</w:t>
      </w:r>
      <w:r>
        <w:rPr>
          <w:highlight w:val="none"/>
          <w:lang w:bidi="ar"/>
        </w:rPr>
        <w:t xml:space="preserve">________________ </w:t>
      </w:r>
      <w:r>
        <w:rPr>
          <w:rFonts w:hint="eastAsia"/>
          <w:highlight w:val="none"/>
          <w:lang w:bidi="ar"/>
        </w:rPr>
        <w:t xml:space="preserve">   联系电话：</w:t>
      </w:r>
      <w:r>
        <w:rPr>
          <w:highlight w:val="none"/>
          <w:lang w:bidi="ar"/>
        </w:rPr>
        <w:t>________</w:t>
      </w:r>
    </w:p>
    <w:p w14:paraId="3D2F732E">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 xml:space="preserve">日 </w:t>
      </w:r>
    </w:p>
    <w:p w14:paraId="606278A9">
      <w:pPr>
        <w:rPr>
          <w:highlight w:val="none"/>
        </w:rPr>
      </w:pPr>
    </w:p>
    <w:p w14:paraId="3CBBDA24">
      <w:pPr>
        <w:rPr>
          <w:highlight w:val="none"/>
        </w:rPr>
      </w:pPr>
      <w:r>
        <w:rPr>
          <w:rFonts w:hint="eastAsia"/>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86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DAC5C64">
            <w:pPr>
              <w:rPr>
                <w:highlight w:val="none"/>
              </w:rPr>
            </w:pPr>
          </w:p>
        </w:tc>
      </w:tr>
    </w:tbl>
    <w:p w14:paraId="308E5E58">
      <w:pPr>
        <w:rPr>
          <w:highlight w:val="none"/>
        </w:rPr>
      </w:pPr>
      <w:r>
        <w:rPr>
          <w:rFonts w:hint="eastAsia"/>
          <w:highlight w:val="none"/>
        </w:rPr>
        <w:t xml:space="preserve">说明： </w:t>
      </w:r>
    </w:p>
    <w:p w14:paraId="60C630A1">
      <w:pPr>
        <w:rPr>
          <w:highlight w:val="none"/>
        </w:rPr>
      </w:pPr>
      <w:r>
        <w:rPr>
          <w:rFonts w:hint="eastAsia"/>
          <w:highlight w:val="none"/>
        </w:rPr>
        <w:t xml:space="preserve">1.若投标人为事业单位或其他组织或分支机构，则法定代表人（单位负责人）处的签署人可为单位负责人。 </w:t>
      </w:r>
    </w:p>
    <w:p w14:paraId="2E448873">
      <w:pPr>
        <w:rPr>
          <w:highlight w:val="none"/>
        </w:rPr>
      </w:pPr>
      <w:r>
        <w:rPr>
          <w:highlight w:val="none"/>
        </w:rPr>
        <w:t>2.</w:t>
      </w:r>
      <w:r>
        <w:rPr>
          <w:rFonts w:hint="eastAsia"/>
          <w:highlight w:val="none"/>
        </w:rPr>
        <w:t xml:space="preserve">若投标文件中签字之处均为法定代表人（单位负责人）本人签署，则可不提供本《授权委托书》，但须提供《法定代表人（单位负责人）身份证明》。 </w:t>
      </w:r>
    </w:p>
    <w:p w14:paraId="16337634">
      <w:pPr>
        <w:rPr>
          <w:highlight w:val="none"/>
        </w:rPr>
      </w:pPr>
      <w:r>
        <w:rPr>
          <w:highlight w:val="none"/>
        </w:rPr>
        <w:t>3.</w:t>
      </w:r>
      <w:r>
        <w:rPr>
          <w:rFonts w:hint="eastAsia"/>
          <w:highlight w:val="none"/>
        </w:rPr>
        <w:t xml:space="preserve">投标人为自然人的情形，可不提供本《授权委托书》。 </w:t>
      </w:r>
    </w:p>
    <w:p w14:paraId="4F4A54DF">
      <w:pPr>
        <w:rPr>
          <w:highlight w:val="none"/>
        </w:rPr>
      </w:pPr>
      <w:r>
        <w:rPr>
          <w:highlight w:val="none"/>
        </w:rPr>
        <w:t>4.</w:t>
      </w:r>
      <w:r>
        <w:rPr>
          <w:rFonts w:hint="eastAsia"/>
          <w:highlight w:val="none"/>
        </w:rPr>
        <w:t>投标人应随本《授权委托书》同时提供法定代表人（单位负责人）及委托代理人的有效的身份证、护照等身份证明文件电子件。提供身份证的，应同时提供身份证</w:t>
      </w:r>
      <w:r>
        <w:rPr>
          <w:rFonts w:hint="eastAsia"/>
          <w:b/>
          <w:bCs/>
          <w:highlight w:val="none"/>
        </w:rPr>
        <w:t>双面</w:t>
      </w:r>
      <w:r>
        <w:rPr>
          <w:rFonts w:hint="eastAsia"/>
          <w:highlight w:val="none"/>
        </w:rPr>
        <w:t>电子件。</w:t>
      </w:r>
    </w:p>
    <w:p w14:paraId="71A6E0C0">
      <w:pPr>
        <w:rPr>
          <w:rFonts w:asciiTheme="majorHAnsi" w:hAnsiTheme="majorHAnsi" w:cstheme="majorBidi"/>
          <w:b/>
          <w:bCs/>
          <w:sz w:val="32"/>
          <w:szCs w:val="32"/>
          <w:highlight w:val="none"/>
        </w:rPr>
      </w:pPr>
      <w:bookmarkStart w:id="417" w:name="_Toc155185934"/>
      <w:bookmarkStart w:id="418" w:name="_Toc163492928"/>
      <w:r>
        <w:rPr>
          <w:highlight w:val="none"/>
        </w:rPr>
        <w:br w:type="page"/>
      </w:r>
    </w:p>
    <w:p w14:paraId="2A091B9D">
      <w:pPr>
        <w:pStyle w:val="2"/>
        <w:rPr>
          <w:highlight w:val="none"/>
        </w:rPr>
      </w:pPr>
      <w:bookmarkStart w:id="419" w:name="_Toc15830"/>
      <w:r>
        <w:rPr>
          <w:rFonts w:hint="eastAsia"/>
          <w:highlight w:val="none"/>
        </w:rPr>
        <w:t>四、</w:t>
      </w:r>
      <w:bookmarkEnd w:id="417"/>
      <w:bookmarkEnd w:id="418"/>
      <w:bookmarkStart w:id="420" w:name="_Toc163492929"/>
      <w:r>
        <w:rPr>
          <w:rFonts w:hint="eastAsia"/>
          <w:highlight w:val="none"/>
          <w:lang w:val="zh-CN"/>
        </w:rPr>
        <w:t>政府采购</w:t>
      </w:r>
      <w:r>
        <w:rPr>
          <w:rFonts w:hint="eastAsia"/>
          <w:highlight w:val="none"/>
        </w:rPr>
        <w:t>投标人</w:t>
      </w:r>
      <w:r>
        <w:rPr>
          <w:rFonts w:hint="eastAsia"/>
          <w:highlight w:val="none"/>
          <w:lang w:val="zh-CN"/>
        </w:rPr>
        <w:t>廉洁自律承诺书</w:t>
      </w:r>
      <w:bookmarkEnd w:id="419"/>
    </w:p>
    <w:p w14:paraId="3A75253C">
      <w:pPr>
        <w:pStyle w:val="13"/>
        <w:rPr>
          <w:highlight w:val="none"/>
        </w:rPr>
      </w:pPr>
    </w:p>
    <w:p w14:paraId="3B224869">
      <w:pPr>
        <w:rPr>
          <w:kern w:val="0"/>
          <w:highlight w:val="none"/>
        </w:rPr>
      </w:pPr>
      <w:r>
        <w:rPr>
          <w:rFonts w:hint="eastAsia"/>
          <w:highlight w:val="none"/>
        </w:rPr>
        <w:t>（采购人）、（采购代理机构）</w:t>
      </w:r>
      <w:r>
        <w:rPr>
          <w:rFonts w:hint="eastAsia"/>
          <w:kern w:val="0"/>
          <w:highlight w:val="none"/>
          <w:lang w:val="zh-CN"/>
        </w:rPr>
        <w:t>：</w:t>
      </w:r>
    </w:p>
    <w:p w14:paraId="2D40C747">
      <w:pPr>
        <w:rPr>
          <w:highlight w:val="none"/>
          <w:lang w:val="zh-CN"/>
        </w:rPr>
      </w:pPr>
      <w:r>
        <w:rPr>
          <w:rFonts w:hint="eastAsia"/>
          <w:highlight w:val="none"/>
          <w:lang w:val="zh-CN"/>
        </w:rPr>
        <w:t>我单位响应你</w:t>
      </w:r>
      <w:r>
        <w:rPr>
          <w:rFonts w:hint="eastAsia"/>
          <w:highlight w:val="none"/>
        </w:rPr>
        <w:t>单位</w:t>
      </w:r>
      <w:r>
        <w:rPr>
          <w:rFonts w:hint="eastAsia"/>
          <w:highlight w:val="none"/>
          <w:lang w:val="zh-CN"/>
        </w:rPr>
        <w:t>项目招标</w:t>
      </w:r>
      <w:r>
        <w:rPr>
          <w:rFonts w:hint="eastAsia"/>
          <w:highlight w:val="none"/>
        </w:rPr>
        <w:t>文件</w:t>
      </w:r>
      <w:r>
        <w:rPr>
          <w:rFonts w:hint="eastAsia"/>
          <w:highlight w:val="none"/>
          <w:lang w:val="zh-CN"/>
        </w:rPr>
        <w:t>要求参加投标。在这次投标过程中和中标后，我们将严格遵守国家法律法规要求，并郑重承诺：</w:t>
      </w:r>
    </w:p>
    <w:p w14:paraId="2929AE2F">
      <w:pPr>
        <w:rPr>
          <w:highlight w:val="none"/>
          <w:lang w:val="zh-CN"/>
        </w:rPr>
      </w:pPr>
      <w:r>
        <w:rPr>
          <w:rFonts w:hint="eastAsia"/>
          <w:highlight w:val="none"/>
          <w:lang w:val="zh-CN"/>
        </w:rPr>
        <w:t xml:space="preserve">一、不向项目有关人员及部门赠送礼金礼物、有价证券、回扣以及中介费、介绍费、咨询费等好处费； </w:t>
      </w:r>
    </w:p>
    <w:p w14:paraId="3F0C0E2D">
      <w:pPr>
        <w:rPr>
          <w:highlight w:val="none"/>
          <w:lang w:val="zh-CN"/>
        </w:rPr>
      </w:pPr>
      <w:r>
        <w:rPr>
          <w:rFonts w:hint="eastAsia"/>
          <w:highlight w:val="none"/>
          <w:lang w:val="zh-CN"/>
        </w:rPr>
        <w:t xml:space="preserve">二、不为项目有关人员及部门报销应由你方单位或个人支付的费用； </w:t>
      </w:r>
    </w:p>
    <w:p w14:paraId="4C88AAAA">
      <w:pPr>
        <w:rPr>
          <w:highlight w:val="none"/>
          <w:lang w:val="zh-CN"/>
        </w:rPr>
      </w:pPr>
      <w:r>
        <w:rPr>
          <w:rFonts w:hint="eastAsia"/>
          <w:highlight w:val="none"/>
          <w:lang w:val="zh-CN"/>
        </w:rPr>
        <w:t>三、不向项目有关人员及部门提供有可能影响公正的宴请和健身娱乐等活动；</w:t>
      </w:r>
    </w:p>
    <w:p w14:paraId="32081F30">
      <w:pPr>
        <w:rPr>
          <w:highlight w:val="none"/>
          <w:lang w:val="zh-CN"/>
        </w:rPr>
      </w:pPr>
      <w:r>
        <w:rPr>
          <w:rFonts w:hint="eastAsia"/>
          <w:highlight w:val="none"/>
          <w:lang w:val="zh-CN"/>
        </w:rPr>
        <w:t>四、不为项目有关人员及部门出国（境）、旅游等提供方便；</w:t>
      </w:r>
    </w:p>
    <w:p w14:paraId="7CA14FB2">
      <w:pPr>
        <w:rPr>
          <w:highlight w:val="none"/>
          <w:lang w:val="zh-CN"/>
        </w:rPr>
      </w:pPr>
      <w:r>
        <w:rPr>
          <w:rFonts w:hint="eastAsia"/>
          <w:highlight w:val="none"/>
          <w:lang w:val="zh-CN"/>
        </w:rPr>
        <w:t>五、不为项目有关人员个人装修住房、婚丧嫁娶、配偶子女工作安排等提供好处；</w:t>
      </w:r>
    </w:p>
    <w:p w14:paraId="537B6902">
      <w:pPr>
        <w:rPr>
          <w:highlight w:val="none"/>
          <w:lang w:val="zh-CN"/>
        </w:rPr>
      </w:pPr>
      <w:r>
        <w:rPr>
          <w:rFonts w:hint="eastAsia"/>
          <w:highlight w:val="none"/>
          <w:lang w:val="zh-CN"/>
        </w:rPr>
        <w:t>六、严格遵守《中华人民共和国政府采购法》《中华人民共和国政府采购法</w:t>
      </w:r>
      <w:r>
        <w:rPr>
          <w:rFonts w:hint="eastAsia"/>
          <w:highlight w:val="none"/>
        </w:rPr>
        <w:t>实施条例</w:t>
      </w:r>
      <w:r>
        <w:rPr>
          <w:rFonts w:hint="eastAsia"/>
          <w:highlight w:val="none"/>
          <w:lang w:val="zh-CN"/>
        </w:rPr>
        <w:t xml:space="preserve">》《中华人民共和国民法典》等法律法规，诚实守信，合法经营，坚决抵制各种违法违纪行为。 </w:t>
      </w:r>
    </w:p>
    <w:p w14:paraId="4078499E">
      <w:pPr>
        <w:rPr>
          <w:highlight w:val="none"/>
          <w:lang w:val="zh-CN"/>
        </w:rPr>
      </w:pPr>
      <w:r>
        <w:rPr>
          <w:rFonts w:hint="eastAsia"/>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highlight w:val="none"/>
        </w:rPr>
        <w:t>兵团</w:t>
      </w:r>
      <w:r>
        <w:rPr>
          <w:rFonts w:hint="eastAsia"/>
          <w:highlight w:val="none"/>
          <w:lang w:val="zh-CN"/>
        </w:rPr>
        <w:t>财政局。由此引起的相应损失均由我单位承担。</w:t>
      </w:r>
    </w:p>
    <w:p w14:paraId="61AD0EB5">
      <w:pPr>
        <w:rPr>
          <w:highlight w:val="none"/>
          <w:lang w:val="zh-CN"/>
        </w:rPr>
      </w:pPr>
    </w:p>
    <w:p w14:paraId="471A2D90">
      <w:pPr>
        <w:rPr>
          <w:highlight w:val="none"/>
          <w:lang w:val="zh-CN"/>
        </w:rPr>
      </w:pPr>
    </w:p>
    <w:p w14:paraId="5252D829">
      <w:pPr>
        <w:rPr>
          <w:highlight w:val="none"/>
          <w:lang w:val="zh-CN"/>
        </w:rPr>
      </w:pPr>
    </w:p>
    <w:p w14:paraId="4F3B777B">
      <w:pPr>
        <w:rPr>
          <w:highlight w:val="none"/>
          <w:lang w:val="zh-CN"/>
        </w:rPr>
      </w:pPr>
      <w:r>
        <w:rPr>
          <w:rFonts w:hint="eastAsia"/>
          <w:highlight w:val="none"/>
          <w:lang w:val="zh-CN"/>
        </w:rPr>
        <w:t>投标人名称</w:t>
      </w:r>
      <w:r>
        <w:rPr>
          <w:rFonts w:hint="eastAsia" w:cs="仿宋_GB2312"/>
          <w:highlight w:val="none"/>
        </w:rPr>
        <w:t>（</w:t>
      </w:r>
      <w:r>
        <w:rPr>
          <w:rFonts w:hint="eastAsia"/>
          <w:highlight w:val="none"/>
        </w:rPr>
        <w:t>公章）</w:t>
      </w:r>
      <w:r>
        <w:rPr>
          <w:rFonts w:hint="eastAsia"/>
          <w:highlight w:val="none"/>
          <w:lang w:val="zh-CN"/>
        </w:rPr>
        <w:t xml:space="preserve">：                                                                                                                                                                                                               </w:t>
      </w:r>
    </w:p>
    <w:p w14:paraId="37639AAD">
      <w:pPr>
        <w:rPr>
          <w:rFonts w:asciiTheme="majorHAnsi" w:hAnsiTheme="majorHAnsi" w:cstheme="majorBidi"/>
          <w:b/>
          <w:bCs/>
          <w:highlight w:val="none"/>
        </w:rPr>
      </w:pPr>
      <w:r>
        <w:rPr>
          <w:rFonts w:hint="eastAsia"/>
          <w:highlight w:val="none"/>
          <w:lang w:val="zh-CN"/>
        </w:rPr>
        <w:t>日期</w:t>
      </w:r>
      <w:r>
        <w:rPr>
          <w:rFonts w:hint="eastAsia"/>
          <w:highlight w:val="none"/>
        </w:rPr>
        <w:t>：</w:t>
      </w:r>
      <w:r>
        <w:rPr>
          <w:rFonts w:hint="eastAsia"/>
          <w:highlight w:val="none"/>
          <w:lang w:val="zh-CN"/>
        </w:rPr>
        <w:t xml:space="preserve">   年   月   日</w:t>
      </w:r>
    </w:p>
    <w:p w14:paraId="0331B565">
      <w:pPr>
        <w:rPr>
          <w:highlight w:val="none"/>
        </w:rPr>
      </w:pPr>
    </w:p>
    <w:p w14:paraId="25088F4D">
      <w:pPr>
        <w:pStyle w:val="13"/>
        <w:rPr>
          <w:highlight w:val="none"/>
        </w:rPr>
      </w:pPr>
    </w:p>
    <w:p w14:paraId="546E4BE0">
      <w:pPr>
        <w:pStyle w:val="13"/>
        <w:rPr>
          <w:highlight w:val="none"/>
        </w:rPr>
      </w:pPr>
    </w:p>
    <w:p w14:paraId="2661A51F">
      <w:pPr>
        <w:rPr>
          <w:rFonts w:asciiTheme="majorHAnsi" w:hAnsiTheme="majorHAnsi" w:cstheme="majorBidi"/>
          <w:b/>
          <w:bCs/>
          <w:sz w:val="32"/>
          <w:szCs w:val="32"/>
          <w:highlight w:val="none"/>
        </w:rPr>
      </w:pPr>
      <w:r>
        <w:rPr>
          <w:highlight w:val="none"/>
        </w:rPr>
        <w:br w:type="page"/>
      </w:r>
    </w:p>
    <w:p w14:paraId="0B085A73">
      <w:pPr>
        <w:pStyle w:val="2"/>
        <w:rPr>
          <w:highlight w:val="none"/>
        </w:rPr>
      </w:pPr>
      <w:bookmarkStart w:id="421" w:name="_Toc8170"/>
      <w:r>
        <w:rPr>
          <w:rFonts w:hint="eastAsia"/>
          <w:highlight w:val="none"/>
        </w:rPr>
        <w:t>五、</w:t>
      </w:r>
      <w:r>
        <w:rPr>
          <w:rFonts w:hint="eastAsia"/>
          <w:highlight w:val="none"/>
          <w:lang w:val="zh-CN"/>
        </w:rPr>
        <w:t>实质性响应一览表【</w:t>
      </w:r>
      <w:r>
        <w:rPr>
          <w:rFonts w:hint="eastAsia"/>
          <w:highlight w:val="none"/>
        </w:rPr>
        <w:t>本表须与第五章的一致】</w:t>
      </w:r>
      <w:bookmarkEnd w:id="421"/>
    </w:p>
    <w:p w14:paraId="5A82AC7E">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622038E2">
      <w:pPr>
        <w:pStyle w:val="24"/>
        <w:rPr>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568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9333183">
            <w:pPr>
              <w:rPr>
                <w:highlight w:val="none"/>
              </w:rPr>
            </w:pPr>
            <w:r>
              <w:rPr>
                <w:rFonts w:hint="eastAsia"/>
                <w:highlight w:val="none"/>
              </w:rPr>
              <w:t>序号</w:t>
            </w:r>
          </w:p>
        </w:tc>
        <w:tc>
          <w:tcPr>
            <w:tcW w:w="3178" w:type="pct"/>
            <w:gridSpan w:val="2"/>
            <w:vAlign w:val="center"/>
          </w:tcPr>
          <w:p w14:paraId="0BFF284A">
            <w:pPr>
              <w:rPr>
                <w:highlight w:val="none"/>
              </w:rPr>
            </w:pPr>
            <w:r>
              <w:rPr>
                <w:rFonts w:hint="eastAsia"/>
                <w:highlight w:val="none"/>
              </w:rPr>
              <w:t>招标文件要求的实质性响应内容</w:t>
            </w:r>
          </w:p>
        </w:tc>
        <w:tc>
          <w:tcPr>
            <w:tcW w:w="1083" w:type="pct"/>
            <w:vMerge w:val="restart"/>
            <w:vAlign w:val="center"/>
          </w:tcPr>
          <w:p w14:paraId="56B94D1D">
            <w:pPr>
              <w:rPr>
                <w:highlight w:val="none"/>
              </w:rPr>
            </w:pPr>
            <w:r>
              <w:rPr>
                <w:rFonts w:hint="eastAsia"/>
                <w:highlight w:val="none"/>
              </w:rPr>
              <w:t>投标文件响应的具体内容</w:t>
            </w:r>
          </w:p>
        </w:tc>
        <w:tc>
          <w:tcPr>
            <w:tcW w:w="511" w:type="pct"/>
            <w:vMerge w:val="restart"/>
            <w:vAlign w:val="center"/>
          </w:tcPr>
          <w:p w14:paraId="1DD02E26">
            <w:pPr>
              <w:rPr>
                <w:highlight w:val="none"/>
              </w:rPr>
            </w:pPr>
            <w:r>
              <w:rPr>
                <w:rFonts w:hint="eastAsia"/>
                <w:highlight w:val="none"/>
              </w:rPr>
              <w:t>备注</w:t>
            </w:r>
          </w:p>
        </w:tc>
      </w:tr>
      <w:tr w14:paraId="72A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1B19C935">
            <w:pPr>
              <w:rPr>
                <w:highlight w:val="none"/>
              </w:rPr>
            </w:pPr>
          </w:p>
        </w:tc>
        <w:tc>
          <w:tcPr>
            <w:tcW w:w="1103" w:type="pct"/>
            <w:vAlign w:val="center"/>
          </w:tcPr>
          <w:p w14:paraId="4748ABFA">
            <w:pPr>
              <w:rPr>
                <w:highlight w:val="none"/>
              </w:rPr>
            </w:pPr>
            <w:r>
              <w:rPr>
                <w:rFonts w:hint="eastAsia"/>
                <w:highlight w:val="none"/>
              </w:rPr>
              <w:t>实质性要求</w:t>
            </w:r>
          </w:p>
        </w:tc>
        <w:tc>
          <w:tcPr>
            <w:tcW w:w="2074" w:type="pct"/>
            <w:vAlign w:val="center"/>
          </w:tcPr>
          <w:p w14:paraId="49FA78BA">
            <w:pPr>
              <w:rPr>
                <w:highlight w:val="none"/>
              </w:rPr>
            </w:pPr>
            <w:r>
              <w:rPr>
                <w:rFonts w:hint="eastAsia"/>
                <w:highlight w:val="none"/>
              </w:rPr>
              <w:t>招标文件中的规定</w:t>
            </w:r>
          </w:p>
        </w:tc>
        <w:tc>
          <w:tcPr>
            <w:tcW w:w="1083" w:type="pct"/>
            <w:vMerge w:val="continue"/>
            <w:vAlign w:val="center"/>
          </w:tcPr>
          <w:p w14:paraId="28F6486B">
            <w:pPr>
              <w:rPr>
                <w:highlight w:val="none"/>
              </w:rPr>
            </w:pPr>
          </w:p>
        </w:tc>
        <w:tc>
          <w:tcPr>
            <w:tcW w:w="511" w:type="pct"/>
            <w:vMerge w:val="continue"/>
            <w:vAlign w:val="center"/>
          </w:tcPr>
          <w:p w14:paraId="0B450A57">
            <w:pPr>
              <w:rPr>
                <w:highlight w:val="none"/>
              </w:rPr>
            </w:pPr>
          </w:p>
        </w:tc>
      </w:tr>
      <w:tr w14:paraId="1E99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C5C4253">
            <w:pPr>
              <w:rPr>
                <w:highlight w:val="none"/>
              </w:rPr>
            </w:pPr>
            <w:r>
              <w:rPr>
                <w:rFonts w:hint="eastAsia"/>
                <w:highlight w:val="none"/>
              </w:rPr>
              <w:t>1</w:t>
            </w:r>
          </w:p>
        </w:tc>
        <w:tc>
          <w:tcPr>
            <w:tcW w:w="1103" w:type="pct"/>
            <w:shd w:val="clear" w:color="auto" w:fill="auto"/>
            <w:vAlign w:val="center"/>
          </w:tcPr>
          <w:p w14:paraId="4A691024">
            <w:pPr>
              <w:rPr>
                <w:highlight w:val="none"/>
              </w:rPr>
            </w:pPr>
          </w:p>
        </w:tc>
        <w:tc>
          <w:tcPr>
            <w:tcW w:w="2074" w:type="pct"/>
            <w:shd w:val="clear" w:color="auto" w:fill="auto"/>
            <w:vAlign w:val="center"/>
          </w:tcPr>
          <w:p w14:paraId="3B9D1270">
            <w:pPr>
              <w:rPr>
                <w:highlight w:val="none"/>
              </w:rPr>
            </w:pPr>
          </w:p>
        </w:tc>
        <w:tc>
          <w:tcPr>
            <w:tcW w:w="1083" w:type="pct"/>
            <w:vAlign w:val="center"/>
          </w:tcPr>
          <w:p w14:paraId="13D938F8">
            <w:pPr>
              <w:rPr>
                <w:highlight w:val="none"/>
              </w:rPr>
            </w:pPr>
          </w:p>
        </w:tc>
        <w:tc>
          <w:tcPr>
            <w:tcW w:w="511" w:type="pct"/>
            <w:vAlign w:val="center"/>
          </w:tcPr>
          <w:p w14:paraId="0F6B3340">
            <w:pPr>
              <w:rPr>
                <w:highlight w:val="none"/>
              </w:rPr>
            </w:pPr>
          </w:p>
        </w:tc>
      </w:tr>
      <w:tr w14:paraId="475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EF593E6">
            <w:pPr>
              <w:rPr>
                <w:highlight w:val="none"/>
              </w:rPr>
            </w:pPr>
            <w:r>
              <w:rPr>
                <w:rFonts w:hint="eastAsia"/>
                <w:highlight w:val="none"/>
              </w:rPr>
              <w:t>2</w:t>
            </w:r>
          </w:p>
        </w:tc>
        <w:tc>
          <w:tcPr>
            <w:tcW w:w="1103" w:type="pct"/>
            <w:shd w:val="clear" w:color="auto" w:fill="auto"/>
            <w:vAlign w:val="center"/>
          </w:tcPr>
          <w:p w14:paraId="7E37A12A">
            <w:pPr>
              <w:rPr>
                <w:highlight w:val="none"/>
              </w:rPr>
            </w:pPr>
          </w:p>
        </w:tc>
        <w:tc>
          <w:tcPr>
            <w:tcW w:w="2074" w:type="pct"/>
            <w:shd w:val="clear" w:color="auto" w:fill="auto"/>
            <w:vAlign w:val="center"/>
          </w:tcPr>
          <w:p w14:paraId="372EB475">
            <w:pPr>
              <w:rPr>
                <w:highlight w:val="none"/>
              </w:rPr>
            </w:pPr>
          </w:p>
        </w:tc>
        <w:tc>
          <w:tcPr>
            <w:tcW w:w="1083" w:type="pct"/>
            <w:vAlign w:val="center"/>
          </w:tcPr>
          <w:p w14:paraId="15CDAB12">
            <w:pPr>
              <w:rPr>
                <w:highlight w:val="none"/>
              </w:rPr>
            </w:pPr>
          </w:p>
        </w:tc>
        <w:tc>
          <w:tcPr>
            <w:tcW w:w="511" w:type="pct"/>
            <w:vAlign w:val="center"/>
          </w:tcPr>
          <w:p w14:paraId="0E289EB8">
            <w:pPr>
              <w:rPr>
                <w:highlight w:val="none"/>
              </w:rPr>
            </w:pPr>
          </w:p>
        </w:tc>
      </w:tr>
      <w:tr w14:paraId="430E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2CD182">
            <w:pPr>
              <w:rPr>
                <w:highlight w:val="none"/>
              </w:rPr>
            </w:pPr>
            <w:r>
              <w:rPr>
                <w:rFonts w:hint="eastAsia"/>
                <w:highlight w:val="none"/>
              </w:rPr>
              <w:t>3</w:t>
            </w:r>
          </w:p>
        </w:tc>
        <w:tc>
          <w:tcPr>
            <w:tcW w:w="1103" w:type="pct"/>
            <w:shd w:val="clear" w:color="auto" w:fill="auto"/>
            <w:vAlign w:val="center"/>
          </w:tcPr>
          <w:p w14:paraId="026E6A3B">
            <w:pPr>
              <w:pStyle w:val="50"/>
              <w:rPr>
                <w:rFonts w:cs="宋体"/>
                <w:szCs w:val="24"/>
                <w:highlight w:val="none"/>
              </w:rPr>
            </w:pPr>
          </w:p>
        </w:tc>
        <w:tc>
          <w:tcPr>
            <w:tcW w:w="2074" w:type="pct"/>
            <w:shd w:val="clear" w:color="auto" w:fill="auto"/>
            <w:vAlign w:val="center"/>
          </w:tcPr>
          <w:p w14:paraId="60EE129A">
            <w:pPr>
              <w:pStyle w:val="50"/>
              <w:rPr>
                <w:rFonts w:cs="宋体"/>
                <w:szCs w:val="24"/>
                <w:highlight w:val="none"/>
              </w:rPr>
            </w:pPr>
          </w:p>
        </w:tc>
        <w:tc>
          <w:tcPr>
            <w:tcW w:w="1083" w:type="pct"/>
            <w:vAlign w:val="center"/>
          </w:tcPr>
          <w:p w14:paraId="284C8E7E">
            <w:pPr>
              <w:rPr>
                <w:highlight w:val="none"/>
              </w:rPr>
            </w:pPr>
          </w:p>
        </w:tc>
        <w:tc>
          <w:tcPr>
            <w:tcW w:w="511" w:type="pct"/>
            <w:vAlign w:val="center"/>
          </w:tcPr>
          <w:p w14:paraId="1C033B83">
            <w:pPr>
              <w:rPr>
                <w:highlight w:val="none"/>
              </w:rPr>
            </w:pPr>
          </w:p>
        </w:tc>
      </w:tr>
      <w:tr w14:paraId="20D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AF8466">
            <w:pPr>
              <w:rPr>
                <w:highlight w:val="none"/>
              </w:rPr>
            </w:pPr>
            <w:r>
              <w:rPr>
                <w:rFonts w:hint="eastAsia"/>
                <w:highlight w:val="none"/>
              </w:rPr>
              <w:t>4</w:t>
            </w:r>
          </w:p>
        </w:tc>
        <w:tc>
          <w:tcPr>
            <w:tcW w:w="1103" w:type="pct"/>
            <w:shd w:val="clear" w:color="auto" w:fill="auto"/>
            <w:vAlign w:val="center"/>
          </w:tcPr>
          <w:p w14:paraId="4D770FDA">
            <w:pPr>
              <w:pStyle w:val="50"/>
              <w:rPr>
                <w:rFonts w:cs="宋体"/>
                <w:szCs w:val="24"/>
                <w:highlight w:val="none"/>
              </w:rPr>
            </w:pPr>
          </w:p>
        </w:tc>
        <w:tc>
          <w:tcPr>
            <w:tcW w:w="2074" w:type="pct"/>
            <w:shd w:val="clear" w:color="auto" w:fill="auto"/>
            <w:vAlign w:val="center"/>
          </w:tcPr>
          <w:p w14:paraId="6BA7ED04">
            <w:pPr>
              <w:pStyle w:val="50"/>
              <w:rPr>
                <w:rFonts w:cs="宋体"/>
                <w:szCs w:val="24"/>
                <w:highlight w:val="none"/>
              </w:rPr>
            </w:pPr>
          </w:p>
        </w:tc>
        <w:tc>
          <w:tcPr>
            <w:tcW w:w="1083" w:type="pct"/>
            <w:vAlign w:val="center"/>
          </w:tcPr>
          <w:p w14:paraId="243CB5F4">
            <w:pPr>
              <w:rPr>
                <w:highlight w:val="none"/>
              </w:rPr>
            </w:pPr>
          </w:p>
        </w:tc>
        <w:tc>
          <w:tcPr>
            <w:tcW w:w="511" w:type="pct"/>
            <w:vAlign w:val="center"/>
          </w:tcPr>
          <w:p w14:paraId="481D2316">
            <w:pPr>
              <w:rPr>
                <w:highlight w:val="none"/>
              </w:rPr>
            </w:pPr>
          </w:p>
        </w:tc>
      </w:tr>
      <w:tr w14:paraId="5E64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6CC2BB2">
            <w:pPr>
              <w:rPr>
                <w:highlight w:val="none"/>
              </w:rPr>
            </w:pPr>
            <w:r>
              <w:rPr>
                <w:rFonts w:hint="eastAsia"/>
                <w:highlight w:val="none"/>
              </w:rPr>
              <w:t>5</w:t>
            </w:r>
          </w:p>
        </w:tc>
        <w:tc>
          <w:tcPr>
            <w:tcW w:w="1103" w:type="pct"/>
            <w:vAlign w:val="center"/>
          </w:tcPr>
          <w:p w14:paraId="31B5164B">
            <w:pPr>
              <w:rPr>
                <w:highlight w:val="none"/>
              </w:rPr>
            </w:pPr>
            <w:r>
              <w:rPr>
                <w:rFonts w:hint="eastAsia"/>
                <w:highlight w:val="none"/>
                <w:lang w:val="zh-CN"/>
              </w:rPr>
              <w:t>……</w:t>
            </w:r>
          </w:p>
        </w:tc>
        <w:tc>
          <w:tcPr>
            <w:tcW w:w="2074" w:type="pct"/>
            <w:vAlign w:val="center"/>
          </w:tcPr>
          <w:p w14:paraId="0B2511CB">
            <w:pPr>
              <w:pStyle w:val="74"/>
              <w:rPr>
                <w:highlight w:val="none"/>
              </w:rPr>
            </w:pPr>
          </w:p>
        </w:tc>
        <w:tc>
          <w:tcPr>
            <w:tcW w:w="1083" w:type="pct"/>
            <w:vAlign w:val="center"/>
          </w:tcPr>
          <w:p w14:paraId="2828445B">
            <w:pPr>
              <w:rPr>
                <w:highlight w:val="none"/>
              </w:rPr>
            </w:pPr>
          </w:p>
        </w:tc>
        <w:tc>
          <w:tcPr>
            <w:tcW w:w="511" w:type="pct"/>
            <w:vAlign w:val="center"/>
          </w:tcPr>
          <w:p w14:paraId="2BD325F6">
            <w:pPr>
              <w:rPr>
                <w:highlight w:val="none"/>
              </w:rPr>
            </w:pPr>
          </w:p>
        </w:tc>
      </w:tr>
      <w:tr w14:paraId="1869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F315B6C">
            <w:pPr>
              <w:rPr>
                <w:highlight w:val="none"/>
              </w:rPr>
            </w:pPr>
            <w:r>
              <w:rPr>
                <w:rFonts w:hint="eastAsia"/>
                <w:highlight w:val="none"/>
              </w:rPr>
              <w:t>6</w:t>
            </w:r>
          </w:p>
        </w:tc>
        <w:tc>
          <w:tcPr>
            <w:tcW w:w="1103" w:type="pct"/>
            <w:vAlign w:val="center"/>
          </w:tcPr>
          <w:p w14:paraId="638D227D">
            <w:pPr>
              <w:rPr>
                <w:highlight w:val="none"/>
              </w:rPr>
            </w:pPr>
            <w:r>
              <w:rPr>
                <w:rFonts w:hint="eastAsia"/>
                <w:highlight w:val="none"/>
                <w:lang w:val="zh-CN"/>
              </w:rPr>
              <w:t>……</w:t>
            </w:r>
          </w:p>
        </w:tc>
        <w:tc>
          <w:tcPr>
            <w:tcW w:w="2074" w:type="pct"/>
            <w:vAlign w:val="center"/>
          </w:tcPr>
          <w:p w14:paraId="3870F099">
            <w:pPr>
              <w:rPr>
                <w:highlight w:val="none"/>
              </w:rPr>
            </w:pPr>
          </w:p>
        </w:tc>
        <w:tc>
          <w:tcPr>
            <w:tcW w:w="1083" w:type="pct"/>
            <w:vAlign w:val="center"/>
          </w:tcPr>
          <w:p w14:paraId="491BD4D0">
            <w:pPr>
              <w:rPr>
                <w:highlight w:val="none"/>
              </w:rPr>
            </w:pPr>
          </w:p>
        </w:tc>
        <w:tc>
          <w:tcPr>
            <w:tcW w:w="511" w:type="pct"/>
            <w:vAlign w:val="center"/>
          </w:tcPr>
          <w:p w14:paraId="08D61829">
            <w:pPr>
              <w:rPr>
                <w:highlight w:val="none"/>
              </w:rPr>
            </w:pPr>
          </w:p>
        </w:tc>
      </w:tr>
      <w:tr w14:paraId="4BF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4198697">
            <w:pPr>
              <w:rPr>
                <w:highlight w:val="none"/>
              </w:rPr>
            </w:pPr>
            <w:r>
              <w:rPr>
                <w:rFonts w:hint="eastAsia"/>
                <w:highlight w:val="none"/>
              </w:rPr>
              <w:t>7</w:t>
            </w:r>
          </w:p>
        </w:tc>
        <w:tc>
          <w:tcPr>
            <w:tcW w:w="1103" w:type="pct"/>
            <w:vAlign w:val="center"/>
          </w:tcPr>
          <w:p w14:paraId="024D2793">
            <w:pPr>
              <w:rPr>
                <w:highlight w:val="none"/>
              </w:rPr>
            </w:pPr>
            <w:r>
              <w:rPr>
                <w:rFonts w:hint="eastAsia"/>
                <w:highlight w:val="none"/>
                <w:lang w:val="zh-CN"/>
              </w:rPr>
              <w:t>……</w:t>
            </w:r>
          </w:p>
        </w:tc>
        <w:tc>
          <w:tcPr>
            <w:tcW w:w="2074" w:type="pct"/>
            <w:vAlign w:val="center"/>
          </w:tcPr>
          <w:p w14:paraId="64F3E846">
            <w:pPr>
              <w:rPr>
                <w:highlight w:val="none"/>
              </w:rPr>
            </w:pPr>
          </w:p>
        </w:tc>
        <w:tc>
          <w:tcPr>
            <w:tcW w:w="1083" w:type="pct"/>
            <w:vAlign w:val="center"/>
          </w:tcPr>
          <w:p w14:paraId="7C22B645">
            <w:pPr>
              <w:rPr>
                <w:highlight w:val="none"/>
              </w:rPr>
            </w:pPr>
          </w:p>
        </w:tc>
        <w:tc>
          <w:tcPr>
            <w:tcW w:w="511" w:type="pct"/>
            <w:vAlign w:val="center"/>
          </w:tcPr>
          <w:p w14:paraId="5AB77B09">
            <w:pPr>
              <w:rPr>
                <w:highlight w:val="none"/>
              </w:rPr>
            </w:pPr>
          </w:p>
        </w:tc>
      </w:tr>
      <w:tr w14:paraId="2B6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41C6AA2">
            <w:pPr>
              <w:rPr>
                <w:highlight w:val="none"/>
              </w:rPr>
            </w:pPr>
          </w:p>
        </w:tc>
        <w:tc>
          <w:tcPr>
            <w:tcW w:w="1103" w:type="pct"/>
            <w:shd w:val="clear" w:color="auto" w:fill="auto"/>
            <w:vAlign w:val="center"/>
          </w:tcPr>
          <w:p w14:paraId="51338D8F">
            <w:pPr>
              <w:rPr>
                <w:highlight w:val="none"/>
                <w:lang w:val="zh-CN"/>
              </w:rPr>
            </w:pPr>
            <w:r>
              <w:rPr>
                <w:rFonts w:hint="eastAsia"/>
                <w:highlight w:val="none"/>
                <w:lang w:val="zh-CN"/>
              </w:rPr>
              <w:t>……</w:t>
            </w:r>
          </w:p>
        </w:tc>
        <w:tc>
          <w:tcPr>
            <w:tcW w:w="2074" w:type="pct"/>
            <w:vAlign w:val="center"/>
          </w:tcPr>
          <w:p w14:paraId="41CA9671">
            <w:pPr>
              <w:rPr>
                <w:highlight w:val="none"/>
              </w:rPr>
            </w:pPr>
          </w:p>
        </w:tc>
        <w:tc>
          <w:tcPr>
            <w:tcW w:w="1083" w:type="pct"/>
            <w:vAlign w:val="center"/>
          </w:tcPr>
          <w:p w14:paraId="13FA51AF">
            <w:pPr>
              <w:rPr>
                <w:highlight w:val="none"/>
              </w:rPr>
            </w:pPr>
          </w:p>
        </w:tc>
        <w:tc>
          <w:tcPr>
            <w:tcW w:w="511" w:type="pct"/>
            <w:vAlign w:val="center"/>
          </w:tcPr>
          <w:p w14:paraId="051C57E2">
            <w:pPr>
              <w:rPr>
                <w:highlight w:val="none"/>
              </w:rPr>
            </w:pPr>
          </w:p>
        </w:tc>
      </w:tr>
    </w:tbl>
    <w:p w14:paraId="3A4BDB41">
      <w:pPr>
        <w:rPr>
          <w:highlight w:val="none"/>
        </w:rPr>
      </w:pPr>
    </w:p>
    <w:p w14:paraId="0B270FFA">
      <w:pPr>
        <w:rPr>
          <w:highlight w:val="none"/>
        </w:rPr>
      </w:pPr>
      <w:r>
        <w:rPr>
          <w:rFonts w:hint="eastAsia"/>
          <w:highlight w:val="none"/>
        </w:rPr>
        <w:br w:type="page"/>
      </w:r>
    </w:p>
    <w:p w14:paraId="749CA89B">
      <w:pPr>
        <w:pStyle w:val="2"/>
        <w:rPr>
          <w:highlight w:val="none"/>
        </w:rPr>
      </w:pPr>
      <w:bookmarkStart w:id="422" w:name="_Toc16563"/>
      <w:r>
        <w:rPr>
          <w:rFonts w:hint="eastAsia"/>
          <w:highlight w:val="none"/>
        </w:rPr>
        <w:t>六、商务响应偏离表</w:t>
      </w:r>
      <w:bookmarkEnd w:id="420"/>
      <w:bookmarkEnd w:id="422"/>
    </w:p>
    <w:p w14:paraId="38FD4AC1">
      <w:pPr>
        <w:rPr>
          <w:highlight w:val="none"/>
        </w:rPr>
      </w:pPr>
      <w:r>
        <w:rPr>
          <w:rFonts w:hint="eastAsia"/>
          <w:highlight w:val="none"/>
        </w:rPr>
        <w:t xml:space="preserve">项目名称：                                         </w:t>
      </w:r>
    </w:p>
    <w:p w14:paraId="68299F1C">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68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FC9DC93">
            <w:pPr>
              <w:pStyle w:val="50"/>
              <w:jc w:val="center"/>
              <w:rPr>
                <w:rFonts w:cs="宋体"/>
                <w:sz w:val="21"/>
                <w:szCs w:val="21"/>
                <w:highlight w:val="none"/>
              </w:rPr>
            </w:pPr>
            <w:r>
              <w:rPr>
                <w:rFonts w:hint="eastAsia" w:cs="宋体"/>
                <w:sz w:val="21"/>
                <w:szCs w:val="21"/>
                <w:highlight w:val="none"/>
              </w:rPr>
              <w:t>序号</w:t>
            </w:r>
          </w:p>
        </w:tc>
        <w:tc>
          <w:tcPr>
            <w:tcW w:w="1395" w:type="pct"/>
            <w:vAlign w:val="center"/>
          </w:tcPr>
          <w:p w14:paraId="1E1FC05B">
            <w:pPr>
              <w:pStyle w:val="50"/>
              <w:jc w:val="center"/>
              <w:rPr>
                <w:rFonts w:cs="宋体"/>
                <w:sz w:val="21"/>
                <w:szCs w:val="21"/>
                <w:highlight w:val="none"/>
              </w:rPr>
            </w:pPr>
            <w:r>
              <w:rPr>
                <w:rFonts w:hint="eastAsia" w:cs="宋体"/>
                <w:sz w:val="21"/>
                <w:szCs w:val="21"/>
                <w:highlight w:val="none"/>
              </w:rPr>
              <w:t>招标文件的商务条款</w:t>
            </w:r>
          </w:p>
        </w:tc>
        <w:tc>
          <w:tcPr>
            <w:tcW w:w="1002" w:type="pct"/>
            <w:vAlign w:val="center"/>
          </w:tcPr>
          <w:p w14:paraId="43232B71">
            <w:pPr>
              <w:pStyle w:val="50"/>
              <w:jc w:val="center"/>
              <w:rPr>
                <w:rFonts w:cs="宋体"/>
                <w:sz w:val="21"/>
                <w:szCs w:val="21"/>
                <w:highlight w:val="none"/>
              </w:rPr>
            </w:pPr>
            <w:r>
              <w:rPr>
                <w:rFonts w:hint="eastAsia" w:cs="宋体"/>
                <w:sz w:val="21"/>
                <w:szCs w:val="21"/>
                <w:highlight w:val="none"/>
              </w:rPr>
              <w:t>投标文件的响应内容</w:t>
            </w:r>
          </w:p>
        </w:tc>
        <w:tc>
          <w:tcPr>
            <w:tcW w:w="1090" w:type="pct"/>
            <w:vAlign w:val="center"/>
          </w:tcPr>
          <w:p w14:paraId="3746535C">
            <w:pPr>
              <w:pStyle w:val="50"/>
              <w:jc w:val="center"/>
              <w:rPr>
                <w:rFonts w:cs="宋体"/>
                <w:sz w:val="21"/>
                <w:szCs w:val="21"/>
                <w:highlight w:val="none"/>
              </w:rPr>
            </w:pPr>
            <w:r>
              <w:rPr>
                <w:rFonts w:hint="eastAsia" w:cs="宋体"/>
                <w:sz w:val="21"/>
                <w:szCs w:val="21"/>
                <w:highlight w:val="none"/>
              </w:rPr>
              <w:t>响应情况</w:t>
            </w:r>
          </w:p>
        </w:tc>
        <w:tc>
          <w:tcPr>
            <w:tcW w:w="1090" w:type="pct"/>
            <w:vAlign w:val="center"/>
          </w:tcPr>
          <w:p w14:paraId="1FF8CAF0">
            <w:pPr>
              <w:pStyle w:val="50"/>
              <w:jc w:val="center"/>
              <w:rPr>
                <w:rFonts w:cs="宋体"/>
                <w:sz w:val="21"/>
                <w:szCs w:val="21"/>
                <w:highlight w:val="none"/>
              </w:rPr>
            </w:pPr>
            <w:r>
              <w:rPr>
                <w:rFonts w:hint="eastAsia" w:cs="宋体"/>
                <w:sz w:val="21"/>
                <w:szCs w:val="21"/>
                <w:highlight w:val="none"/>
              </w:rPr>
              <w:t>说明及索引</w:t>
            </w:r>
          </w:p>
        </w:tc>
      </w:tr>
      <w:tr w14:paraId="3FD0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F58B7F">
            <w:pPr>
              <w:pStyle w:val="50"/>
              <w:jc w:val="center"/>
              <w:rPr>
                <w:rFonts w:cs="宋体"/>
                <w:sz w:val="21"/>
                <w:szCs w:val="21"/>
                <w:highlight w:val="none"/>
              </w:rPr>
            </w:pPr>
            <w:r>
              <w:rPr>
                <w:rFonts w:hint="eastAsia" w:cs="宋体"/>
                <w:sz w:val="21"/>
                <w:szCs w:val="21"/>
                <w:highlight w:val="none"/>
              </w:rPr>
              <w:t>1</w:t>
            </w:r>
          </w:p>
        </w:tc>
        <w:tc>
          <w:tcPr>
            <w:tcW w:w="1395" w:type="pct"/>
            <w:vAlign w:val="center"/>
          </w:tcPr>
          <w:p w14:paraId="4AF558B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4159F6B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35AC331">
            <w:pPr>
              <w:pStyle w:val="50"/>
              <w:jc w:val="center"/>
              <w:rPr>
                <w:rFonts w:cs="宋体"/>
                <w:sz w:val="21"/>
                <w:szCs w:val="21"/>
                <w:highlight w:val="none"/>
              </w:rPr>
            </w:pPr>
            <w:r>
              <w:rPr>
                <w:rFonts w:hint="eastAsia" w:cs="宋体"/>
                <w:sz w:val="21"/>
                <w:szCs w:val="21"/>
                <w:highlight w:val="none"/>
              </w:rPr>
              <w:t>响应/偏离</w:t>
            </w:r>
          </w:p>
        </w:tc>
        <w:tc>
          <w:tcPr>
            <w:tcW w:w="1090" w:type="pct"/>
            <w:vAlign w:val="center"/>
          </w:tcPr>
          <w:p w14:paraId="3BFEFA2E">
            <w:pPr>
              <w:pStyle w:val="50"/>
              <w:jc w:val="center"/>
              <w:rPr>
                <w:rFonts w:cs="宋体"/>
                <w:sz w:val="21"/>
                <w:szCs w:val="21"/>
                <w:highlight w:val="none"/>
              </w:rPr>
            </w:pPr>
          </w:p>
        </w:tc>
      </w:tr>
      <w:tr w14:paraId="78B8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B994BE">
            <w:pPr>
              <w:pStyle w:val="50"/>
              <w:jc w:val="center"/>
              <w:rPr>
                <w:rFonts w:cs="宋体"/>
                <w:sz w:val="21"/>
                <w:szCs w:val="21"/>
                <w:highlight w:val="none"/>
              </w:rPr>
            </w:pPr>
            <w:r>
              <w:rPr>
                <w:rFonts w:hint="eastAsia" w:cs="宋体"/>
                <w:sz w:val="21"/>
                <w:szCs w:val="21"/>
                <w:highlight w:val="none"/>
              </w:rPr>
              <w:t>2</w:t>
            </w:r>
          </w:p>
        </w:tc>
        <w:tc>
          <w:tcPr>
            <w:tcW w:w="1395" w:type="pct"/>
            <w:vAlign w:val="center"/>
          </w:tcPr>
          <w:p w14:paraId="138C0FA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7F41FA5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12EF3E4">
            <w:pPr>
              <w:pStyle w:val="50"/>
              <w:jc w:val="center"/>
              <w:rPr>
                <w:rFonts w:cs="宋体"/>
                <w:sz w:val="21"/>
                <w:szCs w:val="21"/>
                <w:highlight w:val="none"/>
              </w:rPr>
            </w:pPr>
          </w:p>
        </w:tc>
        <w:tc>
          <w:tcPr>
            <w:tcW w:w="1090" w:type="pct"/>
            <w:vAlign w:val="center"/>
          </w:tcPr>
          <w:p w14:paraId="214F4287">
            <w:pPr>
              <w:pStyle w:val="50"/>
              <w:jc w:val="center"/>
              <w:rPr>
                <w:rFonts w:cs="宋体"/>
                <w:sz w:val="21"/>
                <w:szCs w:val="21"/>
                <w:highlight w:val="none"/>
              </w:rPr>
            </w:pPr>
          </w:p>
        </w:tc>
      </w:tr>
      <w:tr w14:paraId="0773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FABE7A">
            <w:pPr>
              <w:pStyle w:val="50"/>
              <w:jc w:val="center"/>
              <w:rPr>
                <w:rFonts w:cs="宋体"/>
                <w:sz w:val="21"/>
                <w:szCs w:val="21"/>
                <w:highlight w:val="none"/>
              </w:rPr>
            </w:pPr>
            <w:r>
              <w:rPr>
                <w:rFonts w:hint="eastAsia" w:cs="宋体"/>
                <w:sz w:val="21"/>
                <w:szCs w:val="21"/>
                <w:highlight w:val="none"/>
              </w:rPr>
              <w:t>3</w:t>
            </w:r>
          </w:p>
        </w:tc>
        <w:tc>
          <w:tcPr>
            <w:tcW w:w="1395" w:type="pct"/>
            <w:vAlign w:val="center"/>
          </w:tcPr>
          <w:p w14:paraId="3F6A1547">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63BF1F2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61B1D9E">
            <w:pPr>
              <w:pStyle w:val="50"/>
              <w:jc w:val="center"/>
              <w:rPr>
                <w:rFonts w:cs="宋体"/>
                <w:sz w:val="21"/>
                <w:szCs w:val="21"/>
                <w:highlight w:val="none"/>
              </w:rPr>
            </w:pPr>
          </w:p>
        </w:tc>
        <w:tc>
          <w:tcPr>
            <w:tcW w:w="1090" w:type="pct"/>
            <w:vAlign w:val="center"/>
          </w:tcPr>
          <w:p w14:paraId="494C194E">
            <w:pPr>
              <w:pStyle w:val="50"/>
              <w:jc w:val="center"/>
              <w:rPr>
                <w:rFonts w:cs="宋体"/>
                <w:sz w:val="21"/>
                <w:szCs w:val="21"/>
                <w:highlight w:val="none"/>
              </w:rPr>
            </w:pPr>
          </w:p>
        </w:tc>
      </w:tr>
      <w:tr w14:paraId="25A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8556289">
            <w:pPr>
              <w:pStyle w:val="50"/>
              <w:jc w:val="center"/>
              <w:rPr>
                <w:rFonts w:cs="宋体"/>
                <w:sz w:val="21"/>
                <w:szCs w:val="21"/>
                <w:highlight w:val="none"/>
              </w:rPr>
            </w:pPr>
          </w:p>
        </w:tc>
        <w:tc>
          <w:tcPr>
            <w:tcW w:w="1395" w:type="pct"/>
            <w:vAlign w:val="center"/>
          </w:tcPr>
          <w:p w14:paraId="7EB21D53">
            <w:pPr>
              <w:pStyle w:val="50"/>
              <w:jc w:val="center"/>
              <w:rPr>
                <w:rFonts w:cs="宋体"/>
                <w:sz w:val="21"/>
                <w:szCs w:val="21"/>
                <w:highlight w:val="none"/>
              </w:rPr>
            </w:pPr>
          </w:p>
        </w:tc>
        <w:tc>
          <w:tcPr>
            <w:tcW w:w="1002" w:type="pct"/>
            <w:vAlign w:val="center"/>
          </w:tcPr>
          <w:p w14:paraId="121BE73A">
            <w:pPr>
              <w:pStyle w:val="50"/>
              <w:jc w:val="center"/>
              <w:rPr>
                <w:rFonts w:cs="宋体"/>
                <w:sz w:val="21"/>
                <w:szCs w:val="21"/>
                <w:highlight w:val="none"/>
              </w:rPr>
            </w:pPr>
          </w:p>
        </w:tc>
        <w:tc>
          <w:tcPr>
            <w:tcW w:w="1090" w:type="pct"/>
            <w:vAlign w:val="center"/>
          </w:tcPr>
          <w:p w14:paraId="5382491A">
            <w:pPr>
              <w:pStyle w:val="50"/>
              <w:jc w:val="center"/>
              <w:rPr>
                <w:rFonts w:cs="宋体"/>
                <w:sz w:val="21"/>
                <w:szCs w:val="21"/>
                <w:highlight w:val="none"/>
              </w:rPr>
            </w:pPr>
          </w:p>
        </w:tc>
        <w:tc>
          <w:tcPr>
            <w:tcW w:w="1090" w:type="pct"/>
            <w:vAlign w:val="center"/>
          </w:tcPr>
          <w:p w14:paraId="483B4AA7">
            <w:pPr>
              <w:pStyle w:val="50"/>
              <w:jc w:val="center"/>
              <w:rPr>
                <w:rFonts w:cs="宋体"/>
                <w:sz w:val="21"/>
                <w:szCs w:val="21"/>
                <w:highlight w:val="none"/>
              </w:rPr>
            </w:pPr>
          </w:p>
        </w:tc>
      </w:tr>
      <w:tr w14:paraId="529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9F37E5">
            <w:pPr>
              <w:pStyle w:val="50"/>
              <w:jc w:val="center"/>
              <w:rPr>
                <w:rFonts w:cs="宋体"/>
                <w:sz w:val="21"/>
                <w:szCs w:val="21"/>
                <w:highlight w:val="none"/>
              </w:rPr>
            </w:pPr>
          </w:p>
        </w:tc>
        <w:tc>
          <w:tcPr>
            <w:tcW w:w="1395" w:type="pct"/>
            <w:vAlign w:val="center"/>
          </w:tcPr>
          <w:p w14:paraId="59303A43">
            <w:pPr>
              <w:pStyle w:val="50"/>
              <w:jc w:val="center"/>
              <w:rPr>
                <w:rFonts w:cs="宋体"/>
                <w:sz w:val="21"/>
                <w:szCs w:val="21"/>
                <w:highlight w:val="none"/>
              </w:rPr>
            </w:pPr>
          </w:p>
        </w:tc>
        <w:tc>
          <w:tcPr>
            <w:tcW w:w="1002" w:type="pct"/>
            <w:vAlign w:val="center"/>
          </w:tcPr>
          <w:p w14:paraId="2A37EFA9">
            <w:pPr>
              <w:pStyle w:val="50"/>
              <w:jc w:val="center"/>
              <w:rPr>
                <w:rFonts w:cs="宋体"/>
                <w:sz w:val="21"/>
                <w:szCs w:val="21"/>
                <w:highlight w:val="none"/>
              </w:rPr>
            </w:pPr>
          </w:p>
        </w:tc>
        <w:tc>
          <w:tcPr>
            <w:tcW w:w="1090" w:type="pct"/>
            <w:vAlign w:val="center"/>
          </w:tcPr>
          <w:p w14:paraId="3EF1FFA2">
            <w:pPr>
              <w:pStyle w:val="50"/>
              <w:jc w:val="center"/>
              <w:rPr>
                <w:rFonts w:cs="宋体"/>
                <w:sz w:val="21"/>
                <w:szCs w:val="21"/>
                <w:highlight w:val="none"/>
              </w:rPr>
            </w:pPr>
          </w:p>
        </w:tc>
        <w:tc>
          <w:tcPr>
            <w:tcW w:w="1090" w:type="pct"/>
            <w:vAlign w:val="center"/>
          </w:tcPr>
          <w:p w14:paraId="64E8D080">
            <w:pPr>
              <w:pStyle w:val="50"/>
              <w:jc w:val="center"/>
              <w:rPr>
                <w:rFonts w:cs="宋体"/>
                <w:sz w:val="21"/>
                <w:szCs w:val="21"/>
                <w:highlight w:val="none"/>
              </w:rPr>
            </w:pPr>
          </w:p>
        </w:tc>
      </w:tr>
      <w:tr w14:paraId="26F4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279B27">
            <w:pPr>
              <w:pStyle w:val="50"/>
              <w:jc w:val="center"/>
              <w:rPr>
                <w:rFonts w:cs="宋体"/>
                <w:sz w:val="21"/>
                <w:szCs w:val="21"/>
                <w:highlight w:val="none"/>
              </w:rPr>
            </w:pPr>
          </w:p>
        </w:tc>
        <w:tc>
          <w:tcPr>
            <w:tcW w:w="1395" w:type="pct"/>
            <w:vAlign w:val="center"/>
          </w:tcPr>
          <w:p w14:paraId="7277E8BA">
            <w:pPr>
              <w:pStyle w:val="50"/>
              <w:jc w:val="center"/>
              <w:rPr>
                <w:rFonts w:cs="宋体"/>
                <w:sz w:val="21"/>
                <w:szCs w:val="21"/>
                <w:highlight w:val="none"/>
              </w:rPr>
            </w:pPr>
          </w:p>
        </w:tc>
        <w:tc>
          <w:tcPr>
            <w:tcW w:w="1002" w:type="pct"/>
            <w:vAlign w:val="center"/>
          </w:tcPr>
          <w:p w14:paraId="7D28254C">
            <w:pPr>
              <w:pStyle w:val="50"/>
              <w:jc w:val="center"/>
              <w:rPr>
                <w:rFonts w:cs="宋体"/>
                <w:sz w:val="21"/>
                <w:szCs w:val="21"/>
                <w:highlight w:val="none"/>
              </w:rPr>
            </w:pPr>
          </w:p>
        </w:tc>
        <w:tc>
          <w:tcPr>
            <w:tcW w:w="1090" w:type="pct"/>
            <w:vAlign w:val="center"/>
          </w:tcPr>
          <w:p w14:paraId="082BCD06">
            <w:pPr>
              <w:pStyle w:val="50"/>
              <w:jc w:val="center"/>
              <w:rPr>
                <w:rFonts w:cs="宋体"/>
                <w:sz w:val="21"/>
                <w:szCs w:val="21"/>
                <w:highlight w:val="none"/>
              </w:rPr>
            </w:pPr>
          </w:p>
        </w:tc>
        <w:tc>
          <w:tcPr>
            <w:tcW w:w="1090" w:type="pct"/>
            <w:vAlign w:val="center"/>
          </w:tcPr>
          <w:p w14:paraId="13650EC3">
            <w:pPr>
              <w:pStyle w:val="50"/>
              <w:jc w:val="center"/>
              <w:rPr>
                <w:rFonts w:cs="宋体"/>
                <w:sz w:val="21"/>
                <w:szCs w:val="21"/>
                <w:highlight w:val="none"/>
              </w:rPr>
            </w:pPr>
          </w:p>
        </w:tc>
      </w:tr>
      <w:tr w14:paraId="1ECD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00B876">
            <w:pPr>
              <w:pStyle w:val="50"/>
              <w:jc w:val="center"/>
              <w:rPr>
                <w:rFonts w:cs="宋体"/>
                <w:sz w:val="21"/>
                <w:szCs w:val="21"/>
                <w:highlight w:val="none"/>
              </w:rPr>
            </w:pPr>
          </w:p>
        </w:tc>
        <w:tc>
          <w:tcPr>
            <w:tcW w:w="1395" w:type="pct"/>
            <w:vAlign w:val="center"/>
          </w:tcPr>
          <w:p w14:paraId="42B18E56">
            <w:pPr>
              <w:pStyle w:val="50"/>
              <w:jc w:val="center"/>
              <w:rPr>
                <w:rFonts w:cs="宋体"/>
                <w:sz w:val="21"/>
                <w:szCs w:val="21"/>
                <w:highlight w:val="none"/>
              </w:rPr>
            </w:pPr>
          </w:p>
        </w:tc>
        <w:tc>
          <w:tcPr>
            <w:tcW w:w="1002" w:type="pct"/>
            <w:vAlign w:val="center"/>
          </w:tcPr>
          <w:p w14:paraId="30AE62AB">
            <w:pPr>
              <w:pStyle w:val="50"/>
              <w:jc w:val="center"/>
              <w:rPr>
                <w:rFonts w:cs="宋体"/>
                <w:sz w:val="21"/>
                <w:szCs w:val="21"/>
                <w:highlight w:val="none"/>
              </w:rPr>
            </w:pPr>
          </w:p>
        </w:tc>
        <w:tc>
          <w:tcPr>
            <w:tcW w:w="1090" w:type="pct"/>
            <w:vAlign w:val="center"/>
          </w:tcPr>
          <w:p w14:paraId="2D0C0367">
            <w:pPr>
              <w:pStyle w:val="50"/>
              <w:jc w:val="center"/>
              <w:rPr>
                <w:rFonts w:cs="宋体"/>
                <w:sz w:val="21"/>
                <w:szCs w:val="21"/>
                <w:highlight w:val="none"/>
              </w:rPr>
            </w:pPr>
          </w:p>
        </w:tc>
        <w:tc>
          <w:tcPr>
            <w:tcW w:w="1090" w:type="pct"/>
            <w:vAlign w:val="center"/>
          </w:tcPr>
          <w:p w14:paraId="40EB529F">
            <w:pPr>
              <w:pStyle w:val="50"/>
              <w:jc w:val="center"/>
              <w:rPr>
                <w:rFonts w:cs="宋体"/>
                <w:sz w:val="21"/>
                <w:szCs w:val="21"/>
                <w:highlight w:val="none"/>
              </w:rPr>
            </w:pPr>
          </w:p>
        </w:tc>
      </w:tr>
      <w:tr w14:paraId="25CE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9E29298">
            <w:pPr>
              <w:pStyle w:val="50"/>
              <w:jc w:val="center"/>
              <w:rPr>
                <w:rFonts w:cs="宋体"/>
                <w:sz w:val="21"/>
                <w:szCs w:val="21"/>
                <w:highlight w:val="none"/>
              </w:rPr>
            </w:pPr>
          </w:p>
        </w:tc>
        <w:tc>
          <w:tcPr>
            <w:tcW w:w="1395" w:type="pct"/>
            <w:vAlign w:val="center"/>
          </w:tcPr>
          <w:p w14:paraId="141EA7FD">
            <w:pPr>
              <w:pStyle w:val="50"/>
              <w:jc w:val="center"/>
              <w:rPr>
                <w:rFonts w:cs="宋体"/>
                <w:sz w:val="21"/>
                <w:szCs w:val="21"/>
                <w:highlight w:val="none"/>
              </w:rPr>
            </w:pPr>
          </w:p>
        </w:tc>
        <w:tc>
          <w:tcPr>
            <w:tcW w:w="1002" w:type="pct"/>
            <w:vAlign w:val="center"/>
          </w:tcPr>
          <w:p w14:paraId="771F556C">
            <w:pPr>
              <w:pStyle w:val="50"/>
              <w:jc w:val="center"/>
              <w:rPr>
                <w:rFonts w:cs="宋体"/>
                <w:sz w:val="21"/>
                <w:szCs w:val="21"/>
                <w:highlight w:val="none"/>
              </w:rPr>
            </w:pPr>
          </w:p>
        </w:tc>
        <w:tc>
          <w:tcPr>
            <w:tcW w:w="1090" w:type="pct"/>
            <w:vAlign w:val="center"/>
          </w:tcPr>
          <w:p w14:paraId="081CF923">
            <w:pPr>
              <w:pStyle w:val="50"/>
              <w:jc w:val="center"/>
              <w:rPr>
                <w:rFonts w:cs="宋体"/>
                <w:sz w:val="21"/>
                <w:szCs w:val="21"/>
                <w:highlight w:val="none"/>
              </w:rPr>
            </w:pPr>
          </w:p>
        </w:tc>
        <w:tc>
          <w:tcPr>
            <w:tcW w:w="1090" w:type="pct"/>
            <w:vAlign w:val="center"/>
          </w:tcPr>
          <w:p w14:paraId="5A8E7294">
            <w:pPr>
              <w:pStyle w:val="50"/>
              <w:jc w:val="center"/>
              <w:rPr>
                <w:rFonts w:cs="宋体"/>
                <w:sz w:val="21"/>
                <w:szCs w:val="21"/>
                <w:highlight w:val="none"/>
              </w:rPr>
            </w:pPr>
          </w:p>
        </w:tc>
      </w:tr>
      <w:tr w14:paraId="3C45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E309EB9">
            <w:pPr>
              <w:pStyle w:val="50"/>
              <w:jc w:val="center"/>
              <w:rPr>
                <w:rFonts w:cs="宋体"/>
                <w:sz w:val="21"/>
                <w:szCs w:val="21"/>
                <w:highlight w:val="none"/>
              </w:rPr>
            </w:pPr>
          </w:p>
        </w:tc>
        <w:tc>
          <w:tcPr>
            <w:tcW w:w="1395" w:type="pct"/>
            <w:vAlign w:val="center"/>
          </w:tcPr>
          <w:p w14:paraId="2A462661">
            <w:pPr>
              <w:pStyle w:val="50"/>
              <w:jc w:val="center"/>
              <w:rPr>
                <w:rFonts w:cs="宋体"/>
                <w:sz w:val="21"/>
                <w:szCs w:val="21"/>
                <w:highlight w:val="none"/>
              </w:rPr>
            </w:pPr>
          </w:p>
        </w:tc>
        <w:tc>
          <w:tcPr>
            <w:tcW w:w="1002" w:type="pct"/>
            <w:vAlign w:val="center"/>
          </w:tcPr>
          <w:p w14:paraId="603B24CA">
            <w:pPr>
              <w:pStyle w:val="50"/>
              <w:jc w:val="center"/>
              <w:rPr>
                <w:rFonts w:cs="宋体"/>
                <w:sz w:val="21"/>
                <w:szCs w:val="21"/>
                <w:highlight w:val="none"/>
              </w:rPr>
            </w:pPr>
          </w:p>
        </w:tc>
        <w:tc>
          <w:tcPr>
            <w:tcW w:w="1090" w:type="pct"/>
            <w:vAlign w:val="center"/>
          </w:tcPr>
          <w:p w14:paraId="57FF3325">
            <w:pPr>
              <w:pStyle w:val="50"/>
              <w:jc w:val="center"/>
              <w:rPr>
                <w:rFonts w:cs="宋体"/>
                <w:sz w:val="21"/>
                <w:szCs w:val="21"/>
                <w:highlight w:val="none"/>
              </w:rPr>
            </w:pPr>
          </w:p>
        </w:tc>
        <w:tc>
          <w:tcPr>
            <w:tcW w:w="1090" w:type="pct"/>
            <w:vAlign w:val="center"/>
          </w:tcPr>
          <w:p w14:paraId="745A0381">
            <w:pPr>
              <w:pStyle w:val="50"/>
              <w:jc w:val="center"/>
              <w:rPr>
                <w:rFonts w:cs="宋体"/>
                <w:sz w:val="21"/>
                <w:szCs w:val="21"/>
                <w:highlight w:val="none"/>
              </w:rPr>
            </w:pPr>
          </w:p>
        </w:tc>
      </w:tr>
      <w:tr w14:paraId="247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EDC7383">
            <w:pPr>
              <w:pStyle w:val="50"/>
              <w:jc w:val="center"/>
              <w:rPr>
                <w:rFonts w:cs="宋体"/>
                <w:sz w:val="21"/>
                <w:szCs w:val="21"/>
                <w:highlight w:val="none"/>
              </w:rPr>
            </w:pPr>
            <w:r>
              <w:rPr>
                <w:rFonts w:hint="eastAsia" w:cs="宋体"/>
                <w:sz w:val="21"/>
                <w:szCs w:val="21"/>
                <w:highlight w:val="none"/>
              </w:rPr>
              <w:t>……</w:t>
            </w:r>
          </w:p>
        </w:tc>
        <w:tc>
          <w:tcPr>
            <w:tcW w:w="1395" w:type="pct"/>
            <w:vAlign w:val="center"/>
          </w:tcPr>
          <w:p w14:paraId="7A4837D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3F93F9D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AE598BC">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45212B07">
            <w:pPr>
              <w:pStyle w:val="50"/>
              <w:jc w:val="center"/>
              <w:rPr>
                <w:rFonts w:cs="宋体"/>
                <w:sz w:val="21"/>
                <w:szCs w:val="21"/>
                <w:highlight w:val="none"/>
              </w:rPr>
            </w:pPr>
          </w:p>
        </w:tc>
      </w:tr>
    </w:tbl>
    <w:p w14:paraId="5AC7B33C">
      <w:pPr>
        <w:rPr>
          <w:highlight w:val="none"/>
        </w:rPr>
      </w:pPr>
    </w:p>
    <w:p w14:paraId="3A33E694">
      <w:pPr>
        <w:rPr>
          <w:highlight w:val="none"/>
        </w:rPr>
      </w:pPr>
    </w:p>
    <w:p w14:paraId="7421972D">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B18A44">
      <w:pPr>
        <w:rPr>
          <w:highlight w:val="none"/>
        </w:rPr>
      </w:pPr>
      <w:r>
        <w:rPr>
          <w:rFonts w:hint="eastAsia"/>
          <w:highlight w:val="none"/>
        </w:rPr>
        <w:t>日      期：</w:t>
      </w:r>
    </w:p>
    <w:p w14:paraId="0112225B">
      <w:pPr>
        <w:rPr>
          <w:highlight w:val="none"/>
        </w:rPr>
      </w:pPr>
    </w:p>
    <w:p w14:paraId="2FBCB3C2">
      <w:pPr>
        <w:rPr>
          <w:szCs w:val="24"/>
          <w:highlight w:val="none"/>
        </w:rPr>
      </w:pPr>
      <w:r>
        <w:rPr>
          <w:rFonts w:hint="eastAsia"/>
          <w:highlight w:val="none"/>
        </w:rPr>
        <w:t>注：投标人应按照招标文件“第三章 采购需求”中的商务要求填写：</w:t>
      </w:r>
    </w:p>
    <w:p w14:paraId="7548E3E1">
      <w:pPr>
        <w:rPr>
          <w:highlight w:val="none"/>
        </w:rPr>
      </w:pPr>
      <w:r>
        <w:rPr>
          <w:rFonts w:hint="eastAsia"/>
          <w:highlight w:val="none"/>
        </w:rPr>
        <w:t xml:space="preserve">1.“招标文件的商务条款”栏应详细列明招标文件中的商务要求。 </w:t>
      </w:r>
    </w:p>
    <w:p w14:paraId="085B223E">
      <w:pPr>
        <w:rPr>
          <w:highlight w:val="none"/>
        </w:rPr>
      </w:pPr>
      <w:r>
        <w:rPr>
          <w:rFonts w:hint="eastAsia"/>
          <w:highlight w:val="none"/>
        </w:rPr>
        <w:t>2.“投标文件的响应内容”栏填写投标人对招标文件提出的商务条款作出的明确响应，并列明具体响应数值或内容，只注明符合、满足等无具体内容表述的，将视为未实质性满足招标文件要求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2B3D6B2F">
      <w:pPr>
        <w:rPr>
          <w:highlight w:val="none"/>
        </w:rPr>
      </w:pPr>
      <w:r>
        <w:rPr>
          <w:rFonts w:hint="eastAsia"/>
          <w:highlight w:val="none"/>
        </w:rPr>
        <w:t xml:space="preserve">3.“响应情况”栏应据实填写“响应”、“正偏离”或“负偏离”。 </w:t>
      </w:r>
    </w:p>
    <w:p w14:paraId="6E45A890">
      <w:pPr>
        <w:rPr>
          <w:highlight w:val="none"/>
        </w:rPr>
      </w:pPr>
      <w:r>
        <w:rPr>
          <w:rFonts w:hint="eastAsia"/>
          <w:highlight w:val="none"/>
        </w:rPr>
        <w:t>4.“说明及索引”栏可填写偏离情况的具体说明及索引。</w:t>
      </w:r>
    </w:p>
    <w:p w14:paraId="016088E3">
      <w:pPr>
        <w:rPr>
          <w:highlight w:val="none"/>
        </w:rPr>
      </w:pPr>
      <w:r>
        <w:rPr>
          <w:rFonts w:hint="eastAsia"/>
          <w:highlight w:val="none"/>
        </w:rPr>
        <w:t>5.对招标文件中的所有商务要求，除本表所列明的所有偏离外，均视作供应商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6F702795">
      <w:pPr>
        <w:rPr>
          <w:highlight w:val="none"/>
        </w:rPr>
      </w:pPr>
      <w:r>
        <w:rPr>
          <w:highlight w:val="none"/>
        </w:rPr>
        <w:br w:type="page"/>
      </w:r>
    </w:p>
    <w:p w14:paraId="3CAB6508">
      <w:pPr>
        <w:pStyle w:val="2"/>
        <w:rPr>
          <w:highlight w:val="none"/>
        </w:rPr>
      </w:pPr>
      <w:bookmarkStart w:id="423" w:name="_Toc31927"/>
      <w:bookmarkStart w:id="424" w:name="_Toc163492930"/>
      <w:r>
        <w:rPr>
          <w:rFonts w:hint="eastAsia"/>
          <w:highlight w:val="none"/>
        </w:rPr>
        <w:t>七、业绩证明文件</w:t>
      </w:r>
      <w:bookmarkEnd w:id="423"/>
      <w:bookmarkEnd w:id="424"/>
    </w:p>
    <w:p w14:paraId="164FCA7C">
      <w:pPr>
        <w:rPr>
          <w:rFonts w:cs="仿宋_GB2312"/>
          <w:szCs w:val="24"/>
          <w:highlight w:val="none"/>
        </w:rPr>
      </w:pPr>
      <w:r>
        <w:rPr>
          <w:highlight w:val="none"/>
        </w:rPr>
        <w:fldChar w:fldCharType="begin"/>
      </w:r>
      <w:r>
        <w:rPr>
          <w:highlight w:val="none"/>
        </w:rPr>
        <w:instrText xml:space="preserve"> LINK Word.Document.8 "D:\\音乐厅\\4通用设备\\招标文件\\音乐厅空调设备招标文件v1.0.doc" "OLE_LINK8" \r  \* MERGEFORMAT </w:instrText>
      </w:r>
      <w:r>
        <w:rPr>
          <w:highlight w:val="none"/>
        </w:rPr>
        <w:fldChar w:fldCharType="separate"/>
      </w:r>
      <w:r>
        <w:rPr>
          <w:rFonts w:hint="eastAsia" w:cs="仿宋_GB2312"/>
          <w:szCs w:val="24"/>
          <w:highlight w:val="none"/>
        </w:rPr>
        <w:t xml:space="preserve">项目名称：                                         </w:t>
      </w:r>
    </w:p>
    <w:p w14:paraId="0E17C414">
      <w:pPr>
        <w:rPr>
          <w:rFonts w:cs="Arial"/>
          <w:bCs/>
          <w:szCs w:val="21"/>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r>
        <w:rPr>
          <w:rFonts w:cs="Arial"/>
          <w:bCs/>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922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0C9DC40">
            <w:pPr>
              <w:rPr>
                <w:highlight w:val="none"/>
              </w:rPr>
            </w:pPr>
            <w:bookmarkStart w:id="425" w:name="_Hlk46779239"/>
            <w:r>
              <w:rPr>
                <w:rFonts w:hint="eastAsia"/>
                <w:highlight w:val="none"/>
              </w:rPr>
              <w:t>序号</w:t>
            </w:r>
          </w:p>
        </w:tc>
        <w:tc>
          <w:tcPr>
            <w:tcW w:w="1560" w:type="dxa"/>
            <w:shd w:val="clear" w:color="auto" w:fill="auto"/>
            <w:vAlign w:val="center"/>
          </w:tcPr>
          <w:p w14:paraId="1B136ACE">
            <w:pPr>
              <w:rPr>
                <w:highlight w:val="none"/>
              </w:rPr>
            </w:pPr>
            <w:r>
              <w:rPr>
                <w:rFonts w:hint="eastAsia"/>
                <w:highlight w:val="none"/>
              </w:rPr>
              <w:t>项目名称</w:t>
            </w:r>
          </w:p>
        </w:tc>
        <w:tc>
          <w:tcPr>
            <w:tcW w:w="1248" w:type="dxa"/>
            <w:shd w:val="clear" w:color="auto" w:fill="auto"/>
            <w:vAlign w:val="center"/>
          </w:tcPr>
          <w:p w14:paraId="52F5155C">
            <w:pPr>
              <w:rPr>
                <w:highlight w:val="none"/>
              </w:rPr>
            </w:pPr>
            <w:r>
              <w:rPr>
                <w:rFonts w:hint="eastAsia"/>
                <w:highlight w:val="none"/>
              </w:rPr>
              <w:t>标的内容</w:t>
            </w:r>
          </w:p>
        </w:tc>
        <w:tc>
          <w:tcPr>
            <w:tcW w:w="1560" w:type="dxa"/>
            <w:shd w:val="clear" w:color="auto" w:fill="auto"/>
            <w:vAlign w:val="center"/>
          </w:tcPr>
          <w:p w14:paraId="1F4150ED">
            <w:pPr>
              <w:rPr>
                <w:highlight w:val="none"/>
              </w:rPr>
            </w:pPr>
            <w:r>
              <w:rPr>
                <w:rFonts w:hint="eastAsia"/>
                <w:highlight w:val="none"/>
              </w:rPr>
              <w:t>采购人名称</w:t>
            </w:r>
          </w:p>
        </w:tc>
        <w:tc>
          <w:tcPr>
            <w:tcW w:w="1344" w:type="dxa"/>
            <w:shd w:val="clear" w:color="auto" w:fill="auto"/>
            <w:vAlign w:val="center"/>
          </w:tcPr>
          <w:p w14:paraId="27CA5A28">
            <w:pPr>
              <w:rPr>
                <w:highlight w:val="none"/>
              </w:rPr>
            </w:pPr>
            <w:r>
              <w:rPr>
                <w:rFonts w:hint="eastAsia"/>
                <w:highlight w:val="none"/>
              </w:rPr>
              <w:t>中标（成交）金额</w:t>
            </w:r>
          </w:p>
        </w:tc>
        <w:tc>
          <w:tcPr>
            <w:tcW w:w="1525" w:type="dxa"/>
            <w:shd w:val="clear" w:color="auto" w:fill="auto"/>
            <w:vAlign w:val="center"/>
          </w:tcPr>
          <w:p w14:paraId="18F18401">
            <w:pPr>
              <w:rPr>
                <w:highlight w:val="none"/>
              </w:rPr>
            </w:pPr>
            <w:r>
              <w:rPr>
                <w:rFonts w:hint="eastAsia"/>
                <w:highlight w:val="none"/>
              </w:rPr>
              <w:t>采购合同签订时间</w:t>
            </w:r>
          </w:p>
        </w:tc>
        <w:tc>
          <w:tcPr>
            <w:tcW w:w="1091" w:type="dxa"/>
            <w:vAlign w:val="center"/>
          </w:tcPr>
          <w:p w14:paraId="0461DB2E">
            <w:pPr>
              <w:rPr>
                <w:highlight w:val="none"/>
              </w:rPr>
            </w:pPr>
            <w:r>
              <w:rPr>
                <w:rFonts w:hint="eastAsia"/>
                <w:highlight w:val="none"/>
              </w:rPr>
              <w:t>备注</w:t>
            </w:r>
          </w:p>
        </w:tc>
      </w:tr>
      <w:tr w14:paraId="02C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F58638">
            <w:pPr>
              <w:rPr>
                <w:highlight w:val="none"/>
              </w:rPr>
            </w:pPr>
            <w:r>
              <w:rPr>
                <w:rFonts w:hint="eastAsia"/>
                <w:highlight w:val="none"/>
              </w:rPr>
              <w:t>1</w:t>
            </w:r>
          </w:p>
        </w:tc>
        <w:tc>
          <w:tcPr>
            <w:tcW w:w="1560" w:type="dxa"/>
            <w:vAlign w:val="center"/>
          </w:tcPr>
          <w:p w14:paraId="5C2AFCE4">
            <w:pPr>
              <w:rPr>
                <w:highlight w:val="none"/>
              </w:rPr>
            </w:pPr>
          </w:p>
        </w:tc>
        <w:tc>
          <w:tcPr>
            <w:tcW w:w="1248" w:type="dxa"/>
            <w:vAlign w:val="center"/>
          </w:tcPr>
          <w:p w14:paraId="78349C0E">
            <w:pPr>
              <w:rPr>
                <w:highlight w:val="none"/>
              </w:rPr>
            </w:pPr>
          </w:p>
        </w:tc>
        <w:tc>
          <w:tcPr>
            <w:tcW w:w="1560" w:type="dxa"/>
            <w:vAlign w:val="center"/>
          </w:tcPr>
          <w:p w14:paraId="1553AE23">
            <w:pPr>
              <w:rPr>
                <w:highlight w:val="none"/>
              </w:rPr>
            </w:pPr>
          </w:p>
        </w:tc>
        <w:tc>
          <w:tcPr>
            <w:tcW w:w="1344" w:type="dxa"/>
            <w:vAlign w:val="center"/>
          </w:tcPr>
          <w:p w14:paraId="464C41AB">
            <w:pPr>
              <w:rPr>
                <w:highlight w:val="none"/>
              </w:rPr>
            </w:pPr>
          </w:p>
        </w:tc>
        <w:tc>
          <w:tcPr>
            <w:tcW w:w="1525" w:type="dxa"/>
            <w:vAlign w:val="center"/>
          </w:tcPr>
          <w:p w14:paraId="76800580">
            <w:pPr>
              <w:rPr>
                <w:highlight w:val="none"/>
              </w:rPr>
            </w:pPr>
          </w:p>
        </w:tc>
        <w:tc>
          <w:tcPr>
            <w:tcW w:w="1091" w:type="dxa"/>
            <w:vAlign w:val="center"/>
          </w:tcPr>
          <w:p w14:paraId="285FEB2C">
            <w:pPr>
              <w:rPr>
                <w:highlight w:val="none"/>
              </w:rPr>
            </w:pPr>
          </w:p>
        </w:tc>
      </w:tr>
      <w:tr w14:paraId="464B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EDBF08">
            <w:pPr>
              <w:rPr>
                <w:highlight w:val="none"/>
              </w:rPr>
            </w:pPr>
            <w:r>
              <w:rPr>
                <w:rFonts w:hint="eastAsia"/>
                <w:highlight w:val="none"/>
              </w:rPr>
              <w:t>2</w:t>
            </w:r>
          </w:p>
        </w:tc>
        <w:tc>
          <w:tcPr>
            <w:tcW w:w="1560" w:type="dxa"/>
            <w:vAlign w:val="center"/>
          </w:tcPr>
          <w:p w14:paraId="37C66C74">
            <w:pPr>
              <w:rPr>
                <w:highlight w:val="none"/>
              </w:rPr>
            </w:pPr>
          </w:p>
        </w:tc>
        <w:tc>
          <w:tcPr>
            <w:tcW w:w="1248" w:type="dxa"/>
            <w:vAlign w:val="center"/>
          </w:tcPr>
          <w:p w14:paraId="523B60C0">
            <w:pPr>
              <w:rPr>
                <w:highlight w:val="none"/>
              </w:rPr>
            </w:pPr>
          </w:p>
        </w:tc>
        <w:tc>
          <w:tcPr>
            <w:tcW w:w="1560" w:type="dxa"/>
            <w:vAlign w:val="center"/>
          </w:tcPr>
          <w:p w14:paraId="4AFB91F2">
            <w:pPr>
              <w:rPr>
                <w:highlight w:val="none"/>
              </w:rPr>
            </w:pPr>
          </w:p>
        </w:tc>
        <w:tc>
          <w:tcPr>
            <w:tcW w:w="1344" w:type="dxa"/>
            <w:vAlign w:val="center"/>
          </w:tcPr>
          <w:p w14:paraId="301AD5D8">
            <w:pPr>
              <w:rPr>
                <w:highlight w:val="none"/>
              </w:rPr>
            </w:pPr>
          </w:p>
        </w:tc>
        <w:tc>
          <w:tcPr>
            <w:tcW w:w="1525" w:type="dxa"/>
            <w:vAlign w:val="center"/>
          </w:tcPr>
          <w:p w14:paraId="108A8CA6">
            <w:pPr>
              <w:rPr>
                <w:highlight w:val="none"/>
              </w:rPr>
            </w:pPr>
          </w:p>
        </w:tc>
        <w:tc>
          <w:tcPr>
            <w:tcW w:w="1091" w:type="dxa"/>
            <w:vAlign w:val="center"/>
          </w:tcPr>
          <w:p w14:paraId="2E42733B">
            <w:pPr>
              <w:rPr>
                <w:highlight w:val="none"/>
              </w:rPr>
            </w:pPr>
          </w:p>
        </w:tc>
      </w:tr>
      <w:tr w14:paraId="540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63FFE0">
            <w:pPr>
              <w:rPr>
                <w:highlight w:val="none"/>
              </w:rPr>
            </w:pPr>
            <w:r>
              <w:rPr>
                <w:rFonts w:hint="eastAsia"/>
                <w:highlight w:val="none"/>
              </w:rPr>
              <w:t>3</w:t>
            </w:r>
          </w:p>
        </w:tc>
        <w:tc>
          <w:tcPr>
            <w:tcW w:w="1560" w:type="dxa"/>
            <w:vAlign w:val="center"/>
          </w:tcPr>
          <w:p w14:paraId="3E5C13D6">
            <w:pPr>
              <w:rPr>
                <w:highlight w:val="none"/>
              </w:rPr>
            </w:pPr>
          </w:p>
        </w:tc>
        <w:tc>
          <w:tcPr>
            <w:tcW w:w="1248" w:type="dxa"/>
            <w:vAlign w:val="center"/>
          </w:tcPr>
          <w:p w14:paraId="6D71BBF3">
            <w:pPr>
              <w:rPr>
                <w:highlight w:val="none"/>
              </w:rPr>
            </w:pPr>
          </w:p>
        </w:tc>
        <w:tc>
          <w:tcPr>
            <w:tcW w:w="1560" w:type="dxa"/>
            <w:vAlign w:val="center"/>
          </w:tcPr>
          <w:p w14:paraId="3F4456DC">
            <w:pPr>
              <w:rPr>
                <w:highlight w:val="none"/>
              </w:rPr>
            </w:pPr>
          </w:p>
        </w:tc>
        <w:tc>
          <w:tcPr>
            <w:tcW w:w="1344" w:type="dxa"/>
            <w:vAlign w:val="center"/>
          </w:tcPr>
          <w:p w14:paraId="3BC4F9E2">
            <w:pPr>
              <w:rPr>
                <w:highlight w:val="none"/>
              </w:rPr>
            </w:pPr>
          </w:p>
        </w:tc>
        <w:tc>
          <w:tcPr>
            <w:tcW w:w="1525" w:type="dxa"/>
            <w:vAlign w:val="center"/>
          </w:tcPr>
          <w:p w14:paraId="0EB32347">
            <w:pPr>
              <w:rPr>
                <w:highlight w:val="none"/>
              </w:rPr>
            </w:pPr>
          </w:p>
        </w:tc>
        <w:tc>
          <w:tcPr>
            <w:tcW w:w="1091" w:type="dxa"/>
            <w:vAlign w:val="center"/>
          </w:tcPr>
          <w:p w14:paraId="095D1BE9">
            <w:pPr>
              <w:rPr>
                <w:highlight w:val="none"/>
              </w:rPr>
            </w:pPr>
          </w:p>
        </w:tc>
      </w:tr>
      <w:tr w14:paraId="2D0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7F7FA26">
            <w:pPr>
              <w:rPr>
                <w:highlight w:val="none"/>
              </w:rPr>
            </w:pPr>
            <w:r>
              <w:rPr>
                <w:rFonts w:hint="eastAsia"/>
                <w:highlight w:val="none"/>
              </w:rPr>
              <w:t>4</w:t>
            </w:r>
          </w:p>
        </w:tc>
        <w:tc>
          <w:tcPr>
            <w:tcW w:w="1560" w:type="dxa"/>
            <w:vAlign w:val="center"/>
          </w:tcPr>
          <w:p w14:paraId="0F446FDB">
            <w:pPr>
              <w:rPr>
                <w:highlight w:val="none"/>
              </w:rPr>
            </w:pPr>
          </w:p>
        </w:tc>
        <w:tc>
          <w:tcPr>
            <w:tcW w:w="1248" w:type="dxa"/>
            <w:vAlign w:val="center"/>
          </w:tcPr>
          <w:p w14:paraId="4F83D530">
            <w:pPr>
              <w:rPr>
                <w:highlight w:val="none"/>
              </w:rPr>
            </w:pPr>
          </w:p>
        </w:tc>
        <w:tc>
          <w:tcPr>
            <w:tcW w:w="1560" w:type="dxa"/>
            <w:vAlign w:val="center"/>
          </w:tcPr>
          <w:p w14:paraId="0F9667DC">
            <w:pPr>
              <w:rPr>
                <w:highlight w:val="none"/>
              </w:rPr>
            </w:pPr>
          </w:p>
        </w:tc>
        <w:tc>
          <w:tcPr>
            <w:tcW w:w="1344" w:type="dxa"/>
            <w:vAlign w:val="center"/>
          </w:tcPr>
          <w:p w14:paraId="181B1919">
            <w:pPr>
              <w:rPr>
                <w:highlight w:val="none"/>
              </w:rPr>
            </w:pPr>
          </w:p>
        </w:tc>
        <w:tc>
          <w:tcPr>
            <w:tcW w:w="1525" w:type="dxa"/>
            <w:vAlign w:val="center"/>
          </w:tcPr>
          <w:p w14:paraId="629E9412">
            <w:pPr>
              <w:rPr>
                <w:highlight w:val="none"/>
              </w:rPr>
            </w:pPr>
          </w:p>
        </w:tc>
        <w:tc>
          <w:tcPr>
            <w:tcW w:w="1091" w:type="dxa"/>
            <w:vAlign w:val="center"/>
          </w:tcPr>
          <w:p w14:paraId="78A35505">
            <w:pPr>
              <w:rPr>
                <w:highlight w:val="none"/>
              </w:rPr>
            </w:pPr>
          </w:p>
        </w:tc>
      </w:tr>
      <w:tr w14:paraId="12BC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32D2EB42">
            <w:pPr>
              <w:rPr>
                <w:highlight w:val="none"/>
              </w:rPr>
            </w:pPr>
            <w:r>
              <w:rPr>
                <w:rFonts w:hint="eastAsia"/>
                <w:highlight w:val="none"/>
              </w:rPr>
              <w:t>5</w:t>
            </w:r>
          </w:p>
        </w:tc>
        <w:tc>
          <w:tcPr>
            <w:tcW w:w="1560" w:type="dxa"/>
            <w:vAlign w:val="center"/>
          </w:tcPr>
          <w:p w14:paraId="60980211">
            <w:pPr>
              <w:rPr>
                <w:highlight w:val="none"/>
              </w:rPr>
            </w:pPr>
          </w:p>
        </w:tc>
        <w:tc>
          <w:tcPr>
            <w:tcW w:w="1248" w:type="dxa"/>
            <w:vAlign w:val="center"/>
          </w:tcPr>
          <w:p w14:paraId="42941DC4">
            <w:pPr>
              <w:rPr>
                <w:highlight w:val="none"/>
              </w:rPr>
            </w:pPr>
          </w:p>
        </w:tc>
        <w:tc>
          <w:tcPr>
            <w:tcW w:w="1560" w:type="dxa"/>
            <w:vAlign w:val="center"/>
          </w:tcPr>
          <w:p w14:paraId="4746CF01">
            <w:pPr>
              <w:rPr>
                <w:highlight w:val="none"/>
              </w:rPr>
            </w:pPr>
          </w:p>
        </w:tc>
        <w:tc>
          <w:tcPr>
            <w:tcW w:w="1344" w:type="dxa"/>
            <w:vAlign w:val="center"/>
          </w:tcPr>
          <w:p w14:paraId="02803B4C">
            <w:pPr>
              <w:rPr>
                <w:highlight w:val="none"/>
              </w:rPr>
            </w:pPr>
          </w:p>
        </w:tc>
        <w:tc>
          <w:tcPr>
            <w:tcW w:w="1525" w:type="dxa"/>
            <w:vAlign w:val="center"/>
          </w:tcPr>
          <w:p w14:paraId="0C6F9599">
            <w:pPr>
              <w:rPr>
                <w:highlight w:val="none"/>
              </w:rPr>
            </w:pPr>
          </w:p>
        </w:tc>
        <w:tc>
          <w:tcPr>
            <w:tcW w:w="1091" w:type="dxa"/>
            <w:vAlign w:val="center"/>
          </w:tcPr>
          <w:p w14:paraId="2FCAD0E6">
            <w:pPr>
              <w:rPr>
                <w:highlight w:val="none"/>
              </w:rPr>
            </w:pPr>
          </w:p>
        </w:tc>
      </w:tr>
      <w:tr w14:paraId="0E2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F650053">
            <w:pPr>
              <w:rPr>
                <w:highlight w:val="none"/>
              </w:rPr>
            </w:pPr>
            <w:r>
              <w:rPr>
                <w:rFonts w:hint="eastAsia"/>
                <w:highlight w:val="none"/>
              </w:rPr>
              <w:t>…</w:t>
            </w:r>
          </w:p>
        </w:tc>
        <w:tc>
          <w:tcPr>
            <w:tcW w:w="1560" w:type="dxa"/>
            <w:vAlign w:val="center"/>
          </w:tcPr>
          <w:p w14:paraId="10CA513A">
            <w:pPr>
              <w:rPr>
                <w:highlight w:val="none"/>
              </w:rPr>
            </w:pPr>
          </w:p>
        </w:tc>
        <w:tc>
          <w:tcPr>
            <w:tcW w:w="1248" w:type="dxa"/>
            <w:vAlign w:val="center"/>
          </w:tcPr>
          <w:p w14:paraId="3C9ACA81">
            <w:pPr>
              <w:rPr>
                <w:highlight w:val="none"/>
              </w:rPr>
            </w:pPr>
          </w:p>
        </w:tc>
        <w:tc>
          <w:tcPr>
            <w:tcW w:w="1560" w:type="dxa"/>
            <w:vAlign w:val="center"/>
          </w:tcPr>
          <w:p w14:paraId="195785B1">
            <w:pPr>
              <w:rPr>
                <w:highlight w:val="none"/>
              </w:rPr>
            </w:pPr>
          </w:p>
        </w:tc>
        <w:tc>
          <w:tcPr>
            <w:tcW w:w="1344" w:type="dxa"/>
            <w:vAlign w:val="center"/>
          </w:tcPr>
          <w:p w14:paraId="4DB08E13">
            <w:pPr>
              <w:rPr>
                <w:highlight w:val="none"/>
              </w:rPr>
            </w:pPr>
          </w:p>
        </w:tc>
        <w:tc>
          <w:tcPr>
            <w:tcW w:w="1525" w:type="dxa"/>
            <w:vAlign w:val="center"/>
          </w:tcPr>
          <w:p w14:paraId="09474047">
            <w:pPr>
              <w:rPr>
                <w:highlight w:val="none"/>
              </w:rPr>
            </w:pPr>
          </w:p>
        </w:tc>
        <w:tc>
          <w:tcPr>
            <w:tcW w:w="1091" w:type="dxa"/>
            <w:vAlign w:val="center"/>
          </w:tcPr>
          <w:p w14:paraId="0D79A150">
            <w:pPr>
              <w:rPr>
                <w:highlight w:val="none"/>
              </w:rPr>
            </w:pPr>
          </w:p>
        </w:tc>
      </w:tr>
      <w:bookmarkEnd w:id="425"/>
    </w:tbl>
    <w:p w14:paraId="1D50B067">
      <w:pPr>
        <w:rPr>
          <w:highlight w:val="none"/>
        </w:rPr>
      </w:pPr>
    </w:p>
    <w:p w14:paraId="3B8C131E">
      <w:pPr>
        <w:rPr>
          <w:highlight w:val="none"/>
        </w:rPr>
      </w:pPr>
      <w:r>
        <w:rPr>
          <w:rFonts w:hint="eastAsia"/>
          <w:highlight w:val="none"/>
        </w:rPr>
        <w:t>注：投标人须按相关要求提供相应的采购合同、至少一张与采购合同对应的发票等业绩证明资料。</w:t>
      </w:r>
    </w:p>
    <w:p w14:paraId="07C64C7B">
      <w:pPr>
        <w:rPr>
          <w:highlight w:val="none"/>
        </w:rPr>
      </w:pPr>
    </w:p>
    <w:p w14:paraId="5D70B158">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5072AE">
      <w:pPr>
        <w:rPr>
          <w:highlight w:val="none"/>
        </w:rPr>
      </w:pPr>
      <w:r>
        <w:rPr>
          <w:rFonts w:hint="eastAsia"/>
          <w:highlight w:val="none"/>
        </w:rPr>
        <w:t>日      期：</w:t>
      </w:r>
    </w:p>
    <w:p w14:paraId="744C64C2">
      <w:pPr>
        <w:rPr>
          <w:highlight w:val="none"/>
        </w:rPr>
      </w:pPr>
      <w:r>
        <w:rPr>
          <w:highlight w:val="none"/>
        </w:rPr>
        <w:br w:type="page"/>
      </w:r>
    </w:p>
    <w:p w14:paraId="31C267BB">
      <w:pPr>
        <w:pStyle w:val="2"/>
        <w:rPr>
          <w:highlight w:val="none"/>
        </w:rPr>
      </w:pPr>
      <w:bookmarkStart w:id="426" w:name="_Toc163492931"/>
      <w:bookmarkStart w:id="427" w:name="_Toc21315"/>
      <w:r>
        <w:rPr>
          <w:rFonts w:hint="eastAsia"/>
          <w:highlight w:val="none"/>
        </w:rPr>
        <w:t>八、拟派项目团队</w:t>
      </w:r>
      <w:bookmarkEnd w:id="426"/>
      <w:bookmarkEnd w:id="427"/>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67C4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0A123127">
            <w:pPr>
              <w:pStyle w:val="50"/>
              <w:jc w:val="center"/>
              <w:rPr>
                <w:rFonts w:cs="宋体"/>
                <w:sz w:val="21"/>
                <w:szCs w:val="21"/>
                <w:highlight w:val="none"/>
              </w:rPr>
            </w:pPr>
            <w:r>
              <w:rPr>
                <w:rFonts w:hint="eastAsia" w:cs="宋体"/>
                <w:sz w:val="21"/>
                <w:szCs w:val="21"/>
                <w:highlight w:val="none"/>
              </w:rPr>
              <w:t>序号</w:t>
            </w:r>
          </w:p>
        </w:tc>
        <w:tc>
          <w:tcPr>
            <w:tcW w:w="1508" w:type="dxa"/>
            <w:vAlign w:val="center"/>
          </w:tcPr>
          <w:p w14:paraId="76F44BD4">
            <w:pPr>
              <w:pStyle w:val="50"/>
              <w:jc w:val="center"/>
              <w:rPr>
                <w:rFonts w:cs="宋体"/>
                <w:sz w:val="21"/>
                <w:szCs w:val="21"/>
                <w:highlight w:val="none"/>
              </w:rPr>
            </w:pPr>
            <w:r>
              <w:rPr>
                <w:rFonts w:hint="eastAsia" w:cs="宋体"/>
                <w:sz w:val="21"/>
                <w:szCs w:val="21"/>
                <w:highlight w:val="none"/>
              </w:rPr>
              <w:t>团队成员</w:t>
            </w:r>
          </w:p>
          <w:p w14:paraId="150DF9BB">
            <w:pPr>
              <w:pStyle w:val="50"/>
              <w:jc w:val="center"/>
              <w:rPr>
                <w:rFonts w:cs="宋体"/>
                <w:sz w:val="21"/>
                <w:szCs w:val="21"/>
                <w:highlight w:val="none"/>
              </w:rPr>
            </w:pPr>
            <w:r>
              <w:rPr>
                <w:rFonts w:hint="eastAsia" w:cs="宋体"/>
                <w:sz w:val="21"/>
                <w:szCs w:val="21"/>
                <w:highlight w:val="none"/>
              </w:rPr>
              <w:t>姓名</w:t>
            </w:r>
          </w:p>
        </w:tc>
        <w:tc>
          <w:tcPr>
            <w:tcW w:w="1286" w:type="dxa"/>
            <w:tcBorders>
              <w:left w:val="single" w:color="auto" w:sz="4" w:space="0"/>
            </w:tcBorders>
            <w:vAlign w:val="center"/>
          </w:tcPr>
          <w:p w14:paraId="54323C32">
            <w:pPr>
              <w:pStyle w:val="50"/>
              <w:jc w:val="center"/>
              <w:rPr>
                <w:rFonts w:cs="宋体"/>
                <w:sz w:val="21"/>
                <w:szCs w:val="21"/>
                <w:highlight w:val="none"/>
              </w:rPr>
            </w:pPr>
            <w:r>
              <w:rPr>
                <w:rFonts w:hint="eastAsia" w:cs="宋体"/>
                <w:sz w:val="21"/>
                <w:szCs w:val="21"/>
                <w:highlight w:val="none"/>
              </w:rPr>
              <w:t>身份证号</w:t>
            </w:r>
          </w:p>
        </w:tc>
        <w:tc>
          <w:tcPr>
            <w:tcW w:w="957" w:type="dxa"/>
            <w:tcBorders>
              <w:left w:val="single" w:color="auto" w:sz="4" w:space="0"/>
            </w:tcBorders>
            <w:vAlign w:val="center"/>
          </w:tcPr>
          <w:p w14:paraId="263C2C06">
            <w:pPr>
              <w:pStyle w:val="50"/>
              <w:jc w:val="center"/>
              <w:rPr>
                <w:rFonts w:cs="宋体"/>
                <w:sz w:val="21"/>
                <w:szCs w:val="21"/>
                <w:highlight w:val="none"/>
              </w:rPr>
            </w:pPr>
            <w:r>
              <w:rPr>
                <w:rFonts w:hint="eastAsia" w:cs="宋体"/>
                <w:sz w:val="21"/>
                <w:szCs w:val="21"/>
                <w:highlight w:val="none"/>
              </w:rPr>
              <w:t>职称</w:t>
            </w:r>
          </w:p>
        </w:tc>
        <w:tc>
          <w:tcPr>
            <w:tcW w:w="2214" w:type="dxa"/>
            <w:vAlign w:val="center"/>
          </w:tcPr>
          <w:p w14:paraId="6D719E32">
            <w:pPr>
              <w:pStyle w:val="50"/>
              <w:jc w:val="center"/>
              <w:rPr>
                <w:rFonts w:cs="宋体"/>
                <w:sz w:val="21"/>
                <w:szCs w:val="21"/>
                <w:highlight w:val="none"/>
              </w:rPr>
            </w:pPr>
            <w:r>
              <w:rPr>
                <w:rFonts w:hint="eastAsia" w:cs="宋体"/>
                <w:sz w:val="21"/>
                <w:szCs w:val="21"/>
                <w:highlight w:val="none"/>
              </w:rPr>
              <w:t>注册证书（岗位证书）名称及编号</w:t>
            </w:r>
          </w:p>
        </w:tc>
        <w:tc>
          <w:tcPr>
            <w:tcW w:w="1614" w:type="dxa"/>
            <w:vAlign w:val="center"/>
          </w:tcPr>
          <w:p w14:paraId="3ACED0F6">
            <w:pPr>
              <w:pStyle w:val="50"/>
              <w:jc w:val="center"/>
              <w:rPr>
                <w:rFonts w:cs="宋体"/>
                <w:sz w:val="21"/>
                <w:szCs w:val="21"/>
                <w:highlight w:val="none"/>
              </w:rPr>
            </w:pPr>
            <w:r>
              <w:rPr>
                <w:rFonts w:hint="eastAsia" w:cs="宋体"/>
                <w:sz w:val="21"/>
                <w:szCs w:val="21"/>
                <w:highlight w:val="none"/>
              </w:rPr>
              <w:t>在团队中职务（岗位）</w:t>
            </w:r>
          </w:p>
        </w:tc>
        <w:tc>
          <w:tcPr>
            <w:tcW w:w="971" w:type="dxa"/>
            <w:vAlign w:val="center"/>
          </w:tcPr>
          <w:p w14:paraId="2B333D51">
            <w:pPr>
              <w:pStyle w:val="50"/>
              <w:jc w:val="center"/>
              <w:rPr>
                <w:rFonts w:cs="宋体"/>
                <w:sz w:val="21"/>
                <w:szCs w:val="21"/>
                <w:highlight w:val="none"/>
              </w:rPr>
            </w:pPr>
            <w:r>
              <w:rPr>
                <w:rFonts w:hint="eastAsia" w:cs="宋体"/>
                <w:sz w:val="21"/>
                <w:szCs w:val="21"/>
                <w:highlight w:val="none"/>
              </w:rPr>
              <w:t>备注</w:t>
            </w:r>
          </w:p>
        </w:tc>
      </w:tr>
      <w:tr w14:paraId="7F21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9E5FCEB">
            <w:pPr>
              <w:pStyle w:val="50"/>
              <w:jc w:val="center"/>
              <w:rPr>
                <w:rFonts w:cs="宋体"/>
                <w:sz w:val="21"/>
                <w:szCs w:val="21"/>
                <w:highlight w:val="none"/>
              </w:rPr>
            </w:pPr>
            <w:bookmarkStart w:id="428" w:name="_Toc100090784"/>
            <w:bookmarkStart w:id="429" w:name="_Toc99533292"/>
            <w:r>
              <w:rPr>
                <w:rFonts w:hint="eastAsia" w:cs="宋体"/>
                <w:sz w:val="21"/>
                <w:szCs w:val="21"/>
                <w:highlight w:val="none"/>
              </w:rPr>
              <w:t>1</w:t>
            </w:r>
            <w:bookmarkEnd w:id="428"/>
            <w:bookmarkEnd w:id="429"/>
          </w:p>
        </w:tc>
        <w:tc>
          <w:tcPr>
            <w:tcW w:w="1508" w:type="dxa"/>
            <w:vAlign w:val="center"/>
          </w:tcPr>
          <w:p w14:paraId="3724ACDF">
            <w:pPr>
              <w:pStyle w:val="50"/>
              <w:jc w:val="center"/>
              <w:rPr>
                <w:rFonts w:cs="宋体"/>
                <w:sz w:val="21"/>
                <w:szCs w:val="21"/>
                <w:highlight w:val="none"/>
              </w:rPr>
            </w:pPr>
          </w:p>
        </w:tc>
        <w:tc>
          <w:tcPr>
            <w:tcW w:w="1286" w:type="dxa"/>
            <w:tcBorders>
              <w:left w:val="single" w:color="auto" w:sz="4" w:space="0"/>
            </w:tcBorders>
            <w:vAlign w:val="center"/>
          </w:tcPr>
          <w:p w14:paraId="1508B743">
            <w:pPr>
              <w:pStyle w:val="50"/>
              <w:jc w:val="center"/>
              <w:rPr>
                <w:rFonts w:cs="宋体"/>
                <w:sz w:val="21"/>
                <w:szCs w:val="21"/>
                <w:highlight w:val="none"/>
              </w:rPr>
            </w:pPr>
          </w:p>
        </w:tc>
        <w:tc>
          <w:tcPr>
            <w:tcW w:w="957" w:type="dxa"/>
            <w:tcBorders>
              <w:left w:val="single" w:color="auto" w:sz="4" w:space="0"/>
            </w:tcBorders>
            <w:vAlign w:val="center"/>
          </w:tcPr>
          <w:p w14:paraId="0A6B4D6D">
            <w:pPr>
              <w:pStyle w:val="50"/>
              <w:jc w:val="center"/>
              <w:rPr>
                <w:rFonts w:cs="宋体"/>
                <w:sz w:val="21"/>
                <w:szCs w:val="21"/>
                <w:highlight w:val="none"/>
              </w:rPr>
            </w:pPr>
          </w:p>
        </w:tc>
        <w:tc>
          <w:tcPr>
            <w:tcW w:w="2214" w:type="dxa"/>
            <w:vAlign w:val="center"/>
          </w:tcPr>
          <w:p w14:paraId="5185F808">
            <w:pPr>
              <w:pStyle w:val="50"/>
              <w:jc w:val="center"/>
              <w:rPr>
                <w:rFonts w:cs="宋体"/>
                <w:sz w:val="21"/>
                <w:szCs w:val="21"/>
                <w:highlight w:val="none"/>
              </w:rPr>
            </w:pPr>
          </w:p>
        </w:tc>
        <w:tc>
          <w:tcPr>
            <w:tcW w:w="1614" w:type="dxa"/>
            <w:vAlign w:val="center"/>
          </w:tcPr>
          <w:p w14:paraId="1B8935E8">
            <w:pPr>
              <w:pStyle w:val="50"/>
              <w:jc w:val="center"/>
              <w:rPr>
                <w:rFonts w:cs="宋体"/>
                <w:sz w:val="21"/>
                <w:szCs w:val="21"/>
                <w:highlight w:val="none"/>
              </w:rPr>
            </w:pPr>
          </w:p>
        </w:tc>
        <w:tc>
          <w:tcPr>
            <w:tcW w:w="971" w:type="dxa"/>
            <w:vAlign w:val="center"/>
          </w:tcPr>
          <w:p w14:paraId="79E5C771">
            <w:pPr>
              <w:pStyle w:val="50"/>
              <w:jc w:val="center"/>
              <w:rPr>
                <w:rFonts w:cs="宋体"/>
                <w:sz w:val="21"/>
                <w:szCs w:val="21"/>
                <w:highlight w:val="none"/>
              </w:rPr>
            </w:pPr>
          </w:p>
        </w:tc>
      </w:tr>
      <w:tr w14:paraId="524F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3540E9EA">
            <w:pPr>
              <w:pStyle w:val="50"/>
              <w:jc w:val="center"/>
              <w:rPr>
                <w:rFonts w:cs="宋体"/>
                <w:sz w:val="21"/>
                <w:szCs w:val="21"/>
                <w:highlight w:val="none"/>
              </w:rPr>
            </w:pPr>
            <w:bookmarkStart w:id="430" w:name="_Toc100090785"/>
            <w:bookmarkStart w:id="431" w:name="_Toc99533293"/>
            <w:r>
              <w:rPr>
                <w:rFonts w:hint="eastAsia" w:cs="宋体"/>
                <w:sz w:val="21"/>
                <w:szCs w:val="21"/>
                <w:highlight w:val="none"/>
              </w:rPr>
              <w:t>2</w:t>
            </w:r>
            <w:bookmarkEnd w:id="430"/>
            <w:bookmarkEnd w:id="431"/>
          </w:p>
        </w:tc>
        <w:tc>
          <w:tcPr>
            <w:tcW w:w="1508" w:type="dxa"/>
            <w:vAlign w:val="center"/>
          </w:tcPr>
          <w:p w14:paraId="165A8EF3">
            <w:pPr>
              <w:pStyle w:val="50"/>
              <w:jc w:val="center"/>
              <w:rPr>
                <w:rFonts w:cs="宋体"/>
                <w:sz w:val="21"/>
                <w:szCs w:val="21"/>
                <w:highlight w:val="none"/>
              </w:rPr>
            </w:pPr>
          </w:p>
        </w:tc>
        <w:tc>
          <w:tcPr>
            <w:tcW w:w="1286" w:type="dxa"/>
            <w:tcBorders>
              <w:left w:val="single" w:color="auto" w:sz="4" w:space="0"/>
            </w:tcBorders>
            <w:vAlign w:val="center"/>
          </w:tcPr>
          <w:p w14:paraId="2B2ACB0F">
            <w:pPr>
              <w:pStyle w:val="50"/>
              <w:jc w:val="center"/>
              <w:rPr>
                <w:rFonts w:cs="宋体"/>
                <w:sz w:val="21"/>
                <w:szCs w:val="21"/>
                <w:highlight w:val="none"/>
              </w:rPr>
            </w:pPr>
          </w:p>
        </w:tc>
        <w:tc>
          <w:tcPr>
            <w:tcW w:w="957" w:type="dxa"/>
            <w:tcBorders>
              <w:left w:val="single" w:color="auto" w:sz="4" w:space="0"/>
            </w:tcBorders>
            <w:vAlign w:val="center"/>
          </w:tcPr>
          <w:p w14:paraId="23BCBC91">
            <w:pPr>
              <w:pStyle w:val="50"/>
              <w:jc w:val="center"/>
              <w:rPr>
                <w:rFonts w:cs="宋体"/>
                <w:sz w:val="21"/>
                <w:szCs w:val="21"/>
                <w:highlight w:val="none"/>
              </w:rPr>
            </w:pPr>
          </w:p>
        </w:tc>
        <w:tc>
          <w:tcPr>
            <w:tcW w:w="2214" w:type="dxa"/>
            <w:vAlign w:val="center"/>
          </w:tcPr>
          <w:p w14:paraId="1A9AD068">
            <w:pPr>
              <w:pStyle w:val="50"/>
              <w:jc w:val="center"/>
              <w:rPr>
                <w:rFonts w:cs="宋体"/>
                <w:sz w:val="21"/>
                <w:szCs w:val="21"/>
                <w:highlight w:val="none"/>
              </w:rPr>
            </w:pPr>
          </w:p>
        </w:tc>
        <w:tc>
          <w:tcPr>
            <w:tcW w:w="1614" w:type="dxa"/>
            <w:vAlign w:val="center"/>
          </w:tcPr>
          <w:p w14:paraId="4039F56E">
            <w:pPr>
              <w:pStyle w:val="50"/>
              <w:jc w:val="center"/>
              <w:rPr>
                <w:rFonts w:cs="宋体"/>
                <w:sz w:val="21"/>
                <w:szCs w:val="21"/>
                <w:highlight w:val="none"/>
              </w:rPr>
            </w:pPr>
          </w:p>
        </w:tc>
        <w:tc>
          <w:tcPr>
            <w:tcW w:w="971" w:type="dxa"/>
            <w:vAlign w:val="center"/>
          </w:tcPr>
          <w:p w14:paraId="0A895A07">
            <w:pPr>
              <w:pStyle w:val="50"/>
              <w:jc w:val="center"/>
              <w:rPr>
                <w:rFonts w:cs="宋体"/>
                <w:sz w:val="21"/>
                <w:szCs w:val="21"/>
                <w:highlight w:val="none"/>
              </w:rPr>
            </w:pPr>
          </w:p>
        </w:tc>
      </w:tr>
      <w:tr w14:paraId="5E31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A85D621">
            <w:pPr>
              <w:pStyle w:val="50"/>
              <w:jc w:val="center"/>
              <w:rPr>
                <w:rFonts w:cs="宋体"/>
                <w:sz w:val="21"/>
                <w:szCs w:val="21"/>
                <w:highlight w:val="none"/>
              </w:rPr>
            </w:pPr>
            <w:bookmarkStart w:id="432" w:name="_Toc99533294"/>
            <w:bookmarkStart w:id="433" w:name="_Toc100090786"/>
            <w:r>
              <w:rPr>
                <w:rFonts w:hint="eastAsia" w:cs="宋体"/>
                <w:sz w:val="21"/>
                <w:szCs w:val="21"/>
                <w:highlight w:val="none"/>
              </w:rPr>
              <w:t>3</w:t>
            </w:r>
            <w:bookmarkEnd w:id="432"/>
            <w:bookmarkEnd w:id="433"/>
          </w:p>
        </w:tc>
        <w:tc>
          <w:tcPr>
            <w:tcW w:w="1508" w:type="dxa"/>
            <w:vAlign w:val="center"/>
          </w:tcPr>
          <w:p w14:paraId="0B748E54">
            <w:pPr>
              <w:pStyle w:val="50"/>
              <w:jc w:val="center"/>
              <w:rPr>
                <w:rFonts w:cs="宋体"/>
                <w:sz w:val="21"/>
                <w:szCs w:val="21"/>
                <w:highlight w:val="none"/>
              </w:rPr>
            </w:pPr>
          </w:p>
        </w:tc>
        <w:tc>
          <w:tcPr>
            <w:tcW w:w="1286" w:type="dxa"/>
            <w:tcBorders>
              <w:left w:val="single" w:color="auto" w:sz="4" w:space="0"/>
            </w:tcBorders>
            <w:vAlign w:val="center"/>
          </w:tcPr>
          <w:p w14:paraId="1184D3EE">
            <w:pPr>
              <w:pStyle w:val="50"/>
              <w:jc w:val="center"/>
              <w:rPr>
                <w:rFonts w:cs="宋体"/>
                <w:sz w:val="21"/>
                <w:szCs w:val="21"/>
                <w:highlight w:val="none"/>
              </w:rPr>
            </w:pPr>
          </w:p>
        </w:tc>
        <w:tc>
          <w:tcPr>
            <w:tcW w:w="957" w:type="dxa"/>
            <w:tcBorders>
              <w:left w:val="single" w:color="auto" w:sz="4" w:space="0"/>
            </w:tcBorders>
            <w:vAlign w:val="center"/>
          </w:tcPr>
          <w:p w14:paraId="2FC319C5">
            <w:pPr>
              <w:pStyle w:val="50"/>
              <w:jc w:val="center"/>
              <w:rPr>
                <w:rFonts w:cs="宋体"/>
                <w:sz w:val="21"/>
                <w:szCs w:val="21"/>
                <w:highlight w:val="none"/>
              </w:rPr>
            </w:pPr>
          </w:p>
        </w:tc>
        <w:tc>
          <w:tcPr>
            <w:tcW w:w="2214" w:type="dxa"/>
            <w:vAlign w:val="center"/>
          </w:tcPr>
          <w:p w14:paraId="6AC058E8">
            <w:pPr>
              <w:pStyle w:val="50"/>
              <w:jc w:val="center"/>
              <w:rPr>
                <w:rFonts w:cs="宋体"/>
                <w:sz w:val="21"/>
                <w:szCs w:val="21"/>
                <w:highlight w:val="none"/>
              </w:rPr>
            </w:pPr>
          </w:p>
        </w:tc>
        <w:tc>
          <w:tcPr>
            <w:tcW w:w="1614" w:type="dxa"/>
            <w:vAlign w:val="center"/>
          </w:tcPr>
          <w:p w14:paraId="701F9AEA">
            <w:pPr>
              <w:pStyle w:val="50"/>
              <w:jc w:val="center"/>
              <w:rPr>
                <w:rFonts w:cs="宋体"/>
                <w:sz w:val="21"/>
                <w:szCs w:val="21"/>
                <w:highlight w:val="none"/>
              </w:rPr>
            </w:pPr>
          </w:p>
        </w:tc>
        <w:tc>
          <w:tcPr>
            <w:tcW w:w="971" w:type="dxa"/>
            <w:vAlign w:val="center"/>
          </w:tcPr>
          <w:p w14:paraId="0786ECA9">
            <w:pPr>
              <w:pStyle w:val="50"/>
              <w:jc w:val="center"/>
              <w:rPr>
                <w:rFonts w:cs="宋体"/>
                <w:sz w:val="21"/>
                <w:szCs w:val="21"/>
                <w:highlight w:val="none"/>
              </w:rPr>
            </w:pPr>
          </w:p>
        </w:tc>
      </w:tr>
      <w:tr w14:paraId="1E0F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6BA2EED">
            <w:pPr>
              <w:pStyle w:val="50"/>
              <w:jc w:val="center"/>
              <w:rPr>
                <w:rFonts w:cs="宋体"/>
                <w:sz w:val="21"/>
                <w:szCs w:val="21"/>
                <w:highlight w:val="none"/>
              </w:rPr>
            </w:pPr>
            <w:bookmarkStart w:id="434" w:name="_Toc100090787"/>
            <w:bookmarkStart w:id="435" w:name="_Toc99533295"/>
            <w:r>
              <w:rPr>
                <w:rFonts w:hint="eastAsia" w:cs="宋体"/>
                <w:sz w:val="21"/>
                <w:szCs w:val="21"/>
                <w:highlight w:val="none"/>
              </w:rPr>
              <w:t>4</w:t>
            </w:r>
            <w:bookmarkEnd w:id="434"/>
            <w:bookmarkEnd w:id="435"/>
          </w:p>
        </w:tc>
        <w:tc>
          <w:tcPr>
            <w:tcW w:w="1508" w:type="dxa"/>
            <w:vAlign w:val="center"/>
          </w:tcPr>
          <w:p w14:paraId="1FA70268">
            <w:pPr>
              <w:pStyle w:val="50"/>
              <w:jc w:val="center"/>
              <w:rPr>
                <w:rFonts w:cs="宋体"/>
                <w:sz w:val="21"/>
                <w:szCs w:val="21"/>
                <w:highlight w:val="none"/>
              </w:rPr>
            </w:pPr>
          </w:p>
        </w:tc>
        <w:tc>
          <w:tcPr>
            <w:tcW w:w="1286" w:type="dxa"/>
            <w:tcBorders>
              <w:left w:val="single" w:color="auto" w:sz="4" w:space="0"/>
            </w:tcBorders>
            <w:vAlign w:val="center"/>
          </w:tcPr>
          <w:p w14:paraId="65140E1F">
            <w:pPr>
              <w:pStyle w:val="50"/>
              <w:jc w:val="center"/>
              <w:rPr>
                <w:rFonts w:cs="宋体"/>
                <w:sz w:val="21"/>
                <w:szCs w:val="21"/>
                <w:highlight w:val="none"/>
              </w:rPr>
            </w:pPr>
          </w:p>
        </w:tc>
        <w:tc>
          <w:tcPr>
            <w:tcW w:w="957" w:type="dxa"/>
            <w:tcBorders>
              <w:left w:val="single" w:color="auto" w:sz="4" w:space="0"/>
            </w:tcBorders>
            <w:vAlign w:val="center"/>
          </w:tcPr>
          <w:p w14:paraId="4D6E99E5">
            <w:pPr>
              <w:pStyle w:val="50"/>
              <w:jc w:val="center"/>
              <w:rPr>
                <w:rFonts w:cs="宋体"/>
                <w:sz w:val="21"/>
                <w:szCs w:val="21"/>
                <w:highlight w:val="none"/>
              </w:rPr>
            </w:pPr>
          </w:p>
        </w:tc>
        <w:tc>
          <w:tcPr>
            <w:tcW w:w="2214" w:type="dxa"/>
            <w:vAlign w:val="center"/>
          </w:tcPr>
          <w:p w14:paraId="2712CFD8">
            <w:pPr>
              <w:pStyle w:val="50"/>
              <w:jc w:val="center"/>
              <w:rPr>
                <w:rFonts w:cs="宋体"/>
                <w:sz w:val="21"/>
                <w:szCs w:val="21"/>
                <w:highlight w:val="none"/>
              </w:rPr>
            </w:pPr>
          </w:p>
        </w:tc>
        <w:tc>
          <w:tcPr>
            <w:tcW w:w="1614" w:type="dxa"/>
            <w:vAlign w:val="center"/>
          </w:tcPr>
          <w:p w14:paraId="17BC494B">
            <w:pPr>
              <w:pStyle w:val="50"/>
              <w:jc w:val="center"/>
              <w:rPr>
                <w:rFonts w:cs="宋体"/>
                <w:sz w:val="21"/>
                <w:szCs w:val="21"/>
                <w:highlight w:val="none"/>
              </w:rPr>
            </w:pPr>
          </w:p>
        </w:tc>
        <w:tc>
          <w:tcPr>
            <w:tcW w:w="971" w:type="dxa"/>
            <w:vAlign w:val="center"/>
          </w:tcPr>
          <w:p w14:paraId="2D548216">
            <w:pPr>
              <w:pStyle w:val="50"/>
              <w:jc w:val="center"/>
              <w:rPr>
                <w:rFonts w:cs="宋体"/>
                <w:sz w:val="21"/>
                <w:szCs w:val="21"/>
                <w:highlight w:val="none"/>
              </w:rPr>
            </w:pPr>
          </w:p>
        </w:tc>
      </w:tr>
      <w:tr w14:paraId="1F58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77D016">
            <w:pPr>
              <w:pStyle w:val="50"/>
              <w:jc w:val="center"/>
              <w:rPr>
                <w:rFonts w:cs="宋体"/>
                <w:sz w:val="21"/>
                <w:szCs w:val="21"/>
                <w:highlight w:val="none"/>
              </w:rPr>
            </w:pPr>
            <w:bookmarkStart w:id="436" w:name="_Toc100090788"/>
            <w:bookmarkStart w:id="437" w:name="_Toc99533296"/>
            <w:r>
              <w:rPr>
                <w:rFonts w:hint="eastAsia" w:cs="宋体"/>
                <w:sz w:val="21"/>
                <w:szCs w:val="21"/>
                <w:highlight w:val="none"/>
              </w:rPr>
              <w:t>5</w:t>
            </w:r>
            <w:bookmarkEnd w:id="436"/>
            <w:bookmarkEnd w:id="437"/>
          </w:p>
        </w:tc>
        <w:tc>
          <w:tcPr>
            <w:tcW w:w="1508" w:type="dxa"/>
            <w:vAlign w:val="center"/>
          </w:tcPr>
          <w:p w14:paraId="0876C1AC">
            <w:pPr>
              <w:pStyle w:val="50"/>
              <w:jc w:val="center"/>
              <w:rPr>
                <w:rFonts w:cs="宋体"/>
                <w:sz w:val="21"/>
                <w:szCs w:val="21"/>
                <w:highlight w:val="none"/>
              </w:rPr>
            </w:pPr>
          </w:p>
        </w:tc>
        <w:tc>
          <w:tcPr>
            <w:tcW w:w="1286" w:type="dxa"/>
            <w:tcBorders>
              <w:left w:val="single" w:color="auto" w:sz="4" w:space="0"/>
            </w:tcBorders>
            <w:vAlign w:val="center"/>
          </w:tcPr>
          <w:p w14:paraId="4EF0A99E">
            <w:pPr>
              <w:pStyle w:val="50"/>
              <w:jc w:val="center"/>
              <w:rPr>
                <w:rFonts w:cs="宋体"/>
                <w:sz w:val="21"/>
                <w:szCs w:val="21"/>
                <w:highlight w:val="none"/>
              </w:rPr>
            </w:pPr>
          </w:p>
        </w:tc>
        <w:tc>
          <w:tcPr>
            <w:tcW w:w="957" w:type="dxa"/>
            <w:tcBorders>
              <w:left w:val="single" w:color="auto" w:sz="4" w:space="0"/>
            </w:tcBorders>
            <w:vAlign w:val="center"/>
          </w:tcPr>
          <w:p w14:paraId="01A7ECD7">
            <w:pPr>
              <w:pStyle w:val="50"/>
              <w:jc w:val="center"/>
              <w:rPr>
                <w:rFonts w:cs="宋体"/>
                <w:sz w:val="21"/>
                <w:szCs w:val="21"/>
                <w:highlight w:val="none"/>
              </w:rPr>
            </w:pPr>
          </w:p>
        </w:tc>
        <w:tc>
          <w:tcPr>
            <w:tcW w:w="2214" w:type="dxa"/>
            <w:vAlign w:val="center"/>
          </w:tcPr>
          <w:p w14:paraId="2235B0CD">
            <w:pPr>
              <w:pStyle w:val="50"/>
              <w:jc w:val="center"/>
              <w:rPr>
                <w:rFonts w:cs="宋体"/>
                <w:sz w:val="21"/>
                <w:szCs w:val="21"/>
                <w:highlight w:val="none"/>
              </w:rPr>
            </w:pPr>
          </w:p>
        </w:tc>
        <w:tc>
          <w:tcPr>
            <w:tcW w:w="1614" w:type="dxa"/>
            <w:vAlign w:val="center"/>
          </w:tcPr>
          <w:p w14:paraId="00CC60E6">
            <w:pPr>
              <w:pStyle w:val="50"/>
              <w:jc w:val="center"/>
              <w:rPr>
                <w:rFonts w:cs="宋体"/>
                <w:sz w:val="21"/>
                <w:szCs w:val="21"/>
                <w:highlight w:val="none"/>
              </w:rPr>
            </w:pPr>
          </w:p>
        </w:tc>
        <w:tc>
          <w:tcPr>
            <w:tcW w:w="971" w:type="dxa"/>
            <w:vAlign w:val="center"/>
          </w:tcPr>
          <w:p w14:paraId="3BAE0DEA">
            <w:pPr>
              <w:pStyle w:val="50"/>
              <w:jc w:val="center"/>
              <w:rPr>
                <w:rFonts w:cs="宋体"/>
                <w:sz w:val="21"/>
                <w:szCs w:val="21"/>
                <w:highlight w:val="none"/>
              </w:rPr>
            </w:pPr>
          </w:p>
        </w:tc>
      </w:tr>
      <w:tr w14:paraId="1672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82F1673">
            <w:pPr>
              <w:pStyle w:val="50"/>
              <w:jc w:val="center"/>
              <w:rPr>
                <w:rFonts w:cs="宋体"/>
                <w:sz w:val="21"/>
                <w:szCs w:val="21"/>
                <w:highlight w:val="none"/>
              </w:rPr>
            </w:pPr>
            <w:bookmarkStart w:id="438" w:name="_Toc99533297"/>
            <w:bookmarkStart w:id="439" w:name="_Toc100090789"/>
            <w:r>
              <w:rPr>
                <w:rFonts w:hint="eastAsia" w:cs="宋体"/>
                <w:sz w:val="21"/>
                <w:szCs w:val="21"/>
                <w:highlight w:val="none"/>
              </w:rPr>
              <w:t>6</w:t>
            </w:r>
            <w:bookmarkEnd w:id="438"/>
            <w:bookmarkEnd w:id="439"/>
          </w:p>
        </w:tc>
        <w:tc>
          <w:tcPr>
            <w:tcW w:w="1508" w:type="dxa"/>
            <w:vAlign w:val="center"/>
          </w:tcPr>
          <w:p w14:paraId="317CFEB6">
            <w:pPr>
              <w:pStyle w:val="50"/>
              <w:jc w:val="center"/>
              <w:rPr>
                <w:rFonts w:cs="宋体"/>
                <w:sz w:val="21"/>
                <w:szCs w:val="21"/>
                <w:highlight w:val="none"/>
              </w:rPr>
            </w:pPr>
          </w:p>
        </w:tc>
        <w:tc>
          <w:tcPr>
            <w:tcW w:w="1286" w:type="dxa"/>
            <w:tcBorders>
              <w:left w:val="single" w:color="auto" w:sz="4" w:space="0"/>
            </w:tcBorders>
            <w:vAlign w:val="center"/>
          </w:tcPr>
          <w:p w14:paraId="23446A27">
            <w:pPr>
              <w:pStyle w:val="50"/>
              <w:jc w:val="center"/>
              <w:rPr>
                <w:rFonts w:cs="宋体"/>
                <w:sz w:val="21"/>
                <w:szCs w:val="21"/>
                <w:highlight w:val="none"/>
              </w:rPr>
            </w:pPr>
          </w:p>
        </w:tc>
        <w:tc>
          <w:tcPr>
            <w:tcW w:w="957" w:type="dxa"/>
            <w:tcBorders>
              <w:left w:val="single" w:color="auto" w:sz="4" w:space="0"/>
            </w:tcBorders>
            <w:vAlign w:val="center"/>
          </w:tcPr>
          <w:p w14:paraId="12A93270">
            <w:pPr>
              <w:pStyle w:val="50"/>
              <w:jc w:val="center"/>
              <w:rPr>
                <w:rFonts w:cs="宋体"/>
                <w:sz w:val="21"/>
                <w:szCs w:val="21"/>
                <w:highlight w:val="none"/>
              </w:rPr>
            </w:pPr>
          </w:p>
        </w:tc>
        <w:tc>
          <w:tcPr>
            <w:tcW w:w="2214" w:type="dxa"/>
            <w:vAlign w:val="center"/>
          </w:tcPr>
          <w:p w14:paraId="0000A51E">
            <w:pPr>
              <w:pStyle w:val="50"/>
              <w:jc w:val="center"/>
              <w:rPr>
                <w:rFonts w:cs="宋体"/>
                <w:sz w:val="21"/>
                <w:szCs w:val="21"/>
                <w:highlight w:val="none"/>
              </w:rPr>
            </w:pPr>
          </w:p>
        </w:tc>
        <w:tc>
          <w:tcPr>
            <w:tcW w:w="1614" w:type="dxa"/>
            <w:vAlign w:val="center"/>
          </w:tcPr>
          <w:p w14:paraId="33CB2CBE">
            <w:pPr>
              <w:pStyle w:val="50"/>
              <w:jc w:val="center"/>
              <w:rPr>
                <w:rFonts w:cs="宋体"/>
                <w:sz w:val="21"/>
                <w:szCs w:val="21"/>
                <w:highlight w:val="none"/>
              </w:rPr>
            </w:pPr>
          </w:p>
        </w:tc>
        <w:tc>
          <w:tcPr>
            <w:tcW w:w="971" w:type="dxa"/>
            <w:vAlign w:val="center"/>
          </w:tcPr>
          <w:p w14:paraId="14803B63">
            <w:pPr>
              <w:pStyle w:val="50"/>
              <w:jc w:val="center"/>
              <w:rPr>
                <w:rFonts w:cs="宋体"/>
                <w:sz w:val="21"/>
                <w:szCs w:val="21"/>
                <w:highlight w:val="none"/>
              </w:rPr>
            </w:pPr>
          </w:p>
        </w:tc>
      </w:tr>
      <w:tr w14:paraId="3560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33BFE06">
            <w:pPr>
              <w:pStyle w:val="50"/>
              <w:jc w:val="center"/>
              <w:rPr>
                <w:rFonts w:cs="宋体"/>
                <w:sz w:val="21"/>
                <w:szCs w:val="21"/>
                <w:highlight w:val="none"/>
              </w:rPr>
            </w:pPr>
            <w:bookmarkStart w:id="440" w:name="_Toc100090790"/>
            <w:bookmarkStart w:id="441" w:name="_Toc99533298"/>
            <w:r>
              <w:rPr>
                <w:rFonts w:hint="eastAsia" w:cs="宋体"/>
                <w:sz w:val="21"/>
                <w:szCs w:val="21"/>
                <w:highlight w:val="none"/>
              </w:rPr>
              <w:t>7</w:t>
            </w:r>
            <w:bookmarkEnd w:id="440"/>
            <w:bookmarkEnd w:id="441"/>
          </w:p>
        </w:tc>
        <w:tc>
          <w:tcPr>
            <w:tcW w:w="1508" w:type="dxa"/>
            <w:vAlign w:val="center"/>
          </w:tcPr>
          <w:p w14:paraId="3F8D1514">
            <w:pPr>
              <w:pStyle w:val="50"/>
              <w:jc w:val="center"/>
              <w:rPr>
                <w:rFonts w:cs="宋体"/>
                <w:sz w:val="21"/>
                <w:szCs w:val="21"/>
                <w:highlight w:val="none"/>
              </w:rPr>
            </w:pPr>
          </w:p>
        </w:tc>
        <w:tc>
          <w:tcPr>
            <w:tcW w:w="1286" w:type="dxa"/>
            <w:tcBorders>
              <w:left w:val="single" w:color="auto" w:sz="4" w:space="0"/>
            </w:tcBorders>
            <w:vAlign w:val="center"/>
          </w:tcPr>
          <w:p w14:paraId="226E857F">
            <w:pPr>
              <w:pStyle w:val="50"/>
              <w:jc w:val="center"/>
              <w:rPr>
                <w:rFonts w:cs="宋体"/>
                <w:sz w:val="21"/>
                <w:szCs w:val="21"/>
                <w:highlight w:val="none"/>
              </w:rPr>
            </w:pPr>
          </w:p>
        </w:tc>
        <w:tc>
          <w:tcPr>
            <w:tcW w:w="957" w:type="dxa"/>
            <w:tcBorders>
              <w:left w:val="single" w:color="auto" w:sz="4" w:space="0"/>
            </w:tcBorders>
            <w:vAlign w:val="center"/>
          </w:tcPr>
          <w:p w14:paraId="05041BD4">
            <w:pPr>
              <w:pStyle w:val="50"/>
              <w:jc w:val="center"/>
              <w:rPr>
                <w:rFonts w:cs="宋体"/>
                <w:sz w:val="21"/>
                <w:szCs w:val="21"/>
                <w:highlight w:val="none"/>
              </w:rPr>
            </w:pPr>
          </w:p>
        </w:tc>
        <w:tc>
          <w:tcPr>
            <w:tcW w:w="2214" w:type="dxa"/>
            <w:vAlign w:val="center"/>
          </w:tcPr>
          <w:p w14:paraId="09AC3A75">
            <w:pPr>
              <w:pStyle w:val="50"/>
              <w:jc w:val="center"/>
              <w:rPr>
                <w:rFonts w:cs="宋体"/>
                <w:sz w:val="21"/>
                <w:szCs w:val="21"/>
                <w:highlight w:val="none"/>
              </w:rPr>
            </w:pPr>
          </w:p>
        </w:tc>
        <w:tc>
          <w:tcPr>
            <w:tcW w:w="1614" w:type="dxa"/>
            <w:vAlign w:val="center"/>
          </w:tcPr>
          <w:p w14:paraId="2F4B54F3">
            <w:pPr>
              <w:pStyle w:val="50"/>
              <w:jc w:val="center"/>
              <w:rPr>
                <w:rFonts w:cs="宋体"/>
                <w:sz w:val="21"/>
                <w:szCs w:val="21"/>
                <w:highlight w:val="none"/>
              </w:rPr>
            </w:pPr>
          </w:p>
        </w:tc>
        <w:tc>
          <w:tcPr>
            <w:tcW w:w="971" w:type="dxa"/>
            <w:vAlign w:val="center"/>
          </w:tcPr>
          <w:p w14:paraId="7806BBD3">
            <w:pPr>
              <w:pStyle w:val="50"/>
              <w:jc w:val="center"/>
              <w:rPr>
                <w:rFonts w:cs="宋体"/>
                <w:sz w:val="21"/>
                <w:szCs w:val="21"/>
                <w:highlight w:val="none"/>
              </w:rPr>
            </w:pPr>
          </w:p>
        </w:tc>
      </w:tr>
      <w:tr w14:paraId="4B5F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42BFC82">
            <w:pPr>
              <w:pStyle w:val="50"/>
              <w:jc w:val="center"/>
              <w:rPr>
                <w:rFonts w:cs="宋体"/>
                <w:sz w:val="21"/>
                <w:szCs w:val="21"/>
                <w:highlight w:val="none"/>
              </w:rPr>
            </w:pPr>
            <w:bookmarkStart w:id="442" w:name="_Toc100090791"/>
            <w:bookmarkStart w:id="443" w:name="_Toc99533299"/>
            <w:r>
              <w:rPr>
                <w:rFonts w:hint="eastAsia" w:cs="宋体"/>
                <w:sz w:val="21"/>
                <w:szCs w:val="21"/>
                <w:highlight w:val="none"/>
              </w:rPr>
              <w:t>8</w:t>
            </w:r>
            <w:bookmarkEnd w:id="442"/>
            <w:bookmarkEnd w:id="443"/>
          </w:p>
        </w:tc>
        <w:tc>
          <w:tcPr>
            <w:tcW w:w="1508" w:type="dxa"/>
            <w:vAlign w:val="center"/>
          </w:tcPr>
          <w:p w14:paraId="3682F2AD">
            <w:pPr>
              <w:pStyle w:val="50"/>
              <w:jc w:val="center"/>
              <w:rPr>
                <w:rFonts w:cs="宋体"/>
                <w:sz w:val="21"/>
                <w:szCs w:val="21"/>
                <w:highlight w:val="none"/>
              </w:rPr>
            </w:pPr>
          </w:p>
        </w:tc>
        <w:tc>
          <w:tcPr>
            <w:tcW w:w="1286" w:type="dxa"/>
            <w:tcBorders>
              <w:left w:val="single" w:color="auto" w:sz="4" w:space="0"/>
            </w:tcBorders>
            <w:vAlign w:val="center"/>
          </w:tcPr>
          <w:p w14:paraId="58A49C74">
            <w:pPr>
              <w:pStyle w:val="50"/>
              <w:jc w:val="center"/>
              <w:rPr>
                <w:rFonts w:cs="宋体"/>
                <w:sz w:val="21"/>
                <w:szCs w:val="21"/>
                <w:highlight w:val="none"/>
              </w:rPr>
            </w:pPr>
          </w:p>
        </w:tc>
        <w:tc>
          <w:tcPr>
            <w:tcW w:w="957" w:type="dxa"/>
            <w:tcBorders>
              <w:left w:val="single" w:color="auto" w:sz="4" w:space="0"/>
            </w:tcBorders>
            <w:vAlign w:val="center"/>
          </w:tcPr>
          <w:p w14:paraId="3E130487">
            <w:pPr>
              <w:pStyle w:val="50"/>
              <w:jc w:val="center"/>
              <w:rPr>
                <w:rFonts w:cs="宋体"/>
                <w:sz w:val="21"/>
                <w:szCs w:val="21"/>
                <w:highlight w:val="none"/>
              </w:rPr>
            </w:pPr>
          </w:p>
        </w:tc>
        <w:tc>
          <w:tcPr>
            <w:tcW w:w="2214" w:type="dxa"/>
            <w:vAlign w:val="center"/>
          </w:tcPr>
          <w:p w14:paraId="7AA18894">
            <w:pPr>
              <w:pStyle w:val="50"/>
              <w:jc w:val="center"/>
              <w:rPr>
                <w:rFonts w:cs="宋体"/>
                <w:sz w:val="21"/>
                <w:szCs w:val="21"/>
                <w:highlight w:val="none"/>
              </w:rPr>
            </w:pPr>
          </w:p>
        </w:tc>
        <w:tc>
          <w:tcPr>
            <w:tcW w:w="1614" w:type="dxa"/>
            <w:vAlign w:val="center"/>
          </w:tcPr>
          <w:p w14:paraId="2201984B">
            <w:pPr>
              <w:pStyle w:val="50"/>
              <w:jc w:val="center"/>
              <w:rPr>
                <w:rFonts w:cs="宋体"/>
                <w:sz w:val="21"/>
                <w:szCs w:val="21"/>
                <w:highlight w:val="none"/>
              </w:rPr>
            </w:pPr>
          </w:p>
        </w:tc>
        <w:tc>
          <w:tcPr>
            <w:tcW w:w="971" w:type="dxa"/>
            <w:vAlign w:val="center"/>
          </w:tcPr>
          <w:p w14:paraId="323C38E8">
            <w:pPr>
              <w:pStyle w:val="50"/>
              <w:jc w:val="center"/>
              <w:rPr>
                <w:rFonts w:cs="宋体"/>
                <w:sz w:val="21"/>
                <w:szCs w:val="21"/>
                <w:highlight w:val="none"/>
              </w:rPr>
            </w:pPr>
          </w:p>
        </w:tc>
      </w:tr>
      <w:tr w14:paraId="2AD3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B917383">
            <w:pPr>
              <w:pStyle w:val="50"/>
              <w:jc w:val="center"/>
              <w:rPr>
                <w:rFonts w:cs="宋体"/>
                <w:sz w:val="21"/>
                <w:szCs w:val="21"/>
                <w:highlight w:val="none"/>
              </w:rPr>
            </w:pPr>
            <w:bookmarkStart w:id="444" w:name="_Toc99533300"/>
            <w:bookmarkStart w:id="445" w:name="_Toc100090792"/>
            <w:r>
              <w:rPr>
                <w:rFonts w:hint="eastAsia" w:cs="宋体"/>
                <w:sz w:val="21"/>
                <w:szCs w:val="21"/>
                <w:highlight w:val="none"/>
              </w:rPr>
              <w:t>9</w:t>
            </w:r>
            <w:bookmarkEnd w:id="444"/>
            <w:bookmarkEnd w:id="445"/>
          </w:p>
        </w:tc>
        <w:tc>
          <w:tcPr>
            <w:tcW w:w="1508" w:type="dxa"/>
            <w:vAlign w:val="center"/>
          </w:tcPr>
          <w:p w14:paraId="56093B03">
            <w:pPr>
              <w:pStyle w:val="50"/>
              <w:jc w:val="center"/>
              <w:rPr>
                <w:rFonts w:cs="宋体"/>
                <w:sz w:val="21"/>
                <w:szCs w:val="21"/>
                <w:highlight w:val="none"/>
              </w:rPr>
            </w:pPr>
          </w:p>
        </w:tc>
        <w:tc>
          <w:tcPr>
            <w:tcW w:w="1286" w:type="dxa"/>
            <w:tcBorders>
              <w:left w:val="single" w:color="auto" w:sz="4" w:space="0"/>
            </w:tcBorders>
            <w:vAlign w:val="center"/>
          </w:tcPr>
          <w:p w14:paraId="3B29B470">
            <w:pPr>
              <w:pStyle w:val="50"/>
              <w:jc w:val="center"/>
              <w:rPr>
                <w:rFonts w:cs="宋体"/>
                <w:sz w:val="21"/>
                <w:szCs w:val="21"/>
                <w:highlight w:val="none"/>
              </w:rPr>
            </w:pPr>
          </w:p>
        </w:tc>
        <w:tc>
          <w:tcPr>
            <w:tcW w:w="957" w:type="dxa"/>
            <w:tcBorders>
              <w:left w:val="single" w:color="auto" w:sz="4" w:space="0"/>
            </w:tcBorders>
            <w:vAlign w:val="center"/>
          </w:tcPr>
          <w:p w14:paraId="49FBF811">
            <w:pPr>
              <w:pStyle w:val="50"/>
              <w:jc w:val="center"/>
              <w:rPr>
                <w:rFonts w:cs="宋体"/>
                <w:sz w:val="21"/>
                <w:szCs w:val="21"/>
                <w:highlight w:val="none"/>
              </w:rPr>
            </w:pPr>
          </w:p>
        </w:tc>
        <w:tc>
          <w:tcPr>
            <w:tcW w:w="2214" w:type="dxa"/>
            <w:vAlign w:val="center"/>
          </w:tcPr>
          <w:p w14:paraId="626873AC">
            <w:pPr>
              <w:pStyle w:val="50"/>
              <w:jc w:val="center"/>
              <w:rPr>
                <w:rFonts w:cs="宋体"/>
                <w:sz w:val="21"/>
                <w:szCs w:val="21"/>
                <w:highlight w:val="none"/>
              </w:rPr>
            </w:pPr>
          </w:p>
        </w:tc>
        <w:tc>
          <w:tcPr>
            <w:tcW w:w="1614" w:type="dxa"/>
            <w:vAlign w:val="center"/>
          </w:tcPr>
          <w:p w14:paraId="5C2A82F8">
            <w:pPr>
              <w:pStyle w:val="50"/>
              <w:jc w:val="center"/>
              <w:rPr>
                <w:rFonts w:cs="宋体"/>
                <w:sz w:val="21"/>
                <w:szCs w:val="21"/>
                <w:highlight w:val="none"/>
              </w:rPr>
            </w:pPr>
          </w:p>
        </w:tc>
        <w:tc>
          <w:tcPr>
            <w:tcW w:w="971" w:type="dxa"/>
            <w:vAlign w:val="center"/>
          </w:tcPr>
          <w:p w14:paraId="65EF5D1A">
            <w:pPr>
              <w:pStyle w:val="50"/>
              <w:jc w:val="center"/>
              <w:rPr>
                <w:rFonts w:cs="宋体"/>
                <w:sz w:val="21"/>
                <w:szCs w:val="21"/>
                <w:highlight w:val="none"/>
              </w:rPr>
            </w:pPr>
          </w:p>
        </w:tc>
      </w:tr>
      <w:tr w14:paraId="1FFF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1222B30C">
            <w:pPr>
              <w:pStyle w:val="50"/>
              <w:jc w:val="center"/>
              <w:rPr>
                <w:rFonts w:cs="宋体"/>
                <w:sz w:val="21"/>
                <w:szCs w:val="21"/>
                <w:highlight w:val="none"/>
              </w:rPr>
            </w:pPr>
            <w:bookmarkStart w:id="446" w:name="_Toc100090793"/>
            <w:bookmarkStart w:id="447" w:name="_Toc99533301"/>
            <w:r>
              <w:rPr>
                <w:rFonts w:hint="eastAsia" w:cs="宋体"/>
                <w:sz w:val="21"/>
                <w:szCs w:val="21"/>
                <w:highlight w:val="none"/>
              </w:rPr>
              <w:t>10</w:t>
            </w:r>
            <w:bookmarkEnd w:id="446"/>
            <w:bookmarkEnd w:id="447"/>
          </w:p>
        </w:tc>
        <w:tc>
          <w:tcPr>
            <w:tcW w:w="1508" w:type="dxa"/>
            <w:vAlign w:val="center"/>
          </w:tcPr>
          <w:p w14:paraId="583B7D9E">
            <w:pPr>
              <w:pStyle w:val="50"/>
              <w:jc w:val="center"/>
              <w:rPr>
                <w:rFonts w:cs="宋体"/>
                <w:sz w:val="21"/>
                <w:szCs w:val="21"/>
                <w:highlight w:val="none"/>
              </w:rPr>
            </w:pPr>
          </w:p>
        </w:tc>
        <w:tc>
          <w:tcPr>
            <w:tcW w:w="1286" w:type="dxa"/>
            <w:tcBorders>
              <w:left w:val="single" w:color="auto" w:sz="4" w:space="0"/>
            </w:tcBorders>
            <w:vAlign w:val="center"/>
          </w:tcPr>
          <w:p w14:paraId="7D4F0151">
            <w:pPr>
              <w:pStyle w:val="50"/>
              <w:jc w:val="center"/>
              <w:rPr>
                <w:rFonts w:cs="宋体"/>
                <w:sz w:val="21"/>
                <w:szCs w:val="21"/>
                <w:highlight w:val="none"/>
              </w:rPr>
            </w:pPr>
          </w:p>
        </w:tc>
        <w:tc>
          <w:tcPr>
            <w:tcW w:w="957" w:type="dxa"/>
            <w:tcBorders>
              <w:left w:val="single" w:color="auto" w:sz="4" w:space="0"/>
            </w:tcBorders>
            <w:vAlign w:val="center"/>
          </w:tcPr>
          <w:p w14:paraId="5AF28858">
            <w:pPr>
              <w:pStyle w:val="50"/>
              <w:jc w:val="center"/>
              <w:rPr>
                <w:rFonts w:cs="宋体"/>
                <w:sz w:val="21"/>
                <w:szCs w:val="21"/>
                <w:highlight w:val="none"/>
              </w:rPr>
            </w:pPr>
          </w:p>
        </w:tc>
        <w:tc>
          <w:tcPr>
            <w:tcW w:w="2214" w:type="dxa"/>
            <w:vAlign w:val="center"/>
          </w:tcPr>
          <w:p w14:paraId="256584FE">
            <w:pPr>
              <w:pStyle w:val="50"/>
              <w:jc w:val="center"/>
              <w:rPr>
                <w:rFonts w:cs="宋体"/>
                <w:sz w:val="21"/>
                <w:szCs w:val="21"/>
                <w:highlight w:val="none"/>
              </w:rPr>
            </w:pPr>
          </w:p>
        </w:tc>
        <w:tc>
          <w:tcPr>
            <w:tcW w:w="1614" w:type="dxa"/>
            <w:vAlign w:val="center"/>
          </w:tcPr>
          <w:p w14:paraId="42ABC2C4">
            <w:pPr>
              <w:pStyle w:val="50"/>
              <w:jc w:val="center"/>
              <w:rPr>
                <w:rFonts w:cs="宋体"/>
                <w:sz w:val="21"/>
                <w:szCs w:val="21"/>
                <w:highlight w:val="none"/>
              </w:rPr>
            </w:pPr>
          </w:p>
        </w:tc>
        <w:tc>
          <w:tcPr>
            <w:tcW w:w="971" w:type="dxa"/>
            <w:vAlign w:val="center"/>
          </w:tcPr>
          <w:p w14:paraId="525B9F69">
            <w:pPr>
              <w:pStyle w:val="50"/>
              <w:jc w:val="center"/>
              <w:rPr>
                <w:rFonts w:cs="宋体"/>
                <w:sz w:val="21"/>
                <w:szCs w:val="21"/>
                <w:highlight w:val="none"/>
              </w:rPr>
            </w:pPr>
          </w:p>
        </w:tc>
      </w:tr>
    </w:tbl>
    <w:p w14:paraId="2327E029">
      <w:pPr>
        <w:rPr>
          <w:highlight w:val="none"/>
        </w:rPr>
      </w:pPr>
    </w:p>
    <w:p w14:paraId="4BCF3DB1">
      <w:pPr>
        <w:rPr>
          <w:highlight w:val="none"/>
        </w:rPr>
      </w:pPr>
      <w:r>
        <w:rPr>
          <w:rFonts w:hint="eastAsia"/>
          <w:highlight w:val="none"/>
        </w:rPr>
        <w:t>注：按招标文件要求在本表后附相关人员证书。</w:t>
      </w:r>
    </w:p>
    <w:p w14:paraId="687E7D00">
      <w:pPr>
        <w:rPr>
          <w:highlight w:val="none"/>
        </w:rPr>
      </w:pPr>
    </w:p>
    <w:p w14:paraId="578E50B3">
      <w:pPr>
        <w:rPr>
          <w:highlight w:val="none"/>
        </w:rPr>
      </w:pPr>
      <w:r>
        <w:rPr>
          <w:rFonts w:hint="eastAsia"/>
          <w:highlight w:val="none"/>
        </w:rPr>
        <w:t xml:space="preserve">说明： </w:t>
      </w:r>
    </w:p>
    <w:p w14:paraId="09BACBDB">
      <w:pPr>
        <w:rPr>
          <w:highlight w:val="none"/>
        </w:rPr>
      </w:pPr>
      <w:r>
        <w:rPr>
          <w:rFonts w:hint="eastAsia"/>
          <w:highlight w:val="none"/>
        </w:rPr>
        <w:t xml:space="preserve">1.“在团队中职务（岗位）”栏应包括但不限于：项目负责人、项目联系人、项目服务人员或技术人员或售后服务人员等。 </w:t>
      </w:r>
    </w:p>
    <w:p w14:paraId="5E2B4874">
      <w:pPr>
        <w:rPr>
          <w:highlight w:val="none"/>
        </w:rPr>
      </w:pPr>
      <w:r>
        <w:rPr>
          <w:rFonts w:hint="eastAsia"/>
          <w:highlight w:val="none"/>
        </w:rPr>
        <w:t>2.如投标人中标，须按本表项目组成人员操作，不得随意更换。</w:t>
      </w:r>
    </w:p>
    <w:p w14:paraId="3D877750">
      <w:pPr>
        <w:rPr>
          <w:highlight w:val="none"/>
        </w:rPr>
      </w:pPr>
    </w:p>
    <w:p w14:paraId="10F9047E">
      <w:pPr>
        <w:rPr>
          <w:highlight w:val="none"/>
        </w:rPr>
      </w:pPr>
      <w:r>
        <w:rPr>
          <w:highlight w:val="none"/>
        </w:rPr>
        <w:br w:type="page"/>
      </w:r>
    </w:p>
    <w:p w14:paraId="3C2E13BD">
      <w:pPr>
        <w:pStyle w:val="2"/>
        <w:rPr>
          <w:highlight w:val="none"/>
        </w:rPr>
      </w:pPr>
      <w:bookmarkStart w:id="448" w:name="_Toc16072"/>
      <w:bookmarkStart w:id="449" w:name="_Toc163492934"/>
      <w:r>
        <w:rPr>
          <w:rFonts w:hint="eastAsia"/>
          <w:highlight w:val="none"/>
        </w:rPr>
        <w:t>九、技术响应偏离表</w:t>
      </w:r>
      <w:bookmarkEnd w:id="448"/>
      <w:bookmarkEnd w:id="449"/>
    </w:p>
    <w:p w14:paraId="4EB81BD1">
      <w:pPr>
        <w:rPr>
          <w:highlight w:val="none"/>
        </w:rPr>
      </w:pPr>
      <w:r>
        <w:rPr>
          <w:rFonts w:hint="eastAsia"/>
          <w:highlight w:val="none"/>
        </w:rPr>
        <w:t xml:space="preserve">项目名称：                                         </w:t>
      </w:r>
    </w:p>
    <w:p w14:paraId="080FF8D2">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6C6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7C9463C">
            <w:pPr>
              <w:pStyle w:val="50"/>
              <w:jc w:val="center"/>
              <w:rPr>
                <w:rFonts w:cs="宋体"/>
                <w:sz w:val="21"/>
                <w:szCs w:val="21"/>
                <w:highlight w:val="none"/>
              </w:rPr>
            </w:pPr>
            <w:r>
              <w:rPr>
                <w:rFonts w:hint="eastAsia" w:cs="宋体"/>
                <w:sz w:val="21"/>
                <w:szCs w:val="21"/>
                <w:highlight w:val="none"/>
              </w:rPr>
              <w:t>序号</w:t>
            </w:r>
          </w:p>
        </w:tc>
        <w:tc>
          <w:tcPr>
            <w:tcW w:w="1159" w:type="pct"/>
            <w:vAlign w:val="center"/>
          </w:tcPr>
          <w:p w14:paraId="2F98639C">
            <w:pPr>
              <w:pStyle w:val="50"/>
              <w:jc w:val="center"/>
              <w:rPr>
                <w:rFonts w:cs="宋体"/>
                <w:sz w:val="21"/>
                <w:szCs w:val="21"/>
                <w:highlight w:val="none"/>
              </w:rPr>
            </w:pPr>
            <w:r>
              <w:rPr>
                <w:rFonts w:hint="eastAsia" w:cs="宋体"/>
                <w:sz w:val="21"/>
                <w:szCs w:val="21"/>
                <w:highlight w:val="none"/>
              </w:rPr>
              <w:t>招标文件技术</w:t>
            </w:r>
          </w:p>
          <w:p w14:paraId="04321C29">
            <w:pPr>
              <w:pStyle w:val="50"/>
              <w:jc w:val="center"/>
              <w:rPr>
                <w:rFonts w:cs="宋体"/>
                <w:sz w:val="21"/>
                <w:szCs w:val="21"/>
                <w:highlight w:val="none"/>
              </w:rPr>
            </w:pPr>
            <w:r>
              <w:rPr>
                <w:rFonts w:hint="eastAsia" w:cs="宋体"/>
                <w:sz w:val="21"/>
                <w:szCs w:val="21"/>
                <w:highlight w:val="none"/>
              </w:rPr>
              <w:t>要求条款</w:t>
            </w:r>
          </w:p>
        </w:tc>
        <w:tc>
          <w:tcPr>
            <w:tcW w:w="1031" w:type="pct"/>
            <w:vAlign w:val="center"/>
          </w:tcPr>
          <w:p w14:paraId="116F051F">
            <w:pPr>
              <w:pStyle w:val="50"/>
              <w:jc w:val="center"/>
              <w:rPr>
                <w:rFonts w:cs="宋体"/>
                <w:sz w:val="21"/>
                <w:szCs w:val="21"/>
                <w:highlight w:val="none"/>
              </w:rPr>
            </w:pPr>
            <w:r>
              <w:rPr>
                <w:rFonts w:hint="eastAsia" w:cs="宋体"/>
                <w:sz w:val="21"/>
                <w:szCs w:val="21"/>
                <w:highlight w:val="none"/>
              </w:rPr>
              <w:t>投标文件内容</w:t>
            </w:r>
          </w:p>
          <w:p w14:paraId="6B2440E3">
            <w:pPr>
              <w:pStyle w:val="50"/>
              <w:jc w:val="center"/>
              <w:rPr>
                <w:rFonts w:cs="宋体"/>
                <w:sz w:val="21"/>
                <w:szCs w:val="21"/>
                <w:highlight w:val="none"/>
              </w:rPr>
            </w:pPr>
            <w:r>
              <w:rPr>
                <w:rFonts w:hint="eastAsia" w:cs="宋体"/>
                <w:sz w:val="21"/>
                <w:szCs w:val="21"/>
                <w:highlight w:val="none"/>
              </w:rPr>
              <w:t>对应简述</w:t>
            </w:r>
          </w:p>
        </w:tc>
        <w:tc>
          <w:tcPr>
            <w:tcW w:w="1265" w:type="pct"/>
            <w:vAlign w:val="center"/>
          </w:tcPr>
          <w:p w14:paraId="68DA415E">
            <w:pPr>
              <w:pStyle w:val="50"/>
              <w:jc w:val="center"/>
              <w:rPr>
                <w:rFonts w:cs="宋体"/>
                <w:sz w:val="21"/>
                <w:szCs w:val="21"/>
                <w:highlight w:val="none"/>
              </w:rPr>
            </w:pPr>
            <w:r>
              <w:rPr>
                <w:rFonts w:hint="eastAsia" w:cs="宋体"/>
                <w:sz w:val="21"/>
                <w:szCs w:val="21"/>
                <w:highlight w:val="none"/>
              </w:rPr>
              <w:t>响应情况</w:t>
            </w:r>
          </w:p>
        </w:tc>
        <w:tc>
          <w:tcPr>
            <w:tcW w:w="1136" w:type="pct"/>
            <w:vAlign w:val="center"/>
          </w:tcPr>
          <w:p w14:paraId="180AAB90">
            <w:pPr>
              <w:pStyle w:val="50"/>
              <w:jc w:val="center"/>
              <w:rPr>
                <w:rFonts w:cs="宋体"/>
                <w:sz w:val="21"/>
                <w:szCs w:val="21"/>
                <w:highlight w:val="none"/>
              </w:rPr>
            </w:pPr>
            <w:r>
              <w:rPr>
                <w:rFonts w:hint="eastAsia" w:cs="宋体"/>
                <w:sz w:val="21"/>
                <w:szCs w:val="21"/>
                <w:highlight w:val="none"/>
              </w:rPr>
              <w:t>证明资料及索引</w:t>
            </w:r>
          </w:p>
        </w:tc>
      </w:tr>
      <w:tr w14:paraId="3F6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22FCBE8">
            <w:pPr>
              <w:pStyle w:val="50"/>
              <w:jc w:val="center"/>
              <w:rPr>
                <w:rFonts w:cs="宋体"/>
                <w:sz w:val="21"/>
                <w:szCs w:val="21"/>
                <w:highlight w:val="none"/>
              </w:rPr>
            </w:pPr>
            <w:r>
              <w:rPr>
                <w:rFonts w:hint="eastAsia" w:cs="宋体"/>
                <w:sz w:val="21"/>
                <w:szCs w:val="21"/>
                <w:highlight w:val="none"/>
              </w:rPr>
              <w:t>1</w:t>
            </w:r>
          </w:p>
        </w:tc>
        <w:tc>
          <w:tcPr>
            <w:tcW w:w="1159" w:type="pct"/>
            <w:vAlign w:val="center"/>
          </w:tcPr>
          <w:p w14:paraId="5EAE7758">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662552AB">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40E152F2">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1F37EC2D">
            <w:pPr>
              <w:pStyle w:val="50"/>
              <w:jc w:val="center"/>
              <w:rPr>
                <w:rFonts w:cs="宋体"/>
                <w:sz w:val="21"/>
                <w:szCs w:val="21"/>
                <w:highlight w:val="none"/>
              </w:rPr>
            </w:pPr>
          </w:p>
        </w:tc>
      </w:tr>
      <w:tr w14:paraId="1CB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405" w:type="pct"/>
            <w:vAlign w:val="center"/>
          </w:tcPr>
          <w:p w14:paraId="370C67F5">
            <w:pPr>
              <w:pStyle w:val="50"/>
              <w:jc w:val="center"/>
              <w:rPr>
                <w:rFonts w:cs="宋体"/>
                <w:sz w:val="21"/>
                <w:szCs w:val="21"/>
                <w:highlight w:val="none"/>
              </w:rPr>
            </w:pPr>
            <w:r>
              <w:rPr>
                <w:rFonts w:hint="eastAsia" w:cs="宋体"/>
                <w:sz w:val="21"/>
                <w:szCs w:val="21"/>
                <w:highlight w:val="none"/>
              </w:rPr>
              <w:t>2</w:t>
            </w:r>
          </w:p>
        </w:tc>
        <w:tc>
          <w:tcPr>
            <w:tcW w:w="1159" w:type="pct"/>
            <w:vAlign w:val="center"/>
          </w:tcPr>
          <w:p w14:paraId="71FD0655">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12E8CD0A">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080EAA50">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35A882F3">
            <w:pPr>
              <w:pStyle w:val="50"/>
              <w:jc w:val="center"/>
              <w:rPr>
                <w:rFonts w:cs="宋体"/>
                <w:sz w:val="21"/>
                <w:szCs w:val="21"/>
                <w:highlight w:val="none"/>
              </w:rPr>
            </w:pPr>
          </w:p>
        </w:tc>
      </w:tr>
      <w:tr w14:paraId="5183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50D8F348">
            <w:pPr>
              <w:pStyle w:val="50"/>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2DF9E4B4">
            <w:pPr>
              <w:pStyle w:val="50"/>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66C7952B">
            <w:pPr>
              <w:pStyle w:val="50"/>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11B29347">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0AC8B98D">
            <w:pPr>
              <w:pStyle w:val="50"/>
              <w:jc w:val="center"/>
              <w:rPr>
                <w:rFonts w:cs="宋体"/>
                <w:sz w:val="21"/>
                <w:szCs w:val="21"/>
                <w:highlight w:val="none"/>
              </w:rPr>
            </w:pPr>
          </w:p>
        </w:tc>
      </w:tr>
      <w:tr w14:paraId="65C6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D11D2F0">
            <w:pPr>
              <w:pStyle w:val="50"/>
              <w:jc w:val="center"/>
              <w:rPr>
                <w:rFonts w:cs="宋体"/>
                <w:sz w:val="21"/>
                <w:szCs w:val="21"/>
                <w:highlight w:val="none"/>
              </w:rPr>
            </w:pPr>
          </w:p>
        </w:tc>
        <w:tc>
          <w:tcPr>
            <w:tcW w:w="1159" w:type="pct"/>
            <w:vAlign w:val="center"/>
          </w:tcPr>
          <w:p w14:paraId="1FD61E2D">
            <w:pPr>
              <w:pStyle w:val="50"/>
              <w:jc w:val="center"/>
              <w:rPr>
                <w:rFonts w:cs="宋体"/>
                <w:sz w:val="21"/>
                <w:szCs w:val="21"/>
                <w:highlight w:val="none"/>
              </w:rPr>
            </w:pPr>
          </w:p>
        </w:tc>
        <w:tc>
          <w:tcPr>
            <w:tcW w:w="1031" w:type="pct"/>
            <w:vAlign w:val="center"/>
          </w:tcPr>
          <w:p w14:paraId="745067C8">
            <w:pPr>
              <w:pStyle w:val="50"/>
              <w:jc w:val="center"/>
              <w:rPr>
                <w:rFonts w:cs="宋体"/>
                <w:sz w:val="21"/>
                <w:szCs w:val="21"/>
                <w:highlight w:val="none"/>
              </w:rPr>
            </w:pPr>
          </w:p>
        </w:tc>
        <w:tc>
          <w:tcPr>
            <w:tcW w:w="1265" w:type="pct"/>
            <w:vAlign w:val="center"/>
          </w:tcPr>
          <w:p w14:paraId="4BAA4FC7">
            <w:pPr>
              <w:pStyle w:val="50"/>
              <w:jc w:val="center"/>
              <w:rPr>
                <w:rFonts w:cs="宋体"/>
                <w:sz w:val="21"/>
                <w:szCs w:val="21"/>
                <w:highlight w:val="none"/>
              </w:rPr>
            </w:pPr>
          </w:p>
        </w:tc>
        <w:tc>
          <w:tcPr>
            <w:tcW w:w="1136" w:type="pct"/>
            <w:vAlign w:val="center"/>
          </w:tcPr>
          <w:p w14:paraId="5FC36354">
            <w:pPr>
              <w:pStyle w:val="50"/>
              <w:jc w:val="center"/>
              <w:rPr>
                <w:rFonts w:cs="宋体"/>
                <w:sz w:val="21"/>
                <w:szCs w:val="21"/>
                <w:highlight w:val="none"/>
              </w:rPr>
            </w:pPr>
          </w:p>
        </w:tc>
      </w:tr>
      <w:tr w14:paraId="6DC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3B8273">
            <w:pPr>
              <w:pStyle w:val="50"/>
              <w:jc w:val="center"/>
              <w:rPr>
                <w:rFonts w:cs="宋体"/>
                <w:sz w:val="21"/>
                <w:szCs w:val="21"/>
                <w:highlight w:val="none"/>
              </w:rPr>
            </w:pPr>
          </w:p>
        </w:tc>
        <w:tc>
          <w:tcPr>
            <w:tcW w:w="1159" w:type="pct"/>
            <w:vAlign w:val="center"/>
          </w:tcPr>
          <w:p w14:paraId="1108329F">
            <w:pPr>
              <w:pStyle w:val="50"/>
              <w:jc w:val="center"/>
              <w:rPr>
                <w:rFonts w:cs="宋体"/>
                <w:sz w:val="21"/>
                <w:szCs w:val="21"/>
                <w:highlight w:val="none"/>
              </w:rPr>
            </w:pPr>
          </w:p>
        </w:tc>
        <w:tc>
          <w:tcPr>
            <w:tcW w:w="1031" w:type="pct"/>
            <w:vAlign w:val="center"/>
          </w:tcPr>
          <w:p w14:paraId="028AC420">
            <w:pPr>
              <w:pStyle w:val="50"/>
              <w:jc w:val="center"/>
              <w:rPr>
                <w:rFonts w:cs="宋体"/>
                <w:sz w:val="21"/>
                <w:szCs w:val="21"/>
                <w:highlight w:val="none"/>
              </w:rPr>
            </w:pPr>
          </w:p>
        </w:tc>
        <w:tc>
          <w:tcPr>
            <w:tcW w:w="1265" w:type="pct"/>
            <w:vAlign w:val="center"/>
          </w:tcPr>
          <w:p w14:paraId="2092A23E">
            <w:pPr>
              <w:pStyle w:val="50"/>
              <w:jc w:val="center"/>
              <w:rPr>
                <w:rFonts w:cs="宋体"/>
                <w:sz w:val="21"/>
                <w:szCs w:val="21"/>
                <w:highlight w:val="none"/>
              </w:rPr>
            </w:pPr>
          </w:p>
        </w:tc>
        <w:tc>
          <w:tcPr>
            <w:tcW w:w="1136" w:type="pct"/>
            <w:vAlign w:val="center"/>
          </w:tcPr>
          <w:p w14:paraId="3466FB38">
            <w:pPr>
              <w:pStyle w:val="50"/>
              <w:jc w:val="center"/>
              <w:rPr>
                <w:rFonts w:cs="宋体"/>
                <w:sz w:val="21"/>
                <w:szCs w:val="21"/>
                <w:highlight w:val="none"/>
              </w:rPr>
            </w:pPr>
          </w:p>
        </w:tc>
      </w:tr>
      <w:tr w14:paraId="58F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8C505C9">
            <w:pPr>
              <w:pStyle w:val="50"/>
              <w:jc w:val="center"/>
              <w:rPr>
                <w:rFonts w:cs="宋体"/>
                <w:sz w:val="21"/>
                <w:szCs w:val="21"/>
                <w:highlight w:val="none"/>
              </w:rPr>
            </w:pPr>
          </w:p>
        </w:tc>
        <w:tc>
          <w:tcPr>
            <w:tcW w:w="1159" w:type="pct"/>
            <w:vAlign w:val="center"/>
          </w:tcPr>
          <w:p w14:paraId="097BAF7D">
            <w:pPr>
              <w:pStyle w:val="50"/>
              <w:jc w:val="center"/>
              <w:rPr>
                <w:rFonts w:cs="宋体"/>
                <w:sz w:val="21"/>
                <w:szCs w:val="21"/>
                <w:highlight w:val="none"/>
              </w:rPr>
            </w:pPr>
          </w:p>
        </w:tc>
        <w:tc>
          <w:tcPr>
            <w:tcW w:w="1031" w:type="pct"/>
            <w:vAlign w:val="center"/>
          </w:tcPr>
          <w:p w14:paraId="6907FC1D">
            <w:pPr>
              <w:pStyle w:val="50"/>
              <w:jc w:val="center"/>
              <w:rPr>
                <w:rFonts w:cs="宋体"/>
                <w:sz w:val="21"/>
                <w:szCs w:val="21"/>
                <w:highlight w:val="none"/>
              </w:rPr>
            </w:pPr>
          </w:p>
        </w:tc>
        <w:tc>
          <w:tcPr>
            <w:tcW w:w="1265" w:type="pct"/>
            <w:vAlign w:val="center"/>
          </w:tcPr>
          <w:p w14:paraId="725FDD18">
            <w:pPr>
              <w:pStyle w:val="50"/>
              <w:jc w:val="center"/>
              <w:rPr>
                <w:rFonts w:cs="宋体"/>
                <w:sz w:val="21"/>
                <w:szCs w:val="21"/>
                <w:highlight w:val="none"/>
              </w:rPr>
            </w:pPr>
          </w:p>
        </w:tc>
        <w:tc>
          <w:tcPr>
            <w:tcW w:w="1136" w:type="pct"/>
            <w:vAlign w:val="center"/>
          </w:tcPr>
          <w:p w14:paraId="62B1C585">
            <w:pPr>
              <w:pStyle w:val="50"/>
              <w:jc w:val="center"/>
              <w:rPr>
                <w:rFonts w:cs="宋体"/>
                <w:sz w:val="21"/>
                <w:szCs w:val="21"/>
                <w:highlight w:val="none"/>
              </w:rPr>
            </w:pPr>
          </w:p>
        </w:tc>
      </w:tr>
      <w:tr w14:paraId="790A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1F669D">
            <w:pPr>
              <w:pStyle w:val="50"/>
              <w:jc w:val="center"/>
              <w:rPr>
                <w:rFonts w:cs="宋体"/>
                <w:sz w:val="21"/>
                <w:szCs w:val="21"/>
                <w:highlight w:val="none"/>
              </w:rPr>
            </w:pPr>
          </w:p>
        </w:tc>
        <w:tc>
          <w:tcPr>
            <w:tcW w:w="1159" w:type="pct"/>
            <w:vAlign w:val="center"/>
          </w:tcPr>
          <w:p w14:paraId="1FB0485D">
            <w:pPr>
              <w:pStyle w:val="50"/>
              <w:jc w:val="center"/>
              <w:rPr>
                <w:rFonts w:cs="宋体"/>
                <w:sz w:val="21"/>
                <w:szCs w:val="21"/>
                <w:highlight w:val="none"/>
              </w:rPr>
            </w:pPr>
          </w:p>
        </w:tc>
        <w:tc>
          <w:tcPr>
            <w:tcW w:w="1031" w:type="pct"/>
            <w:vAlign w:val="center"/>
          </w:tcPr>
          <w:p w14:paraId="48D4DB85">
            <w:pPr>
              <w:pStyle w:val="50"/>
              <w:jc w:val="center"/>
              <w:rPr>
                <w:rFonts w:cs="宋体"/>
                <w:sz w:val="21"/>
                <w:szCs w:val="21"/>
                <w:highlight w:val="none"/>
              </w:rPr>
            </w:pPr>
          </w:p>
        </w:tc>
        <w:tc>
          <w:tcPr>
            <w:tcW w:w="1265" w:type="pct"/>
            <w:vAlign w:val="center"/>
          </w:tcPr>
          <w:p w14:paraId="28F65EF3">
            <w:pPr>
              <w:pStyle w:val="50"/>
              <w:jc w:val="center"/>
              <w:rPr>
                <w:rFonts w:cs="宋体"/>
                <w:sz w:val="21"/>
                <w:szCs w:val="21"/>
                <w:highlight w:val="none"/>
              </w:rPr>
            </w:pPr>
          </w:p>
        </w:tc>
        <w:tc>
          <w:tcPr>
            <w:tcW w:w="1136" w:type="pct"/>
            <w:vAlign w:val="center"/>
          </w:tcPr>
          <w:p w14:paraId="0EA55DC2">
            <w:pPr>
              <w:pStyle w:val="50"/>
              <w:jc w:val="center"/>
              <w:rPr>
                <w:rFonts w:cs="宋体"/>
                <w:sz w:val="21"/>
                <w:szCs w:val="21"/>
                <w:highlight w:val="none"/>
              </w:rPr>
            </w:pPr>
          </w:p>
        </w:tc>
      </w:tr>
      <w:tr w14:paraId="152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405" w:type="pct"/>
            <w:vAlign w:val="center"/>
          </w:tcPr>
          <w:p w14:paraId="240CC479">
            <w:pPr>
              <w:pStyle w:val="50"/>
              <w:jc w:val="center"/>
              <w:rPr>
                <w:rFonts w:cs="宋体"/>
                <w:sz w:val="21"/>
                <w:szCs w:val="21"/>
                <w:highlight w:val="none"/>
              </w:rPr>
            </w:pPr>
            <w:r>
              <w:rPr>
                <w:rFonts w:hint="eastAsia" w:cs="宋体"/>
                <w:sz w:val="21"/>
                <w:szCs w:val="21"/>
                <w:highlight w:val="none"/>
              </w:rPr>
              <w:t>……</w:t>
            </w:r>
          </w:p>
        </w:tc>
        <w:tc>
          <w:tcPr>
            <w:tcW w:w="1159" w:type="pct"/>
            <w:vAlign w:val="center"/>
          </w:tcPr>
          <w:p w14:paraId="18DA0CBB">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0027334F">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7AE81B36">
            <w:pPr>
              <w:pStyle w:val="50"/>
              <w:jc w:val="center"/>
              <w:rPr>
                <w:rFonts w:cs="宋体"/>
                <w:sz w:val="21"/>
                <w:szCs w:val="21"/>
                <w:highlight w:val="none"/>
              </w:rPr>
            </w:pPr>
            <w:r>
              <w:rPr>
                <w:rFonts w:hint="eastAsia" w:cs="宋体"/>
                <w:sz w:val="21"/>
                <w:szCs w:val="21"/>
                <w:highlight w:val="none"/>
              </w:rPr>
              <w:t>…………</w:t>
            </w:r>
          </w:p>
        </w:tc>
        <w:tc>
          <w:tcPr>
            <w:tcW w:w="1136" w:type="pct"/>
            <w:vAlign w:val="center"/>
          </w:tcPr>
          <w:p w14:paraId="3568EBB1">
            <w:pPr>
              <w:pStyle w:val="50"/>
              <w:jc w:val="center"/>
              <w:rPr>
                <w:rFonts w:cs="宋体"/>
                <w:sz w:val="21"/>
                <w:szCs w:val="21"/>
                <w:highlight w:val="none"/>
              </w:rPr>
            </w:pPr>
          </w:p>
        </w:tc>
      </w:tr>
    </w:tbl>
    <w:p w14:paraId="0A519BD3">
      <w:pPr>
        <w:rPr>
          <w:highlight w:val="none"/>
        </w:rPr>
      </w:pPr>
    </w:p>
    <w:p w14:paraId="77D395E3">
      <w:pPr>
        <w:rPr>
          <w:highlight w:val="none"/>
        </w:rPr>
      </w:pPr>
      <w:r>
        <w:rPr>
          <w:rFonts w:hint="eastAsia"/>
          <w:highlight w:val="none"/>
        </w:rPr>
        <w:t>投标人名称（</w:t>
      </w:r>
      <w:r>
        <w:rPr>
          <w:rFonts w:hint="eastAsia" w:cs="宋体"/>
          <w:kern w:val="0"/>
          <w:highlight w:val="none"/>
        </w:rPr>
        <w:t>公章）</w:t>
      </w:r>
      <w:r>
        <w:rPr>
          <w:rFonts w:hint="eastAsia"/>
          <w:highlight w:val="none"/>
        </w:rPr>
        <w:t>：</w:t>
      </w:r>
    </w:p>
    <w:p w14:paraId="0B2A1410">
      <w:pPr>
        <w:rPr>
          <w:highlight w:val="none"/>
        </w:rPr>
      </w:pPr>
      <w:r>
        <w:rPr>
          <w:rFonts w:hint="eastAsia"/>
          <w:highlight w:val="none"/>
        </w:rPr>
        <w:t>日      期：</w:t>
      </w:r>
    </w:p>
    <w:p w14:paraId="6850612F">
      <w:pPr>
        <w:rPr>
          <w:highlight w:val="none"/>
        </w:rPr>
      </w:pPr>
    </w:p>
    <w:p w14:paraId="6EAD2AD4">
      <w:pPr>
        <w:rPr>
          <w:szCs w:val="24"/>
          <w:highlight w:val="none"/>
        </w:rPr>
      </w:pPr>
      <w:r>
        <w:rPr>
          <w:rFonts w:hint="eastAsia"/>
          <w:highlight w:val="none"/>
        </w:rPr>
        <w:t>注：投标人应按照招标文件“第三章 采购需求”中的技术要求填写：</w:t>
      </w:r>
    </w:p>
    <w:p w14:paraId="0450F04B">
      <w:pPr>
        <w:rPr>
          <w:highlight w:val="none"/>
        </w:rPr>
      </w:pPr>
      <w:r>
        <w:rPr>
          <w:rFonts w:hint="eastAsia"/>
          <w:highlight w:val="none"/>
        </w:rPr>
        <w:t xml:space="preserve">1.“招标文件技术要求条款”栏应详细列明招标文件中的要求。 </w:t>
      </w:r>
    </w:p>
    <w:p w14:paraId="301F28AA">
      <w:pPr>
        <w:rPr>
          <w:highlight w:val="none"/>
        </w:rPr>
      </w:pPr>
      <w:r>
        <w:rPr>
          <w:rFonts w:hint="eastAsia"/>
          <w:highlight w:val="none"/>
        </w:rPr>
        <w:t>2.“投标文件内容对应简述”栏填写投标人对招标文件提出的技术要求作出的明确响应，并列明具体响应数值或内容，只注明符合、满足等无具体内容表述的，将视为未实质性满足招标文件要求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3667DD2C">
      <w:pPr>
        <w:rPr>
          <w:highlight w:val="none"/>
        </w:rPr>
      </w:pPr>
      <w:r>
        <w:rPr>
          <w:rFonts w:hint="eastAsia"/>
          <w:highlight w:val="none"/>
        </w:rPr>
        <w:t xml:space="preserve">3.“响应情况”栏应据实填写“响应”、“正偏离”或“负偏离”。 </w:t>
      </w:r>
    </w:p>
    <w:p w14:paraId="499CAB8A">
      <w:pPr>
        <w:rPr>
          <w:highlight w:val="none"/>
        </w:rPr>
      </w:pPr>
      <w:r>
        <w:rPr>
          <w:rFonts w:hint="eastAsia"/>
          <w:highlight w:val="none"/>
        </w:rPr>
        <w:t>4.“证明资料及索引”栏可填写证明资料的具体内容及索引。</w:t>
      </w:r>
    </w:p>
    <w:p w14:paraId="1A6D9CB6">
      <w:pPr>
        <w:rPr>
          <w:highlight w:val="none"/>
        </w:rPr>
      </w:pPr>
      <w:r>
        <w:rPr>
          <w:rFonts w:hint="eastAsia"/>
          <w:highlight w:val="none"/>
        </w:rPr>
        <w:t>5.对招标文件中的所有技术要求，除本表所列明的所有偏离外，均视作供应商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7A21A1D8">
      <w:pPr>
        <w:rPr>
          <w:highlight w:val="none"/>
        </w:rPr>
      </w:pPr>
      <w:r>
        <w:rPr>
          <w:rFonts w:hint="eastAsia"/>
          <w:highlight w:val="none"/>
        </w:rPr>
        <w:t>6</w:t>
      </w:r>
      <w:r>
        <w:rPr>
          <w:highlight w:val="none"/>
        </w:rPr>
        <w:t>.技术要求中明确提供相关材料的，必须按要求提供，否则视为负偏离。证明材料在本表后附。</w:t>
      </w:r>
    </w:p>
    <w:p w14:paraId="774AD05B">
      <w:pPr>
        <w:rPr>
          <w:highlight w:val="none"/>
        </w:rPr>
      </w:pPr>
    </w:p>
    <w:p w14:paraId="0C281AB0">
      <w:pPr>
        <w:rPr>
          <w:highlight w:val="none"/>
        </w:rPr>
      </w:pPr>
    </w:p>
    <w:p w14:paraId="79948D81">
      <w:pPr>
        <w:rPr>
          <w:rFonts w:asciiTheme="majorHAnsi" w:hAnsiTheme="majorHAnsi" w:cstheme="majorBidi"/>
          <w:b/>
          <w:bCs/>
          <w:sz w:val="32"/>
          <w:szCs w:val="32"/>
          <w:highlight w:val="none"/>
        </w:rPr>
      </w:pPr>
      <w:bookmarkStart w:id="450" w:name="_Toc163492935"/>
      <w:r>
        <w:rPr>
          <w:highlight w:val="none"/>
        </w:rPr>
        <w:br w:type="page"/>
      </w:r>
    </w:p>
    <w:p w14:paraId="53057736">
      <w:pPr>
        <w:pStyle w:val="2"/>
        <w:rPr>
          <w:highlight w:val="none"/>
        </w:rPr>
      </w:pPr>
      <w:bookmarkStart w:id="451" w:name="_Toc16873"/>
      <w:r>
        <w:rPr>
          <w:rFonts w:hint="eastAsia"/>
          <w:highlight w:val="none"/>
        </w:rPr>
        <w:t>十、技术方案</w:t>
      </w:r>
      <w:bookmarkEnd w:id="450"/>
      <w:bookmarkEnd w:id="451"/>
    </w:p>
    <w:p w14:paraId="13BB3B72">
      <w:pPr>
        <w:pStyle w:val="38"/>
        <w:rPr>
          <w:highlight w:val="none"/>
        </w:rPr>
      </w:pPr>
      <w:r>
        <w:rPr>
          <w:rFonts w:hint="eastAsia"/>
          <w:highlight w:val="none"/>
        </w:rPr>
        <w:t>投标人应按照招标文件的评审要求，提供详细的</w:t>
      </w:r>
      <w:r>
        <w:rPr>
          <w:rFonts w:hint="eastAsia"/>
          <w:highlight w:val="none"/>
          <w:lang w:val="en-US"/>
        </w:rPr>
        <w:t>供货及相关</w:t>
      </w:r>
      <w:r>
        <w:rPr>
          <w:rFonts w:hint="eastAsia"/>
          <w:highlight w:val="none"/>
        </w:rPr>
        <w:t>服务方案，包括文字描述或图表显示，具体内容详见商务技术评审标准。格式自拟。</w:t>
      </w:r>
    </w:p>
    <w:p w14:paraId="10E43C50">
      <w:pPr>
        <w:pStyle w:val="38"/>
        <w:rPr>
          <w:highlight w:val="none"/>
        </w:rPr>
      </w:pPr>
      <w:r>
        <w:rPr>
          <w:highlight w:val="none"/>
        </w:rPr>
        <w:br w:type="page"/>
      </w:r>
    </w:p>
    <w:p w14:paraId="1EEA8FDF">
      <w:pPr>
        <w:rPr>
          <w:highlight w:val="none"/>
        </w:rPr>
      </w:pPr>
      <w:bookmarkStart w:id="452" w:name="_Toc163492936"/>
    </w:p>
    <w:p w14:paraId="279E2A71">
      <w:pPr>
        <w:pStyle w:val="2"/>
        <w:rPr>
          <w:highlight w:val="none"/>
        </w:rPr>
      </w:pPr>
      <w:bookmarkStart w:id="453" w:name="_Toc28137"/>
      <w:r>
        <w:rPr>
          <w:rFonts w:hint="eastAsia"/>
          <w:highlight w:val="none"/>
        </w:rPr>
        <w:t>十一、其他文件</w:t>
      </w:r>
      <w:bookmarkEnd w:id="452"/>
      <w:bookmarkEnd w:id="453"/>
    </w:p>
    <w:p w14:paraId="79CEEF03">
      <w:pPr>
        <w:pStyle w:val="38"/>
        <w:rPr>
          <w:highlight w:val="none"/>
        </w:rPr>
      </w:pPr>
      <w:r>
        <w:rPr>
          <w:rFonts w:hint="eastAsia"/>
          <w:highlight w:val="none"/>
        </w:rPr>
        <w:t>（</w:t>
      </w:r>
      <w:r>
        <w:rPr>
          <w:rFonts w:hint="eastAsia"/>
          <w:highlight w:val="none"/>
          <w:lang w:val="en-US"/>
        </w:rPr>
        <w:t>一）</w:t>
      </w:r>
      <w:r>
        <w:rPr>
          <w:rFonts w:hint="eastAsia"/>
          <w:highlight w:val="none"/>
        </w:rPr>
        <w:t>招标文件要求提供的其它商务、技术资料和证明材料；</w:t>
      </w:r>
    </w:p>
    <w:p w14:paraId="12B44E9D">
      <w:pPr>
        <w:pStyle w:val="38"/>
        <w:rPr>
          <w:highlight w:val="none"/>
        </w:rPr>
      </w:pPr>
      <w:r>
        <w:rPr>
          <w:rFonts w:hint="eastAsia"/>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4AFF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A388EB7">
            <w:pPr>
              <w:rPr>
                <w:highlight w:val="none"/>
              </w:rPr>
            </w:pPr>
            <w:r>
              <w:rPr>
                <w:rFonts w:hint="eastAsia"/>
                <w:highlight w:val="none"/>
                <w:lang w:bidi="ar"/>
              </w:rPr>
              <w:t>供应商名称</w:t>
            </w:r>
          </w:p>
        </w:tc>
        <w:tc>
          <w:tcPr>
            <w:tcW w:w="2841" w:type="dxa"/>
            <w:vAlign w:val="center"/>
          </w:tcPr>
          <w:p w14:paraId="56C7C65D">
            <w:pPr>
              <w:rPr>
                <w:highlight w:val="none"/>
              </w:rPr>
            </w:pPr>
            <w:r>
              <w:rPr>
                <w:rFonts w:hint="eastAsia"/>
                <w:highlight w:val="none"/>
                <w:lang w:bidi="ar"/>
              </w:rPr>
              <w:t>供应商实际控制人性别</w:t>
            </w:r>
          </w:p>
        </w:tc>
        <w:tc>
          <w:tcPr>
            <w:tcW w:w="2743" w:type="dxa"/>
            <w:vAlign w:val="center"/>
          </w:tcPr>
          <w:p w14:paraId="4911CD5A">
            <w:pPr>
              <w:rPr>
                <w:highlight w:val="none"/>
              </w:rPr>
            </w:pPr>
            <w:r>
              <w:rPr>
                <w:rFonts w:hint="eastAsia"/>
                <w:highlight w:val="none"/>
                <w:lang w:bidi="ar"/>
              </w:rPr>
              <w:t>外商投资类型</w:t>
            </w:r>
          </w:p>
        </w:tc>
      </w:tr>
      <w:tr w14:paraId="7834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572CDCA">
            <w:pPr>
              <w:pStyle w:val="38"/>
              <w:rPr>
                <w:highlight w:val="none"/>
              </w:rPr>
            </w:pPr>
          </w:p>
        </w:tc>
        <w:tc>
          <w:tcPr>
            <w:tcW w:w="2841" w:type="dxa"/>
          </w:tcPr>
          <w:p w14:paraId="304DAC87">
            <w:pPr>
              <w:pStyle w:val="38"/>
              <w:rPr>
                <w:highlight w:val="none"/>
              </w:rPr>
            </w:pPr>
          </w:p>
        </w:tc>
        <w:tc>
          <w:tcPr>
            <w:tcW w:w="2743" w:type="dxa"/>
          </w:tcPr>
          <w:p w14:paraId="2EE09155">
            <w:pPr>
              <w:pStyle w:val="38"/>
              <w:rPr>
                <w:highlight w:val="none"/>
              </w:rPr>
            </w:pPr>
          </w:p>
        </w:tc>
      </w:tr>
      <w:tr w14:paraId="29F0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761A3AB">
            <w:pPr>
              <w:pStyle w:val="38"/>
              <w:rPr>
                <w:highlight w:val="none"/>
              </w:rPr>
            </w:pPr>
          </w:p>
        </w:tc>
        <w:tc>
          <w:tcPr>
            <w:tcW w:w="2841" w:type="dxa"/>
          </w:tcPr>
          <w:p w14:paraId="47D0814E">
            <w:pPr>
              <w:pStyle w:val="38"/>
              <w:rPr>
                <w:highlight w:val="none"/>
              </w:rPr>
            </w:pPr>
          </w:p>
        </w:tc>
        <w:tc>
          <w:tcPr>
            <w:tcW w:w="2743" w:type="dxa"/>
          </w:tcPr>
          <w:p w14:paraId="24FD714B">
            <w:pPr>
              <w:pStyle w:val="38"/>
              <w:rPr>
                <w:highlight w:val="none"/>
              </w:rPr>
            </w:pPr>
          </w:p>
        </w:tc>
      </w:tr>
      <w:tr w14:paraId="6F3F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AB9F71">
            <w:pPr>
              <w:pStyle w:val="38"/>
              <w:rPr>
                <w:highlight w:val="none"/>
              </w:rPr>
            </w:pPr>
          </w:p>
        </w:tc>
        <w:tc>
          <w:tcPr>
            <w:tcW w:w="2841" w:type="dxa"/>
          </w:tcPr>
          <w:p w14:paraId="6B10B2DA">
            <w:pPr>
              <w:pStyle w:val="38"/>
              <w:rPr>
                <w:highlight w:val="none"/>
              </w:rPr>
            </w:pPr>
          </w:p>
        </w:tc>
        <w:tc>
          <w:tcPr>
            <w:tcW w:w="2743" w:type="dxa"/>
          </w:tcPr>
          <w:p w14:paraId="7AAA3852">
            <w:pPr>
              <w:pStyle w:val="38"/>
              <w:rPr>
                <w:highlight w:val="none"/>
              </w:rPr>
            </w:pPr>
          </w:p>
        </w:tc>
      </w:tr>
      <w:tr w14:paraId="3250F612">
        <w:tc>
          <w:tcPr>
            <w:tcW w:w="2708" w:type="dxa"/>
          </w:tcPr>
          <w:p w14:paraId="79024A53">
            <w:pPr>
              <w:pStyle w:val="38"/>
              <w:rPr>
                <w:highlight w:val="none"/>
              </w:rPr>
            </w:pPr>
          </w:p>
        </w:tc>
        <w:tc>
          <w:tcPr>
            <w:tcW w:w="2841" w:type="dxa"/>
          </w:tcPr>
          <w:p w14:paraId="67EA51C1">
            <w:pPr>
              <w:pStyle w:val="38"/>
              <w:rPr>
                <w:highlight w:val="none"/>
              </w:rPr>
            </w:pPr>
          </w:p>
        </w:tc>
        <w:tc>
          <w:tcPr>
            <w:tcW w:w="2743" w:type="dxa"/>
          </w:tcPr>
          <w:p w14:paraId="234F3FD8">
            <w:pPr>
              <w:pStyle w:val="38"/>
              <w:rPr>
                <w:highlight w:val="none"/>
              </w:rPr>
            </w:pPr>
          </w:p>
        </w:tc>
      </w:tr>
    </w:tbl>
    <w:p w14:paraId="66FCD7A5">
      <w:pPr>
        <w:rPr>
          <w:highlight w:val="none"/>
        </w:rPr>
      </w:pPr>
      <w:r>
        <w:rPr>
          <w:rFonts w:hint="eastAsia"/>
          <w:highlight w:val="none"/>
          <w:lang w:bidi="ar"/>
        </w:rPr>
        <w:t xml:space="preserve">注：1.供应商如为联合体，则应填写联合体各成员信息。 </w:t>
      </w:r>
    </w:p>
    <w:p w14:paraId="0CE9BD3F">
      <w:pPr>
        <w:rPr>
          <w:highlight w:val="none"/>
          <w:lang w:bidi="ar"/>
        </w:rPr>
      </w:pPr>
      <w:r>
        <w:rPr>
          <w:rFonts w:hint="eastAsia"/>
          <w:highlight w:val="none"/>
          <w:lang w:bidi="ar"/>
        </w:rPr>
        <w:t>2.“供应商实际控制人性别”按供应商实际控制人性别划分请填写“男”或“女”，指拥有供应商 51%以上绝对所有权的性别；绝对所有权拥有者可以是一个人，也可以是多人合计计算。</w:t>
      </w:r>
    </w:p>
    <w:p w14:paraId="7E0DC75D">
      <w:pPr>
        <w:pStyle w:val="38"/>
        <w:rPr>
          <w:highlight w:val="none"/>
        </w:rPr>
      </w:pPr>
      <w:r>
        <w:rPr>
          <w:rFonts w:hint="eastAsia"/>
          <w:highlight w:val="none"/>
          <w:lang w:bidi="ar"/>
        </w:rPr>
        <w:t>3.“外商投资类型”请填写“外商单独投资”、“外商部分投资”或“内资”。</w:t>
      </w:r>
    </w:p>
    <w:p w14:paraId="71A644CD">
      <w:pPr>
        <w:pStyle w:val="38"/>
        <w:rPr>
          <w:highlight w:val="none"/>
        </w:rPr>
      </w:pPr>
    </w:p>
    <w:p w14:paraId="12AA5CCB">
      <w:pPr>
        <w:pStyle w:val="38"/>
        <w:rPr>
          <w:highlight w:val="none"/>
        </w:rPr>
      </w:pPr>
      <w:r>
        <w:rPr>
          <w:rFonts w:hint="eastAsia"/>
          <w:highlight w:val="none"/>
        </w:rPr>
        <w:t>1.2其它商务、技术资料和证明材料</w:t>
      </w:r>
    </w:p>
    <w:p w14:paraId="2CB69603">
      <w:pPr>
        <w:pStyle w:val="38"/>
        <w:rPr>
          <w:highlight w:val="none"/>
        </w:rPr>
      </w:pPr>
    </w:p>
    <w:p w14:paraId="73A5C8C1">
      <w:pPr>
        <w:pStyle w:val="38"/>
        <w:rPr>
          <w:highlight w:val="none"/>
        </w:rPr>
      </w:pPr>
      <w:r>
        <w:rPr>
          <w:rFonts w:hint="eastAsia"/>
          <w:highlight w:val="none"/>
        </w:rPr>
        <w:t>（</w:t>
      </w:r>
      <w:r>
        <w:rPr>
          <w:rFonts w:hint="eastAsia"/>
          <w:highlight w:val="none"/>
          <w:lang w:val="en-US"/>
        </w:rPr>
        <w:t>二）</w:t>
      </w:r>
      <w:r>
        <w:rPr>
          <w:rFonts w:hint="eastAsia"/>
          <w:highlight w:val="none"/>
        </w:rPr>
        <w:t>投标人认为需要提供的其它商务、技术资料和说明。</w:t>
      </w:r>
    </w:p>
    <w:p w14:paraId="63E09937">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1462FA-11BA-47C9-BF5C-65197EB31D8B}"/>
  </w:font>
  <w:font w:name="Arial">
    <w:panose1 w:val="020B0604020202020204"/>
    <w:charset w:val="01"/>
    <w:family w:val="swiss"/>
    <w:pitch w:val="default"/>
    <w:sig w:usb0="E0002EFF" w:usb1="C000785B" w:usb2="00000009" w:usb3="00000000" w:csb0="400001FF" w:csb1="FFFF0000"/>
    <w:embedRegular r:id="rId2" w:fontKey="{FC346CC0-0F91-4F08-9DEE-7342DDE0E3E2}"/>
  </w:font>
  <w:font w:name="黑体">
    <w:panose1 w:val="02010609060101010101"/>
    <w:charset w:val="86"/>
    <w:family w:val="auto"/>
    <w:pitch w:val="default"/>
    <w:sig w:usb0="800002BF" w:usb1="38CF7CFA" w:usb2="00000016" w:usb3="00000000" w:csb0="00040001" w:csb1="00000000"/>
    <w:embedRegular r:id="rId3" w:fontKey="{386355B8-B99A-446E-B806-8FE002DF04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46D499EB-52E8-4F56-B8F8-E80BC43738C4}"/>
  </w:font>
  <w:font w:name="等线 Light">
    <w:panose1 w:val="02010600030101010101"/>
    <w:charset w:val="86"/>
    <w:family w:val="auto"/>
    <w:pitch w:val="default"/>
    <w:sig w:usb0="A00002BF" w:usb1="38CF7CFA" w:usb2="00000016" w:usb3="00000000" w:csb0="0004000F" w:csb1="00000000"/>
    <w:embedRegular r:id="rId5" w:fontKey="{2DBA164E-7735-4229-8F51-2EAEB99660CD}"/>
  </w:font>
  <w:font w:name="仿宋">
    <w:panose1 w:val="02010609060101010101"/>
    <w:charset w:val="86"/>
    <w:family w:val="modern"/>
    <w:pitch w:val="default"/>
    <w:sig w:usb0="800002BF" w:usb1="38CF7CFA" w:usb2="00000016" w:usb3="00000000" w:csb0="00040001" w:csb1="00000000"/>
    <w:embedRegular r:id="rId6" w:fontKey="{B53130E2-5F20-48EC-99C3-F00D1C863F6D}"/>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38D40509-E75B-4295-A233-74E98333AA9A}"/>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8" w:fontKey="{35EFBC9F-0436-4F92-AD3D-278A2044F373}"/>
  </w:font>
  <w:font w:name="FZShuSong-Z01">
    <w:altName w:val="Segoe Print"/>
    <w:panose1 w:val="00000000000000000000"/>
    <w:charset w:val="00"/>
    <w:family w:val="auto"/>
    <w:pitch w:val="default"/>
    <w:sig w:usb0="00000000" w:usb1="00000000" w:usb2="00000000" w:usb3="00000000" w:csb0="00000000" w:csb1="00000000"/>
    <w:embedRegular r:id="rId9" w:fontKey="{31632063-5DB2-430C-B2BC-1C3569E86042}"/>
  </w:font>
  <w:font w:name="Segoe Print">
    <w:panose1 w:val="02000600000000000000"/>
    <w:charset w:val="00"/>
    <w:family w:val="auto"/>
    <w:pitch w:val="default"/>
    <w:sig w:usb0="0000028F" w:usb1="00000000" w:usb2="00000000" w:usb3="00000000" w:csb0="2000009F" w:csb1="47010000"/>
  </w:font>
  <w:font w:name="TimesNewRoman">
    <w:altName w:val="Times New Roman"/>
    <w:panose1 w:val="00000000000000000000"/>
    <w:charset w:val="00"/>
    <w:family w:val="roman"/>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embedRegular r:id="rId10" w:fontKey="{60CD9C55-38D8-4069-BD5B-57E8AF84586C}"/>
  </w:font>
  <w:font w:name="DejaVuSans">
    <w:altName w:val="Segoe Print"/>
    <w:panose1 w:val="00000000000000000000"/>
    <w:charset w:val="00"/>
    <w:family w:val="auto"/>
    <w:pitch w:val="default"/>
    <w:sig w:usb0="00000000" w:usb1="00000000" w:usb2="00000000" w:usb3="00000000" w:csb0="00000000" w:csb1="00000000"/>
    <w:embedRegular r:id="rId11" w:fontKey="{6B523436-A66F-47AE-AA7F-1DC51F69CF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7C9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906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AE2DB">
                          <w:pPr>
                            <w:pStyle w:val="20"/>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D0AE2DB">
                    <w:pPr>
                      <w:pStyle w:val="20"/>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63AA">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F02F">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18DEF02F">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6217">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v:textbox>
            </v:shape>
          </w:pict>
        </mc:Fallback>
      </mc:AlternateContent>
    </w:r>
  </w:p>
  <w:p w14:paraId="76A5C3A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128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ECD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C36AF20"/>
    <w:multiLevelType w:val="singleLevel"/>
    <w:tmpl w:val="BC36AF20"/>
    <w:lvl w:ilvl="0" w:tentative="0">
      <w:start w:val="2"/>
      <w:numFmt w:val="chineseCounting"/>
      <w:suff w:val="nothing"/>
      <w:lvlText w:val="（%1）"/>
      <w:lvlJc w:val="left"/>
      <w:rPr>
        <w:rFonts w:hint="eastAsia"/>
      </w:rPr>
    </w:lvl>
  </w:abstractNum>
  <w:abstractNum w:abstractNumId="2">
    <w:nsid w:val="E4F2FF1F"/>
    <w:multiLevelType w:val="singleLevel"/>
    <w:tmpl w:val="E4F2FF1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D0F7F9A"/>
    <w:multiLevelType w:val="singleLevel"/>
    <w:tmpl w:val="1D0F7F9A"/>
    <w:lvl w:ilvl="0" w:tentative="0">
      <w:start w:val="2"/>
      <w:numFmt w:val="decimal"/>
      <w:suff w:val="nothing"/>
      <w:lvlText w:val="%1、"/>
      <w:lvlJc w:val="left"/>
    </w:lvl>
  </w:abstractNum>
  <w:abstractNum w:abstractNumId="6">
    <w:nsid w:val="3B98BB1F"/>
    <w:multiLevelType w:val="singleLevel"/>
    <w:tmpl w:val="3B98BB1F"/>
    <w:lvl w:ilvl="0" w:tentative="0">
      <w:start w:val="2"/>
      <w:numFmt w:val="decimal"/>
      <w:lvlText w:val="%1."/>
      <w:lvlJc w:val="left"/>
      <w:pPr>
        <w:tabs>
          <w:tab w:val="left" w:pos="312"/>
        </w:tabs>
      </w:pPr>
    </w:lvl>
  </w:abstractNum>
  <w:abstractNum w:abstractNumId="7">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7E3E196"/>
    <w:multiLevelType w:val="singleLevel"/>
    <w:tmpl w:val="67E3E196"/>
    <w:lvl w:ilvl="0" w:tentative="0">
      <w:start w:val="6"/>
      <w:numFmt w:val="decimal"/>
      <w:suff w:val="space"/>
      <w:lvlText w:val="%1、"/>
      <w:lvlJc w:val="left"/>
      <w:pPr>
        <w:ind w:left="-60" w:firstLine="459"/>
      </w:pPr>
      <w:rPr>
        <w:rFonts w:hint="default"/>
        <w:b w:val="0"/>
        <w:bCs w:val="0"/>
      </w:rPr>
    </w:lvl>
  </w:abstractNum>
  <w:abstractNum w:abstractNumId="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2"/>
  </w:num>
  <w:num w:numId="4">
    <w:abstractNumId w:val="1"/>
  </w:num>
  <w:num w:numId="5">
    <w:abstractNumId w:val="8"/>
  </w:num>
  <w:num w:numId="6">
    <w:abstractNumId w:val="5"/>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51421"/>
    <w:rsid w:val="00063604"/>
    <w:rsid w:val="0006370A"/>
    <w:rsid w:val="00066832"/>
    <w:rsid w:val="00067934"/>
    <w:rsid w:val="000720BF"/>
    <w:rsid w:val="00080B92"/>
    <w:rsid w:val="0008641D"/>
    <w:rsid w:val="00094851"/>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4063"/>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5BB6"/>
    <w:rsid w:val="001A77DE"/>
    <w:rsid w:val="001B36EC"/>
    <w:rsid w:val="001D7B23"/>
    <w:rsid w:val="001E2F56"/>
    <w:rsid w:val="001F41C3"/>
    <w:rsid w:val="001F5E77"/>
    <w:rsid w:val="001F66D3"/>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31E6"/>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D6684"/>
    <w:rsid w:val="004E0BF9"/>
    <w:rsid w:val="004E0CF9"/>
    <w:rsid w:val="004F3FDD"/>
    <w:rsid w:val="004F46AB"/>
    <w:rsid w:val="00501A4A"/>
    <w:rsid w:val="005032B9"/>
    <w:rsid w:val="0050390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3F85"/>
    <w:rsid w:val="005A7208"/>
    <w:rsid w:val="005A7987"/>
    <w:rsid w:val="005B5936"/>
    <w:rsid w:val="005B66C0"/>
    <w:rsid w:val="005C0D20"/>
    <w:rsid w:val="005C2483"/>
    <w:rsid w:val="005D050C"/>
    <w:rsid w:val="005F7A46"/>
    <w:rsid w:val="00611383"/>
    <w:rsid w:val="00620B1C"/>
    <w:rsid w:val="00626E33"/>
    <w:rsid w:val="00630021"/>
    <w:rsid w:val="006407ED"/>
    <w:rsid w:val="0064251F"/>
    <w:rsid w:val="00643E1F"/>
    <w:rsid w:val="00643F74"/>
    <w:rsid w:val="006503AE"/>
    <w:rsid w:val="00651EE4"/>
    <w:rsid w:val="00654524"/>
    <w:rsid w:val="00654BCF"/>
    <w:rsid w:val="0066052B"/>
    <w:rsid w:val="006630EF"/>
    <w:rsid w:val="0066446E"/>
    <w:rsid w:val="0066601A"/>
    <w:rsid w:val="006662AB"/>
    <w:rsid w:val="00674212"/>
    <w:rsid w:val="0067621A"/>
    <w:rsid w:val="006815D1"/>
    <w:rsid w:val="00685B60"/>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0E57"/>
    <w:rsid w:val="006D2C95"/>
    <w:rsid w:val="006D5F8F"/>
    <w:rsid w:val="006D6CEA"/>
    <w:rsid w:val="006E3B5C"/>
    <w:rsid w:val="006E3EB8"/>
    <w:rsid w:val="006F7368"/>
    <w:rsid w:val="00707B1D"/>
    <w:rsid w:val="00710909"/>
    <w:rsid w:val="00716369"/>
    <w:rsid w:val="00720BE1"/>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95F5E"/>
    <w:rsid w:val="007A0F22"/>
    <w:rsid w:val="007A6100"/>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4820"/>
    <w:rsid w:val="00905FFE"/>
    <w:rsid w:val="00906396"/>
    <w:rsid w:val="0090770A"/>
    <w:rsid w:val="00916E4D"/>
    <w:rsid w:val="00917A63"/>
    <w:rsid w:val="00920750"/>
    <w:rsid w:val="0092398C"/>
    <w:rsid w:val="00923C36"/>
    <w:rsid w:val="00924B8E"/>
    <w:rsid w:val="00930024"/>
    <w:rsid w:val="009318DD"/>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97D50"/>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087F"/>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13F85"/>
    <w:rsid w:val="00B220B2"/>
    <w:rsid w:val="00B23942"/>
    <w:rsid w:val="00B32474"/>
    <w:rsid w:val="00B4327E"/>
    <w:rsid w:val="00B467A4"/>
    <w:rsid w:val="00B5286D"/>
    <w:rsid w:val="00B545BC"/>
    <w:rsid w:val="00B61032"/>
    <w:rsid w:val="00B61D2E"/>
    <w:rsid w:val="00B67392"/>
    <w:rsid w:val="00B71854"/>
    <w:rsid w:val="00B71DA4"/>
    <w:rsid w:val="00B7235B"/>
    <w:rsid w:val="00B75885"/>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5CF1"/>
    <w:rsid w:val="00BC757B"/>
    <w:rsid w:val="00BC7ED2"/>
    <w:rsid w:val="00BD0190"/>
    <w:rsid w:val="00BE212E"/>
    <w:rsid w:val="00BE4AAB"/>
    <w:rsid w:val="00BE5086"/>
    <w:rsid w:val="00BF4971"/>
    <w:rsid w:val="00C07F40"/>
    <w:rsid w:val="00C105C6"/>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09A6"/>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1742"/>
    <w:rsid w:val="00D5541F"/>
    <w:rsid w:val="00D557C2"/>
    <w:rsid w:val="00D57923"/>
    <w:rsid w:val="00D66387"/>
    <w:rsid w:val="00D66426"/>
    <w:rsid w:val="00D741B6"/>
    <w:rsid w:val="00D74BD0"/>
    <w:rsid w:val="00D74FED"/>
    <w:rsid w:val="00D75A81"/>
    <w:rsid w:val="00D7761F"/>
    <w:rsid w:val="00D8057B"/>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24D9"/>
    <w:rsid w:val="00E54AF9"/>
    <w:rsid w:val="00E5624E"/>
    <w:rsid w:val="00E601D4"/>
    <w:rsid w:val="00E6307C"/>
    <w:rsid w:val="00E64C88"/>
    <w:rsid w:val="00E70084"/>
    <w:rsid w:val="00E7179D"/>
    <w:rsid w:val="00E74832"/>
    <w:rsid w:val="00E81B04"/>
    <w:rsid w:val="00E820C5"/>
    <w:rsid w:val="00E87550"/>
    <w:rsid w:val="00E9288B"/>
    <w:rsid w:val="00E9413F"/>
    <w:rsid w:val="00E973D2"/>
    <w:rsid w:val="00EA0745"/>
    <w:rsid w:val="00EC77F0"/>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1AD0"/>
    <w:rsid w:val="00FD28C2"/>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5534B"/>
    <w:rsid w:val="02186A33"/>
    <w:rsid w:val="022278B2"/>
    <w:rsid w:val="023130F5"/>
    <w:rsid w:val="024737BC"/>
    <w:rsid w:val="024C2B81"/>
    <w:rsid w:val="026D3223"/>
    <w:rsid w:val="02835873"/>
    <w:rsid w:val="028604AE"/>
    <w:rsid w:val="028B75EF"/>
    <w:rsid w:val="028D5673"/>
    <w:rsid w:val="02922C89"/>
    <w:rsid w:val="029D33DC"/>
    <w:rsid w:val="02AD1871"/>
    <w:rsid w:val="02AD3196"/>
    <w:rsid w:val="02C44E0D"/>
    <w:rsid w:val="02C47896"/>
    <w:rsid w:val="02C9326F"/>
    <w:rsid w:val="02DA63DE"/>
    <w:rsid w:val="02DF39F5"/>
    <w:rsid w:val="02EF5EA2"/>
    <w:rsid w:val="02F254D6"/>
    <w:rsid w:val="03200295"/>
    <w:rsid w:val="03551524"/>
    <w:rsid w:val="035C2E5C"/>
    <w:rsid w:val="0361440A"/>
    <w:rsid w:val="036208AE"/>
    <w:rsid w:val="036D7252"/>
    <w:rsid w:val="03747EC0"/>
    <w:rsid w:val="03922815"/>
    <w:rsid w:val="03990047"/>
    <w:rsid w:val="03AF1619"/>
    <w:rsid w:val="03B7227C"/>
    <w:rsid w:val="03C07382"/>
    <w:rsid w:val="03C350C4"/>
    <w:rsid w:val="03E07A24"/>
    <w:rsid w:val="03E2554B"/>
    <w:rsid w:val="03E30F7F"/>
    <w:rsid w:val="03EA08A3"/>
    <w:rsid w:val="03F62DA4"/>
    <w:rsid w:val="03F84D6E"/>
    <w:rsid w:val="04001E75"/>
    <w:rsid w:val="04094511"/>
    <w:rsid w:val="040E4592"/>
    <w:rsid w:val="04293179"/>
    <w:rsid w:val="042E7DB2"/>
    <w:rsid w:val="043833BC"/>
    <w:rsid w:val="04446205"/>
    <w:rsid w:val="044E2BE0"/>
    <w:rsid w:val="04506958"/>
    <w:rsid w:val="045126D0"/>
    <w:rsid w:val="045D72C7"/>
    <w:rsid w:val="045F303F"/>
    <w:rsid w:val="04640C82"/>
    <w:rsid w:val="04820ADC"/>
    <w:rsid w:val="04893C18"/>
    <w:rsid w:val="04951C17"/>
    <w:rsid w:val="049F343C"/>
    <w:rsid w:val="04B14F1D"/>
    <w:rsid w:val="04E80E37"/>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81055"/>
    <w:rsid w:val="05F9301F"/>
    <w:rsid w:val="05FC6C80"/>
    <w:rsid w:val="05FD48BE"/>
    <w:rsid w:val="05FF2AF4"/>
    <w:rsid w:val="06093262"/>
    <w:rsid w:val="060C1B32"/>
    <w:rsid w:val="06231E4A"/>
    <w:rsid w:val="06253E14"/>
    <w:rsid w:val="062C205A"/>
    <w:rsid w:val="0633208D"/>
    <w:rsid w:val="063A16EC"/>
    <w:rsid w:val="063B53E6"/>
    <w:rsid w:val="063D4CBA"/>
    <w:rsid w:val="065B7836"/>
    <w:rsid w:val="06616EC2"/>
    <w:rsid w:val="06856661"/>
    <w:rsid w:val="068576CE"/>
    <w:rsid w:val="069114AA"/>
    <w:rsid w:val="0698763E"/>
    <w:rsid w:val="06A66D03"/>
    <w:rsid w:val="06AB5329"/>
    <w:rsid w:val="06AE7966"/>
    <w:rsid w:val="06AF6DD1"/>
    <w:rsid w:val="06B07B82"/>
    <w:rsid w:val="06B64A6C"/>
    <w:rsid w:val="06D80E87"/>
    <w:rsid w:val="06DD649D"/>
    <w:rsid w:val="06E8731C"/>
    <w:rsid w:val="06F04422"/>
    <w:rsid w:val="07047ECE"/>
    <w:rsid w:val="071C5217"/>
    <w:rsid w:val="071D4AEC"/>
    <w:rsid w:val="07210A39"/>
    <w:rsid w:val="072242D3"/>
    <w:rsid w:val="072440CC"/>
    <w:rsid w:val="0737795B"/>
    <w:rsid w:val="073F4A62"/>
    <w:rsid w:val="07442078"/>
    <w:rsid w:val="07444F23"/>
    <w:rsid w:val="07564E8A"/>
    <w:rsid w:val="07585B24"/>
    <w:rsid w:val="0775536B"/>
    <w:rsid w:val="078A2181"/>
    <w:rsid w:val="07941252"/>
    <w:rsid w:val="07B54D24"/>
    <w:rsid w:val="07DD53F1"/>
    <w:rsid w:val="07EA70C4"/>
    <w:rsid w:val="081E0B1B"/>
    <w:rsid w:val="08534C69"/>
    <w:rsid w:val="085C6BC2"/>
    <w:rsid w:val="085D7896"/>
    <w:rsid w:val="08687FE8"/>
    <w:rsid w:val="08935065"/>
    <w:rsid w:val="08964B56"/>
    <w:rsid w:val="08997D8A"/>
    <w:rsid w:val="089A2898"/>
    <w:rsid w:val="08AD2074"/>
    <w:rsid w:val="08AE02E0"/>
    <w:rsid w:val="08D306C7"/>
    <w:rsid w:val="08D538D0"/>
    <w:rsid w:val="08D77648"/>
    <w:rsid w:val="08E04023"/>
    <w:rsid w:val="08E9737B"/>
    <w:rsid w:val="08F2265D"/>
    <w:rsid w:val="09077801"/>
    <w:rsid w:val="090C691A"/>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DE4A06"/>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0055C"/>
    <w:rsid w:val="0A9D29C6"/>
    <w:rsid w:val="0A9F4195"/>
    <w:rsid w:val="0AA55BE7"/>
    <w:rsid w:val="0AA63D32"/>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E5BBB"/>
    <w:rsid w:val="0B536D2E"/>
    <w:rsid w:val="0B552AA6"/>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97F77"/>
    <w:rsid w:val="0C1E6205"/>
    <w:rsid w:val="0C1F5CE6"/>
    <w:rsid w:val="0C236700"/>
    <w:rsid w:val="0C28640C"/>
    <w:rsid w:val="0C3C5A14"/>
    <w:rsid w:val="0C444E6A"/>
    <w:rsid w:val="0C525237"/>
    <w:rsid w:val="0C5A4DAC"/>
    <w:rsid w:val="0C5E47B4"/>
    <w:rsid w:val="0C7432D5"/>
    <w:rsid w:val="0C891FF1"/>
    <w:rsid w:val="0C8A677F"/>
    <w:rsid w:val="0CAA6E21"/>
    <w:rsid w:val="0CBF4A67"/>
    <w:rsid w:val="0CC04897"/>
    <w:rsid w:val="0CC401E4"/>
    <w:rsid w:val="0CD12600"/>
    <w:rsid w:val="0CD520F0"/>
    <w:rsid w:val="0CD67C16"/>
    <w:rsid w:val="0CD81BE1"/>
    <w:rsid w:val="0CE445F2"/>
    <w:rsid w:val="0CEB0864"/>
    <w:rsid w:val="0CEB1914"/>
    <w:rsid w:val="0CFB142B"/>
    <w:rsid w:val="0D026644"/>
    <w:rsid w:val="0D0C53E6"/>
    <w:rsid w:val="0D2210AE"/>
    <w:rsid w:val="0D3E58A5"/>
    <w:rsid w:val="0D466B4A"/>
    <w:rsid w:val="0D5154EF"/>
    <w:rsid w:val="0D611BD6"/>
    <w:rsid w:val="0D865A79"/>
    <w:rsid w:val="0D95205B"/>
    <w:rsid w:val="0D957AD2"/>
    <w:rsid w:val="0D982025"/>
    <w:rsid w:val="0D9D0734"/>
    <w:rsid w:val="0DA90E87"/>
    <w:rsid w:val="0DB74AC1"/>
    <w:rsid w:val="0DEF71E2"/>
    <w:rsid w:val="0E0D58BA"/>
    <w:rsid w:val="0E0F1632"/>
    <w:rsid w:val="0E19425F"/>
    <w:rsid w:val="0E237412"/>
    <w:rsid w:val="0E2449B2"/>
    <w:rsid w:val="0E342E47"/>
    <w:rsid w:val="0E460DCC"/>
    <w:rsid w:val="0E4676DD"/>
    <w:rsid w:val="0E653000"/>
    <w:rsid w:val="0E677081"/>
    <w:rsid w:val="0E6D45AA"/>
    <w:rsid w:val="0E72396F"/>
    <w:rsid w:val="0E796AAB"/>
    <w:rsid w:val="0E7B2A67"/>
    <w:rsid w:val="0E7C0027"/>
    <w:rsid w:val="0E7E0566"/>
    <w:rsid w:val="0E7F6315"/>
    <w:rsid w:val="0E8D07A9"/>
    <w:rsid w:val="0EB36461"/>
    <w:rsid w:val="0EB45D35"/>
    <w:rsid w:val="0EBD108E"/>
    <w:rsid w:val="0EBD75FE"/>
    <w:rsid w:val="0EBE20B8"/>
    <w:rsid w:val="0ECA5559"/>
    <w:rsid w:val="0ED70ED7"/>
    <w:rsid w:val="0ED87C76"/>
    <w:rsid w:val="0EF600FC"/>
    <w:rsid w:val="0F0D5187"/>
    <w:rsid w:val="0F1B5913"/>
    <w:rsid w:val="0F4C0664"/>
    <w:rsid w:val="0F4E3BA2"/>
    <w:rsid w:val="0F5337A0"/>
    <w:rsid w:val="0F711E78"/>
    <w:rsid w:val="0F7E3A23"/>
    <w:rsid w:val="0F860C64"/>
    <w:rsid w:val="0F917E25"/>
    <w:rsid w:val="0F96368D"/>
    <w:rsid w:val="0F9D4A1B"/>
    <w:rsid w:val="0FA062BA"/>
    <w:rsid w:val="0FA638D0"/>
    <w:rsid w:val="0FB35FED"/>
    <w:rsid w:val="0FD33C3D"/>
    <w:rsid w:val="0FD3796E"/>
    <w:rsid w:val="0FE8213B"/>
    <w:rsid w:val="0FF52AA9"/>
    <w:rsid w:val="0FF860F6"/>
    <w:rsid w:val="0FF94348"/>
    <w:rsid w:val="0FFF1232"/>
    <w:rsid w:val="10047D52"/>
    <w:rsid w:val="10086339"/>
    <w:rsid w:val="10150A56"/>
    <w:rsid w:val="10233173"/>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369A1"/>
    <w:rsid w:val="11A402E3"/>
    <w:rsid w:val="11AE09E6"/>
    <w:rsid w:val="11AE5258"/>
    <w:rsid w:val="11DF30C9"/>
    <w:rsid w:val="11FA6155"/>
    <w:rsid w:val="1206084C"/>
    <w:rsid w:val="12130FC5"/>
    <w:rsid w:val="121C60CC"/>
    <w:rsid w:val="1222745A"/>
    <w:rsid w:val="12341A6A"/>
    <w:rsid w:val="12371157"/>
    <w:rsid w:val="12424EB0"/>
    <w:rsid w:val="124F7459"/>
    <w:rsid w:val="127001C5"/>
    <w:rsid w:val="1276132D"/>
    <w:rsid w:val="127759F8"/>
    <w:rsid w:val="127A0C92"/>
    <w:rsid w:val="127F48AC"/>
    <w:rsid w:val="128819B3"/>
    <w:rsid w:val="128F2D41"/>
    <w:rsid w:val="12942106"/>
    <w:rsid w:val="129E4D32"/>
    <w:rsid w:val="12A07E8F"/>
    <w:rsid w:val="12A548F1"/>
    <w:rsid w:val="12AA7B7B"/>
    <w:rsid w:val="12B75DF4"/>
    <w:rsid w:val="12B91B6C"/>
    <w:rsid w:val="12BA7692"/>
    <w:rsid w:val="12EF558E"/>
    <w:rsid w:val="12F9640D"/>
    <w:rsid w:val="13021765"/>
    <w:rsid w:val="13037AFF"/>
    <w:rsid w:val="13160D6D"/>
    <w:rsid w:val="13182D37"/>
    <w:rsid w:val="131F1D77"/>
    <w:rsid w:val="132A4818"/>
    <w:rsid w:val="13456351"/>
    <w:rsid w:val="134C0C32"/>
    <w:rsid w:val="13541895"/>
    <w:rsid w:val="135D4BEE"/>
    <w:rsid w:val="13647E73"/>
    <w:rsid w:val="137B79E1"/>
    <w:rsid w:val="13833F28"/>
    <w:rsid w:val="13B87B1E"/>
    <w:rsid w:val="13D64F42"/>
    <w:rsid w:val="13E7095B"/>
    <w:rsid w:val="13E83E5F"/>
    <w:rsid w:val="14065285"/>
    <w:rsid w:val="144731A8"/>
    <w:rsid w:val="14717C9A"/>
    <w:rsid w:val="147F2942"/>
    <w:rsid w:val="14991C55"/>
    <w:rsid w:val="149F2FE4"/>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2D2E8D"/>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80534F"/>
    <w:rsid w:val="17944956"/>
    <w:rsid w:val="179B7A92"/>
    <w:rsid w:val="17AC68A6"/>
    <w:rsid w:val="17AD77C6"/>
    <w:rsid w:val="17B62B1E"/>
    <w:rsid w:val="17CB7119"/>
    <w:rsid w:val="17DB67AF"/>
    <w:rsid w:val="17EE2E8F"/>
    <w:rsid w:val="18041ADC"/>
    <w:rsid w:val="18495740"/>
    <w:rsid w:val="185A794E"/>
    <w:rsid w:val="18891474"/>
    <w:rsid w:val="188E6B63"/>
    <w:rsid w:val="188F0B1E"/>
    <w:rsid w:val="18975ADC"/>
    <w:rsid w:val="18A71A51"/>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1D66BC"/>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14F58"/>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A0C60"/>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BC67A0"/>
    <w:rsid w:val="1DC615E1"/>
    <w:rsid w:val="1DC835AB"/>
    <w:rsid w:val="1DDA1E72"/>
    <w:rsid w:val="1DFA5CE9"/>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0A2A61"/>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DB7C84"/>
    <w:rsid w:val="1FE31481"/>
    <w:rsid w:val="1FE917AE"/>
    <w:rsid w:val="1FF16DE9"/>
    <w:rsid w:val="1FF468DA"/>
    <w:rsid w:val="200F54C2"/>
    <w:rsid w:val="201B5C14"/>
    <w:rsid w:val="2020237A"/>
    <w:rsid w:val="20254CE5"/>
    <w:rsid w:val="2039253E"/>
    <w:rsid w:val="203B0BFB"/>
    <w:rsid w:val="204A02A8"/>
    <w:rsid w:val="2059498F"/>
    <w:rsid w:val="20690166"/>
    <w:rsid w:val="20803CC9"/>
    <w:rsid w:val="209239FD"/>
    <w:rsid w:val="20CC482F"/>
    <w:rsid w:val="20D9162C"/>
    <w:rsid w:val="20E45483"/>
    <w:rsid w:val="20E97AC1"/>
    <w:rsid w:val="20EA2A65"/>
    <w:rsid w:val="20EF2BFD"/>
    <w:rsid w:val="20FD7526"/>
    <w:rsid w:val="210112AE"/>
    <w:rsid w:val="21187848"/>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0D5A31"/>
    <w:rsid w:val="2217240B"/>
    <w:rsid w:val="22196184"/>
    <w:rsid w:val="222039B6"/>
    <w:rsid w:val="222B5EB7"/>
    <w:rsid w:val="2237485C"/>
    <w:rsid w:val="223E3E3C"/>
    <w:rsid w:val="224005CF"/>
    <w:rsid w:val="22454F49"/>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2836D2"/>
    <w:rsid w:val="23576223"/>
    <w:rsid w:val="235A0EEE"/>
    <w:rsid w:val="235C6C70"/>
    <w:rsid w:val="23614286"/>
    <w:rsid w:val="23712585"/>
    <w:rsid w:val="2389558B"/>
    <w:rsid w:val="23C93BD9"/>
    <w:rsid w:val="2406098A"/>
    <w:rsid w:val="242B03F0"/>
    <w:rsid w:val="243472A5"/>
    <w:rsid w:val="2440076D"/>
    <w:rsid w:val="248F4B37"/>
    <w:rsid w:val="249E6E14"/>
    <w:rsid w:val="24A563F4"/>
    <w:rsid w:val="24B228BF"/>
    <w:rsid w:val="24C22B02"/>
    <w:rsid w:val="24D171E9"/>
    <w:rsid w:val="24EF141E"/>
    <w:rsid w:val="25034EC9"/>
    <w:rsid w:val="250C0222"/>
    <w:rsid w:val="25461985"/>
    <w:rsid w:val="25586D6C"/>
    <w:rsid w:val="256516E0"/>
    <w:rsid w:val="256B319A"/>
    <w:rsid w:val="25781413"/>
    <w:rsid w:val="257858B7"/>
    <w:rsid w:val="257C53A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EF7461"/>
    <w:rsid w:val="25FA62CC"/>
    <w:rsid w:val="26143832"/>
    <w:rsid w:val="26207C3D"/>
    <w:rsid w:val="262275D1"/>
    <w:rsid w:val="262525E5"/>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3615DB"/>
    <w:rsid w:val="27422414"/>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D64BD4"/>
    <w:rsid w:val="28DC5CDF"/>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C5264"/>
    <w:rsid w:val="2A2E4796"/>
    <w:rsid w:val="2A3E6D57"/>
    <w:rsid w:val="2A500BB0"/>
    <w:rsid w:val="2A506E02"/>
    <w:rsid w:val="2A5C57A7"/>
    <w:rsid w:val="2A6B3832"/>
    <w:rsid w:val="2A88659C"/>
    <w:rsid w:val="2A906CB5"/>
    <w:rsid w:val="2A954815"/>
    <w:rsid w:val="2A987073"/>
    <w:rsid w:val="2ABE1FBE"/>
    <w:rsid w:val="2AD0584D"/>
    <w:rsid w:val="2ADA66CC"/>
    <w:rsid w:val="2AEE4B12"/>
    <w:rsid w:val="2AFE685E"/>
    <w:rsid w:val="2B057BED"/>
    <w:rsid w:val="2B060A50"/>
    <w:rsid w:val="2B0A5203"/>
    <w:rsid w:val="2B116592"/>
    <w:rsid w:val="2B1841B1"/>
    <w:rsid w:val="2B193698"/>
    <w:rsid w:val="2B1C4F36"/>
    <w:rsid w:val="2B2160A9"/>
    <w:rsid w:val="2B400C25"/>
    <w:rsid w:val="2B4714A0"/>
    <w:rsid w:val="2B471FB3"/>
    <w:rsid w:val="2B603714"/>
    <w:rsid w:val="2B606BD1"/>
    <w:rsid w:val="2B612949"/>
    <w:rsid w:val="2B6C5576"/>
    <w:rsid w:val="2B717030"/>
    <w:rsid w:val="2B74267D"/>
    <w:rsid w:val="2B762899"/>
    <w:rsid w:val="2B7663F5"/>
    <w:rsid w:val="2B7E52A9"/>
    <w:rsid w:val="2B9A434A"/>
    <w:rsid w:val="2BA50A88"/>
    <w:rsid w:val="2BAA2542"/>
    <w:rsid w:val="2BB60EE7"/>
    <w:rsid w:val="2BCA4992"/>
    <w:rsid w:val="2BD276B6"/>
    <w:rsid w:val="2BE035C8"/>
    <w:rsid w:val="2BF24188"/>
    <w:rsid w:val="2BF65788"/>
    <w:rsid w:val="2BFD08C4"/>
    <w:rsid w:val="2C02412C"/>
    <w:rsid w:val="2C235EB7"/>
    <w:rsid w:val="2C2B5431"/>
    <w:rsid w:val="2C550700"/>
    <w:rsid w:val="2C610E53"/>
    <w:rsid w:val="2C6646BB"/>
    <w:rsid w:val="2C7072E8"/>
    <w:rsid w:val="2C876684"/>
    <w:rsid w:val="2C8B237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E10029"/>
    <w:rsid w:val="2EF35FAE"/>
    <w:rsid w:val="2EF91817"/>
    <w:rsid w:val="2EFA6A37"/>
    <w:rsid w:val="2F167CA6"/>
    <w:rsid w:val="2F25260C"/>
    <w:rsid w:val="2F452CAE"/>
    <w:rsid w:val="2F4A3E20"/>
    <w:rsid w:val="2F5D70AC"/>
    <w:rsid w:val="2F6824F8"/>
    <w:rsid w:val="2F8A246F"/>
    <w:rsid w:val="2F8B61E7"/>
    <w:rsid w:val="2F8C4439"/>
    <w:rsid w:val="2F904855"/>
    <w:rsid w:val="2F947791"/>
    <w:rsid w:val="2F971705"/>
    <w:rsid w:val="2FA33530"/>
    <w:rsid w:val="2FA36C75"/>
    <w:rsid w:val="2FB83480"/>
    <w:rsid w:val="2FBE036A"/>
    <w:rsid w:val="2FFA41B9"/>
    <w:rsid w:val="2FFD0E93"/>
    <w:rsid w:val="301D6DE7"/>
    <w:rsid w:val="302428C3"/>
    <w:rsid w:val="30297EDA"/>
    <w:rsid w:val="303074BA"/>
    <w:rsid w:val="304E08DD"/>
    <w:rsid w:val="30601421"/>
    <w:rsid w:val="3062519A"/>
    <w:rsid w:val="306929CC"/>
    <w:rsid w:val="30696528"/>
    <w:rsid w:val="306A5B0E"/>
    <w:rsid w:val="306B405E"/>
    <w:rsid w:val="30717AD3"/>
    <w:rsid w:val="30832D34"/>
    <w:rsid w:val="308C4B30"/>
    <w:rsid w:val="309612E7"/>
    <w:rsid w:val="30B11C7D"/>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EF7018"/>
    <w:rsid w:val="31F84559"/>
    <w:rsid w:val="3207249C"/>
    <w:rsid w:val="320B7605"/>
    <w:rsid w:val="320C360F"/>
    <w:rsid w:val="320F4D4B"/>
    <w:rsid w:val="32140715"/>
    <w:rsid w:val="3223427F"/>
    <w:rsid w:val="3236068C"/>
    <w:rsid w:val="32401088"/>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BB0520"/>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3F2D47"/>
    <w:rsid w:val="35426A60"/>
    <w:rsid w:val="35586B6B"/>
    <w:rsid w:val="355E7319"/>
    <w:rsid w:val="35690D78"/>
    <w:rsid w:val="356B1211"/>
    <w:rsid w:val="357D4824"/>
    <w:rsid w:val="358D36CE"/>
    <w:rsid w:val="3598340C"/>
    <w:rsid w:val="35A10512"/>
    <w:rsid w:val="35CE6E2D"/>
    <w:rsid w:val="35DB7EC8"/>
    <w:rsid w:val="35E51E39"/>
    <w:rsid w:val="35EE2046"/>
    <w:rsid w:val="35F41640"/>
    <w:rsid w:val="361A6E50"/>
    <w:rsid w:val="361B561A"/>
    <w:rsid w:val="362A0508"/>
    <w:rsid w:val="363967AA"/>
    <w:rsid w:val="36415851"/>
    <w:rsid w:val="36460158"/>
    <w:rsid w:val="36603F29"/>
    <w:rsid w:val="36745C27"/>
    <w:rsid w:val="3680281D"/>
    <w:rsid w:val="36851BE2"/>
    <w:rsid w:val="368A0116"/>
    <w:rsid w:val="368E4F3A"/>
    <w:rsid w:val="369116D0"/>
    <w:rsid w:val="36941E25"/>
    <w:rsid w:val="36965B9D"/>
    <w:rsid w:val="369F7E9A"/>
    <w:rsid w:val="36A4650C"/>
    <w:rsid w:val="36C648FF"/>
    <w:rsid w:val="36CC15BF"/>
    <w:rsid w:val="36EF34FF"/>
    <w:rsid w:val="36F909C4"/>
    <w:rsid w:val="370C4F32"/>
    <w:rsid w:val="370E607B"/>
    <w:rsid w:val="372907BF"/>
    <w:rsid w:val="37294C63"/>
    <w:rsid w:val="37353608"/>
    <w:rsid w:val="37392C59"/>
    <w:rsid w:val="374D6BA3"/>
    <w:rsid w:val="37500442"/>
    <w:rsid w:val="375A6BCB"/>
    <w:rsid w:val="37721B96"/>
    <w:rsid w:val="377A726D"/>
    <w:rsid w:val="377E4FAF"/>
    <w:rsid w:val="37971BCD"/>
    <w:rsid w:val="37A75B88"/>
    <w:rsid w:val="37BA3B0D"/>
    <w:rsid w:val="37D921E5"/>
    <w:rsid w:val="37DF5322"/>
    <w:rsid w:val="37F51788"/>
    <w:rsid w:val="37F92887"/>
    <w:rsid w:val="37FC2378"/>
    <w:rsid w:val="380C2A2C"/>
    <w:rsid w:val="384B3FA8"/>
    <w:rsid w:val="38501556"/>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2576AC"/>
    <w:rsid w:val="39367F12"/>
    <w:rsid w:val="393D0552"/>
    <w:rsid w:val="394538AA"/>
    <w:rsid w:val="394D5E49"/>
    <w:rsid w:val="39553AED"/>
    <w:rsid w:val="398F2E12"/>
    <w:rsid w:val="399531A9"/>
    <w:rsid w:val="39993E51"/>
    <w:rsid w:val="399B34CA"/>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15A98"/>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A037A5"/>
    <w:rsid w:val="3DDB0CD9"/>
    <w:rsid w:val="3DDD67A7"/>
    <w:rsid w:val="3DE23DBE"/>
    <w:rsid w:val="3DE90CA8"/>
    <w:rsid w:val="3DF15DAF"/>
    <w:rsid w:val="3E157CEF"/>
    <w:rsid w:val="3E371A14"/>
    <w:rsid w:val="3E667746"/>
    <w:rsid w:val="3E815385"/>
    <w:rsid w:val="3E885B96"/>
    <w:rsid w:val="3E952BDE"/>
    <w:rsid w:val="3EB43064"/>
    <w:rsid w:val="3EB92D70"/>
    <w:rsid w:val="3EBC22FE"/>
    <w:rsid w:val="3ECD4126"/>
    <w:rsid w:val="3EF1250A"/>
    <w:rsid w:val="3EF773F5"/>
    <w:rsid w:val="3EFB0C93"/>
    <w:rsid w:val="3F0F0BE2"/>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C17179"/>
    <w:rsid w:val="3FD85478"/>
    <w:rsid w:val="3FE536F1"/>
    <w:rsid w:val="3FE77469"/>
    <w:rsid w:val="40215D3E"/>
    <w:rsid w:val="403A57EB"/>
    <w:rsid w:val="404843AC"/>
    <w:rsid w:val="404B3E9C"/>
    <w:rsid w:val="4061546E"/>
    <w:rsid w:val="40664832"/>
    <w:rsid w:val="406E36E7"/>
    <w:rsid w:val="4079067E"/>
    <w:rsid w:val="407F3B46"/>
    <w:rsid w:val="4093139F"/>
    <w:rsid w:val="409343AF"/>
    <w:rsid w:val="409E3FCC"/>
    <w:rsid w:val="40A74887"/>
    <w:rsid w:val="40C73F2B"/>
    <w:rsid w:val="40C96802"/>
    <w:rsid w:val="40D75730"/>
    <w:rsid w:val="40E63BC5"/>
    <w:rsid w:val="40EB4D37"/>
    <w:rsid w:val="40EC14AB"/>
    <w:rsid w:val="40FA4F7A"/>
    <w:rsid w:val="410D2F00"/>
    <w:rsid w:val="410D73A4"/>
    <w:rsid w:val="413C37E5"/>
    <w:rsid w:val="415648A7"/>
    <w:rsid w:val="415A71E1"/>
    <w:rsid w:val="41630D72"/>
    <w:rsid w:val="41720259"/>
    <w:rsid w:val="4179559E"/>
    <w:rsid w:val="41807753"/>
    <w:rsid w:val="418807D8"/>
    <w:rsid w:val="418F600A"/>
    <w:rsid w:val="419453CF"/>
    <w:rsid w:val="419B675D"/>
    <w:rsid w:val="41AA69A0"/>
    <w:rsid w:val="41B15F81"/>
    <w:rsid w:val="41C31810"/>
    <w:rsid w:val="41C55588"/>
    <w:rsid w:val="41CE08E1"/>
    <w:rsid w:val="41DC7318"/>
    <w:rsid w:val="41DD7C7C"/>
    <w:rsid w:val="41E225DE"/>
    <w:rsid w:val="41F8595E"/>
    <w:rsid w:val="420662CD"/>
    <w:rsid w:val="42100EF9"/>
    <w:rsid w:val="4214206C"/>
    <w:rsid w:val="421F738E"/>
    <w:rsid w:val="42454372"/>
    <w:rsid w:val="424E557E"/>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728CF"/>
    <w:rsid w:val="435C1F1C"/>
    <w:rsid w:val="437D1278"/>
    <w:rsid w:val="4387343D"/>
    <w:rsid w:val="438B61F2"/>
    <w:rsid w:val="43902162"/>
    <w:rsid w:val="43972F54"/>
    <w:rsid w:val="439E42E3"/>
    <w:rsid w:val="43A124B3"/>
    <w:rsid w:val="43AC4C52"/>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20603"/>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00EE7"/>
    <w:rsid w:val="45723C79"/>
    <w:rsid w:val="45866729"/>
    <w:rsid w:val="45967968"/>
    <w:rsid w:val="459B31D0"/>
    <w:rsid w:val="45B46417"/>
    <w:rsid w:val="45B86522"/>
    <w:rsid w:val="45DB537A"/>
    <w:rsid w:val="45DE4E6B"/>
    <w:rsid w:val="45F43872"/>
    <w:rsid w:val="46113492"/>
    <w:rsid w:val="461B3AA5"/>
    <w:rsid w:val="462C5BD6"/>
    <w:rsid w:val="462E5DF2"/>
    <w:rsid w:val="463361A8"/>
    <w:rsid w:val="463435C1"/>
    <w:rsid w:val="464C0026"/>
    <w:rsid w:val="46655038"/>
    <w:rsid w:val="466C06C8"/>
    <w:rsid w:val="467F4762"/>
    <w:rsid w:val="46843C64"/>
    <w:rsid w:val="46850285"/>
    <w:rsid w:val="468B6B36"/>
    <w:rsid w:val="46955E71"/>
    <w:rsid w:val="469F45FA"/>
    <w:rsid w:val="46A240EA"/>
    <w:rsid w:val="46A460B4"/>
    <w:rsid w:val="46AF05B5"/>
    <w:rsid w:val="46B75F04"/>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23AE3"/>
    <w:rsid w:val="48740AF8"/>
    <w:rsid w:val="487B247F"/>
    <w:rsid w:val="488E0DCA"/>
    <w:rsid w:val="4893008C"/>
    <w:rsid w:val="48934632"/>
    <w:rsid w:val="48952158"/>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94CF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007631"/>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9A4355"/>
    <w:rsid w:val="4CA7245A"/>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DF23BA9"/>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B28F5"/>
    <w:rsid w:val="4EEF633A"/>
    <w:rsid w:val="4F13254C"/>
    <w:rsid w:val="4F134939"/>
    <w:rsid w:val="4F1D6A04"/>
    <w:rsid w:val="4F2935FA"/>
    <w:rsid w:val="4F2A7373"/>
    <w:rsid w:val="4F437111"/>
    <w:rsid w:val="4F495A4B"/>
    <w:rsid w:val="4F587A3C"/>
    <w:rsid w:val="4F683249"/>
    <w:rsid w:val="4F7A3E56"/>
    <w:rsid w:val="4F8C3B89"/>
    <w:rsid w:val="4F9547EC"/>
    <w:rsid w:val="4FB14F55"/>
    <w:rsid w:val="4FCC21D8"/>
    <w:rsid w:val="4FE6773D"/>
    <w:rsid w:val="4FE966F0"/>
    <w:rsid w:val="4FEB6B02"/>
    <w:rsid w:val="4FEE65F2"/>
    <w:rsid w:val="4FF27E90"/>
    <w:rsid w:val="50106568"/>
    <w:rsid w:val="501222E0"/>
    <w:rsid w:val="501F0559"/>
    <w:rsid w:val="5023629C"/>
    <w:rsid w:val="503A5393"/>
    <w:rsid w:val="5043249A"/>
    <w:rsid w:val="504D50C7"/>
    <w:rsid w:val="505521CD"/>
    <w:rsid w:val="5060304C"/>
    <w:rsid w:val="50614828"/>
    <w:rsid w:val="506A211C"/>
    <w:rsid w:val="507C3BFE"/>
    <w:rsid w:val="50827466"/>
    <w:rsid w:val="50A75606"/>
    <w:rsid w:val="50AC49D2"/>
    <w:rsid w:val="50B04A39"/>
    <w:rsid w:val="50BF25BD"/>
    <w:rsid w:val="50CC248F"/>
    <w:rsid w:val="50D21A70"/>
    <w:rsid w:val="50D457E8"/>
    <w:rsid w:val="50F6750C"/>
    <w:rsid w:val="50FB4B23"/>
    <w:rsid w:val="51021879"/>
    <w:rsid w:val="51160A34"/>
    <w:rsid w:val="51163F32"/>
    <w:rsid w:val="51183927"/>
    <w:rsid w:val="51226553"/>
    <w:rsid w:val="51453FF0"/>
    <w:rsid w:val="516C77CE"/>
    <w:rsid w:val="5170282E"/>
    <w:rsid w:val="519A433C"/>
    <w:rsid w:val="519B0C10"/>
    <w:rsid w:val="51AC22C1"/>
    <w:rsid w:val="51AE366B"/>
    <w:rsid w:val="51D71830"/>
    <w:rsid w:val="51DF0427"/>
    <w:rsid w:val="51E23F34"/>
    <w:rsid w:val="51F83758"/>
    <w:rsid w:val="520B3E30"/>
    <w:rsid w:val="520E5B76"/>
    <w:rsid w:val="520F24BE"/>
    <w:rsid w:val="5246001F"/>
    <w:rsid w:val="52651758"/>
    <w:rsid w:val="528C10A0"/>
    <w:rsid w:val="52966207"/>
    <w:rsid w:val="52972F71"/>
    <w:rsid w:val="52B0193D"/>
    <w:rsid w:val="52BC29D7"/>
    <w:rsid w:val="52C553E8"/>
    <w:rsid w:val="52C8312A"/>
    <w:rsid w:val="52D71FC3"/>
    <w:rsid w:val="52DD4E28"/>
    <w:rsid w:val="52FB52AE"/>
    <w:rsid w:val="52FB705C"/>
    <w:rsid w:val="52FC4B82"/>
    <w:rsid w:val="52FF106C"/>
    <w:rsid w:val="530E7796"/>
    <w:rsid w:val="532E2213"/>
    <w:rsid w:val="533026AA"/>
    <w:rsid w:val="533E2F7F"/>
    <w:rsid w:val="534C7AEF"/>
    <w:rsid w:val="534D3630"/>
    <w:rsid w:val="535C60FE"/>
    <w:rsid w:val="53807561"/>
    <w:rsid w:val="538708F0"/>
    <w:rsid w:val="538E7D0E"/>
    <w:rsid w:val="53A56FC8"/>
    <w:rsid w:val="53B4545D"/>
    <w:rsid w:val="53B8319F"/>
    <w:rsid w:val="53BA1776"/>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091A90"/>
    <w:rsid w:val="560D0647"/>
    <w:rsid w:val="56183DBD"/>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7FE1D09"/>
    <w:rsid w:val="58010F61"/>
    <w:rsid w:val="58033583"/>
    <w:rsid w:val="58163A93"/>
    <w:rsid w:val="581A7F84"/>
    <w:rsid w:val="583628E4"/>
    <w:rsid w:val="58403763"/>
    <w:rsid w:val="58434227"/>
    <w:rsid w:val="584C2108"/>
    <w:rsid w:val="58550FBC"/>
    <w:rsid w:val="585D2567"/>
    <w:rsid w:val="586C6306"/>
    <w:rsid w:val="58737694"/>
    <w:rsid w:val="587924FF"/>
    <w:rsid w:val="587F072F"/>
    <w:rsid w:val="58946569"/>
    <w:rsid w:val="58BA1767"/>
    <w:rsid w:val="58DC49CD"/>
    <w:rsid w:val="58DD31FA"/>
    <w:rsid w:val="58E14F46"/>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075872"/>
    <w:rsid w:val="5A151F73"/>
    <w:rsid w:val="5A3A2B60"/>
    <w:rsid w:val="5A492DA3"/>
    <w:rsid w:val="5A53777D"/>
    <w:rsid w:val="5A582FE6"/>
    <w:rsid w:val="5A601E9A"/>
    <w:rsid w:val="5A842D91"/>
    <w:rsid w:val="5A851901"/>
    <w:rsid w:val="5AA30421"/>
    <w:rsid w:val="5AA77AC9"/>
    <w:rsid w:val="5AA91A93"/>
    <w:rsid w:val="5AAA425F"/>
    <w:rsid w:val="5ABC5C6E"/>
    <w:rsid w:val="5ABD109B"/>
    <w:rsid w:val="5ABE4B07"/>
    <w:rsid w:val="5AC266B1"/>
    <w:rsid w:val="5ACB37B8"/>
    <w:rsid w:val="5ACB7C5C"/>
    <w:rsid w:val="5AD35753"/>
    <w:rsid w:val="5AD77DB4"/>
    <w:rsid w:val="5AE138E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918F0"/>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4D2736"/>
    <w:rsid w:val="5E510478"/>
    <w:rsid w:val="5E524438"/>
    <w:rsid w:val="5E714676"/>
    <w:rsid w:val="5E7B6A8F"/>
    <w:rsid w:val="5E816085"/>
    <w:rsid w:val="5E8425FB"/>
    <w:rsid w:val="5E8C6F99"/>
    <w:rsid w:val="5EAA0273"/>
    <w:rsid w:val="5EB72BF2"/>
    <w:rsid w:val="5ECF75EF"/>
    <w:rsid w:val="5ED54C05"/>
    <w:rsid w:val="5EF2352E"/>
    <w:rsid w:val="5EF57055"/>
    <w:rsid w:val="5EF763C6"/>
    <w:rsid w:val="5EFC4888"/>
    <w:rsid w:val="5EFD0600"/>
    <w:rsid w:val="5F08322C"/>
    <w:rsid w:val="5F105C3D"/>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7A33C1"/>
    <w:rsid w:val="608368E3"/>
    <w:rsid w:val="60A07495"/>
    <w:rsid w:val="60A30D33"/>
    <w:rsid w:val="60A96349"/>
    <w:rsid w:val="60AE00AB"/>
    <w:rsid w:val="60B31391"/>
    <w:rsid w:val="60C2740B"/>
    <w:rsid w:val="60C82547"/>
    <w:rsid w:val="60D60EA4"/>
    <w:rsid w:val="60EB4BB4"/>
    <w:rsid w:val="60F34B93"/>
    <w:rsid w:val="612945BF"/>
    <w:rsid w:val="61496660"/>
    <w:rsid w:val="614B4A19"/>
    <w:rsid w:val="61530A39"/>
    <w:rsid w:val="61660DF9"/>
    <w:rsid w:val="6183303E"/>
    <w:rsid w:val="618D7A19"/>
    <w:rsid w:val="61923281"/>
    <w:rsid w:val="619F1863"/>
    <w:rsid w:val="61AC3CD1"/>
    <w:rsid w:val="61CB22EF"/>
    <w:rsid w:val="61D00691"/>
    <w:rsid w:val="61DF3FED"/>
    <w:rsid w:val="61F335F4"/>
    <w:rsid w:val="61F47A98"/>
    <w:rsid w:val="61FE695C"/>
    <w:rsid w:val="621912AD"/>
    <w:rsid w:val="62326812"/>
    <w:rsid w:val="62571DD5"/>
    <w:rsid w:val="625B7377"/>
    <w:rsid w:val="626562A0"/>
    <w:rsid w:val="6278019C"/>
    <w:rsid w:val="6283706E"/>
    <w:rsid w:val="628C1A7E"/>
    <w:rsid w:val="629B7F14"/>
    <w:rsid w:val="62A96AD4"/>
    <w:rsid w:val="62AE40EB"/>
    <w:rsid w:val="62AF366A"/>
    <w:rsid w:val="62B2525D"/>
    <w:rsid w:val="62C0797A"/>
    <w:rsid w:val="62E95123"/>
    <w:rsid w:val="62FB09B2"/>
    <w:rsid w:val="62FC765F"/>
    <w:rsid w:val="62FE04A2"/>
    <w:rsid w:val="63001694"/>
    <w:rsid w:val="630D184F"/>
    <w:rsid w:val="63185A08"/>
    <w:rsid w:val="631D29EB"/>
    <w:rsid w:val="633C6169"/>
    <w:rsid w:val="63483036"/>
    <w:rsid w:val="635322D4"/>
    <w:rsid w:val="637A3FCD"/>
    <w:rsid w:val="63822EAD"/>
    <w:rsid w:val="638C7755"/>
    <w:rsid w:val="639B1A12"/>
    <w:rsid w:val="63B70D7D"/>
    <w:rsid w:val="63BC45E5"/>
    <w:rsid w:val="63D23E09"/>
    <w:rsid w:val="63F773CC"/>
    <w:rsid w:val="64055F8C"/>
    <w:rsid w:val="642663F5"/>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41166"/>
    <w:rsid w:val="65362175"/>
    <w:rsid w:val="65385EEE"/>
    <w:rsid w:val="656767D3"/>
    <w:rsid w:val="65712B94"/>
    <w:rsid w:val="657A02B4"/>
    <w:rsid w:val="65801643"/>
    <w:rsid w:val="65956E9C"/>
    <w:rsid w:val="659858FD"/>
    <w:rsid w:val="6598698C"/>
    <w:rsid w:val="65A13CC9"/>
    <w:rsid w:val="65AA25C1"/>
    <w:rsid w:val="65C0250E"/>
    <w:rsid w:val="65C23A09"/>
    <w:rsid w:val="65E06EF7"/>
    <w:rsid w:val="65E120E1"/>
    <w:rsid w:val="65F91B21"/>
    <w:rsid w:val="660364FC"/>
    <w:rsid w:val="660D737A"/>
    <w:rsid w:val="661324B7"/>
    <w:rsid w:val="661C580F"/>
    <w:rsid w:val="661E2CB4"/>
    <w:rsid w:val="661E3335"/>
    <w:rsid w:val="662621EA"/>
    <w:rsid w:val="662C6800"/>
    <w:rsid w:val="6632293D"/>
    <w:rsid w:val="663E5786"/>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86258"/>
    <w:rsid w:val="67293782"/>
    <w:rsid w:val="673516B2"/>
    <w:rsid w:val="675114E9"/>
    <w:rsid w:val="675863D3"/>
    <w:rsid w:val="6759039D"/>
    <w:rsid w:val="679703E1"/>
    <w:rsid w:val="67984F00"/>
    <w:rsid w:val="67A965FC"/>
    <w:rsid w:val="67FB0C9E"/>
    <w:rsid w:val="680B5B3B"/>
    <w:rsid w:val="68220B45"/>
    <w:rsid w:val="68336E40"/>
    <w:rsid w:val="683926A8"/>
    <w:rsid w:val="684F3C7A"/>
    <w:rsid w:val="68537CAF"/>
    <w:rsid w:val="685E210F"/>
    <w:rsid w:val="685F3791"/>
    <w:rsid w:val="68725BBA"/>
    <w:rsid w:val="68776D2D"/>
    <w:rsid w:val="687A4A6F"/>
    <w:rsid w:val="6894168D"/>
    <w:rsid w:val="68B079A5"/>
    <w:rsid w:val="68BB30BE"/>
    <w:rsid w:val="68CA1553"/>
    <w:rsid w:val="68D45F2D"/>
    <w:rsid w:val="68DF62EE"/>
    <w:rsid w:val="68EA5751"/>
    <w:rsid w:val="68F570FB"/>
    <w:rsid w:val="69456E2B"/>
    <w:rsid w:val="69531548"/>
    <w:rsid w:val="696F3EA8"/>
    <w:rsid w:val="69731BEA"/>
    <w:rsid w:val="69790883"/>
    <w:rsid w:val="697A2F79"/>
    <w:rsid w:val="698B7CF9"/>
    <w:rsid w:val="698C6808"/>
    <w:rsid w:val="699266B6"/>
    <w:rsid w:val="69A47FF6"/>
    <w:rsid w:val="69CE4E6D"/>
    <w:rsid w:val="6A094CE6"/>
    <w:rsid w:val="6A102F95"/>
    <w:rsid w:val="6A242EE4"/>
    <w:rsid w:val="6A2922A9"/>
    <w:rsid w:val="6A4415E9"/>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473808"/>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8C00B5"/>
    <w:rsid w:val="6D8D0DA1"/>
    <w:rsid w:val="6D940381"/>
    <w:rsid w:val="6D9C3AFC"/>
    <w:rsid w:val="6DA22A9E"/>
    <w:rsid w:val="6DAC1227"/>
    <w:rsid w:val="6DB4457F"/>
    <w:rsid w:val="6DBB76BC"/>
    <w:rsid w:val="6DC23F1C"/>
    <w:rsid w:val="6DD15131"/>
    <w:rsid w:val="6DD469CF"/>
    <w:rsid w:val="6DF66946"/>
    <w:rsid w:val="6E1312A6"/>
    <w:rsid w:val="6E14209A"/>
    <w:rsid w:val="6E22773B"/>
    <w:rsid w:val="6E443B55"/>
    <w:rsid w:val="6E4E6782"/>
    <w:rsid w:val="6E597DC9"/>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A348AB"/>
    <w:rsid w:val="6FB915A7"/>
    <w:rsid w:val="6FC14D32"/>
    <w:rsid w:val="6FCD1928"/>
    <w:rsid w:val="6FD902CD"/>
    <w:rsid w:val="6FD909FA"/>
    <w:rsid w:val="6FDD39BA"/>
    <w:rsid w:val="6FDE58E3"/>
    <w:rsid w:val="6FE61F3E"/>
    <w:rsid w:val="70161521"/>
    <w:rsid w:val="701914D7"/>
    <w:rsid w:val="701C6FC8"/>
    <w:rsid w:val="702F613F"/>
    <w:rsid w:val="703244E4"/>
    <w:rsid w:val="705636CC"/>
    <w:rsid w:val="70720586"/>
    <w:rsid w:val="70875F7B"/>
    <w:rsid w:val="70897150"/>
    <w:rsid w:val="70A64653"/>
    <w:rsid w:val="70C8281B"/>
    <w:rsid w:val="70D86B89"/>
    <w:rsid w:val="70FE4044"/>
    <w:rsid w:val="71094BE2"/>
    <w:rsid w:val="713954C7"/>
    <w:rsid w:val="713D663A"/>
    <w:rsid w:val="71401537"/>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80961"/>
    <w:rsid w:val="72BB0EC2"/>
    <w:rsid w:val="72C62D8B"/>
    <w:rsid w:val="72EE22E1"/>
    <w:rsid w:val="72FD2525"/>
    <w:rsid w:val="73056E64"/>
    <w:rsid w:val="730E028E"/>
    <w:rsid w:val="73257B3E"/>
    <w:rsid w:val="732D2E0A"/>
    <w:rsid w:val="732E0930"/>
    <w:rsid w:val="73335F46"/>
    <w:rsid w:val="73373C88"/>
    <w:rsid w:val="735C7C30"/>
    <w:rsid w:val="73661E78"/>
    <w:rsid w:val="73697BBA"/>
    <w:rsid w:val="736A5E0C"/>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4EF529A"/>
    <w:rsid w:val="751122B7"/>
    <w:rsid w:val="75157FF9"/>
    <w:rsid w:val="751759A6"/>
    <w:rsid w:val="75387844"/>
    <w:rsid w:val="75422471"/>
    <w:rsid w:val="75431C52"/>
    <w:rsid w:val="75601BF7"/>
    <w:rsid w:val="75644ADD"/>
    <w:rsid w:val="75674604"/>
    <w:rsid w:val="756920F3"/>
    <w:rsid w:val="756B5E6B"/>
    <w:rsid w:val="756C4E37"/>
    <w:rsid w:val="756D0E75"/>
    <w:rsid w:val="75732BB9"/>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A4B54"/>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985E5E"/>
    <w:rsid w:val="77B606F8"/>
    <w:rsid w:val="77D55BAA"/>
    <w:rsid w:val="77F40160"/>
    <w:rsid w:val="78183C24"/>
    <w:rsid w:val="781D568D"/>
    <w:rsid w:val="78342545"/>
    <w:rsid w:val="78362F6D"/>
    <w:rsid w:val="78412EB3"/>
    <w:rsid w:val="78627545"/>
    <w:rsid w:val="78632E2A"/>
    <w:rsid w:val="78654665"/>
    <w:rsid w:val="78654DF4"/>
    <w:rsid w:val="787B0173"/>
    <w:rsid w:val="787C0B87"/>
    <w:rsid w:val="789C661D"/>
    <w:rsid w:val="78A82F32"/>
    <w:rsid w:val="78BB0EB8"/>
    <w:rsid w:val="78E0447A"/>
    <w:rsid w:val="78EF46BD"/>
    <w:rsid w:val="78F63C9E"/>
    <w:rsid w:val="790740FD"/>
    <w:rsid w:val="791660EE"/>
    <w:rsid w:val="791668EE"/>
    <w:rsid w:val="791D122B"/>
    <w:rsid w:val="791F31F5"/>
    <w:rsid w:val="793F5645"/>
    <w:rsid w:val="794E7636"/>
    <w:rsid w:val="79752E15"/>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DF37CA"/>
    <w:rsid w:val="7BE73A8B"/>
    <w:rsid w:val="7BF471EA"/>
    <w:rsid w:val="7C011556"/>
    <w:rsid w:val="7C18217D"/>
    <w:rsid w:val="7C2054E8"/>
    <w:rsid w:val="7C346F6A"/>
    <w:rsid w:val="7C3C40BE"/>
    <w:rsid w:val="7C4C3220"/>
    <w:rsid w:val="7C4F37CE"/>
    <w:rsid w:val="7C507B69"/>
    <w:rsid w:val="7C596A1E"/>
    <w:rsid w:val="7C5E2286"/>
    <w:rsid w:val="7C664697"/>
    <w:rsid w:val="7C701FB9"/>
    <w:rsid w:val="7C817D22"/>
    <w:rsid w:val="7C857813"/>
    <w:rsid w:val="7C964B73"/>
    <w:rsid w:val="7C99506C"/>
    <w:rsid w:val="7CD24A22"/>
    <w:rsid w:val="7CEA1D6C"/>
    <w:rsid w:val="7CF61768"/>
    <w:rsid w:val="7CF84488"/>
    <w:rsid w:val="7D0C7F34"/>
    <w:rsid w:val="7D0E5A5A"/>
    <w:rsid w:val="7D1666BD"/>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3E40AC"/>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C2854"/>
    <w:rsid w:val="7EED715E"/>
    <w:rsid w:val="7EFD7F37"/>
    <w:rsid w:val="7F0A2251"/>
    <w:rsid w:val="7F0D3AEF"/>
    <w:rsid w:val="7F17671C"/>
    <w:rsid w:val="7F2271E4"/>
    <w:rsid w:val="7F2D7CEE"/>
    <w:rsid w:val="7F313C82"/>
    <w:rsid w:val="7F4A61E1"/>
    <w:rsid w:val="7F544D8E"/>
    <w:rsid w:val="7F592C2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2">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3"/>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2"/>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4"/>
    <w:autoRedefine/>
    <w:qFormat/>
    <w:uiPriority w:val="9"/>
    <w:rPr>
      <w:rFonts w:eastAsia="宋体"/>
      <w:b/>
      <w:bCs/>
      <w:sz w:val="30"/>
      <w:szCs w:val="32"/>
    </w:rPr>
  </w:style>
  <w:style w:type="character" w:customStyle="1" w:styleId="47">
    <w:name w:val="标题 4 Char"/>
    <w:basedOn w:val="32"/>
    <w:link w:val="5"/>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 w:type="character" w:customStyle="1" w:styleId="82">
    <w:name w:val="NormalCharacter"/>
    <w:qFormat/>
    <w:uiPriority w:val="0"/>
  </w:style>
  <w:style w:type="paragraph" w:customStyle="1" w:styleId="83">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84">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font61"/>
    <w:basedOn w:val="3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24192</Words>
  <Characters>26109</Characters>
  <Lines>556</Lines>
  <Paragraphs>156</Paragraphs>
  <TotalTime>44</TotalTime>
  <ScaleCrop>false</ScaleCrop>
  <LinksUpToDate>false</LinksUpToDate>
  <CharactersWithSpaces>26712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缚己</cp:lastModifiedBy>
  <cp:lastPrinted>2024-12-28T09:33:00Z</cp:lastPrinted>
  <dcterms:modified xsi:type="dcterms:W3CDTF">2026-06-02T09:17:26Z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49E330ECC28F47859A90321FBDFF2D48_13</vt:lpwstr>
  </property>
  <property fmtid="{D5CDD505-2E9C-101B-9397-08002B2CF9AE}" pid="4" name="KSOTemplateDocerSaveRecord">
    <vt:lpwstr>eyJoZGlkIjoiZTNiNzNjOTY3N2IyODIwYmY2OWU0ZTNlNmYzM2M1NjYiLCJ1c2VySWQiOiIyOTIyNDcyMDkifQ==</vt:lpwstr>
  </property>
</Properties>
</file>