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56D39">
      <w:pPr>
        <w:rPr>
          <w:rFonts w:hint="eastAsia" w:ascii="仿宋" w:hAnsi="仿宋" w:eastAsia="仿宋" w:cs="仿宋"/>
          <w:snapToGrid w:val="0"/>
          <w:color w:val="auto"/>
          <w:kern w:val="0"/>
          <w:highlight w:val="none"/>
        </w:rPr>
      </w:pPr>
      <w:bookmarkStart w:id="0" w:name="EB6899ae5d34c74b11b8bf0f5b6fa18add"/>
      <w:r>
        <w:rPr>
          <w:rFonts w:hint="eastAsia" w:ascii="仿宋" w:hAnsi="仿宋" w:eastAsia="仿宋" w:cs="仿宋"/>
          <w:color w:val="auto"/>
          <w:kern w:val="0"/>
          <w:sz w:val="21"/>
          <w:szCs w:val="22"/>
          <w:highlight w:val="none"/>
          <w:lang w:val="en-US" w:eastAsia="zh-CN" w:bidi="ar-SA"/>
        </w:rPr>
        <w:drawing>
          <wp:anchor distT="0" distB="0" distL="114300" distR="114300" simplePos="0" relativeHeight="251659264" behindDoc="0" locked="0" layoutInCell="1" allowOverlap="1">
            <wp:simplePos x="0" y="0"/>
            <wp:positionH relativeFrom="column">
              <wp:posOffset>-147320</wp:posOffset>
            </wp:positionH>
            <wp:positionV relativeFrom="paragraph">
              <wp:posOffset>1905</wp:posOffset>
            </wp:positionV>
            <wp:extent cx="2140585" cy="859155"/>
            <wp:effectExtent l="0" t="0" r="12065" b="1714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lum/>
                    </a:blip>
                    <a:stretch>
                      <a:fillRect/>
                    </a:stretch>
                  </pic:blipFill>
                  <pic:spPr>
                    <a:xfrm>
                      <a:off x="0" y="0"/>
                      <a:ext cx="2140585" cy="859155"/>
                    </a:xfrm>
                    <a:prstGeom prst="rect">
                      <a:avLst/>
                    </a:prstGeom>
                    <a:noFill/>
                    <a:ln>
                      <a:noFill/>
                    </a:ln>
                  </pic:spPr>
                </pic:pic>
              </a:graphicData>
            </a:graphic>
          </wp:anchor>
        </w:drawing>
      </w:r>
      <w:bookmarkEnd w:id="0"/>
    </w:p>
    <w:p w14:paraId="47C2EC64">
      <w:pPr>
        <w:rPr>
          <w:rFonts w:hint="eastAsia" w:ascii="仿宋" w:hAnsi="仿宋" w:eastAsia="仿宋" w:cs="仿宋"/>
          <w:snapToGrid w:val="0"/>
          <w:color w:val="auto"/>
          <w:kern w:val="0"/>
          <w:highlight w:val="none"/>
        </w:rPr>
      </w:pPr>
    </w:p>
    <w:p w14:paraId="3092B22E">
      <w:pPr>
        <w:tabs>
          <w:tab w:val="left" w:pos="1134"/>
          <w:tab w:val="left" w:pos="5481"/>
          <w:tab w:val="left" w:pos="5859"/>
        </w:tabs>
        <w:spacing w:line="360" w:lineRule="auto"/>
        <w:jc w:val="center"/>
        <w:rPr>
          <w:rFonts w:hint="eastAsia" w:ascii="仿宋" w:hAnsi="仿宋" w:eastAsia="仿宋" w:cs="仿宋"/>
          <w:snapToGrid w:val="0"/>
          <w:color w:val="auto"/>
          <w:kern w:val="0"/>
          <w:sz w:val="52"/>
          <w:szCs w:val="32"/>
          <w:highlight w:val="none"/>
        </w:rPr>
      </w:pPr>
    </w:p>
    <w:p w14:paraId="1B396043">
      <w:pPr>
        <w:tabs>
          <w:tab w:val="left" w:pos="1134"/>
          <w:tab w:val="left" w:pos="5481"/>
          <w:tab w:val="left" w:pos="5859"/>
        </w:tabs>
        <w:spacing w:line="360" w:lineRule="auto"/>
        <w:rPr>
          <w:rFonts w:hint="eastAsia" w:ascii="仿宋" w:hAnsi="仿宋" w:eastAsia="仿宋" w:cs="仿宋"/>
          <w:snapToGrid w:val="0"/>
          <w:color w:val="auto"/>
          <w:kern w:val="0"/>
          <w:sz w:val="52"/>
          <w:szCs w:val="32"/>
          <w:highlight w:val="none"/>
        </w:rPr>
      </w:pPr>
    </w:p>
    <w:p w14:paraId="59707848">
      <w:pPr>
        <w:pStyle w:val="13"/>
        <w:jc w:val="center"/>
        <w:rPr>
          <w:rFonts w:hint="eastAsia" w:ascii="仿宋" w:hAnsi="仿宋" w:eastAsia="仿宋" w:cs="仿宋"/>
          <w:snapToGrid w:val="0"/>
          <w:color w:val="auto"/>
          <w:kern w:val="0"/>
          <w:highlight w:val="none"/>
          <w:lang w:val="en-US" w:eastAsia="zh-CN"/>
        </w:rPr>
      </w:pPr>
      <w:r>
        <w:rPr>
          <w:rFonts w:hint="eastAsia" w:ascii="仿宋" w:hAnsi="仿宋" w:eastAsia="仿宋" w:cs="仿宋"/>
          <w:b/>
          <w:sz w:val="52"/>
          <w:szCs w:val="52"/>
          <w:highlight w:val="none"/>
        </w:rPr>
        <w:t>新疆国际医疗中心（新疆国际医院）</w:t>
      </w:r>
      <w:r>
        <w:rPr>
          <w:rFonts w:hint="eastAsia" w:ascii="仿宋" w:hAnsi="仿宋" w:eastAsia="仿宋" w:cs="仿宋"/>
          <w:b/>
          <w:sz w:val="52"/>
          <w:szCs w:val="52"/>
          <w:highlight w:val="none"/>
          <w:lang w:val="en-US" w:eastAsia="zh-CN"/>
        </w:rPr>
        <w:t>口腔设备采购项目</w:t>
      </w:r>
    </w:p>
    <w:p w14:paraId="706EC40F">
      <w:pPr>
        <w:rPr>
          <w:rFonts w:hint="eastAsia" w:ascii="仿宋" w:hAnsi="仿宋" w:eastAsia="仿宋" w:cs="仿宋"/>
          <w:snapToGrid w:val="0"/>
          <w:color w:val="auto"/>
          <w:kern w:val="0"/>
          <w:highlight w:val="none"/>
        </w:rPr>
      </w:pPr>
    </w:p>
    <w:p w14:paraId="2F9B95F0">
      <w:pPr>
        <w:rPr>
          <w:rFonts w:hint="eastAsia" w:ascii="仿宋" w:hAnsi="仿宋" w:eastAsia="仿宋" w:cs="仿宋"/>
          <w:snapToGrid w:val="0"/>
          <w:color w:val="auto"/>
          <w:kern w:val="0"/>
          <w:highlight w:val="none"/>
        </w:rPr>
      </w:pPr>
    </w:p>
    <w:p w14:paraId="710F20CE">
      <w:pPr>
        <w:rPr>
          <w:rFonts w:hint="eastAsia" w:ascii="仿宋" w:hAnsi="仿宋" w:eastAsia="仿宋" w:cs="仿宋"/>
          <w:snapToGrid w:val="0"/>
          <w:color w:val="auto"/>
          <w:kern w:val="0"/>
          <w:highlight w:val="none"/>
        </w:rPr>
      </w:pPr>
    </w:p>
    <w:p w14:paraId="332A7072">
      <w:pPr>
        <w:rPr>
          <w:rFonts w:hint="eastAsia" w:ascii="仿宋" w:hAnsi="仿宋" w:eastAsia="仿宋" w:cs="仿宋"/>
          <w:snapToGrid w:val="0"/>
          <w:color w:val="auto"/>
          <w:kern w:val="0"/>
          <w:highlight w:val="none"/>
        </w:rPr>
      </w:pPr>
    </w:p>
    <w:p w14:paraId="53E95130">
      <w:pPr>
        <w:rPr>
          <w:rFonts w:hint="eastAsia" w:ascii="仿宋" w:hAnsi="仿宋" w:eastAsia="仿宋" w:cs="仿宋"/>
          <w:snapToGrid w:val="0"/>
          <w:color w:val="auto"/>
          <w:kern w:val="0"/>
          <w:highlight w:val="none"/>
        </w:rPr>
      </w:pPr>
    </w:p>
    <w:p w14:paraId="12A6C006">
      <w:pPr>
        <w:rPr>
          <w:rFonts w:hint="eastAsia" w:ascii="仿宋" w:hAnsi="仿宋" w:eastAsia="仿宋" w:cs="仿宋"/>
          <w:snapToGrid w:val="0"/>
          <w:color w:val="auto"/>
          <w:kern w:val="0"/>
          <w:highlight w:val="none"/>
        </w:rPr>
      </w:pPr>
    </w:p>
    <w:p w14:paraId="161ED5BB">
      <w:pPr>
        <w:tabs>
          <w:tab w:val="left" w:pos="1134"/>
          <w:tab w:val="left" w:pos="5160"/>
        </w:tabs>
        <w:jc w:val="center"/>
        <w:rPr>
          <w:rFonts w:hint="eastAsia" w:ascii="仿宋" w:hAnsi="仿宋" w:eastAsia="仿宋" w:cs="仿宋"/>
          <w:snapToGrid w:val="0"/>
          <w:color w:val="auto"/>
          <w:kern w:val="0"/>
          <w:sz w:val="32"/>
          <w:highlight w:val="none"/>
        </w:rPr>
      </w:pPr>
      <w:r>
        <w:rPr>
          <w:rFonts w:hint="eastAsia" w:ascii="仿宋" w:hAnsi="仿宋" w:eastAsia="仿宋" w:cs="仿宋"/>
          <w:snapToGrid w:val="0"/>
          <w:color w:val="auto"/>
          <w:kern w:val="0"/>
          <w:sz w:val="72"/>
          <w:szCs w:val="40"/>
          <w:highlight w:val="none"/>
        </w:rPr>
        <w:t>公开招标文件</w:t>
      </w:r>
    </w:p>
    <w:p w14:paraId="4872FCF5">
      <w:pPr>
        <w:tabs>
          <w:tab w:val="left" w:pos="1134"/>
          <w:tab w:val="left" w:pos="5481"/>
          <w:tab w:val="left" w:pos="5859"/>
        </w:tabs>
        <w:jc w:val="center"/>
        <w:rPr>
          <w:rFonts w:hint="eastAsia" w:ascii="仿宋" w:hAnsi="仿宋" w:eastAsia="仿宋" w:cs="仿宋"/>
          <w:snapToGrid w:val="0"/>
          <w:color w:val="auto"/>
          <w:kern w:val="0"/>
          <w:sz w:val="32"/>
          <w:highlight w:val="none"/>
        </w:rPr>
      </w:pPr>
    </w:p>
    <w:p w14:paraId="21447790">
      <w:pPr>
        <w:jc w:val="center"/>
        <w:rPr>
          <w:rFonts w:hint="eastAsia" w:ascii="仿宋" w:hAnsi="仿宋" w:eastAsia="仿宋" w:cs="仿宋"/>
          <w:snapToGrid w:val="0"/>
          <w:color w:val="auto"/>
          <w:kern w:val="0"/>
          <w:highlight w:val="none"/>
        </w:rPr>
      </w:pPr>
    </w:p>
    <w:p w14:paraId="43A09ACD">
      <w:pPr>
        <w:pStyle w:val="13"/>
        <w:rPr>
          <w:rFonts w:hint="eastAsia" w:ascii="仿宋" w:hAnsi="仿宋" w:eastAsia="仿宋" w:cs="仿宋"/>
          <w:snapToGrid w:val="0"/>
          <w:color w:val="auto"/>
          <w:kern w:val="0"/>
          <w:highlight w:val="none"/>
        </w:rPr>
      </w:pPr>
    </w:p>
    <w:p w14:paraId="5E81D4F2">
      <w:pPr>
        <w:pStyle w:val="13"/>
        <w:rPr>
          <w:rFonts w:hint="eastAsia" w:ascii="仿宋" w:hAnsi="仿宋" w:eastAsia="仿宋" w:cs="仿宋"/>
          <w:snapToGrid w:val="0"/>
          <w:color w:val="auto"/>
          <w:kern w:val="0"/>
          <w:highlight w:val="none"/>
        </w:rPr>
      </w:pPr>
    </w:p>
    <w:p w14:paraId="2EBE229A">
      <w:pPr>
        <w:jc w:val="center"/>
        <w:rPr>
          <w:rFonts w:hint="eastAsia" w:ascii="仿宋" w:hAnsi="仿宋" w:eastAsia="仿宋" w:cs="仿宋"/>
          <w:snapToGrid w:val="0"/>
          <w:color w:val="auto"/>
          <w:kern w:val="0"/>
          <w:highlight w:val="none"/>
        </w:rPr>
      </w:pPr>
    </w:p>
    <w:p w14:paraId="4038619C">
      <w:pPr>
        <w:pStyle w:val="38"/>
        <w:spacing w:line="360" w:lineRule="auto"/>
        <w:ind w:left="0" w:leftChars="0" w:firstLine="600" w:firstLineChars="200"/>
        <w:rPr>
          <w:rFonts w:hint="eastAsia" w:ascii="仿宋" w:hAnsi="仿宋" w:eastAsia="仿宋" w:cs="仿宋"/>
          <w:snapToGrid w:val="0"/>
          <w:color w:val="auto"/>
          <w:kern w:val="0"/>
          <w:sz w:val="30"/>
          <w:szCs w:val="30"/>
          <w:highlight w:val="none"/>
          <w:lang w:val="en-US" w:eastAsia="zh-CN"/>
        </w:rPr>
      </w:pPr>
      <w:r>
        <w:rPr>
          <w:rFonts w:hint="eastAsia" w:ascii="仿宋" w:hAnsi="仿宋" w:eastAsia="仿宋" w:cs="仿宋"/>
          <w:snapToGrid w:val="0"/>
          <w:color w:val="auto"/>
          <w:kern w:val="0"/>
          <w:sz w:val="30"/>
          <w:szCs w:val="30"/>
          <w:highlight w:val="none"/>
        </w:rPr>
        <w:t>采购人</w:t>
      </w:r>
      <w:r>
        <w:rPr>
          <w:rFonts w:hint="eastAsia" w:ascii="仿宋" w:hAnsi="仿宋" w:eastAsia="仿宋" w:cs="仿宋"/>
          <w:snapToGrid w:val="0"/>
          <w:color w:val="auto"/>
          <w:kern w:val="0"/>
          <w:sz w:val="30"/>
          <w:szCs w:val="30"/>
          <w:highlight w:val="none"/>
          <w:lang w:eastAsia="zh-CN"/>
        </w:rPr>
        <w:t>（</w:t>
      </w:r>
      <w:r>
        <w:rPr>
          <w:rFonts w:hint="eastAsia" w:ascii="仿宋" w:hAnsi="仿宋" w:eastAsia="仿宋" w:cs="仿宋"/>
          <w:snapToGrid w:val="0"/>
          <w:color w:val="auto"/>
          <w:kern w:val="0"/>
          <w:sz w:val="30"/>
          <w:szCs w:val="30"/>
          <w:highlight w:val="none"/>
          <w:lang w:val="en-US" w:eastAsia="zh-CN"/>
        </w:rPr>
        <w:t>盖章</w:t>
      </w:r>
      <w:r>
        <w:rPr>
          <w:rFonts w:hint="eastAsia" w:ascii="仿宋" w:hAnsi="仿宋" w:eastAsia="仿宋" w:cs="仿宋"/>
          <w:snapToGrid w:val="0"/>
          <w:color w:val="auto"/>
          <w:kern w:val="0"/>
          <w:sz w:val="30"/>
          <w:szCs w:val="30"/>
          <w:highlight w:val="none"/>
          <w:lang w:eastAsia="zh-CN"/>
        </w:rPr>
        <w:t>）</w:t>
      </w:r>
      <w:r>
        <w:rPr>
          <w:rFonts w:hint="eastAsia" w:ascii="仿宋" w:hAnsi="仿宋" w:eastAsia="仿宋" w:cs="仿宋"/>
          <w:snapToGrid w:val="0"/>
          <w:color w:val="auto"/>
          <w:kern w:val="0"/>
          <w:sz w:val="30"/>
          <w:szCs w:val="30"/>
          <w:highlight w:val="none"/>
        </w:rPr>
        <w:t>：新疆国际医疗中心（新疆国际医院）</w:t>
      </w:r>
    </w:p>
    <w:p w14:paraId="5E1C4A58">
      <w:pPr>
        <w:pStyle w:val="38"/>
        <w:spacing w:line="360" w:lineRule="auto"/>
        <w:ind w:left="0" w:leftChars="0" w:firstLine="0" w:firstLineChars="0"/>
        <w:rPr>
          <w:rFonts w:hint="eastAsia" w:ascii="仿宋" w:hAnsi="仿宋" w:eastAsia="仿宋" w:cs="仿宋"/>
          <w:snapToGrid w:val="0"/>
          <w:color w:val="auto"/>
          <w:kern w:val="0"/>
          <w:sz w:val="30"/>
          <w:szCs w:val="30"/>
          <w:highlight w:val="none"/>
          <w:lang w:val="en-US" w:eastAsia="zh-CN"/>
        </w:rPr>
      </w:pPr>
      <w:r>
        <w:rPr>
          <w:rFonts w:hint="eastAsia" w:ascii="仿宋" w:hAnsi="仿宋" w:eastAsia="仿宋" w:cs="仿宋"/>
          <w:snapToGrid w:val="0"/>
          <w:color w:val="auto"/>
          <w:kern w:val="0"/>
          <w:sz w:val="30"/>
          <w:szCs w:val="30"/>
          <w:highlight w:val="none"/>
        </w:rPr>
        <w:t xml:space="preserve">    项目编号：XZJ26S-059-ZK</w:t>
      </w:r>
    </w:p>
    <w:p w14:paraId="3DC0EFF6">
      <w:pPr>
        <w:pStyle w:val="38"/>
        <w:spacing w:line="360" w:lineRule="auto"/>
        <w:ind w:left="0" w:leftChars="0" w:firstLine="600" w:firstLineChars="200"/>
        <w:rPr>
          <w:rFonts w:hint="eastAsia" w:ascii="仿宋" w:hAnsi="仿宋" w:eastAsia="仿宋" w:cs="仿宋"/>
          <w:snapToGrid w:val="0"/>
          <w:color w:val="auto"/>
          <w:kern w:val="0"/>
          <w:sz w:val="30"/>
          <w:szCs w:val="30"/>
          <w:highlight w:val="none"/>
        </w:rPr>
      </w:pPr>
      <w:r>
        <w:rPr>
          <w:rFonts w:hint="eastAsia" w:ascii="仿宋" w:hAnsi="仿宋" w:eastAsia="仿宋" w:cs="仿宋"/>
          <w:snapToGrid w:val="0"/>
          <w:color w:val="auto"/>
          <w:kern w:val="0"/>
          <w:sz w:val="30"/>
          <w:szCs w:val="30"/>
          <w:highlight w:val="none"/>
        </w:rPr>
        <w:t>采购代理机构</w:t>
      </w:r>
      <w:r>
        <w:rPr>
          <w:rFonts w:hint="eastAsia" w:ascii="仿宋" w:hAnsi="仿宋" w:eastAsia="仿宋" w:cs="仿宋"/>
          <w:snapToGrid w:val="0"/>
          <w:color w:val="auto"/>
          <w:kern w:val="0"/>
          <w:sz w:val="30"/>
          <w:szCs w:val="30"/>
          <w:highlight w:val="none"/>
          <w:lang w:eastAsia="zh-CN"/>
        </w:rPr>
        <w:t>（</w:t>
      </w:r>
      <w:r>
        <w:rPr>
          <w:rFonts w:hint="eastAsia" w:ascii="仿宋" w:hAnsi="仿宋" w:eastAsia="仿宋" w:cs="仿宋"/>
          <w:snapToGrid w:val="0"/>
          <w:color w:val="auto"/>
          <w:kern w:val="0"/>
          <w:sz w:val="30"/>
          <w:szCs w:val="30"/>
          <w:highlight w:val="none"/>
          <w:lang w:val="en-US" w:eastAsia="zh-CN"/>
        </w:rPr>
        <w:t>盖章</w:t>
      </w:r>
      <w:r>
        <w:rPr>
          <w:rFonts w:hint="eastAsia" w:ascii="仿宋" w:hAnsi="仿宋" w:eastAsia="仿宋" w:cs="仿宋"/>
          <w:snapToGrid w:val="0"/>
          <w:color w:val="auto"/>
          <w:kern w:val="0"/>
          <w:sz w:val="30"/>
          <w:szCs w:val="30"/>
          <w:highlight w:val="none"/>
          <w:lang w:eastAsia="zh-CN"/>
        </w:rPr>
        <w:t>）</w:t>
      </w:r>
      <w:r>
        <w:rPr>
          <w:rFonts w:hint="eastAsia" w:ascii="仿宋" w:hAnsi="仿宋" w:eastAsia="仿宋" w:cs="仿宋"/>
          <w:snapToGrid w:val="0"/>
          <w:color w:val="auto"/>
          <w:kern w:val="0"/>
          <w:sz w:val="30"/>
          <w:szCs w:val="30"/>
          <w:highlight w:val="none"/>
        </w:rPr>
        <w:t>：新疆新之建工程咨询有限公司</w:t>
      </w:r>
    </w:p>
    <w:p w14:paraId="21032733">
      <w:pPr>
        <w:pStyle w:val="38"/>
        <w:spacing w:line="360" w:lineRule="auto"/>
        <w:ind w:left="0" w:leftChars="0" w:firstLine="600" w:firstLineChars="200"/>
        <w:rPr>
          <w:rFonts w:hint="eastAsia" w:ascii="仿宋" w:hAnsi="仿宋" w:eastAsia="仿宋" w:cs="仿宋"/>
          <w:color w:val="auto"/>
          <w:highlight w:val="none"/>
        </w:rPr>
        <w:sectPr>
          <w:headerReference r:id="rId3" w:type="first"/>
          <w:pgSz w:w="11906" w:h="16838"/>
          <w:pgMar w:top="1440" w:right="1416" w:bottom="1440" w:left="1560" w:header="851" w:footer="992" w:gutter="0"/>
          <w:pgNumType w:fmt="numberInDash" w:start="1"/>
          <w:cols w:space="720" w:num="1"/>
          <w:titlePg/>
          <w:docGrid w:type="lines" w:linePitch="312" w:charSpace="0"/>
        </w:sectPr>
      </w:pPr>
      <w:r>
        <w:rPr>
          <w:rFonts w:hint="eastAsia" w:ascii="仿宋" w:hAnsi="仿宋" w:eastAsia="仿宋" w:cs="仿宋"/>
          <w:snapToGrid w:val="0"/>
          <w:color w:val="auto"/>
          <w:kern w:val="0"/>
          <w:sz w:val="30"/>
          <w:szCs w:val="30"/>
          <w:highlight w:val="none"/>
        </w:rPr>
        <w:t>日期：</w:t>
      </w:r>
      <w:bookmarkStart w:id="1" w:name="EBad5fb9b79797401bae5ba8a0a3b3cb20"/>
      <w:r>
        <w:rPr>
          <w:rFonts w:hint="eastAsia" w:ascii="仿宋" w:hAnsi="仿宋" w:eastAsia="仿宋" w:cs="仿宋"/>
          <w:snapToGrid w:val="0"/>
          <w:color w:val="auto"/>
          <w:kern w:val="0"/>
          <w:sz w:val="30"/>
          <w:szCs w:val="30"/>
          <w:highlight w:val="none"/>
        </w:rPr>
        <w:t>20</w:t>
      </w:r>
      <w:r>
        <w:rPr>
          <w:rFonts w:hint="eastAsia" w:ascii="仿宋" w:hAnsi="仿宋" w:eastAsia="仿宋" w:cs="仿宋"/>
          <w:snapToGrid w:val="0"/>
          <w:color w:val="auto"/>
          <w:kern w:val="0"/>
          <w:sz w:val="30"/>
          <w:szCs w:val="30"/>
          <w:highlight w:val="none"/>
          <w:lang w:val="en-US" w:eastAsia="zh-CN"/>
        </w:rPr>
        <w:t>26</w:t>
      </w:r>
      <w:r>
        <w:rPr>
          <w:rFonts w:hint="eastAsia" w:ascii="仿宋" w:hAnsi="仿宋" w:eastAsia="仿宋" w:cs="仿宋"/>
          <w:snapToGrid w:val="0"/>
          <w:color w:val="auto"/>
          <w:kern w:val="0"/>
          <w:sz w:val="30"/>
          <w:szCs w:val="30"/>
          <w:highlight w:val="none"/>
        </w:rPr>
        <w:t>年</w:t>
      </w:r>
      <w:r>
        <w:rPr>
          <w:rFonts w:hint="eastAsia" w:ascii="仿宋" w:hAnsi="仿宋" w:eastAsia="仿宋" w:cs="仿宋"/>
          <w:snapToGrid w:val="0"/>
          <w:color w:val="auto"/>
          <w:kern w:val="0"/>
          <w:sz w:val="30"/>
          <w:szCs w:val="30"/>
          <w:highlight w:val="none"/>
          <w:lang w:val="en-US" w:eastAsia="zh-CN"/>
        </w:rPr>
        <w:t>5</w:t>
      </w:r>
      <w:r>
        <w:rPr>
          <w:rFonts w:hint="eastAsia" w:ascii="仿宋" w:hAnsi="仿宋" w:eastAsia="仿宋" w:cs="仿宋"/>
          <w:snapToGrid w:val="0"/>
          <w:color w:val="auto"/>
          <w:kern w:val="0"/>
          <w:sz w:val="30"/>
          <w:szCs w:val="30"/>
          <w:highlight w:val="none"/>
        </w:rPr>
        <w:t>月</w:t>
      </w:r>
      <w:bookmarkEnd w:id="1"/>
      <w:bookmarkStart w:id="2" w:name="EB236677ffadb74e9dbaba33219af460ec"/>
      <w:bookmarkEnd w:id="2"/>
    </w:p>
    <w:p w14:paraId="0098E176">
      <w:pPr>
        <w:spacing w:line="360" w:lineRule="auto"/>
        <w:jc w:val="cente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lang w:val="zh-CN"/>
        </w:rPr>
        <w:t>目  录</w:t>
      </w:r>
    </w:p>
    <w:p w14:paraId="0C19380F">
      <w:pPr>
        <w:pStyle w:val="18"/>
        <w:tabs>
          <w:tab w:val="right" w:leader="dot" w:pos="8931"/>
          <w:tab w:val="clear" w:pos="8302"/>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fldChar w:fldCharType="begin"/>
      </w:r>
      <w:r>
        <w:rPr>
          <w:rFonts w:hint="eastAsia" w:ascii="仿宋" w:hAnsi="仿宋" w:eastAsia="仿宋" w:cs="仿宋"/>
          <w:snapToGrid w:val="0"/>
          <w:color w:val="auto"/>
          <w:kern w:val="0"/>
          <w:sz w:val="28"/>
          <w:szCs w:val="28"/>
          <w:highlight w:val="none"/>
        </w:rPr>
        <w:instrText xml:space="preserve"> TOC \o "1-3" \u </w:instrText>
      </w:r>
      <w:r>
        <w:rPr>
          <w:rFonts w:hint="eastAsia" w:ascii="仿宋" w:hAnsi="仿宋" w:eastAsia="仿宋" w:cs="仿宋"/>
          <w:snapToGrid w:val="0"/>
          <w:color w:val="auto"/>
          <w:kern w:val="0"/>
          <w:sz w:val="28"/>
          <w:szCs w:val="28"/>
          <w:highlight w:val="none"/>
        </w:rPr>
        <w:fldChar w:fldCharType="separate"/>
      </w:r>
      <w:r>
        <w:rPr>
          <w:rFonts w:hint="eastAsia" w:ascii="仿宋" w:hAnsi="仿宋" w:eastAsia="仿宋" w:cs="仿宋"/>
          <w:snapToGrid w:val="0"/>
          <w:color w:val="auto"/>
          <w:kern w:val="0"/>
          <w:sz w:val="28"/>
          <w:szCs w:val="28"/>
          <w:highlight w:val="none"/>
        </w:rPr>
        <w:t>第一部分招标公告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_Toc166806574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p>
    <w:p w14:paraId="79A6A0ED">
      <w:pPr>
        <w:pStyle w:val="18"/>
        <w:tabs>
          <w:tab w:val="right" w:leader="dot" w:pos="8931"/>
          <w:tab w:val="clear" w:pos="8302"/>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第二部分投标供应商须知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_Toc166806575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fldChar w:fldCharType="end"/>
      </w:r>
    </w:p>
    <w:p w14:paraId="71F7733F">
      <w:pPr>
        <w:pStyle w:val="18"/>
        <w:tabs>
          <w:tab w:val="right" w:leader="dot" w:pos="8931"/>
          <w:tab w:val="clear" w:pos="8302"/>
        </w:tabs>
        <w:adjustRightInd w:val="0"/>
        <w:snapToGrid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snapToGrid w:val="0"/>
          <w:color w:val="auto"/>
          <w:kern w:val="0"/>
          <w:sz w:val="28"/>
          <w:szCs w:val="28"/>
          <w:highlight w:val="none"/>
        </w:rPr>
        <w:t>第三部分采购需求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28</w:t>
      </w:r>
    </w:p>
    <w:p w14:paraId="48524B4D">
      <w:pPr>
        <w:pStyle w:val="18"/>
        <w:tabs>
          <w:tab w:val="right" w:leader="dot" w:pos="8931"/>
          <w:tab w:val="clear" w:pos="8302"/>
        </w:tabs>
        <w:adjustRightInd w:val="0"/>
        <w:snapToGrid w:val="0"/>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snapToGrid w:val="0"/>
          <w:color w:val="auto"/>
          <w:kern w:val="0"/>
          <w:sz w:val="28"/>
          <w:szCs w:val="28"/>
          <w:highlight w:val="none"/>
        </w:rPr>
        <w:t>第四部分评审方法（综合评分法）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61</w:t>
      </w:r>
    </w:p>
    <w:p w14:paraId="508017D7">
      <w:pPr>
        <w:pStyle w:val="18"/>
        <w:tabs>
          <w:tab w:val="right" w:leader="dot" w:pos="8931"/>
          <w:tab w:val="clear" w:pos="8302"/>
        </w:tabs>
        <w:adjustRightInd w:val="0"/>
        <w:snapToGrid w:val="0"/>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snapToGrid w:val="0"/>
          <w:color w:val="auto"/>
          <w:kern w:val="0"/>
          <w:sz w:val="28"/>
          <w:szCs w:val="28"/>
          <w:highlight w:val="none"/>
        </w:rPr>
        <w:t>第五部分政府采购合同</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67</w:t>
      </w:r>
    </w:p>
    <w:p w14:paraId="73DF0F53">
      <w:pPr>
        <w:pStyle w:val="18"/>
        <w:tabs>
          <w:tab w:val="right" w:leader="dot" w:pos="8931"/>
          <w:tab w:val="clear" w:pos="8302"/>
        </w:tabs>
        <w:adjustRightInd w:val="0"/>
        <w:snapToGrid w:val="0"/>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snapToGrid w:val="0"/>
          <w:color w:val="auto"/>
          <w:kern w:val="0"/>
          <w:sz w:val="28"/>
          <w:szCs w:val="28"/>
          <w:highlight w:val="none"/>
        </w:rPr>
        <w:t>第六部分投标文件格式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85</w:t>
      </w:r>
    </w:p>
    <w:p w14:paraId="7BA0D114">
      <w:pPr>
        <w:pStyle w:val="18"/>
        <w:tabs>
          <w:tab w:val="right" w:leader="dot" w:pos="8931"/>
          <w:tab w:val="clear" w:pos="8302"/>
        </w:tabs>
        <w:adjustRightInd w:val="0"/>
        <w:snapToGrid w:val="0"/>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snapToGrid w:val="0"/>
          <w:color w:val="auto"/>
          <w:kern w:val="0"/>
          <w:sz w:val="28"/>
          <w:szCs w:val="28"/>
          <w:highlight w:val="none"/>
        </w:rPr>
        <w:t>第七部分节能、环境标志产品相关文件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132</w:t>
      </w:r>
    </w:p>
    <w:p w14:paraId="04432F79">
      <w:pPr>
        <w:tabs>
          <w:tab w:val="right" w:leader="dot" w:pos="8931"/>
          <w:tab w:val="right" w:leader="dot" w:pos="9072"/>
          <w:tab w:val="right" w:leader="dot" w:pos="9356"/>
        </w:tabs>
        <w:adjustRightInd w:val="0"/>
        <w:snapToGrid w:val="0"/>
        <w:spacing w:line="360" w:lineRule="auto"/>
        <w:jc w:val="center"/>
        <w:rPr>
          <w:rFonts w:hint="eastAsia" w:ascii="仿宋" w:hAnsi="仿宋" w:eastAsia="仿宋" w:cs="仿宋"/>
          <w:color w:val="auto"/>
          <w:highlight w:val="none"/>
        </w:rPr>
        <w:sectPr>
          <w:footerReference r:id="rId4" w:type="default"/>
          <w:pgSz w:w="11906" w:h="16838"/>
          <w:pgMar w:top="1440" w:right="1416" w:bottom="1440" w:left="1560" w:header="851" w:footer="992" w:gutter="0"/>
          <w:pgNumType w:start="1"/>
          <w:cols w:space="720" w:num="1"/>
          <w:docGrid w:type="lines" w:linePitch="312" w:charSpace="0"/>
        </w:sectPr>
      </w:pPr>
      <w:r>
        <w:rPr>
          <w:rFonts w:hint="eastAsia" w:ascii="仿宋" w:hAnsi="仿宋" w:eastAsia="仿宋" w:cs="仿宋"/>
          <w:snapToGrid w:val="0"/>
          <w:color w:val="auto"/>
          <w:kern w:val="0"/>
          <w:sz w:val="28"/>
          <w:szCs w:val="28"/>
          <w:highlight w:val="none"/>
        </w:rPr>
        <w:fldChar w:fldCharType="end"/>
      </w:r>
    </w:p>
    <w:p w14:paraId="445FA756">
      <w:pPr>
        <w:pStyle w:val="38"/>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bookmarkStart w:id="3" w:name="_Toc503463616"/>
      <w:bookmarkStart w:id="4" w:name="_Toc3710"/>
      <w:bookmarkStart w:id="5" w:name="_Toc166806574"/>
      <w:r>
        <w:rPr>
          <w:rFonts w:hint="eastAsia" w:ascii="仿宋" w:hAnsi="仿宋" w:eastAsia="仿宋" w:cs="仿宋"/>
          <w:b/>
          <w:snapToGrid w:val="0"/>
          <w:color w:val="auto"/>
          <w:kern w:val="0"/>
          <w:sz w:val="36"/>
          <w:highlight w:val="none"/>
        </w:rPr>
        <w:t xml:space="preserve">第一部分  </w:t>
      </w:r>
      <w:bookmarkEnd w:id="3"/>
      <w:r>
        <w:rPr>
          <w:rFonts w:hint="eastAsia" w:ascii="仿宋" w:hAnsi="仿宋" w:eastAsia="仿宋" w:cs="仿宋"/>
          <w:b/>
          <w:snapToGrid w:val="0"/>
          <w:color w:val="auto"/>
          <w:kern w:val="0"/>
          <w:sz w:val="36"/>
          <w:highlight w:val="none"/>
        </w:rPr>
        <w:t>招标公告</w:t>
      </w:r>
      <w:bookmarkEnd w:id="4"/>
      <w:bookmarkEnd w:id="5"/>
    </w:p>
    <w:p w14:paraId="2FEA19CA">
      <w:pPr>
        <w:adjustRightInd w:val="0"/>
        <w:snapToGrid w:val="0"/>
        <w:spacing w:line="312" w:lineRule="auto"/>
        <w:ind w:firstLine="480" w:firstLineChars="200"/>
        <w:rPr>
          <w:rFonts w:hint="eastAsia" w:ascii="仿宋" w:hAnsi="仿宋" w:eastAsia="仿宋" w:cs="仿宋"/>
          <w:b w:val="0"/>
          <w:bCs w:val="0"/>
          <w:color w:val="auto"/>
          <w:sz w:val="24"/>
          <w:szCs w:val="24"/>
          <w:highlight w:val="none"/>
        </w:rPr>
      </w:pPr>
      <w:bookmarkStart w:id="6" w:name="_Toc28359079"/>
      <w:bookmarkStart w:id="7" w:name="_Toc35393790"/>
      <w:bookmarkStart w:id="8" w:name="_Toc35393621"/>
      <w:bookmarkStart w:id="9" w:name="_Toc28359002"/>
      <w:bookmarkStart w:id="10" w:name="_Hlk24379207"/>
    </w:p>
    <w:p w14:paraId="327101F5">
      <w:pPr>
        <w:adjustRightInd w:val="0"/>
        <w:snapToGrid w:val="0"/>
        <w:spacing w:line="312"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项目概况</w:t>
      </w:r>
    </w:p>
    <w:p w14:paraId="4C29AF86">
      <w:pPr>
        <w:adjustRightInd w:val="0"/>
        <w:snapToGrid w:val="0"/>
        <w:spacing w:line="312" w:lineRule="auto"/>
        <w:ind w:firstLine="720" w:firstLineChars="300"/>
        <w:rPr>
          <w:rFonts w:hint="eastAsia" w:ascii="仿宋" w:hAnsi="仿宋" w:eastAsia="仿宋" w:cs="仿宋"/>
          <w:b w:val="0"/>
          <w:bCs w:val="0"/>
          <w:color w:val="auto"/>
          <w:sz w:val="24"/>
          <w:szCs w:val="24"/>
          <w:highlight w:val="none"/>
        </w:rPr>
      </w:pPr>
      <w:r>
        <w:rPr>
          <w:rFonts w:hint="eastAsia" w:ascii="仿宋" w:hAnsi="仿宋" w:eastAsia="仿宋" w:cs="仿宋"/>
          <w:b w:val="0"/>
          <w:bCs w:val="0"/>
          <w:strike w:val="0"/>
          <w:dstrike w:val="0"/>
          <w:color w:val="auto"/>
          <w:sz w:val="24"/>
          <w:szCs w:val="24"/>
          <w:highlight w:val="none"/>
          <w:u w:val="single"/>
          <w:lang w:val="en-US" w:eastAsia="zh-CN"/>
        </w:rPr>
        <w:t>新疆国际医疗中心（新疆国际医院）口腔设备采购项目</w:t>
      </w:r>
      <w:r>
        <w:rPr>
          <w:rFonts w:hint="eastAsia" w:ascii="仿宋" w:hAnsi="仿宋" w:eastAsia="仿宋" w:cs="仿宋"/>
          <w:b w:val="0"/>
          <w:bCs w:val="0"/>
          <w:color w:val="auto"/>
          <w:sz w:val="24"/>
          <w:szCs w:val="24"/>
          <w:highlight w:val="none"/>
        </w:rPr>
        <w:t>的潜在投标人应在政采云平台（https://www.zcygov.cn/）获取招标文件，并于</w:t>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06月08</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时00分（北京时间）</w:t>
      </w:r>
      <w:r>
        <w:rPr>
          <w:rFonts w:hint="eastAsia" w:ascii="仿宋" w:hAnsi="仿宋" w:eastAsia="仿宋" w:cs="仿宋"/>
          <w:b w:val="0"/>
          <w:bCs w:val="0"/>
          <w:color w:val="auto"/>
          <w:sz w:val="24"/>
          <w:szCs w:val="24"/>
          <w:highlight w:val="none"/>
        </w:rPr>
        <w:t>前提交投标文件。</w:t>
      </w:r>
    </w:p>
    <w:p w14:paraId="0A16FB20">
      <w:pPr>
        <w:adjustRightInd w:val="0"/>
        <w:snapToGrid w:val="0"/>
        <w:spacing w:line="312"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bookmarkEnd w:id="6"/>
      <w:bookmarkEnd w:id="7"/>
      <w:bookmarkEnd w:id="8"/>
      <w:bookmarkEnd w:id="9"/>
    </w:p>
    <w:p w14:paraId="3A8F5A6F">
      <w:pPr>
        <w:adjustRightInd w:val="0"/>
        <w:snapToGrid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项目编号：XZJ26S-059-ZK</w:t>
      </w:r>
    </w:p>
    <w:p w14:paraId="686C2FC8">
      <w:pPr>
        <w:adjustRightInd w:val="0"/>
        <w:snapToGrid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bookmarkEnd w:id="10"/>
      <w:r>
        <w:rPr>
          <w:rFonts w:hint="eastAsia" w:ascii="仿宋" w:hAnsi="仿宋" w:eastAsia="仿宋" w:cs="仿宋"/>
          <w:color w:val="auto"/>
          <w:sz w:val="24"/>
          <w:szCs w:val="24"/>
          <w:highlight w:val="none"/>
          <w:lang w:eastAsia="zh-CN"/>
        </w:rPr>
        <w:t>：新疆国际医疗中心（新疆国际医院）口腔设备采购项目</w:t>
      </w:r>
    </w:p>
    <w:p w14:paraId="5EF3424E">
      <w:pPr>
        <w:adjustRightInd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2988500</w:t>
      </w:r>
    </w:p>
    <w:p w14:paraId="72F8588C">
      <w:pPr>
        <w:adjustRightInd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2988500</w:t>
      </w:r>
    </w:p>
    <w:p w14:paraId="607D7236">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14:paraId="4194BA3C">
      <w:pPr>
        <w:adjustRightInd w:val="0"/>
        <w:snapToGrid w:val="0"/>
        <w:spacing w:line="312" w:lineRule="auto"/>
        <w:ind w:firstLine="482" w:firstLineChars="200"/>
        <w:rPr>
          <w:rFonts w:hint="eastAsia" w:ascii="仿宋" w:hAnsi="仿宋" w:eastAsia="仿宋" w:cs="仿宋"/>
          <w:color w:val="auto"/>
          <w:sz w:val="24"/>
          <w:szCs w:val="24"/>
          <w:highlight w:val="none"/>
          <w:lang w:eastAsia="zh-CN"/>
        </w:rPr>
      </w:pPr>
      <w:bookmarkStart w:id="11" w:name="_Toc35393791"/>
      <w:bookmarkStart w:id="12" w:name="_Toc35393622"/>
      <w:bookmarkStart w:id="13" w:name="_Toc28359003"/>
      <w:bookmarkStart w:id="14" w:name="_Toc28359080"/>
      <w:r>
        <w:rPr>
          <w:rFonts w:hint="eastAsia" w:ascii="仿宋" w:hAnsi="仿宋" w:eastAsia="仿宋" w:cs="仿宋"/>
          <w:b/>
          <w:bCs/>
          <w:color w:val="auto"/>
          <w:sz w:val="24"/>
          <w:szCs w:val="24"/>
          <w:highlight w:val="none"/>
          <w:lang w:eastAsia="zh-CN"/>
        </w:rPr>
        <w:t>标项一</w:t>
      </w:r>
    </w:p>
    <w:p w14:paraId="42BB3BA8">
      <w:pPr>
        <w:adjustRightInd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标项名称：新疆国际医疗中心（新疆国际医院）口腔设备采购项目</w:t>
      </w:r>
    </w:p>
    <w:p w14:paraId="5A568622">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数量:不限</w:t>
      </w:r>
    </w:p>
    <w:p w14:paraId="7A521695">
      <w:pPr>
        <w:adjustRightInd w:val="0"/>
        <w:snapToGrid w:val="0"/>
        <w:spacing w:line="312"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2988500</w:t>
      </w:r>
    </w:p>
    <w:p w14:paraId="171F11F6">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简要规格描述或项目基本概况介绍、用途：采购</w:t>
      </w:r>
      <w:r>
        <w:rPr>
          <w:rFonts w:hint="eastAsia" w:ascii="仿宋" w:hAnsi="仿宋" w:eastAsia="仿宋" w:cs="仿宋"/>
          <w:color w:val="auto"/>
          <w:sz w:val="24"/>
          <w:szCs w:val="24"/>
          <w:highlight w:val="none"/>
          <w:lang w:val="en-US" w:eastAsia="zh-CN"/>
        </w:rPr>
        <w:t>口腔</w:t>
      </w:r>
      <w:r>
        <w:rPr>
          <w:rFonts w:hint="eastAsia" w:ascii="仿宋" w:hAnsi="仿宋" w:eastAsia="仿宋" w:cs="仿宋"/>
          <w:color w:val="auto"/>
          <w:sz w:val="24"/>
          <w:szCs w:val="24"/>
          <w:highlight w:val="none"/>
        </w:rPr>
        <w:t>设备一批，具体详见采购需求清单。</w:t>
      </w:r>
    </w:p>
    <w:p w14:paraId="6D92A58D">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6F08DE1B">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自合同签订之日后，接到甲方书面供货通知起，30日历日内（按书面通知之日算起），将标的物运送至甲方指定地点，并负责完成安装调试，配合甲方完成验收</w:t>
      </w:r>
      <w:r>
        <w:rPr>
          <w:rFonts w:hint="eastAsia" w:ascii="仿宋" w:hAnsi="仿宋" w:eastAsia="仿宋" w:cs="仿宋"/>
          <w:snapToGrid w:val="0"/>
          <w:color w:val="auto"/>
          <w:kern w:val="0"/>
          <w:sz w:val="24"/>
          <w:szCs w:val="22"/>
          <w:highlight w:val="none"/>
          <w:lang w:val="en-US" w:eastAsia="zh-CN"/>
        </w:rPr>
        <w:t>。</w:t>
      </w:r>
    </w:p>
    <w:p w14:paraId="73314631">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CA1A10D">
      <w:pPr>
        <w:adjustRightInd w:val="0"/>
        <w:snapToGrid w:val="0"/>
        <w:spacing w:line="312"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bookmarkEnd w:id="11"/>
      <w:bookmarkEnd w:id="12"/>
      <w:bookmarkEnd w:id="13"/>
      <w:bookmarkEnd w:id="14"/>
    </w:p>
    <w:p w14:paraId="1A7185C9">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2B24EF70">
      <w:pPr>
        <w:adjustRightInd w:val="0"/>
        <w:snapToGrid w:val="0"/>
        <w:spacing w:line="312" w:lineRule="auto"/>
        <w:ind w:firstLine="480" w:firstLineChars="200"/>
        <w:rPr>
          <w:rFonts w:hint="eastAsia" w:ascii="仿宋" w:hAnsi="仿宋" w:eastAsia="仿宋" w:cs="仿宋"/>
          <w:color w:val="auto"/>
          <w:sz w:val="24"/>
          <w:szCs w:val="24"/>
          <w:highlight w:val="none"/>
        </w:rPr>
      </w:pPr>
      <w:bookmarkStart w:id="15" w:name="_Toc28359081"/>
      <w:bookmarkStart w:id="16" w:name="_Toc28359004"/>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本项目不专门面向中小企业采购，</w:t>
      </w:r>
      <w:r>
        <w:rPr>
          <w:rFonts w:hint="eastAsia" w:ascii="仿宋" w:hAnsi="仿宋" w:eastAsia="仿宋" w:cs="仿宋"/>
          <w:color w:val="auto"/>
          <w:sz w:val="24"/>
          <w:szCs w:val="24"/>
          <w:highlight w:val="none"/>
        </w:rPr>
        <w:t>符合政府采购优先（节约能源、保护环境）采购政策及促进中小企业（监狱企业、残疾人福利性单位）发展政策的，依据规定给予评审优惠。</w:t>
      </w:r>
    </w:p>
    <w:p w14:paraId="25AB3E93">
      <w:pPr>
        <w:adjustRightInd w:val="0"/>
        <w:snapToGrid w:val="0"/>
        <w:spacing w:line="312"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3.本项目的特定资格要求：</w:t>
      </w:r>
      <w:bookmarkEnd w:id="15"/>
      <w:bookmarkEnd w:id="16"/>
      <w:bookmarkStart w:id="17" w:name="_Toc35393792"/>
      <w:bookmarkStart w:id="18" w:name="_Toc35393623"/>
    </w:p>
    <w:p w14:paraId="68EFAB63">
      <w:pPr>
        <w:adjustRightInd w:val="0"/>
        <w:snapToGrid w:val="0"/>
        <w:spacing w:line="312"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投标人具有医疗器械经营资格；属于医疗器械管理的产品需根据《医疗器械监督管理条例》有关内容办理医疗器械产品注册或备案。证明文件复印件加盖公章。</w:t>
      </w:r>
    </w:p>
    <w:p w14:paraId="443BAB92">
      <w:pPr>
        <w:adjustRightInd w:val="0"/>
        <w:snapToGrid w:val="0"/>
        <w:spacing w:line="312"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w:t>
      </w:r>
      <w:bookmarkEnd w:id="17"/>
      <w:bookmarkEnd w:id="18"/>
      <w:r>
        <w:rPr>
          <w:rFonts w:hint="eastAsia" w:ascii="仿宋" w:hAnsi="仿宋" w:eastAsia="仿宋" w:cs="仿宋"/>
          <w:b/>
          <w:bCs/>
          <w:color w:val="auto"/>
          <w:sz w:val="24"/>
          <w:szCs w:val="24"/>
          <w:highlight w:val="none"/>
        </w:rPr>
        <w:t>招标文件</w:t>
      </w:r>
    </w:p>
    <w:p w14:paraId="192B6D92">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日每天上午00:00至12:00，下午12:00至23:59（北京时间，法定节假日除外）</w:t>
      </w:r>
    </w:p>
    <w:p w14:paraId="7EFB9672">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bookmarkStart w:id="19" w:name="_Toc28359082"/>
      <w:bookmarkStart w:id="20" w:name="_Toc28359005"/>
      <w:bookmarkStart w:id="21" w:name="_Toc35393793"/>
      <w:bookmarkStart w:id="22" w:name="_Toc35393624"/>
      <w:r>
        <w:rPr>
          <w:rFonts w:hint="eastAsia" w:ascii="仿宋" w:hAnsi="仿宋" w:eastAsia="仿宋" w:cs="仿宋"/>
          <w:color w:val="auto"/>
          <w:sz w:val="24"/>
          <w:szCs w:val="24"/>
          <w:highlight w:val="none"/>
        </w:rPr>
        <w:t>政采云平台（https://www.zcygov.cn/）</w:t>
      </w:r>
    </w:p>
    <w:p w14:paraId="261A3D3F">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方式：供应商登陆政采云平台https://www.zcygov.cn/进入“项目采购”栏目，在获取招标文件菜单中选择所要投标的项目，申请获取招标文件。线下获取无效。</w:t>
      </w:r>
    </w:p>
    <w:p w14:paraId="015F6345">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41FF7DE4">
      <w:pPr>
        <w:adjustRightInd w:val="0"/>
        <w:snapToGrid w:val="0"/>
        <w:spacing w:line="312"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四、提交投标文件</w:t>
      </w:r>
      <w:bookmarkEnd w:id="19"/>
      <w:bookmarkEnd w:id="20"/>
      <w:r>
        <w:rPr>
          <w:rFonts w:hint="eastAsia" w:ascii="仿宋" w:hAnsi="仿宋" w:eastAsia="仿宋" w:cs="仿宋"/>
          <w:b/>
          <w:bCs/>
          <w:color w:val="auto"/>
          <w:sz w:val="24"/>
          <w:szCs w:val="24"/>
          <w:highlight w:val="none"/>
        </w:rPr>
        <w:t>截止时间、开标时间和地点</w:t>
      </w:r>
      <w:bookmarkEnd w:id="21"/>
      <w:bookmarkEnd w:id="22"/>
    </w:p>
    <w:p w14:paraId="16DDA999">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点00分（北京时间）</w:t>
      </w:r>
    </w:p>
    <w:p w14:paraId="5611FE1B">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投标地点：政采云平台（https://www.zcygov.cn/），本项目采用不见面开标，加密的电子投标文件在投标截止时间前通过CA在政采云平台上传。</w:t>
      </w:r>
    </w:p>
    <w:p w14:paraId="426D167C">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点00分（北京时间）</w:t>
      </w:r>
    </w:p>
    <w:p w14:paraId="00728363">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bookmarkStart w:id="23" w:name="_Toc35393625"/>
      <w:bookmarkStart w:id="24" w:name="_Toc28359084"/>
      <w:bookmarkStart w:id="25" w:name="_Toc35393794"/>
      <w:bookmarkStart w:id="26" w:name="_Toc28359007"/>
      <w:r>
        <w:rPr>
          <w:rFonts w:hint="eastAsia" w:ascii="仿宋" w:hAnsi="仿宋" w:eastAsia="仿宋" w:cs="仿宋"/>
          <w:color w:val="auto"/>
          <w:sz w:val="24"/>
          <w:szCs w:val="24"/>
          <w:highlight w:val="none"/>
        </w:rPr>
        <w:t>政采云平台（https://www.zcygov.cn/）</w:t>
      </w:r>
    </w:p>
    <w:p w14:paraId="136A790A">
      <w:pPr>
        <w:adjustRightInd w:val="0"/>
        <w:snapToGrid w:val="0"/>
        <w:spacing w:line="312"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五、公告期限</w:t>
      </w:r>
      <w:bookmarkEnd w:id="23"/>
      <w:bookmarkEnd w:id="24"/>
      <w:bookmarkEnd w:id="25"/>
      <w:bookmarkEnd w:id="26"/>
    </w:p>
    <w:p w14:paraId="37C53C89">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3298D72C">
      <w:pPr>
        <w:adjustRightInd w:val="0"/>
        <w:snapToGrid w:val="0"/>
        <w:spacing w:line="312" w:lineRule="auto"/>
        <w:ind w:firstLine="480" w:firstLineChars="200"/>
        <w:rPr>
          <w:rFonts w:hint="eastAsia" w:ascii="仿宋" w:hAnsi="仿宋" w:eastAsia="仿宋" w:cs="仿宋"/>
          <w:color w:val="auto"/>
          <w:sz w:val="24"/>
          <w:szCs w:val="24"/>
          <w:highlight w:val="none"/>
        </w:rPr>
      </w:pPr>
      <w:bookmarkStart w:id="27" w:name="_Toc35393626"/>
      <w:bookmarkStart w:id="28" w:name="_Toc35393795"/>
      <w:r>
        <w:rPr>
          <w:rFonts w:hint="eastAsia" w:ascii="仿宋" w:hAnsi="仿宋" w:eastAsia="仿宋" w:cs="仿宋"/>
          <w:color w:val="auto"/>
          <w:sz w:val="24"/>
          <w:szCs w:val="24"/>
          <w:highlight w:val="none"/>
        </w:rPr>
        <w:t>六、其他补充事宜</w:t>
      </w:r>
      <w:bookmarkEnd w:id="27"/>
      <w:bookmarkEnd w:id="28"/>
    </w:p>
    <w:p w14:paraId="2B9A3F74">
      <w:pPr>
        <w:adjustRightInd w:val="0"/>
        <w:snapToGrid w:val="0"/>
        <w:spacing w:line="312" w:lineRule="auto"/>
        <w:ind w:firstLine="480" w:firstLineChars="200"/>
        <w:rPr>
          <w:rFonts w:hint="eastAsia" w:ascii="仿宋" w:hAnsi="仿宋" w:eastAsia="仿宋" w:cs="仿宋"/>
          <w:color w:val="auto"/>
          <w:sz w:val="24"/>
          <w:szCs w:val="24"/>
          <w:highlight w:val="none"/>
        </w:rPr>
      </w:pPr>
      <w:bookmarkStart w:id="29" w:name="_Toc28359008"/>
      <w:bookmarkStart w:id="30" w:name="_Toc35393796"/>
      <w:bookmarkStart w:id="31" w:name="_Toc28359085"/>
      <w:bookmarkStart w:id="32" w:name="_Toc35393627"/>
      <w:r>
        <w:rPr>
          <w:rFonts w:hint="eastAsia" w:ascii="仿宋" w:hAnsi="仿宋" w:eastAsia="仿宋" w:cs="仿宋"/>
          <w:color w:val="auto"/>
          <w:sz w:val="24"/>
          <w:szCs w:val="24"/>
          <w:highlight w:val="none"/>
        </w:rPr>
        <w:t>1.供应商不得存在下列情形之一：</w:t>
      </w:r>
    </w:p>
    <w:p w14:paraId="6916BCF8">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（l）与采购人、采购代理机构存在隶属关系或者其他利害关系。</w:t>
      </w:r>
    </w:p>
    <w:p w14:paraId="0F15D1A6">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其他供应商的法定代表人（或者负责人）为同一人；或者与其他供应商存在控股、管理关系；为采购项目提供整体设计、规范编制或者项目管理、监理、检测等服务的供应商，不得再参加本项目的采购活动。</w:t>
      </w:r>
    </w:p>
    <w:p w14:paraId="1F386D3A">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认为招标文件使自己的权益受到损害的，可以自收到招标文件之日（发售截止日之后收到招标文件的，以发售截止日为准）或者招标文件公告期限届满之日起7个工作日内，以书面形式向采购人和采购代理机构提出质疑。</w:t>
      </w:r>
    </w:p>
    <w:p w14:paraId="1F221C87">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3.本项目实行电子招投标，供应商须登录政采云平台申请获取招标文件，并通过政采云电子投标客户端制作投标文件，同时自行承担与投标有关的一切费用。</w:t>
      </w:r>
    </w:p>
    <w:p w14:paraId="4CF386E2">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4.各供应商应在开标前确保成为政采云平台供应商，并完成CA数字证书申领。因未注册入库、未办理CA数字证书等原因造成无法投标或投标失败等后果由供应商自行承担。</w:t>
      </w:r>
    </w:p>
    <w:p w14:paraId="4A095189">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新疆CA服务热线0991-2819290。</w:t>
      </w:r>
    </w:p>
    <w:p w14:paraId="126C4F7F">
      <w:pPr>
        <w:adjustRightInd w:val="0"/>
        <w:snapToGrid w:val="0"/>
        <w:spacing w:line="312" w:lineRule="auto"/>
        <w:ind w:firstLine="480" w:firstLineChars="200"/>
        <w:rPr>
          <w:rFonts w:hint="eastAsia" w:ascii="仿宋" w:hAnsi="仿宋" w:eastAsia="仿宋" w:cs="仿宋"/>
          <w:kern w:val="2"/>
          <w:sz w:val="21"/>
          <w:szCs w:val="22"/>
          <w:lang w:val="en-US" w:eastAsia="zh-CN" w:bidi="ar-SA"/>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采用不见面开标，供应商须在投标截止时间前通过CA在政采云平台上传加密的电子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0E9FB2D">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供应商在开标时须使用制作加密电子投标文件所使用的CA锁解密。供应商须提前配置好电脑浏览器（建议使用360浏览器或谷歌浏览器），开标时使用制作加密电子投标文件的CA锁进行远程解密及报价确认，本项目投标文件解密时间定为30分钟，如因供应商自身原因导致无法正常解密或确认，一切后果由供应商自行承担。</w:t>
      </w:r>
    </w:p>
    <w:p w14:paraId="5E7B7C3D">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七、对本次招标提出询问，请按以下方式联系。</w:t>
      </w:r>
      <w:bookmarkEnd w:id="29"/>
      <w:bookmarkEnd w:id="30"/>
      <w:bookmarkEnd w:id="31"/>
      <w:bookmarkEnd w:id="32"/>
    </w:p>
    <w:p w14:paraId="56044B21">
      <w:pPr>
        <w:widowControl/>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1.采购人信息</w:t>
      </w:r>
    </w:p>
    <w:p w14:paraId="4C0DFD39">
      <w:pPr>
        <w:adjustRightInd w:val="0"/>
        <w:snapToGrid w:val="0"/>
        <w:spacing w:line="312" w:lineRule="auto"/>
        <w:ind w:firstLine="480" w:firstLineChars="200"/>
        <w:rPr>
          <w:rFonts w:hint="eastAsia" w:ascii="仿宋" w:hAnsi="仿宋" w:eastAsia="仿宋" w:cs="仿宋"/>
          <w:color w:val="auto"/>
          <w:sz w:val="24"/>
          <w:szCs w:val="24"/>
          <w:highlight w:val="none"/>
          <w:lang w:eastAsia="zh-CN"/>
        </w:rPr>
      </w:pPr>
      <w:bookmarkStart w:id="33" w:name="_Toc28359009"/>
      <w:bookmarkStart w:id="34" w:name="_Toc28359086"/>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新疆国际医疗中心（新疆国际医院）</w:t>
      </w:r>
    </w:p>
    <w:p w14:paraId="476E1BB8">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地址：乌鲁木齐市水磨沟区尚德北路999号</w:t>
      </w:r>
    </w:p>
    <w:p w14:paraId="2CC05414">
      <w:pPr>
        <w:adjustRightInd w:val="0"/>
        <w:snapToGrid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联系人及联系方式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艾老师 18140735809</w:t>
      </w:r>
    </w:p>
    <w:p w14:paraId="01EA49DC">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bookmarkEnd w:id="33"/>
      <w:bookmarkEnd w:id="34"/>
    </w:p>
    <w:p w14:paraId="1D9F20B4">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名称：新疆新之建工程咨询有限公司</w:t>
      </w:r>
    </w:p>
    <w:p w14:paraId="64E54196">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地址：新疆乌鲁木齐市沙依巴克区克拉玛依西路618号亚欣国际酒店5楼</w:t>
      </w:r>
    </w:p>
    <w:p w14:paraId="111BF782">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bookmarkStart w:id="35" w:name="_Toc28359087"/>
      <w:bookmarkStart w:id="36" w:name="_Toc28359010"/>
      <w:r>
        <w:rPr>
          <w:rFonts w:hint="eastAsia" w:ascii="仿宋" w:hAnsi="仿宋" w:eastAsia="仿宋" w:cs="仿宋"/>
          <w:color w:val="auto"/>
          <w:sz w:val="24"/>
          <w:szCs w:val="24"/>
          <w:highlight w:val="none"/>
        </w:rPr>
        <w:t>0991-4321218</w:t>
      </w:r>
    </w:p>
    <w:p w14:paraId="6558E54F">
      <w:pPr>
        <w:adjustRightInd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bookmarkEnd w:id="35"/>
      <w:bookmarkEnd w:id="36"/>
    </w:p>
    <w:p w14:paraId="4FBEC253">
      <w:pPr>
        <w:pStyle w:val="40"/>
        <w:adjustRightInd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highlight w:val="none"/>
        </w:rPr>
        <w:t>李家成、曹晓云、王涛</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杨海波</w:t>
      </w:r>
    </w:p>
    <w:p w14:paraId="20D7AFB4">
      <w:pPr>
        <w:adjustRightInd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电话：0991-4321218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15999175335</w:t>
      </w:r>
    </w:p>
    <w:p w14:paraId="5877898E">
      <w:pPr>
        <w:pStyle w:val="38"/>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bookmarkStart w:id="37" w:name="_Toc503463617"/>
      <w:r>
        <w:rPr>
          <w:rFonts w:hint="eastAsia" w:ascii="仿宋" w:hAnsi="仿宋" w:eastAsia="仿宋" w:cs="仿宋"/>
          <w:b/>
          <w:snapToGrid w:val="0"/>
          <w:color w:val="auto"/>
          <w:kern w:val="0"/>
          <w:sz w:val="36"/>
          <w:highlight w:val="none"/>
        </w:rPr>
        <w:br w:type="page"/>
      </w:r>
      <w:bookmarkStart w:id="38" w:name="_Toc166806575"/>
      <w:bookmarkStart w:id="39" w:name="_Toc30853"/>
    </w:p>
    <w:p w14:paraId="25110D0B">
      <w:pPr>
        <w:pStyle w:val="38"/>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r>
        <w:rPr>
          <w:rFonts w:hint="eastAsia" w:ascii="仿宋" w:hAnsi="仿宋" w:eastAsia="仿宋" w:cs="仿宋"/>
          <w:b/>
          <w:snapToGrid w:val="0"/>
          <w:color w:val="auto"/>
          <w:kern w:val="0"/>
          <w:sz w:val="36"/>
          <w:highlight w:val="none"/>
        </w:rPr>
        <w:t>第二部分  投标供应商须知</w:t>
      </w:r>
      <w:bookmarkEnd w:id="37"/>
      <w:bookmarkEnd w:id="38"/>
      <w:bookmarkEnd w:id="39"/>
    </w:p>
    <w:p w14:paraId="0167EA7C">
      <w:pPr>
        <w:pStyle w:val="38"/>
        <w:tabs>
          <w:tab w:val="left" w:pos="0"/>
        </w:tabs>
        <w:spacing w:line="240" w:lineRule="auto"/>
        <w:ind w:left="0" w:leftChars="0" w:firstLine="0" w:firstLineChars="0"/>
        <w:jc w:val="center"/>
        <w:outlineLvl w:val="1"/>
        <w:rPr>
          <w:rFonts w:hint="eastAsia" w:ascii="仿宋" w:hAnsi="仿宋" w:eastAsia="仿宋" w:cs="仿宋"/>
          <w:b w:val="0"/>
          <w:bCs w:val="0"/>
          <w:color w:val="auto"/>
          <w:kern w:val="2"/>
          <w:sz w:val="24"/>
          <w:szCs w:val="24"/>
          <w:highlight w:val="none"/>
          <w:lang w:val="en-US" w:eastAsia="zh-CN" w:bidi="ar-SA"/>
        </w:rPr>
      </w:pPr>
      <w:bookmarkStart w:id="40" w:name="EB30be2cd937ea416b86595e1f810ebc36"/>
      <w:bookmarkEnd w:id="40"/>
      <w:bookmarkStart w:id="41" w:name="EBffab4e229c294506b82ba390aef19cb7"/>
      <w:bookmarkEnd w:id="41"/>
      <w:bookmarkStart w:id="42" w:name="_Toc101715865"/>
      <w:bookmarkStart w:id="43" w:name="_Toc166806576"/>
      <w:bookmarkStart w:id="44" w:name="_Toc6667"/>
      <w:bookmarkStart w:id="45" w:name="_Toc101715630"/>
      <w:bookmarkStart w:id="46" w:name="EBa8d2f72bef714875b4f7f1dcbc2ec5b5"/>
      <w:r>
        <w:rPr>
          <w:rFonts w:hint="eastAsia" w:ascii="仿宋" w:hAnsi="仿宋" w:eastAsia="仿宋" w:cs="仿宋"/>
          <w:b/>
          <w:snapToGrid w:val="0"/>
          <w:color w:val="auto"/>
          <w:kern w:val="0"/>
          <w:sz w:val="36"/>
          <w:szCs w:val="36"/>
          <w:highlight w:val="none"/>
        </w:rPr>
        <w:t>投标人须知前附表</w:t>
      </w:r>
      <w:bookmarkEnd w:id="42"/>
      <w:bookmarkEnd w:id="43"/>
      <w:bookmarkEnd w:id="44"/>
      <w:bookmarkEnd w:id="45"/>
    </w:p>
    <w:tbl>
      <w:tblPr>
        <w:tblStyle w:val="24"/>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3"/>
        <w:gridCol w:w="1647"/>
        <w:gridCol w:w="7197"/>
      </w:tblGrid>
      <w:tr w14:paraId="2D00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tblHeader/>
          <w:jc w:val="center"/>
        </w:trPr>
        <w:tc>
          <w:tcPr>
            <w:tcW w:w="733" w:type="dxa"/>
            <w:tcMar>
              <w:top w:w="85" w:type="dxa"/>
              <w:bottom w:w="85" w:type="dxa"/>
            </w:tcMar>
            <w:vAlign w:val="center"/>
          </w:tcPr>
          <w:p w14:paraId="618445A0">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647" w:type="dxa"/>
            <w:tcMar>
              <w:top w:w="85" w:type="dxa"/>
              <w:bottom w:w="85" w:type="dxa"/>
            </w:tcMar>
            <w:vAlign w:val="center"/>
          </w:tcPr>
          <w:p w14:paraId="3569D750">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内容</w:t>
            </w:r>
          </w:p>
        </w:tc>
        <w:tc>
          <w:tcPr>
            <w:tcW w:w="7197" w:type="dxa"/>
            <w:tcMar>
              <w:top w:w="85" w:type="dxa"/>
              <w:bottom w:w="85" w:type="dxa"/>
            </w:tcMar>
            <w:vAlign w:val="center"/>
          </w:tcPr>
          <w:p w14:paraId="478EF2E5">
            <w:pPr>
              <w:pStyle w:val="111"/>
              <w:adjustRightInd/>
              <w:snapToGrid w:val="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说明与要求</w:t>
            </w:r>
          </w:p>
        </w:tc>
      </w:tr>
      <w:tr w14:paraId="153A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2681E5A6">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647" w:type="dxa"/>
            <w:tcMar>
              <w:top w:w="85" w:type="dxa"/>
              <w:bottom w:w="85" w:type="dxa"/>
            </w:tcMar>
            <w:vAlign w:val="center"/>
          </w:tcPr>
          <w:p w14:paraId="443CFDB2">
            <w:pPr>
              <w:pStyle w:val="111"/>
              <w:adjustRightInd/>
              <w:snapToGrid w:val="0"/>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7197" w:type="dxa"/>
            <w:tcMar>
              <w:top w:w="85" w:type="dxa"/>
              <w:bottom w:w="85" w:type="dxa"/>
            </w:tcMar>
            <w:vAlign w:val="center"/>
          </w:tcPr>
          <w:p w14:paraId="1CC5B122">
            <w:pPr>
              <w:pStyle w:val="102"/>
              <w:adjustRightInd w:val="0"/>
              <w:snapToGrid w:val="0"/>
              <w:rPr>
                <w:rFonts w:hint="eastAsia" w:ascii="仿宋" w:hAnsi="仿宋" w:eastAsia="仿宋" w:cs="仿宋"/>
                <w:snapToGrid w:val="0"/>
                <w:color w:val="auto"/>
                <w:kern w:val="0"/>
                <w:sz w:val="24"/>
                <w:szCs w:val="22"/>
                <w:highlight w:val="none"/>
                <w:lang w:val="zh-CN" w:eastAsia="zh-CN"/>
              </w:rPr>
            </w:pPr>
            <w:r>
              <w:rPr>
                <w:rFonts w:hint="eastAsia" w:ascii="仿宋" w:hAnsi="仿宋" w:eastAsia="仿宋" w:cs="仿宋"/>
                <w:snapToGrid w:val="0"/>
                <w:color w:val="auto"/>
                <w:kern w:val="0"/>
                <w:sz w:val="24"/>
                <w:szCs w:val="22"/>
                <w:highlight w:val="none"/>
                <w:lang w:val="zh-CN" w:eastAsia="zh-CN"/>
              </w:rPr>
              <w:t>新疆国际医疗中心（新疆国际医院）口腔设备采购项目</w:t>
            </w:r>
          </w:p>
        </w:tc>
      </w:tr>
      <w:tr w14:paraId="7C8A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158B129">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647" w:type="dxa"/>
            <w:tcMar>
              <w:top w:w="85" w:type="dxa"/>
              <w:bottom w:w="85" w:type="dxa"/>
            </w:tcMar>
            <w:vAlign w:val="center"/>
          </w:tcPr>
          <w:p w14:paraId="4A8B0658">
            <w:pPr>
              <w:pStyle w:val="111"/>
              <w:adjustRightInd/>
              <w:snapToGrid w:val="0"/>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采购人</w:t>
            </w:r>
          </w:p>
        </w:tc>
        <w:tc>
          <w:tcPr>
            <w:tcW w:w="7197" w:type="dxa"/>
            <w:tcMar>
              <w:top w:w="85" w:type="dxa"/>
              <w:bottom w:w="85" w:type="dxa"/>
            </w:tcMar>
            <w:vAlign w:val="center"/>
          </w:tcPr>
          <w:p w14:paraId="5E0CC93A">
            <w:pPr>
              <w:pStyle w:val="102"/>
              <w:adjustRightInd w:val="0"/>
              <w:snapToGrid w:val="0"/>
              <w:rPr>
                <w:rFonts w:hint="eastAsia" w:ascii="仿宋" w:hAnsi="仿宋" w:eastAsia="仿宋" w:cs="仿宋"/>
                <w:snapToGrid w:val="0"/>
                <w:color w:val="auto"/>
                <w:kern w:val="0"/>
                <w:sz w:val="24"/>
                <w:szCs w:val="22"/>
                <w:highlight w:val="none"/>
                <w:lang w:val="zh-CN" w:eastAsia="zh-CN"/>
              </w:rPr>
            </w:pPr>
            <w:r>
              <w:rPr>
                <w:rFonts w:hint="eastAsia" w:ascii="仿宋" w:hAnsi="仿宋" w:eastAsia="仿宋" w:cs="仿宋"/>
                <w:snapToGrid w:val="0"/>
                <w:color w:val="auto"/>
                <w:kern w:val="0"/>
                <w:sz w:val="24"/>
                <w:szCs w:val="22"/>
                <w:highlight w:val="none"/>
                <w:lang w:val="zh-CN"/>
              </w:rPr>
              <w:t>名称：</w:t>
            </w:r>
            <w:r>
              <w:rPr>
                <w:rFonts w:hint="eastAsia" w:ascii="仿宋" w:hAnsi="仿宋" w:eastAsia="仿宋" w:cs="仿宋"/>
                <w:snapToGrid w:val="0"/>
                <w:color w:val="auto"/>
                <w:kern w:val="0"/>
                <w:sz w:val="24"/>
                <w:szCs w:val="22"/>
                <w:highlight w:val="none"/>
                <w:lang w:val="zh-CN" w:eastAsia="zh-CN"/>
              </w:rPr>
              <w:t>新疆国际医疗中心（新疆国际医院）</w:t>
            </w:r>
          </w:p>
          <w:p w14:paraId="3D941BEC">
            <w:pPr>
              <w:pStyle w:val="186"/>
              <w:adjustRightInd w:val="0"/>
              <w:snapToGrid w:val="0"/>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rPr>
              <w:t>地址：</w:t>
            </w:r>
            <w:r>
              <w:rPr>
                <w:rFonts w:hint="eastAsia" w:ascii="仿宋" w:hAnsi="仿宋" w:eastAsia="仿宋" w:cs="仿宋"/>
                <w:color w:val="auto"/>
                <w:sz w:val="24"/>
                <w:szCs w:val="24"/>
                <w:highlight w:val="none"/>
              </w:rPr>
              <w:t>乌鲁木齐市水磨沟区尚德北路999号</w:t>
            </w:r>
            <w:r>
              <w:rPr>
                <w:rFonts w:hint="eastAsia" w:ascii="仿宋" w:hAnsi="仿宋" w:eastAsia="仿宋" w:cs="仿宋"/>
                <w:color w:val="auto"/>
                <w:spacing w:val="-9"/>
                <w:sz w:val="24"/>
                <w:szCs w:val="24"/>
                <w:highlight w:val="none"/>
                <w:lang w:val="en-US" w:eastAsia="zh-CN"/>
              </w:rPr>
              <w:t xml:space="preserve">  </w:t>
            </w:r>
          </w:p>
          <w:p w14:paraId="49674419">
            <w:pPr>
              <w:pStyle w:val="186"/>
              <w:tabs>
                <w:tab w:val="left" w:pos="2266"/>
              </w:tabs>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 xml:space="preserve">艾老师   </w:t>
            </w:r>
          </w:p>
          <w:p w14:paraId="041010F6">
            <w:pPr>
              <w:pStyle w:val="23"/>
              <w:adjustRightInd w:val="0"/>
              <w:snapToGrid w:val="0"/>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rPr>
              <w:t>联系电话</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18140735809</w:t>
            </w:r>
          </w:p>
          <w:p w14:paraId="1CC65CCB">
            <w:pPr>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采购人监督部门：新疆国际医疗中心纪检监察部</w:t>
            </w:r>
          </w:p>
          <w:p w14:paraId="216CF191">
            <w:pPr>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联系人：张乐</w:t>
            </w:r>
          </w:p>
          <w:p w14:paraId="6C8E4C77">
            <w:pPr>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联系电话：18690237282</w:t>
            </w:r>
          </w:p>
          <w:p w14:paraId="2AA5D720">
            <w:pPr>
              <w:rPr>
                <w:rFonts w:hint="eastAsia" w:ascii="仿宋" w:hAnsi="仿宋" w:eastAsia="仿宋" w:cs="仿宋"/>
                <w:lang w:val="zh-CN" w:eastAsia="zh-CN"/>
              </w:rPr>
            </w:pPr>
            <w:r>
              <w:rPr>
                <w:rFonts w:hint="eastAsia" w:ascii="仿宋" w:hAnsi="仿宋" w:eastAsia="仿宋" w:cs="仿宋"/>
                <w:b w:val="0"/>
                <w:color w:val="auto"/>
                <w:sz w:val="24"/>
                <w:szCs w:val="24"/>
                <w:highlight w:val="none"/>
                <w:lang w:val="en-US" w:eastAsia="zh-CN"/>
              </w:rPr>
              <w:t>邮箱：1534992456@qq.com</w:t>
            </w:r>
          </w:p>
        </w:tc>
      </w:tr>
      <w:tr w14:paraId="494F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5FC3CC8">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647" w:type="dxa"/>
            <w:tcMar>
              <w:top w:w="85" w:type="dxa"/>
              <w:bottom w:w="85" w:type="dxa"/>
            </w:tcMar>
            <w:vAlign w:val="center"/>
          </w:tcPr>
          <w:p w14:paraId="5986DAB8">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采购代理机构</w:t>
            </w:r>
          </w:p>
        </w:tc>
        <w:tc>
          <w:tcPr>
            <w:tcW w:w="7197" w:type="dxa"/>
            <w:tcMar>
              <w:top w:w="85" w:type="dxa"/>
              <w:bottom w:w="85" w:type="dxa"/>
            </w:tcMar>
            <w:vAlign w:val="center"/>
          </w:tcPr>
          <w:p w14:paraId="392E05A8">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名称：新疆新之建工程咨询有限公司</w:t>
            </w:r>
          </w:p>
          <w:p w14:paraId="0D45954A">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地址：新疆乌鲁木齐市沙依巴克区克拉玛依西路618号亚欣国际酒店五楼</w:t>
            </w:r>
          </w:p>
          <w:p w14:paraId="5145F77A">
            <w:pPr>
              <w:pStyle w:val="186"/>
              <w:adjustRightInd w:val="0"/>
              <w:snapToGrid w:val="0"/>
              <w:rPr>
                <w:rFonts w:hint="eastAsia" w:ascii="仿宋" w:hAnsi="仿宋" w:eastAsia="仿宋" w:cs="仿宋"/>
                <w:color w:val="auto"/>
                <w:spacing w:val="-9"/>
                <w:sz w:val="24"/>
                <w:szCs w:val="24"/>
                <w:highlight w:val="none"/>
              </w:rPr>
            </w:pPr>
            <w:r>
              <w:rPr>
                <w:rFonts w:hint="eastAsia" w:ascii="仿宋" w:hAnsi="仿宋" w:eastAsia="仿宋" w:cs="仿宋"/>
                <w:snapToGrid w:val="0"/>
                <w:color w:val="auto"/>
                <w:sz w:val="24"/>
                <w:highlight w:val="none"/>
              </w:rPr>
              <w:t>项目联系人：</w:t>
            </w:r>
            <w:r>
              <w:rPr>
                <w:rFonts w:hint="eastAsia" w:ascii="仿宋" w:hAnsi="仿宋" w:eastAsia="仿宋" w:cs="仿宋"/>
                <w:color w:val="auto"/>
                <w:sz w:val="24"/>
                <w:highlight w:val="none"/>
              </w:rPr>
              <w:t>李家成、曹晓云、王涛</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杨海波</w:t>
            </w:r>
          </w:p>
          <w:p w14:paraId="72409CF4">
            <w:pPr>
              <w:pStyle w:val="102"/>
              <w:adjustRightInd w:val="0"/>
              <w:snapToGrid w:val="0"/>
              <w:rPr>
                <w:rFonts w:hint="eastAsia" w:ascii="仿宋" w:hAnsi="仿宋" w:eastAsia="仿宋" w:cs="仿宋"/>
                <w:snapToGrid w:val="0"/>
                <w:color w:val="auto"/>
                <w:kern w:val="0"/>
                <w:sz w:val="24"/>
                <w:szCs w:val="22"/>
                <w:highlight w:val="none"/>
                <w:lang w:val="en-US" w:eastAsia="zh-CN"/>
              </w:rPr>
            </w:pPr>
            <w:r>
              <w:rPr>
                <w:rFonts w:hint="eastAsia" w:ascii="仿宋" w:hAnsi="仿宋" w:eastAsia="仿宋" w:cs="仿宋"/>
                <w:color w:val="auto"/>
                <w:spacing w:val="-9"/>
                <w:sz w:val="24"/>
                <w:highlight w:val="none"/>
              </w:rPr>
              <w:t>电　话：0991-4321218</w:t>
            </w:r>
            <w:r>
              <w:rPr>
                <w:rFonts w:hint="eastAsia" w:ascii="仿宋" w:hAnsi="仿宋" w:eastAsia="仿宋" w:cs="仿宋"/>
                <w:color w:val="auto"/>
                <w:spacing w:val="-9"/>
                <w:sz w:val="24"/>
                <w:highlight w:val="none"/>
                <w:lang w:eastAsia="zh-CN"/>
              </w:rPr>
              <w:t>、</w:t>
            </w:r>
            <w:r>
              <w:rPr>
                <w:rFonts w:hint="eastAsia" w:ascii="仿宋" w:hAnsi="仿宋" w:eastAsia="仿宋" w:cs="仿宋"/>
                <w:color w:val="auto"/>
                <w:spacing w:val="-9"/>
                <w:sz w:val="24"/>
                <w:highlight w:val="none"/>
                <w:lang w:val="en-US" w:eastAsia="zh-CN"/>
              </w:rPr>
              <w:t>15999175335</w:t>
            </w:r>
          </w:p>
        </w:tc>
      </w:tr>
      <w:tr w14:paraId="6163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C9CFFE1">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647" w:type="dxa"/>
            <w:tcMar>
              <w:top w:w="85" w:type="dxa"/>
              <w:bottom w:w="85" w:type="dxa"/>
            </w:tcMar>
            <w:vAlign w:val="center"/>
          </w:tcPr>
          <w:p w14:paraId="7C1B7718">
            <w:pPr>
              <w:pStyle w:val="111"/>
              <w:snapToGrid w:val="0"/>
              <w:jc w:val="center"/>
              <w:rPr>
                <w:rFonts w:hint="eastAsia" w:ascii="仿宋" w:hAnsi="仿宋" w:eastAsia="仿宋" w:cs="仿宋"/>
                <w:color w:val="auto"/>
                <w:szCs w:val="22"/>
                <w:highlight w:val="none"/>
              </w:rPr>
            </w:pPr>
            <w:r>
              <w:rPr>
                <w:rFonts w:hint="eastAsia" w:ascii="仿宋" w:hAnsi="仿宋" w:eastAsia="仿宋" w:cs="仿宋"/>
                <w:color w:val="auto"/>
                <w:highlight w:val="none"/>
              </w:rPr>
              <w:t>监管部门</w:t>
            </w:r>
          </w:p>
        </w:tc>
        <w:tc>
          <w:tcPr>
            <w:tcW w:w="7197" w:type="dxa"/>
            <w:tcMar>
              <w:top w:w="85" w:type="dxa"/>
              <w:bottom w:w="85" w:type="dxa"/>
            </w:tcMar>
            <w:vAlign w:val="center"/>
          </w:tcPr>
          <w:p w14:paraId="182E4AFD">
            <w:pPr>
              <w:pStyle w:val="102"/>
              <w:adjustRightInd w:val="0"/>
              <w:snapToGrid w:val="0"/>
              <w:rPr>
                <w:rFonts w:hint="eastAsia" w:ascii="仿宋" w:hAnsi="仿宋" w:eastAsia="仿宋" w:cs="仿宋"/>
                <w:snapToGrid w:val="0"/>
                <w:color w:val="auto"/>
                <w:kern w:val="0"/>
                <w:sz w:val="24"/>
                <w:szCs w:val="22"/>
                <w:highlight w:val="none"/>
                <w:lang w:val="zh-CN" w:eastAsia="zh-CN"/>
              </w:rPr>
            </w:pPr>
            <w:r>
              <w:rPr>
                <w:rFonts w:hint="eastAsia" w:ascii="仿宋" w:hAnsi="仿宋" w:eastAsia="仿宋" w:cs="仿宋"/>
                <w:snapToGrid w:val="0"/>
                <w:color w:val="auto"/>
                <w:kern w:val="0"/>
                <w:sz w:val="24"/>
                <w:szCs w:val="22"/>
                <w:highlight w:val="none"/>
                <w:lang w:val="zh-CN"/>
              </w:rPr>
              <w:t>名  称：</w:t>
            </w:r>
            <w:r>
              <w:rPr>
                <w:rFonts w:hint="eastAsia" w:ascii="仿宋" w:hAnsi="仿宋" w:eastAsia="仿宋" w:cs="仿宋"/>
                <w:snapToGrid w:val="0"/>
                <w:color w:val="auto"/>
                <w:kern w:val="0"/>
                <w:sz w:val="24"/>
                <w:szCs w:val="22"/>
                <w:highlight w:val="none"/>
                <w:u w:val="none"/>
                <w:lang w:val="en-US" w:eastAsia="zh-CN"/>
              </w:rPr>
              <w:t>新疆维吾尔自治区财政厅</w:t>
            </w:r>
          </w:p>
        </w:tc>
      </w:tr>
      <w:tr w14:paraId="1D3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1346026">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647" w:type="dxa"/>
            <w:tcMar>
              <w:top w:w="85" w:type="dxa"/>
              <w:bottom w:w="85" w:type="dxa"/>
            </w:tcMar>
            <w:vAlign w:val="center"/>
          </w:tcPr>
          <w:p w14:paraId="361B769E">
            <w:pPr>
              <w:pStyle w:val="111"/>
              <w:snapToGrid w:val="0"/>
              <w:jc w:val="center"/>
              <w:rPr>
                <w:rFonts w:hint="eastAsia" w:ascii="仿宋" w:hAnsi="仿宋" w:eastAsia="仿宋" w:cs="仿宋"/>
                <w:bCs/>
                <w:color w:val="auto"/>
                <w:highlight w:val="none"/>
              </w:rPr>
            </w:pPr>
            <w:r>
              <w:rPr>
                <w:rFonts w:hint="eastAsia" w:ascii="仿宋" w:hAnsi="仿宋" w:eastAsia="仿宋" w:cs="仿宋"/>
                <w:color w:val="auto"/>
                <w:highlight w:val="none"/>
              </w:rPr>
              <w:t>项目预算及最高限价</w:t>
            </w:r>
          </w:p>
        </w:tc>
        <w:tc>
          <w:tcPr>
            <w:tcW w:w="7197" w:type="dxa"/>
            <w:tcMar>
              <w:top w:w="85" w:type="dxa"/>
              <w:bottom w:w="85" w:type="dxa"/>
            </w:tcMar>
            <w:vAlign w:val="center"/>
          </w:tcPr>
          <w:p w14:paraId="58A4CE95">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预算：</w:t>
            </w:r>
            <w:r>
              <w:rPr>
                <w:rFonts w:hint="eastAsia" w:ascii="仿宋" w:hAnsi="仿宋" w:eastAsia="仿宋" w:cs="仿宋"/>
                <w:color w:val="auto"/>
                <w:sz w:val="24"/>
                <w:szCs w:val="24"/>
                <w:highlight w:val="none"/>
                <w:lang w:val="en-US" w:eastAsia="zh-CN"/>
              </w:rPr>
              <w:t>2988500.00</w:t>
            </w:r>
            <w:r>
              <w:rPr>
                <w:rFonts w:hint="eastAsia" w:ascii="仿宋" w:hAnsi="仿宋" w:eastAsia="仿宋" w:cs="仿宋"/>
                <w:snapToGrid w:val="0"/>
                <w:color w:val="auto"/>
                <w:kern w:val="0"/>
                <w:sz w:val="24"/>
                <w:szCs w:val="22"/>
                <w:highlight w:val="none"/>
                <w:lang w:val="zh-CN"/>
              </w:rPr>
              <w:t>元；</w:t>
            </w:r>
          </w:p>
          <w:p w14:paraId="65406DEE">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最高限价：</w:t>
            </w:r>
            <w:r>
              <w:rPr>
                <w:rFonts w:hint="eastAsia" w:ascii="仿宋" w:hAnsi="仿宋" w:eastAsia="仿宋" w:cs="仿宋"/>
                <w:color w:val="auto"/>
                <w:sz w:val="24"/>
                <w:szCs w:val="24"/>
                <w:highlight w:val="none"/>
                <w:lang w:val="en-US" w:eastAsia="zh-CN"/>
              </w:rPr>
              <w:t>2988500.00</w:t>
            </w:r>
            <w:r>
              <w:rPr>
                <w:rFonts w:hint="eastAsia" w:ascii="仿宋" w:hAnsi="仿宋" w:eastAsia="仿宋" w:cs="仿宋"/>
                <w:snapToGrid w:val="0"/>
                <w:color w:val="auto"/>
                <w:kern w:val="0"/>
                <w:sz w:val="24"/>
                <w:szCs w:val="22"/>
                <w:highlight w:val="none"/>
                <w:lang w:val="zh-CN"/>
              </w:rPr>
              <w:t>元。</w:t>
            </w:r>
          </w:p>
          <w:p w14:paraId="222BB32B">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本次项目包括实</w:t>
            </w:r>
            <w:r>
              <w:rPr>
                <w:rFonts w:hint="eastAsia" w:ascii="仿宋" w:hAnsi="仿宋" w:eastAsia="仿宋" w:cs="仿宋"/>
                <w:color w:val="auto"/>
                <w:sz w:val="24"/>
                <w:szCs w:val="24"/>
                <w:highlight w:val="none"/>
                <w:lang w:eastAsia="zh-CN"/>
              </w:rPr>
              <w:t>所有设备的</w:t>
            </w:r>
            <w:r>
              <w:rPr>
                <w:rFonts w:hint="eastAsia" w:ascii="仿宋" w:hAnsi="仿宋" w:eastAsia="仿宋" w:cs="仿宋"/>
                <w:color w:val="auto"/>
                <w:sz w:val="24"/>
                <w:szCs w:val="24"/>
                <w:highlight w:val="none"/>
              </w:rPr>
              <w:t>供应、运输、安装、验收及售后服务等</w:t>
            </w:r>
            <w:r>
              <w:rPr>
                <w:rFonts w:hint="eastAsia" w:ascii="仿宋" w:hAnsi="仿宋" w:eastAsia="仿宋" w:cs="仿宋"/>
                <w:color w:val="auto"/>
                <w:sz w:val="24"/>
                <w:szCs w:val="24"/>
                <w:highlight w:val="none"/>
                <w:lang w:eastAsia="zh-CN"/>
              </w:rPr>
              <w:t>；</w:t>
            </w:r>
            <w:r>
              <w:rPr>
                <w:rFonts w:hint="eastAsia" w:ascii="仿宋" w:hAnsi="仿宋" w:eastAsia="仿宋" w:cs="仿宋"/>
                <w:snapToGrid w:val="0"/>
                <w:color w:val="auto"/>
                <w:kern w:val="0"/>
                <w:sz w:val="24"/>
                <w:szCs w:val="22"/>
                <w:highlight w:val="none"/>
                <w:lang w:val="zh-CN"/>
              </w:rPr>
              <w:t>报价包括第三部分《采购需求》中所包含的全部内容。</w:t>
            </w:r>
          </w:p>
          <w:p w14:paraId="4FFD0EE7">
            <w:pPr>
              <w:pStyle w:val="102"/>
              <w:adjustRightInd w:val="0"/>
              <w:snapToGrid w:val="0"/>
              <w:rPr>
                <w:rFonts w:hint="eastAsia" w:ascii="仿宋" w:hAnsi="仿宋" w:eastAsia="仿宋" w:cs="仿宋"/>
                <w:b/>
                <w:snapToGrid w:val="0"/>
                <w:color w:val="auto"/>
                <w:kern w:val="0"/>
                <w:sz w:val="24"/>
                <w:szCs w:val="22"/>
                <w:highlight w:val="none"/>
                <w:lang w:val="zh-CN"/>
              </w:rPr>
            </w:pPr>
            <w:r>
              <w:rPr>
                <w:rFonts w:hint="eastAsia" w:ascii="仿宋" w:hAnsi="仿宋" w:eastAsia="仿宋" w:cs="仿宋"/>
                <w:b/>
                <w:snapToGrid w:val="0"/>
                <w:color w:val="auto"/>
                <w:kern w:val="0"/>
                <w:sz w:val="24"/>
                <w:szCs w:val="22"/>
                <w:highlight w:val="none"/>
                <w:lang w:val="zh-CN"/>
              </w:rPr>
              <w:t>供应商的投标总报价不得超过最高限价，否则按无效投标处理。</w:t>
            </w:r>
          </w:p>
        </w:tc>
      </w:tr>
      <w:tr w14:paraId="705B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1013BA8">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1647" w:type="dxa"/>
            <w:tcMar>
              <w:top w:w="85" w:type="dxa"/>
              <w:bottom w:w="85" w:type="dxa"/>
            </w:tcMar>
            <w:vAlign w:val="center"/>
          </w:tcPr>
          <w:p w14:paraId="4FF69380">
            <w:pPr>
              <w:pStyle w:val="111"/>
              <w:snapToGrid w:val="0"/>
              <w:jc w:val="center"/>
              <w:rPr>
                <w:rFonts w:hint="eastAsia" w:ascii="仿宋" w:hAnsi="仿宋" w:eastAsia="仿宋" w:cs="仿宋"/>
                <w:b w:val="0"/>
                <w:snapToGrid w:val="0"/>
                <w:color w:val="auto"/>
                <w:sz w:val="24"/>
                <w:szCs w:val="24"/>
                <w:highlight w:val="none"/>
              </w:rPr>
            </w:pPr>
            <w:r>
              <w:rPr>
                <w:rFonts w:hint="eastAsia" w:ascii="仿宋" w:hAnsi="仿宋" w:eastAsia="仿宋" w:cs="仿宋"/>
                <w:b w:val="0"/>
                <w:snapToGrid w:val="0"/>
                <w:color w:val="auto"/>
                <w:sz w:val="24"/>
                <w:szCs w:val="24"/>
                <w:highlight w:val="none"/>
              </w:rPr>
              <w:t>采购内容</w:t>
            </w:r>
          </w:p>
        </w:tc>
        <w:tc>
          <w:tcPr>
            <w:tcW w:w="7197" w:type="dxa"/>
            <w:tcMar>
              <w:top w:w="85" w:type="dxa"/>
              <w:bottom w:w="85" w:type="dxa"/>
            </w:tcMar>
            <w:vAlign w:val="center"/>
          </w:tcPr>
          <w:p w14:paraId="214983B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napToGrid w:val="0"/>
                <w:color w:val="auto"/>
                <w:sz w:val="24"/>
                <w:szCs w:val="22"/>
                <w:highlight w:val="none"/>
                <w:lang w:val="en-US" w:eastAsia="zh-CN"/>
              </w:rPr>
            </w:pPr>
            <w:r>
              <w:rPr>
                <w:rFonts w:hint="eastAsia" w:ascii="仿宋" w:hAnsi="仿宋" w:eastAsia="仿宋" w:cs="仿宋"/>
                <w:snapToGrid w:val="0"/>
                <w:color w:val="auto"/>
                <w:sz w:val="24"/>
                <w:szCs w:val="22"/>
                <w:highlight w:val="none"/>
                <w:lang w:val="en-US" w:eastAsia="zh-CN"/>
              </w:rPr>
              <w:t>同招标公告“</w:t>
            </w: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snapToGrid w:val="0"/>
                <w:color w:val="auto"/>
                <w:sz w:val="24"/>
                <w:szCs w:val="22"/>
                <w:highlight w:val="none"/>
                <w:lang w:val="en-US" w:eastAsia="zh-CN"/>
              </w:rPr>
              <w:t>”</w:t>
            </w:r>
          </w:p>
        </w:tc>
      </w:tr>
      <w:tr w14:paraId="38A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42" w:hRule="atLeast"/>
          <w:jc w:val="center"/>
        </w:trPr>
        <w:tc>
          <w:tcPr>
            <w:tcW w:w="733" w:type="dxa"/>
            <w:tcMar>
              <w:top w:w="85" w:type="dxa"/>
              <w:bottom w:w="85" w:type="dxa"/>
            </w:tcMar>
            <w:vAlign w:val="center"/>
          </w:tcPr>
          <w:p w14:paraId="20E5BB68">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1647" w:type="dxa"/>
            <w:tcMar>
              <w:top w:w="85" w:type="dxa"/>
              <w:bottom w:w="85" w:type="dxa"/>
            </w:tcMar>
            <w:vAlign w:val="center"/>
          </w:tcPr>
          <w:p w14:paraId="5ACD5311">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投标人资格要求</w:t>
            </w:r>
          </w:p>
        </w:tc>
        <w:tc>
          <w:tcPr>
            <w:tcW w:w="7197" w:type="dxa"/>
            <w:tcMar>
              <w:top w:w="85" w:type="dxa"/>
              <w:bottom w:w="85" w:type="dxa"/>
            </w:tcMar>
            <w:vAlign w:val="center"/>
          </w:tcPr>
          <w:p w14:paraId="5C7EB23B">
            <w:pPr>
              <w:pStyle w:val="102"/>
              <w:adjustRightInd w:val="0"/>
              <w:snapToGrid w:val="0"/>
              <w:rPr>
                <w:rFonts w:hint="eastAsia" w:ascii="仿宋" w:hAnsi="仿宋" w:eastAsia="仿宋" w:cs="仿宋"/>
                <w:snapToGrid w:val="0"/>
                <w:color w:val="auto"/>
                <w:kern w:val="0"/>
                <w:sz w:val="24"/>
                <w:szCs w:val="22"/>
                <w:highlight w:val="none"/>
                <w:lang w:val="en-US" w:eastAsia="zh-CN"/>
              </w:rPr>
            </w:pPr>
            <w:bookmarkStart w:id="47" w:name="EB7907836f74a6455bb75d2ff8b438afad"/>
            <w:bookmarkEnd w:id="47"/>
            <w:r>
              <w:rPr>
                <w:rFonts w:hint="eastAsia" w:ascii="仿宋" w:hAnsi="仿宋" w:eastAsia="仿宋" w:cs="仿宋"/>
                <w:snapToGrid w:val="0"/>
                <w:color w:val="auto"/>
                <w:kern w:val="0"/>
                <w:sz w:val="24"/>
                <w:szCs w:val="22"/>
                <w:highlight w:val="none"/>
                <w:lang w:val="en-US" w:eastAsia="zh-CN"/>
              </w:rPr>
              <w:t>1.满足《中华人民共和国政府采购法》第二十二条规定；</w:t>
            </w:r>
          </w:p>
          <w:p w14:paraId="5A0289F0">
            <w:pPr>
              <w:pStyle w:val="102"/>
              <w:adjustRightInd w:val="0"/>
              <w:snapToGrid w:val="0"/>
              <w:rPr>
                <w:rFonts w:hint="eastAsia" w:ascii="仿宋" w:hAnsi="仿宋" w:eastAsia="仿宋" w:cs="仿宋"/>
                <w:snapToGrid w:val="0"/>
                <w:color w:val="auto"/>
                <w:kern w:val="0"/>
                <w:sz w:val="24"/>
                <w:szCs w:val="22"/>
                <w:highlight w:val="none"/>
                <w:lang w:val="en-US" w:eastAsia="zh-CN"/>
              </w:rPr>
            </w:pPr>
            <w:r>
              <w:rPr>
                <w:rFonts w:hint="eastAsia" w:ascii="仿宋" w:hAnsi="仿宋" w:eastAsia="仿宋" w:cs="仿宋"/>
                <w:snapToGrid w:val="0"/>
                <w:color w:val="auto"/>
                <w:kern w:val="0"/>
                <w:sz w:val="24"/>
                <w:szCs w:val="22"/>
                <w:highlight w:val="none"/>
                <w:lang w:val="en-US" w:eastAsia="zh-CN"/>
              </w:rPr>
              <w:t>2.落实政府采购政策需满足的资格要求：本项目不专门面向中小企业采购，符合政府采购优先（节约能源、保护环境）采购政策及促进中小企业（监狱企业、残疾人福利性单位）发展政策的，依据规定给予评审优惠。</w:t>
            </w:r>
          </w:p>
          <w:p w14:paraId="593C6996">
            <w:pPr>
              <w:pStyle w:val="102"/>
              <w:adjustRightInd w:val="0"/>
              <w:snapToGrid w:val="0"/>
              <w:rPr>
                <w:rFonts w:hint="eastAsia" w:ascii="仿宋" w:hAnsi="仿宋" w:eastAsia="仿宋" w:cs="仿宋"/>
                <w:snapToGrid w:val="0"/>
                <w:color w:val="auto"/>
                <w:kern w:val="0"/>
                <w:sz w:val="24"/>
                <w:szCs w:val="22"/>
                <w:highlight w:val="none"/>
                <w:lang w:val="en-US" w:eastAsia="zh-CN"/>
              </w:rPr>
            </w:pPr>
            <w:r>
              <w:rPr>
                <w:rFonts w:hint="eastAsia" w:ascii="仿宋" w:hAnsi="仿宋" w:eastAsia="仿宋" w:cs="仿宋"/>
                <w:snapToGrid w:val="0"/>
                <w:color w:val="auto"/>
                <w:kern w:val="0"/>
                <w:sz w:val="24"/>
                <w:szCs w:val="22"/>
                <w:highlight w:val="none"/>
                <w:lang w:val="en-US" w:eastAsia="zh-CN"/>
              </w:rPr>
              <w:t>3.本项目的特定资格要求：</w:t>
            </w:r>
          </w:p>
          <w:p w14:paraId="4F6C3CE5">
            <w:pPr>
              <w:pStyle w:val="102"/>
              <w:adjustRightInd w:val="0"/>
              <w:snapToGrid w:val="0"/>
              <w:rPr>
                <w:rFonts w:hint="eastAsia" w:ascii="仿宋" w:hAnsi="仿宋" w:eastAsia="仿宋" w:cs="仿宋"/>
                <w:snapToGrid w:val="0"/>
                <w:color w:val="auto"/>
                <w:kern w:val="0"/>
                <w:sz w:val="24"/>
                <w:szCs w:val="22"/>
                <w:highlight w:val="none"/>
                <w:lang w:val="en-US" w:eastAsia="zh-CN"/>
              </w:rPr>
            </w:pPr>
            <w:r>
              <w:rPr>
                <w:rFonts w:hint="eastAsia" w:ascii="仿宋" w:hAnsi="仿宋" w:eastAsia="仿宋" w:cs="仿宋"/>
                <w:snapToGrid w:val="0"/>
                <w:color w:val="auto"/>
                <w:kern w:val="0"/>
                <w:sz w:val="24"/>
                <w:szCs w:val="22"/>
                <w:highlight w:val="none"/>
                <w:lang w:val="en-US" w:eastAsia="zh-CN"/>
              </w:rPr>
              <w:t>投标人具有医疗器械经营资格；属于医疗器械管理的产品需根据《医疗器械监督管理条例》有关内容办理医疗器械产品注册或备案。证明文件复印件加盖公章。证明文件复印件加盖公章。</w:t>
            </w:r>
          </w:p>
          <w:p w14:paraId="1424E909">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en-US" w:eastAsia="zh-CN"/>
              </w:rPr>
              <w:t>4.</w:t>
            </w:r>
            <w:r>
              <w:rPr>
                <w:rFonts w:hint="eastAsia" w:ascii="仿宋" w:hAnsi="仿宋" w:eastAsia="仿宋" w:cs="仿宋"/>
                <w:snapToGrid w:val="0"/>
                <w:color w:val="auto"/>
                <w:kern w:val="0"/>
                <w:sz w:val="24"/>
                <w:szCs w:val="22"/>
                <w:highlight w:val="none"/>
                <w:lang w:val="zh-CN"/>
              </w:rPr>
              <w:t>供应商不得存在下列情形之一：</w:t>
            </w:r>
          </w:p>
          <w:p w14:paraId="0697F4FD">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（l）与采购人、采购代理机构存在隶属关系或者其他利害关系。</w:t>
            </w:r>
          </w:p>
          <w:p w14:paraId="099CAAA0">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（2）与其他供应商的法定代表人（或者负责人）为同一人；或者与其他供应商存在直接控股、管理关系的；</w:t>
            </w:r>
          </w:p>
          <w:p w14:paraId="533DE486">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（3）为采购项目提供整体设计、规范编制或者项目管理、监理、检测等服务的供应商,不得再参加该采购项目的其他采购活动。</w:t>
            </w:r>
          </w:p>
          <w:p w14:paraId="3F18A748">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5.本项目不接受联合体投标。</w:t>
            </w:r>
          </w:p>
        </w:tc>
      </w:tr>
      <w:tr w14:paraId="4757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5" w:hRule="atLeast"/>
          <w:jc w:val="center"/>
        </w:trPr>
        <w:tc>
          <w:tcPr>
            <w:tcW w:w="733" w:type="dxa"/>
            <w:tcMar>
              <w:top w:w="85" w:type="dxa"/>
              <w:bottom w:w="85" w:type="dxa"/>
            </w:tcMar>
            <w:vAlign w:val="center"/>
          </w:tcPr>
          <w:p w14:paraId="3E579138">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647" w:type="dxa"/>
            <w:tcMar>
              <w:top w:w="85" w:type="dxa"/>
              <w:bottom w:w="85" w:type="dxa"/>
            </w:tcMar>
            <w:vAlign w:val="center"/>
          </w:tcPr>
          <w:p w14:paraId="14A8243B">
            <w:pPr>
              <w:pStyle w:val="54"/>
              <w:adjustRightInd w:val="0"/>
              <w:snapToGrid w:val="0"/>
              <w:jc w:val="both"/>
              <w:rPr>
                <w:rFonts w:hint="eastAsia" w:ascii="仿宋" w:hAnsi="仿宋" w:eastAsia="仿宋" w:cs="仿宋"/>
                <w:b/>
                <w:snapToGrid w:val="0"/>
                <w:color w:val="auto"/>
                <w:kern w:val="0"/>
                <w:sz w:val="24"/>
                <w:highlight w:val="none"/>
              </w:rPr>
            </w:pPr>
            <w:r>
              <w:rPr>
                <w:rFonts w:hint="eastAsia" w:ascii="仿宋" w:hAnsi="仿宋" w:eastAsia="仿宋" w:cs="仿宋"/>
                <w:b/>
                <w:bCs/>
                <w:snapToGrid w:val="0"/>
                <w:color w:val="auto"/>
                <w:kern w:val="0"/>
                <w:sz w:val="24"/>
                <w:szCs w:val="24"/>
                <w:highlight w:val="none"/>
              </w:rPr>
              <w:t>信息公告媒体</w:t>
            </w:r>
          </w:p>
        </w:tc>
        <w:tc>
          <w:tcPr>
            <w:tcW w:w="7197" w:type="dxa"/>
            <w:tcMar>
              <w:top w:w="85" w:type="dxa"/>
              <w:bottom w:w="85" w:type="dxa"/>
            </w:tcMar>
            <w:vAlign w:val="center"/>
          </w:tcPr>
          <w:p w14:paraId="2B28F35A">
            <w:pPr>
              <w:pStyle w:val="54"/>
              <w:adjustRightInd w:val="0"/>
              <w:snapToGrid w:val="0"/>
              <w:jc w:val="lef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lang w:val="zh-CN"/>
              </w:rPr>
              <w:t>新疆政府采购网</w:t>
            </w:r>
            <w:r>
              <w:rPr>
                <w:rFonts w:hint="eastAsia" w:ascii="仿宋" w:hAnsi="仿宋" w:eastAsia="仿宋" w:cs="仿宋"/>
                <w:snapToGrid w:val="0"/>
                <w:color w:val="auto"/>
                <w:kern w:val="0"/>
                <w:sz w:val="24"/>
                <w:highlight w:val="none"/>
              </w:rPr>
              <w:t>：http://www.ccgp-xinjiang.gov.cn/</w:t>
            </w:r>
          </w:p>
        </w:tc>
      </w:tr>
      <w:tr w14:paraId="7B2C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restart"/>
            <w:tcMar>
              <w:top w:w="85" w:type="dxa"/>
              <w:bottom w:w="85" w:type="dxa"/>
            </w:tcMar>
            <w:vAlign w:val="center"/>
          </w:tcPr>
          <w:p w14:paraId="28D20898">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647" w:type="dxa"/>
            <w:vMerge w:val="restart"/>
            <w:tcMar>
              <w:top w:w="85" w:type="dxa"/>
              <w:bottom w:w="85" w:type="dxa"/>
            </w:tcMar>
            <w:vAlign w:val="center"/>
          </w:tcPr>
          <w:p w14:paraId="0CA8ABD8">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投标文件的组成部分</w:t>
            </w:r>
          </w:p>
        </w:tc>
        <w:tc>
          <w:tcPr>
            <w:tcW w:w="7197" w:type="dxa"/>
            <w:tcMar>
              <w:top w:w="85" w:type="dxa"/>
              <w:bottom w:w="85" w:type="dxa"/>
            </w:tcMar>
            <w:vAlign w:val="center"/>
          </w:tcPr>
          <w:p w14:paraId="03200E92">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投标文件封面；</w:t>
            </w:r>
          </w:p>
        </w:tc>
      </w:tr>
      <w:tr w14:paraId="6FFA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continue"/>
            <w:tcMar>
              <w:top w:w="85" w:type="dxa"/>
              <w:bottom w:w="85" w:type="dxa"/>
            </w:tcMar>
            <w:vAlign w:val="center"/>
          </w:tcPr>
          <w:p w14:paraId="03E13F83">
            <w:pPr>
              <w:pStyle w:val="111"/>
              <w:snapToGrid w:val="0"/>
              <w:jc w:val="center"/>
              <w:rPr>
                <w:rFonts w:hint="eastAsia" w:ascii="仿宋" w:hAnsi="仿宋" w:eastAsia="仿宋" w:cs="仿宋"/>
                <w:color w:val="auto"/>
                <w:highlight w:val="none"/>
              </w:rPr>
            </w:pPr>
          </w:p>
        </w:tc>
        <w:tc>
          <w:tcPr>
            <w:tcW w:w="1647" w:type="dxa"/>
            <w:vMerge w:val="continue"/>
            <w:tcMar>
              <w:top w:w="85" w:type="dxa"/>
              <w:bottom w:w="85" w:type="dxa"/>
            </w:tcMar>
            <w:vAlign w:val="center"/>
          </w:tcPr>
          <w:p w14:paraId="61841DE3">
            <w:pPr>
              <w:pStyle w:val="111"/>
              <w:snapToGrid w:val="0"/>
              <w:jc w:val="center"/>
              <w:rPr>
                <w:rFonts w:hint="eastAsia" w:ascii="仿宋" w:hAnsi="仿宋" w:eastAsia="仿宋" w:cs="仿宋"/>
                <w:color w:val="auto"/>
                <w:highlight w:val="none"/>
              </w:rPr>
            </w:pPr>
          </w:p>
        </w:tc>
        <w:tc>
          <w:tcPr>
            <w:tcW w:w="7197" w:type="dxa"/>
            <w:tcMar>
              <w:top w:w="85" w:type="dxa"/>
              <w:bottom w:w="85" w:type="dxa"/>
            </w:tcMar>
            <w:vAlign w:val="center"/>
          </w:tcPr>
          <w:p w14:paraId="2FA1075B">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资格审查材料；</w:t>
            </w:r>
          </w:p>
        </w:tc>
      </w:tr>
      <w:tr w14:paraId="2FC4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continue"/>
            <w:tcMar>
              <w:top w:w="85" w:type="dxa"/>
              <w:bottom w:w="85" w:type="dxa"/>
            </w:tcMar>
            <w:vAlign w:val="center"/>
          </w:tcPr>
          <w:p w14:paraId="58FAAF4A">
            <w:pPr>
              <w:pStyle w:val="111"/>
              <w:snapToGrid w:val="0"/>
              <w:jc w:val="center"/>
              <w:rPr>
                <w:rFonts w:hint="eastAsia" w:ascii="仿宋" w:hAnsi="仿宋" w:eastAsia="仿宋" w:cs="仿宋"/>
                <w:color w:val="auto"/>
                <w:highlight w:val="none"/>
              </w:rPr>
            </w:pPr>
          </w:p>
        </w:tc>
        <w:tc>
          <w:tcPr>
            <w:tcW w:w="1647" w:type="dxa"/>
            <w:vMerge w:val="continue"/>
            <w:tcMar>
              <w:top w:w="85" w:type="dxa"/>
              <w:bottom w:w="85" w:type="dxa"/>
            </w:tcMar>
            <w:vAlign w:val="center"/>
          </w:tcPr>
          <w:p w14:paraId="76177418">
            <w:pPr>
              <w:pStyle w:val="111"/>
              <w:snapToGrid w:val="0"/>
              <w:jc w:val="center"/>
              <w:rPr>
                <w:rFonts w:hint="eastAsia" w:ascii="仿宋" w:hAnsi="仿宋" w:eastAsia="仿宋" w:cs="仿宋"/>
                <w:color w:val="auto"/>
                <w:highlight w:val="none"/>
              </w:rPr>
            </w:pPr>
          </w:p>
        </w:tc>
        <w:tc>
          <w:tcPr>
            <w:tcW w:w="7197" w:type="dxa"/>
            <w:tcMar>
              <w:top w:w="85" w:type="dxa"/>
              <w:bottom w:w="85" w:type="dxa"/>
            </w:tcMar>
            <w:vAlign w:val="center"/>
          </w:tcPr>
          <w:p w14:paraId="50A5AFAE">
            <w:pPr>
              <w:pStyle w:val="102"/>
              <w:adjustRightInd w:val="0"/>
              <w:snapToGrid w:val="0"/>
              <w:rPr>
                <w:rFonts w:hint="eastAsia" w:ascii="仿宋" w:hAnsi="仿宋" w:eastAsia="仿宋" w:cs="仿宋"/>
                <w:snapToGrid w:val="0"/>
                <w:color w:val="auto"/>
                <w:kern w:val="0"/>
                <w:szCs w:val="21"/>
                <w:highlight w:val="none"/>
                <w:lang w:val="zh-TW" w:eastAsia="zh-CN"/>
              </w:rPr>
            </w:pPr>
            <w:r>
              <w:rPr>
                <w:rFonts w:hint="eastAsia" w:ascii="仿宋" w:hAnsi="仿宋" w:eastAsia="仿宋" w:cs="仿宋"/>
                <w:snapToGrid w:val="0"/>
                <w:color w:val="auto"/>
                <w:kern w:val="0"/>
                <w:sz w:val="24"/>
                <w:highlight w:val="none"/>
                <w:lang w:val="zh-TW" w:eastAsia="zh-TW"/>
              </w:rPr>
              <w:t>商务文件</w:t>
            </w:r>
            <w:r>
              <w:rPr>
                <w:rFonts w:hint="eastAsia" w:ascii="仿宋" w:hAnsi="仿宋" w:eastAsia="仿宋" w:cs="仿宋"/>
                <w:snapToGrid w:val="0"/>
                <w:color w:val="auto"/>
                <w:kern w:val="0"/>
                <w:sz w:val="24"/>
                <w:highlight w:val="none"/>
                <w:lang w:val="zh-TW" w:eastAsia="zh-CN"/>
              </w:rPr>
              <w:t>；</w:t>
            </w:r>
          </w:p>
        </w:tc>
      </w:tr>
      <w:tr w14:paraId="3BCF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continue"/>
            <w:tcMar>
              <w:top w:w="85" w:type="dxa"/>
              <w:bottom w:w="85" w:type="dxa"/>
            </w:tcMar>
            <w:vAlign w:val="center"/>
          </w:tcPr>
          <w:p w14:paraId="5D265FC2">
            <w:pPr>
              <w:pStyle w:val="111"/>
              <w:snapToGrid w:val="0"/>
              <w:jc w:val="center"/>
              <w:rPr>
                <w:rFonts w:hint="eastAsia" w:ascii="仿宋" w:hAnsi="仿宋" w:eastAsia="仿宋" w:cs="仿宋"/>
                <w:color w:val="auto"/>
                <w:highlight w:val="none"/>
              </w:rPr>
            </w:pPr>
          </w:p>
        </w:tc>
        <w:tc>
          <w:tcPr>
            <w:tcW w:w="1647" w:type="dxa"/>
            <w:vMerge w:val="continue"/>
            <w:tcMar>
              <w:top w:w="85" w:type="dxa"/>
              <w:bottom w:w="85" w:type="dxa"/>
            </w:tcMar>
            <w:vAlign w:val="center"/>
          </w:tcPr>
          <w:p w14:paraId="5C78A83C">
            <w:pPr>
              <w:pStyle w:val="111"/>
              <w:snapToGrid w:val="0"/>
              <w:jc w:val="center"/>
              <w:rPr>
                <w:rFonts w:hint="eastAsia" w:ascii="仿宋" w:hAnsi="仿宋" w:eastAsia="仿宋" w:cs="仿宋"/>
                <w:b w:val="0"/>
                <w:snapToGrid w:val="0"/>
                <w:color w:val="auto"/>
                <w:sz w:val="24"/>
                <w:szCs w:val="24"/>
                <w:highlight w:val="none"/>
              </w:rPr>
            </w:pPr>
          </w:p>
        </w:tc>
        <w:tc>
          <w:tcPr>
            <w:tcW w:w="7197" w:type="dxa"/>
            <w:tcMar>
              <w:top w:w="85" w:type="dxa"/>
              <w:bottom w:w="85" w:type="dxa"/>
            </w:tcMar>
            <w:vAlign w:val="center"/>
          </w:tcPr>
          <w:p w14:paraId="695ED1A2">
            <w:pPr>
              <w:pStyle w:val="102"/>
              <w:adjustRightInd w:val="0"/>
              <w:snapToGrid w:val="0"/>
              <w:rPr>
                <w:rFonts w:hint="eastAsia" w:ascii="仿宋" w:hAnsi="仿宋" w:eastAsia="仿宋" w:cs="仿宋"/>
                <w:snapToGrid w:val="0"/>
                <w:color w:val="auto"/>
                <w:kern w:val="0"/>
                <w:sz w:val="24"/>
                <w:highlight w:val="none"/>
                <w:lang w:val="zh-CN" w:eastAsia="zh-CN"/>
              </w:rPr>
            </w:pPr>
            <w:r>
              <w:rPr>
                <w:rFonts w:hint="eastAsia" w:ascii="仿宋" w:hAnsi="仿宋" w:eastAsia="仿宋" w:cs="仿宋"/>
                <w:b w:val="0"/>
                <w:snapToGrid w:val="0"/>
                <w:color w:val="auto"/>
                <w:sz w:val="24"/>
                <w:szCs w:val="24"/>
                <w:highlight w:val="none"/>
              </w:rPr>
              <w:t>技术文件</w:t>
            </w:r>
            <w:r>
              <w:rPr>
                <w:rFonts w:hint="eastAsia" w:ascii="仿宋" w:hAnsi="仿宋" w:eastAsia="仿宋" w:cs="仿宋"/>
                <w:b w:val="0"/>
                <w:snapToGrid w:val="0"/>
                <w:color w:val="auto"/>
                <w:sz w:val="24"/>
                <w:szCs w:val="24"/>
                <w:highlight w:val="none"/>
                <w:lang w:eastAsia="zh-CN"/>
              </w:rPr>
              <w:t>；</w:t>
            </w:r>
          </w:p>
        </w:tc>
      </w:tr>
      <w:tr w14:paraId="4401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2" w:hRule="atLeast"/>
          <w:jc w:val="center"/>
        </w:trPr>
        <w:tc>
          <w:tcPr>
            <w:tcW w:w="9577" w:type="dxa"/>
            <w:gridSpan w:val="3"/>
            <w:tcMar>
              <w:top w:w="85" w:type="dxa"/>
              <w:bottom w:w="85" w:type="dxa"/>
            </w:tcMar>
            <w:vAlign w:val="center"/>
          </w:tcPr>
          <w:p w14:paraId="7C105041">
            <w:pPr>
              <w:pStyle w:val="111"/>
              <w:adjustRightInd/>
              <w:snapToGrid w:val="0"/>
              <w:jc w:val="center"/>
              <w:rPr>
                <w:rFonts w:hint="eastAsia" w:ascii="仿宋" w:hAnsi="仿宋" w:eastAsia="仿宋" w:cs="仿宋"/>
                <w:color w:val="auto"/>
                <w:szCs w:val="22"/>
                <w:highlight w:val="none"/>
              </w:rPr>
            </w:pPr>
            <w:r>
              <w:rPr>
                <w:rFonts w:hint="eastAsia" w:ascii="仿宋" w:hAnsi="仿宋" w:eastAsia="仿宋" w:cs="仿宋"/>
                <w:color w:val="auto"/>
                <w:highlight w:val="none"/>
              </w:rPr>
              <w:t>说明：投标人须按上述规定提交资格审查资料、商务文件、技术文件。具体每项资料应当以何种格式提供等详细要求请见第六部分相应内容。</w:t>
            </w:r>
          </w:p>
        </w:tc>
      </w:tr>
      <w:tr w14:paraId="0F91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5" w:hRule="atLeast"/>
          <w:jc w:val="center"/>
        </w:trPr>
        <w:tc>
          <w:tcPr>
            <w:tcW w:w="733" w:type="dxa"/>
            <w:tcMar>
              <w:top w:w="85" w:type="dxa"/>
              <w:bottom w:w="85" w:type="dxa"/>
            </w:tcMar>
            <w:vAlign w:val="center"/>
          </w:tcPr>
          <w:p w14:paraId="66760049">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1647" w:type="dxa"/>
            <w:tcMar>
              <w:top w:w="85" w:type="dxa"/>
              <w:bottom w:w="85" w:type="dxa"/>
            </w:tcMar>
            <w:vAlign w:val="center"/>
          </w:tcPr>
          <w:p w14:paraId="155253E2">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是否允许联合体投标</w:t>
            </w:r>
          </w:p>
        </w:tc>
        <w:tc>
          <w:tcPr>
            <w:tcW w:w="7197" w:type="dxa"/>
            <w:tcMar>
              <w:top w:w="85" w:type="dxa"/>
              <w:bottom w:w="85" w:type="dxa"/>
            </w:tcMar>
            <w:vAlign w:val="center"/>
          </w:tcPr>
          <w:p w14:paraId="07915320">
            <w:pPr>
              <w:pStyle w:val="111"/>
              <w:adjustRightInd/>
              <w:snapToGrid w:val="0"/>
              <w:rPr>
                <w:rFonts w:hint="eastAsia" w:ascii="仿宋" w:hAnsi="仿宋" w:eastAsia="仿宋" w:cs="仿宋"/>
                <w:color w:val="auto"/>
                <w:highlight w:val="none"/>
                <w:u w:val="single"/>
              </w:rPr>
            </w:pPr>
            <w:bookmarkStart w:id="48" w:name="EBc6ac0877da194e1ead2e51743a97925a"/>
            <w:bookmarkEnd w:id="48"/>
            <w:r>
              <w:rPr>
                <w:rFonts w:hint="eastAsia" w:ascii="仿宋" w:hAnsi="仿宋" w:eastAsia="仿宋" w:cs="仿宋"/>
                <w:color w:val="auto"/>
                <w:highlight w:val="none"/>
              </w:rPr>
              <w:t xml:space="preserve">□是       </w:t>
            </w:r>
            <w:r>
              <w:rPr>
                <w:rFonts w:hint="eastAsia" w:ascii="仿宋" w:hAnsi="仿宋" w:eastAsia="仿宋" w:cs="仿宋"/>
                <w:bCs/>
                <w:color w:val="auto"/>
                <w:sz w:val="21"/>
                <w:highlight w:val="none"/>
              </w:rPr>
              <w:t>☑</w:t>
            </w:r>
            <w:r>
              <w:rPr>
                <w:rFonts w:hint="eastAsia" w:ascii="仿宋" w:hAnsi="仿宋" w:eastAsia="仿宋" w:cs="仿宋"/>
                <w:color w:val="auto"/>
                <w:highlight w:val="none"/>
              </w:rPr>
              <w:t>否</w:t>
            </w:r>
          </w:p>
        </w:tc>
      </w:tr>
      <w:tr w14:paraId="1B2A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82" w:hRule="atLeast"/>
          <w:jc w:val="center"/>
        </w:trPr>
        <w:tc>
          <w:tcPr>
            <w:tcW w:w="733" w:type="dxa"/>
            <w:tcMar>
              <w:top w:w="85" w:type="dxa"/>
              <w:bottom w:w="85" w:type="dxa"/>
            </w:tcMar>
            <w:vAlign w:val="center"/>
          </w:tcPr>
          <w:p w14:paraId="2025A40D">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647" w:type="dxa"/>
            <w:tcMar>
              <w:top w:w="85" w:type="dxa"/>
              <w:bottom w:w="85" w:type="dxa"/>
            </w:tcMar>
            <w:vAlign w:val="center"/>
          </w:tcPr>
          <w:p w14:paraId="03874EEC">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是否允许投</w:t>
            </w:r>
            <w:r>
              <w:rPr>
                <w:rFonts w:hint="eastAsia" w:ascii="仿宋" w:hAnsi="仿宋" w:eastAsia="仿宋" w:cs="仿宋"/>
                <w:strike w:val="0"/>
                <w:color w:val="auto"/>
                <w:highlight w:val="none"/>
              </w:rPr>
              <w:t>报进口产品</w:t>
            </w:r>
          </w:p>
        </w:tc>
        <w:tc>
          <w:tcPr>
            <w:tcW w:w="7197" w:type="dxa"/>
            <w:tcMar>
              <w:top w:w="85" w:type="dxa"/>
              <w:bottom w:w="85" w:type="dxa"/>
            </w:tcMar>
            <w:vAlign w:val="center"/>
          </w:tcPr>
          <w:p w14:paraId="1F117E0B">
            <w:pPr>
              <w:pStyle w:val="111"/>
              <w:adjustRightInd/>
              <w:snapToGrid w:val="0"/>
              <w:rPr>
                <w:rFonts w:hint="eastAsia" w:ascii="仿宋" w:hAnsi="仿宋" w:eastAsia="仿宋" w:cs="仿宋"/>
                <w:color w:val="auto"/>
                <w:highlight w:val="none"/>
                <w:u w:val="single"/>
              </w:rPr>
            </w:pPr>
            <w:bookmarkStart w:id="49" w:name="EB7401d5a3a7c54a98b25d14a9dd4d0afa"/>
            <w:bookmarkEnd w:id="49"/>
            <w:r>
              <w:rPr>
                <w:rFonts w:hint="eastAsia" w:ascii="仿宋" w:hAnsi="仿宋" w:eastAsia="仿宋" w:cs="仿宋"/>
                <w:color w:val="auto"/>
                <w:highlight w:val="none"/>
              </w:rPr>
              <w:t xml:space="preserve">□是       </w:t>
            </w:r>
            <w:r>
              <w:rPr>
                <w:rFonts w:hint="eastAsia" w:ascii="仿宋" w:hAnsi="仿宋" w:eastAsia="仿宋" w:cs="仿宋"/>
                <w:bCs/>
                <w:color w:val="auto"/>
                <w:sz w:val="21"/>
                <w:highlight w:val="none"/>
              </w:rPr>
              <w:t>☑</w:t>
            </w:r>
            <w:r>
              <w:rPr>
                <w:rFonts w:hint="eastAsia" w:ascii="仿宋" w:hAnsi="仿宋" w:eastAsia="仿宋" w:cs="仿宋"/>
                <w:color w:val="auto"/>
                <w:highlight w:val="none"/>
              </w:rPr>
              <w:t>否</w:t>
            </w:r>
          </w:p>
        </w:tc>
      </w:tr>
      <w:tr w14:paraId="41AB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1D01E5E">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12</w:t>
            </w:r>
          </w:p>
        </w:tc>
        <w:tc>
          <w:tcPr>
            <w:tcW w:w="1647" w:type="dxa"/>
            <w:tcMar>
              <w:top w:w="85" w:type="dxa"/>
              <w:bottom w:w="85" w:type="dxa"/>
            </w:tcMar>
            <w:vAlign w:val="center"/>
          </w:tcPr>
          <w:p w14:paraId="30002503">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是否允许投标人将项目非主体、非关键性工作交由他人完成</w:t>
            </w:r>
          </w:p>
        </w:tc>
        <w:tc>
          <w:tcPr>
            <w:tcW w:w="7197" w:type="dxa"/>
            <w:tcMar>
              <w:top w:w="85" w:type="dxa"/>
              <w:bottom w:w="85" w:type="dxa"/>
            </w:tcMar>
            <w:vAlign w:val="center"/>
          </w:tcPr>
          <w:p w14:paraId="289480B9">
            <w:pPr>
              <w:pStyle w:val="111"/>
              <w:snapToGrid w:val="0"/>
              <w:jc w:val="left"/>
              <w:rPr>
                <w:rFonts w:hint="eastAsia" w:ascii="仿宋" w:hAnsi="仿宋" w:eastAsia="仿宋" w:cs="仿宋"/>
                <w:color w:val="auto"/>
                <w:highlight w:val="none"/>
                <w:u w:val="single"/>
              </w:rPr>
            </w:pPr>
            <w:bookmarkStart w:id="50" w:name="EB7f9a2183097e49ed95bd12c9f3aa7860"/>
            <w:bookmarkEnd w:id="50"/>
            <w:r>
              <w:rPr>
                <w:rFonts w:hint="eastAsia" w:ascii="仿宋" w:hAnsi="仿宋" w:eastAsia="仿宋" w:cs="仿宋"/>
                <w:color w:val="auto"/>
                <w:highlight w:val="none"/>
              </w:rPr>
              <w:t xml:space="preserve">□是       </w:t>
            </w:r>
            <w:r>
              <w:rPr>
                <w:rFonts w:hint="eastAsia" w:ascii="仿宋" w:hAnsi="仿宋" w:eastAsia="仿宋" w:cs="仿宋"/>
                <w:bCs/>
                <w:color w:val="auto"/>
                <w:sz w:val="21"/>
                <w:highlight w:val="none"/>
              </w:rPr>
              <w:t>☑</w:t>
            </w:r>
            <w:r>
              <w:rPr>
                <w:rFonts w:hint="eastAsia" w:ascii="仿宋" w:hAnsi="仿宋" w:eastAsia="仿宋" w:cs="仿宋"/>
                <w:color w:val="auto"/>
                <w:highlight w:val="none"/>
              </w:rPr>
              <w:t>否</w:t>
            </w:r>
          </w:p>
        </w:tc>
      </w:tr>
      <w:tr w14:paraId="4310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9" w:hRule="atLeast"/>
          <w:jc w:val="center"/>
        </w:trPr>
        <w:tc>
          <w:tcPr>
            <w:tcW w:w="733" w:type="dxa"/>
            <w:tcMar>
              <w:top w:w="85" w:type="dxa"/>
              <w:bottom w:w="85" w:type="dxa"/>
            </w:tcMar>
            <w:vAlign w:val="center"/>
          </w:tcPr>
          <w:p w14:paraId="6DECAFDD">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13</w:t>
            </w:r>
          </w:p>
        </w:tc>
        <w:tc>
          <w:tcPr>
            <w:tcW w:w="1647" w:type="dxa"/>
            <w:tcMar>
              <w:top w:w="85" w:type="dxa"/>
              <w:bottom w:w="85" w:type="dxa"/>
            </w:tcMar>
            <w:vAlign w:val="center"/>
          </w:tcPr>
          <w:p w14:paraId="7267E574">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踏勘现场</w:t>
            </w:r>
          </w:p>
        </w:tc>
        <w:tc>
          <w:tcPr>
            <w:tcW w:w="7197" w:type="dxa"/>
            <w:tcMar>
              <w:top w:w="85" w:type="dxa"/>
              <w:bottom w:w="85" w:type="dxa"/>
            </w:tcMar>
            <w:vAlign w:val="center"/>
          </w:tcPr>
          <w:p w14:paraId="3ADDEFF5">
            <w:pPr>
              <w:pStyle w:val="111"/>
              <w:adjustRightInd/>
              <w:snapToGrid w:val="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是       </w:t>
            </w:r>
            <w:r>
              <w:rPr>
                <w:rFonts w:hint="eastAsia" w:ascii="仿宋" w:hAnsi="仿宋" w:eastAsia="仿宋" w:cs="仿宋"/>
                <w:bCs/>
                <w:color w:val="auto"/>
                <w:sz w:val="21"/>
                <w:highlight w:val="none"/>
                <w:lang w:eastAsia="zh-CN"/>
              </w:rPr>
              <w:t>☑</w:t>
            </w:r>
            <w:r>
              <w:rPr>
                <w:rFonts w:hint="eastAsia" w:ascii="仿宋" w:hAnsi="仿宋" w:eastAsia="仿宋" w:cs="仿宋"/>
                <w:color w:val="auto"/>
                <w:highlight w:val="none"/>
              </w:rPr>
              <w:t>否</w:t>
            </w:r>
          </w:p>
          <w:p w14:paraId="75DBCA5B">
            <w:pPr>
              <w:pStyle w:val="111"/>
              <w:adjustRightInd/>
              <w:snapToGrid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投标人自行踏勘；联系人：/  联系电话：/ </w:t>
            </w:r>
          </w:p>
          <w:p w14:paraId="242775FB">
            <w:pPr>
              <w:pStyle w:val="111"/>
              <w:adjustRightInd/>
              <w:snapToGrid w:val="0"/>
              <w:rPr>
                <w:rFonts w:hint="eastAsia" w:ascii="仿宋" w:hAnsi="仿宋" w:eastAsia="仿宋" w:cs="仿宋"/>
                <w:color w:val="auto"/>
                <w:szCs w:val="22"/>
                <w:highlight w:val="none"/>
                <w:u w:val="single"/>
              </w:rPr>
            </w:pPr>
            <w:r>
              <w:rPr>
                <w:rFonts w:hint="eastAsia" w:ascii="仿宋" w:hAnsi="仿宋" w:eastAsia="仿宋" w:cs="仿宋"/>
                <w:color w:val="auto"/>
                <w:highlight w:val="none"/>
              </w:rPr>
              <w:t>注：投标人自行承担踏勘现场发生的责任、风险和自身费用。</w:t>
            </w:r>
          </w:p>
        </w:tc>
      </w:tr>
      <w:tr w14:paraId="12F7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77" w:hRule="atLeast"/>
          <w:jc w:val="center"/>
        </w:trPr>
        <w:tc>
          <w:tcPr>
            <w:tcW w:w="733" w:type="dxa"/>
            <w:tcMar>
              <w:top w:w="85" w:type="dxa"/>
              <w:bottom w:w="85" w:type="dxa"/>
            </w:tcMar>
            <w:vAlign w:val="center"/>
          </w:tcPr>
          <w:p w14:paraId="35EF6936">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14</w:t>
            </w:r>
          </w:p>
        </w:tc>
        <w:tc>
          <w:tcPr>
            <w:tcW w:w="1647" w:type="dxa"/>
            <w:tcMar>
              <w:top w:w="85" w:type="dxa"/>
              <w:bottom w:w="85" w:type="dxa"/>
            </w:tcMar>
            <w:vAlign w:val="center"/>
          </w:tcPr>
          <w:p w14:paraId="78190CA2">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答疑接受时间</w:t>
            </w:r>
          </w:p>
        </w:tc>
        <w:tc>
          <w:tcPr>
            <w:tcW w:w="7197" w:type="dxa"/>
            <w:tcMar>
              <w:top w:w="85" w:type="dxa"/>
              <w:bottom w:w="85" w:type="dxa"/>
            </w:tcMar>
            <w:vAlign w:val="center"/>
          </w:tcPr>
          <w:p w14:paraId="7E124B20">
            <w:pPr>
              <w:pStyle w:val="111"/>
              <w:adjustRightInd w:val="0"/>
              <w:snapToGrid w:val="0"/>
              <w:rPr>
                <w:rFonts w:hint="eastAsia" w:ascii="仿宋" w:hAnsi="仿宋" w:eastAsia="仿宋" w:cs="仿宋"/>
                <w:snapToGrid w:val="0"/>
                <w:color w:val="auto"/>
                <w:sz w:val="24"/>
                <w:szCs w:val="24"/>
                <w:highlight w:val="none"/>
              </w:rPr>
            </w:pPr>
            <w:bookmarkStart w:id="51" w:name="EBcc65ac7201d245c29c488553475d3e35"/>
            <w:bookmarkEnd w:id="51"/>
            <w:r>
              <w:rPr>
                <w:rFonts w:hint="eastAsia" w:ascii="仿宋" w:hAnsi="仿宋" w:eastAsia="仿宋" w:cs="仿宋"/>
                <w:snapToGrid w:val="0"/>
                <w:color w:val="auto"/>
                <w:sz w:val="24"/>
                <w:szCs w:val="24"/>
                <w:highlight w:val="none"/>
              </w:rPr>
              <w:t>澄清或者修改的时间：投标截止时间至少15日前，以书面形式或新疆政府采购网平台发通知所有获取招标文件的潜在供应商。</w:t>
            </w:r>
          </w:p>
          <w:p w14:paraId="01EB7422">
            <w:pPr>
              <w:pStyle w:val="111"/>
              <w:snapToGrid w:val="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提交方式：</w:t>
            </w:r>
            <w:bookmarkStart w:id="52" w:name="EBfc3fc95189614b51986a07d193b626c4"/>
            <w:bookmarkEnd w:id="52"/>
            <w:r>
              <w:rPr>
                <w:rFonts w:hint="eastAsia" w:ascii="仿宋" w:hAnsi="仿宋" w:eastAsia="仿宋" w:cs="仿宋"/>
                <w:snapToGrid w:val="0"/>
                <w:color w:val="auto"/>
                <w:sz w:val="24"/>
                <w:szCs w:val="24"/>
                <w:highlight w:val="none"/>
              </w:rPr>
              <w:t>供应商将质疑书、授权委托书纸质原件邮寄或送至代理机构。</w:t>
            </w:r>
          </w:p>
          <w:p w14:paraId="616EF894">
            <w:pPr>
              <w:pStyle w:val="111"/>
              <w:snapToGrid w:val="0"/>
              <w:rPr>
                <w:rFonts w:hint="eastAsia" w:ascii="仿宋" w:hAnsi="仿宋" w:eastAsia="仿宋" w:cs="仿宋"/>
                <w:color w:val="auto"/>
                <w:szCs w:val="22"/>
                <w:highlight w:val="none"/>
              </w:rPr>
            </w:pPr>
            <w:r>
              <w:rPr>
                <w:rFonts w:hint="eastAsia" w:ascii="仿宋" w:hAnsi="仿宋" w:eastAsia="仿宋" w:cs="仿宋"/>
                <w:b/>
                <w:bCs/>
                <w:color w:val="auto"/>
                <w:highlight w:val="none"/>
              </w:rPr>
              <w:t>注：投标人在法定质疑期内一次性提出针对同一采购程序环节的质疑，本项目不接受投标人多次/反复质疑。</w:t>
            </w:r>
          </w:p>
        </w:tc>
      </w:tr>
      <w:tr w14:paraId="4724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7" w:hRule="atLeast"/>
          <w:jc w:val="center"/>
        </w:trPr>
        <w:tc>
          <w:tcPr>
            <w:tcW w:w="733" w:type="dxa"/>
            <w:tcMar>
              <w:top w:w="85" w:type="dxa"/>
              <w:bottom w:w="85" w:type="dxa"/>
            </w:tcMar>
            <w:vAlign w:val="center"/>
          </w:tcPr>
          <w:p w14:paraId="61D7E73E">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1647" w:type="dxa"/>
            <w:tcMar>
              <w:top w:w="85" w:type="dxa"/>
              <w:bottom w:w="85" w:type="dxa"/>
            </w:tcMar>
            <w:vAlign w:val="center"/>
          </w:tcPr>
          <w:p w14:paraId="25758103">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投标有效期</w:t>
            </w:r>
          </w:p>
        </w:tc>
        <w:tc>
          <w:tcPr>
            <w:tcW w:w="7197" w:type="dxa"/>
            <w:tcMar>
              <w:top w:w="85" w:type="dxa"/>
              <w:bottom w:w="85" w:type="dxa"/>
            </w:tcMar>
            <w:vAlign w:val="center"/>
          </w:tcPr>
          <w:p w14:paraId="19A499ED">
            <w:pPr>
              <w:pStyle w:val="111"/>
              <w:snapToGrid w:val="0"/>
              <w:rPr>
                <w:rFonts w:hint="eastAsia" w:ascii="仿宋" w:hAnsi="仿宋" w:eastAsia="仿宋" w:cs="仿宋"/>
                <w:color w:val="auto"/>
                <w:highlight w:val="none"/>
              </w:rPr>
            </w:pPr>
            <w:r>
              <w:rPr>
                <w:rFonts w:hint="eastAsia" w:ascii="仿宋" w:hAnsi="仿宋" w:eastAsia="仿宋" w:cs="仿宋"/>
                <w:color w:val="auto"/>
                <w:highlight w:val="none"/>
              </w:rPr>
              <w:t>自投标截止之日起</w:t>
            </w:r>
            <w:bookmarkStart w:id="53" w:name="EB5a3362fe8fc1402b9d5cafc876bbbffd"/>
            <w:bookmarkEnd w:id="53"/>
            <w:r>
              <w:rPr>
                <w:rFonts w:hint="eastAsia" w:ascii="仿宋" w:hAnsi="仿宋" w:eastAsia="仿宋" w:cs="仿宋"/>
                <w:color w:val="auto"/>
                <w:highlight w:val="none"/>
                <w:u w:val="single"/>
              </w:rPr>
              <w:t>90</w:t>
            </w:r>
            <w:r>
              <w:rPr>
                <w:rFonts w:hint="eastAsia" w:ascii="仿宋" w:hAnsi="仿宋" w:eastAsia="仿宋" w:cs="仿宋"/>
                <w:color w:val="auto"/>
                <w:highlight w:val="none"/>
              </w:rPr>
              <w:t>日历天。</w:t>
            </w:r>
          </w:p>
        </w:tc>
      </w:tr>
      <w:tr w14:paraId="3751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D9D394B">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16</w:t>
            </w:r>
          </w:p>
        </w:tc>
        <w:tc>
          <w:tcPr>
            <w:tcW w:w="1647" w:type="dxa"/>
            <w:tcMar>
              <w:top w:w="85" w:type="dxa"/>
              <w:bottom w:w="85" w:type="dxa"/>
            </w:tcMar>
            <w:vAlign w:val="center"/>
          </w:tcPr>
          <w:p w14:paraId="7905B2C0">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投标截止时间（开标时间）</w:t>
            </w:r>
          </w:p>
        </w:tc>
        <w:tc>
          <w:tcPr>
            <w:tcW w:w="7197" w:type="dxa"/>
            <w:tcMar>
              <w:top w:w="85" w:type="dxa"/>
              <w:bottom w:w="85" w:type="dxa"/>
            </w:tcMar>
            <w:vAlign w:val="center"/>
          </w:tcPr>
          <w:p w14:paraId="14933AAC">
            <w:pPr>
              <w:pStyle w:val="111"/>
              <w:snapToGrid w:val="0"/>
              <w:rPr>
                <w:rFonts w:hint="eastAsia" w:ascii="仿宋" w:hAnsi="仿宋" w:eastAsia="仿宋" w:cs="仿宋"/>
                <w:color w:val="auto"/>
                <w:highlight w:val="none"/>
              </w:rPr>
            </w:pPr>
            <w:r>
              <w:rPr>
                <w:rFonts w:hint="eastAsia" w:ascii="仿宋" w:hAnsi="仿宋" w:eastAsia="仿宋" w:cs="仿宋"/>
                <w:color w:val="auto"/>
                <w:highlight w:val="none"/>
              </w:rPr>
              <w:t>截止时间：</w:t>
            </w:r>
            <w:bookmarkStart w:id="54" w:name="EB7d3dd1e1f72448c6869af9e368eca561"/>
            <w:bookmarkEnd w:id="54"/>
            <w:r>
              <w:rPr>
                <w:rFonts w:hint="eastAsia" w:ascii="仿宋" w:hAnsi="仿宋" w:eastAsia="仿宋" w:cs="仿宋"/>
                <w:color w:val="auto"/>
                <w:highlight w:val="none"/>
                <w:lang w:val="en-US" w:eastAsia="zh-CN" w:bidi="ar-SA"/>
              </w:rPr>
              <w:t>2026年06月08日11时00分（北京时间）</w:t>
            </w:r>
          </w:p>
        </w:tc>
      </w:tr>
      <w:tr w14:paraId="7BD2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A5A28F5">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17</w:t>
            </w:r>
          </w:p>
        </w:tc>
        <w:tc>
          <w:tcPr>
            <w:tcW w:w="1647" w:type="dxa"/>
            <w:tcMar>
              <w:top w:w="85" w:type="dxa"/>
              <w:bottom w:w="85" w:type="dxa"/>
            </w:tcMar>
            <w:vAlign w:val="center"/>
          </w:tcPr>
          <w:p w14:paraId="5CBB102C">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投标文件</w:t>
            </w:r>
          </w:p>
        </w:tc>
        <w:tc>
          <w:tcPr>
            <w:tcW w:w="7197" w:type="dxa"/>
            <w:tcMar>
              <w:top w:w="85" w:type="dxa"/>
              <w:bottom w:w="85" w:type="dxa"/>
            </w:tcMar>
            <w:vAlign w:val="center"/>
          </w:tcPr>
          <w:p w14:paraId="78487FB2">
            <w:pPr>
              <w:pStyle w:val="54"/>
              <w:snapToGrid w:val="0"/>
              <w:ind w:hanging="2" w:hangingChars="1"/>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1．本项目采用不见面开标、供应商需要递交电子投标文件，加密的电子投标文件，在投标截止时间前上传至新疆政府采购网政采云平台指定位置。无需递交纸质文件。</w:t>
            </w:r>
          </w:p>
          <w:p w14:paraId="7F83C11E">
            <w:pPr>
              <w:pStyle w:val="54"/>
              <w:snapToGrid w:val="0"/>
              <w:ind w:hanging="2" w:hangingChars="1"/>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本项目采用远程不见面交易的模式。开标当日，供应商无需到达开标现场，仅需在任意地点通过新疆政府采购网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7DFE5809">
            <w:pPr>
              <w:pStyle w:val="54"/>
              <w:snapToGrid w:val="0"/>
              <w:ind w:hanging="2" w:hangingChars="1"/>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注：加密的电子响应文件为使用政采云电子投标客户端制作生成的加密版响应文件。</w:t>
            </w:r>
          </w:p>
          <w:p w14:paraId="08AC8273">
            <w:pPr>
              <w:pStyle w:val="54"/>
              <w:snapToGrid w:val="0"/>
              <w:ind w:hanging="2" w:hangingChars="1"/>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szCs w:val="24"/>
                <w:highlight w:val="none"/>
              </w:rPr>
              <w:t>因供应商自身原因导致解密失败的，将导致其投标被拒绝且投标文件被退回。</w:t>
            </w:r>
          </w:p>
        </w:tc>
      </w:tr>
      <w:tr w14:paraId="0EEA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EF6A290">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18</w:t>
            </w:r>
          </w:p>
        </w:tc>
        <w:tc>
          <w:tcPr>
            <w:tcW w:w="1647" w:type="dxa"/>
            <w:tcMar>
              <w:top w:w="85" w:type="dxa"/>
              <w:bottom w:w="85" w:type="dxa"/>
            </w:tcMar>
            <w:vAlign w:val="center"/>
          </w:tcPr>
          <w:p w14:paraId="6E2853FA">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开标时间及地点</w:t>
            </w:r>
          </w:p>
        </w:tc>
        <w:tc>
          <w:tcPr>
            <w:tcW w:w="7197" w:type="dxa"/>
            <w:tcMar>
              <w:top w:w="85" w:type="dxa"/>
              <w:bottom w:w="85" w:type="dxa"/>
            </w:tcMar>
            <w:vAlign w:val="center"/>
          </w:tcPr>
          <w:p w14:paraId="3794171C">
            <w:pPr>
              <w:pStyle w:val="111"/>
              <w:snapToGrid w:val="0"/>
              <w:rPr>
                <w:rFonts w:hint="eastAsia" w:ascii="仿宋" w:hAnsi="仿宋" w:eastAsia="仿宋" w:cs="仿宋"/>
                <w:color w:val="auto"/>
                <w:highlight w:val="none"/>
              </w:rPr>
            </w:pPr>
            <w:r>
              <w:rPr>
                <w:rFonts w:hint="eastAsia" w:ascii="仿宋" w:hAnsi="仿宋" w:eastAsia="仿宋" w:cs="仿宋"/>
                <w:color w:val="auto"/>
                <w:highlight w:val="none"/>
              </w:rPr>
              <w:t>开标时间：</w:t>
            </w:r>
            <w:r>
              <w:rPr>
                <w:rFonts w:hint="eastAsia" w:ascii="仿宋" w:hAnsi="仿宋" w:eastAsia="仿宋" w:cs="仿宋"/>
                <w:color w:val="auto"/>
                <w:highlight w:val="none"/>
                <w:lang w:val="en-US" w:eastAsia="zh-CN" w:bidi="ar-SA"/>
              </w:rPr>
              <w:t>2026年06月08日11时00分（北京时间）</w:t>
            </w:r>
            <w:r>
              <w:rPr>
                <w:rFonts w:hint="eastAsia" w:ascii="仿宋" w:hAnsi="仿宋" w:eastAsia="仿宋" w:cs="仿宋"/>
                <w:color w:val="auto"/>
                <w:highlight w:val="none"/>
              </w:rPr>
              <w:t>；若逾期，其投标将被拒绝。</w:t>
            </w:r>
          </w:p>
          <w:p w14:paraId="46DCC739">
            <w:pPr>
              <w:pStyle w:val="111"/>
              <w:snapToGrid w:val="0"/>
              <w:jc w:val="left"/>
              <w:rPr>
                <w:rFonts w:hint="eastAsia" w:ascii="仿宋" w:hAnsi="仿宋" w:eastAsia="仿宋" w:cs="仿宋"/>
                <w:color w:val="auto"/>
                <w:highlight w:val="none"/>
                <w:u w:val="single"/>
              </w:rPr>
            </w:pPr>
            <w:r>
              <w:rPr>
                <w:rFonts w:hint="eastAsia" w:ascii="仿宋" w:hAnsi="仿宋" w:eastAsia="仿宋" w:cs="仿宋"/>
                <w:color w:val="auto"/>
                <w:highlight w:val="none"/>
              </w:rPr>
              <w:t>开标地址：政采云平台（https://www.zcygov.cn）</w:t>
            </w:r>
          </w:p>
        </w:tc>
      </w:tr>
      <w:tr w14:paraId="2D0D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D180BB5">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19</w:t>
            </w:r>
          </w:p>
        </w:tc>
        <w:tc>
          <w:tcPr>
            <w:tcW w:w="1647" w:type="dxa"/>
            <w:tcMar>
              <w:top w:w="85" w:type="dxa"/>
              <w:bottom w:w="85" w:type="dxa"/>
            </w:tcMar>
            <w:vAlign w:val="center"/>
          </w:tcPr>
          <w:p w14:paraId="0C8426E7">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评标委员会的组成</w:t>
            </w:r>
          </w:p>
        </w:tc>
        <w:tc>
          <w:tcPr>
            <w:tcW w:w="7197" w:type="dxa"/>
            <w:tcMar>
              <w:top w:w="85" w:type="dxa"/>
              <w:bottom w:w="85" w:type="dxa"/>
            </w:tcMar>
            <w:vAlign w:val="center"/>
          </w:tcPr>
          <w:p w14:paraId="738E82EE">
            <w:pPr>
              <w:pStyle w:val="111"/>
              <w:snapToGrid w:val="0"/>
              <w:rPr>
                <w:rFonts w:hint="eastAsia" w:ascii="仿宋" w:hAnsi="仿宋" w:eastAsia="仿宋" w:cs="仿宋"/>
                <w:color w:val="auto"/>
                <w:highlight w:val="none"/>
              </w:rPr>
            </w:pPr>
            <w:r>
              <w:rPr>
                <w:rFonts w:hint="eastAsia" w:ascii="仿宋" w:hAnsi="仿宋" w:eastAsia="仿宋" w:cs="仿宋"/>
                <w:snapToGrid w:val="0"/>
                <w:color w:val="auto"/>
                <w:sz w:val="24"/>
                <w:szCs w:val="22"/>
                <w:highlight w:val="none"/>
              </w:rPr>
              <w:t>按照《中华人民共和国政府采购法》、《中华人民共和国政府采购法实施条例》及本项目本级和上级财政部门的有关规定依法组建的评审小组，负责评标工作（评审小组</w:t>
            </w:r>
            <w:r>
              <w:rPr>
                <w:rFonts w:hint="eastAsia" w:ascii="仿宋" w:hAnsi="仿宋" w:eastAsia="仿宋" w:cs="仿宋"/>
                <w:snapToGrid w:val="0"/>
                <w:color w:val="auto"/>
                <w:sz w:val="24"/>
                <w:szCs w:val="22"/>
                <w:highlight w:val="none"/>
                <w:lang w:val="en-US" w:eastAsia="zh-CN"/>
              </w:rPr>
              <w:t>5人，</w:t>
            </w:r>
            <w:r>
              <w:rPr>
                <w:rFonts w:hint="eastAsia" w:ascii="仿宋" w:hAnsi="仿宋" w:eastAsia="仿宋" w:cs="仿宋"/>
                <w:snapToGrid w:val="0"/>
                <w:color w:val="auto"/>
                <w:sz w:val="24"/>
                <w:szCs w:val="22"/>
                <w:highlight w:val="none"/>
              </w:rPr>
              <w:t>由采购人代表及</w:t>
            </w:r>
            <w:r>
              <w:rPr>
                <w:rFonts w:hint="eastAsia" w:ascii="仿宋" w:hAnsi="仿宋" w:eastAsia="仿宋" w:cs="仿宋"/>
                <w:snapToGrid w:val="0"/>
                <w:color w:val="auto"/>
                <w:sz w:val="24"/>
                <w:szCs w:val="22"/>
                <w:highlight w:val="none"/>
                <w:lang w:eastAsia="zh-CN"/>
              </w:rPr>
              <w:t>评审</w:t>
            </w:r>
            <w:r>
              <w:rPr>
                <w:rFonts w:hint="eastAsia" w:ascii="仿宋" w:hAnsi="仿宋" w:eastAsia="仿宋" w:cs="仿宋"/>
                <w:snapToGrid w:val="0"/>
                <w:color w:val="auto"/>
                <w:sz w:val="24"/>
                <w:szCs w:val="22"/>
                <w:highlight w:val="none"/>
              </w:rPr>
              <w:t>专家组成）。</w:t>
            </w:r>
          </w:p>
        </w:tc>
      </w:tr>
      <w:tr w14:paraId="3F5C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restart"/>
            <w:tcMar>
              <w:top w:w="85" w:type="dxa"/>
              <w:bottom w:w="85" w:type="dxa"/>
            </w:tcMar>
            <w:vAlign w:val="center"/>
          </w:tcPr>
          <w:p w14:paraId="4CA9FD2D">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20</w:t>
            </w:r>
          </w:p>
        </w:tc>
        <w:tc>
          <w:tcPr>
            <w:tcW w:w="1647" w:type="dxa"/>
            <w:vMerge w:val="restart"/>
            <w:tcMar>
              <w:top w:w="85" w:type="dxa"/>
              <w:bottom w:w="85" w:type="dxa"/>
            </w:tcMar>
            <w:vAlign w:val="center"/>
          </w:tcPr>
          <w:p w14:paraId="7DCE0967">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投标保证金</w:t>
            </w:r>
          </w:p>
        </w:tc>
        <w:tc>
          <w:tcPr>
            <w:tcW w:w="7197" w:type="dxa"/>
            <w:tcMar>
              <w:top w:w="85" w:type="dxa"/>
              <w:bottom w:w="85" w:type="dxa"/>
            </w:tcMar>
            <w:vAlign w:val="center"/>
          </w:tcPr>
          <w:p w14:paraId="5530C737">
            <w:pPr>
              <w:pStyle w:val="111"/>
              <w:snapToGrid w:val="0"/>
              <w:rPr>
                <w:rFonts w:hint="eastAsia" w:ascii="仿宋" w:hAnsi="仿宋" w:eastAsia="仿宋" w:cs="仿宋"/>
                <w:color w:val="auto"/>
                <w:highlight w:val="none"/>
              </w:rPr>
            </w:pPr>
            <w:r>
              <w:rPr>
                <w:rFonts w:hint="eastAsia" w:ascii="仿宋" w:hAnsi="仿宋" w:eastAsia="仿宋" w:cs="仿宋"/>
                <w:color w:val="auto"/>
                <w:highlight w:val="none"/>
              </w:rPr>
              <w:t>缴纳方式：供应商应于</w:t>
            </w:r>
            <w:r>
              <w:rPr>
                <w:rFonts w:hint="eastAsia" w:ascii="仿宋" w:hAnsi="仿宋" w:eastAsia="仿宋" w:cs="仿宋"/>
                <w:color w:val="auto"/>
                <w:highlight w:val="none"/>
                <w:lang w:val="en-US" w:eastAsia="zh-CN" w:bidi="ar-SA"/>
              </w:rPr>
              <w:t>2026年06月08日11时00分（北京时间）</w:t>
            </w:r>
            <w:r>
              <w:rPr>
                <w:rFonts w:hint="eastAsia" w:ascii="仿宋" w:hAnsi="仿宋" w:eastAsia="仿宋" w:cs="仿宋"/>
                <w:color w:val="auto"/>
                <w:highlight w:val="none"/>
              </w:rPr>
              <w:t>（北京时间）前，将投标保证金以非现金形式的电汇或网银或电子保函等支付方式缴纳。</w:t>
            </w:r>
          </w:p>
        </w:tc>
      </w:tr>
      <w:tr w14:paraId="74C6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continue"/>
            <w:tcMar>
              <w:top w:w="85" w:type="dxa"/>
              <w:bottom w:w="85" w:type="dxa"/>
            </w:tcMar>
            <w:vAlign w:val="center"/>
          </w:tcPr>
          <w:p w14:paraId="112A1931">
            <w:pPr>
              <w:pStyle w:val="111"/>
              <w:snapToGrid w:val="0"/>
              <w:jc w:val="center"/>
              <w:rPr>
                <w:rFonts w:hint="eastAsia" w:ascii="仿宋" w:hAnsi="仿宋" w:eastAsia="仿宋" w:cs="仿宋"/>
                <w:color w:val="auto"/>
                <w:highlight w:val="none"/>
              </w:rPr>
            </w:pPr>
          </w:p>
        </w:tc>
        <w:tc>
          <w:tcPr>
            <w:tcW w:w="1647" w:type="dxa"/>
            <w:vMerge w:val="continue"/>
            <w:tcMar>
              <w:top w:w="85" w:type="dxa"/>
              <w:bottom w:w="85" w:type="dxa"/>
            </w:tcMar>
            <w:vAlign w:val="center"/>
          </w:tcPr>
          <w:p w14:paraId="557B7A0A">
            <w:pPr>
              <w:pStyle w:val="111"/>
              <w:snapToGrid w:val="0"/>
              <w:jc w:val="center"/>
              <w:rPr>
                <w:rFonts w:hint="eastAsia" w:ascii="仿宋" w:hAnsi="仿宋" w:eastAsia="仿宋" w:cs="仿宋"/>
                <w:color w:val="auto"/>
                <w:highlight w:val="none"/>
              </w:rPr>
            </w:pPr>
          </w:p>
        </w:tc>
        <w:tc>
          <w:tcPr>
            <w:tcW w:w="7197" w:type="dxa"/>
            <w:tcMar>
              <w:top w:w="85" w:type="dxa"/>
              <w:bottom w:w="85" w:type="dxa"/>
            </w:tcMar>
            <w:vAlign w:val="center"/>
          </w:tcPr>
          <w:p w14:paraId="7B74AA04">
            <w:pPr>
              <w:pStyle w:val="102"/>
              <w:adjustRightInd w:val="0"/>
              <w:snapToGrid w:val="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投标保证缴纳金额：</w:t>
            </w:r>
          </w:p>
          <w:p w14:paraId="678376D9">
            <w:pPr>
              <w:pStyle w:val="102"/>
              <w:adjustRightInd w:val="0"/>
              <w:snapToGrid w:val="0"/>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lang w:val="en-US" w:eastAsia="zh-CN"/>
              </w:rPr>
              <w:t>29000</w:t>
            </w:r>
            <w:r>
              <w:rPr>
                <w:rFonts w:hint="eastAsia" w:ascii="仿宋" w:hAnsi="仿宋" w:eastAsia="仿宋" w:cs="仿宋"/>
                <w:b/>
                <w:bCs/>
                <w:snapToGrid w:val="0"/>
                <w:color w:val="auto"/>
                <w:kern w:val="0"/>
                <w:sz w:val="24"/>
                <w:highlight w:val="none"/>
              </w:rPr>
              <w:t>元（大写：</w:t>
            </w:r>
            <w:r>
              <w:rPr>
                <w:rFonts w:hint="eastAsia" w:ascii="仿宋" w:hAnsi="仿宋" w:eastAsia="仿宋" w:cs="仿宋"/>
                <w:b/>
                <w:bCs/>
                <w:snapToGrid w:val="0"/>
                <w:color w:val="auto"/>
                <w:kern w:val="0"/>
                <w:sz w:val="24"/>
                <w:highlight w:val="none"/>
                <w:lang w:val="en-US" w:eastAsia="zh-CN"/>
              </w:rPr>
              <w:t>贰万玖仟元整</w:t>
            </w:r>
            <w:r>
              <w:rPr>
                <w:rFonts w:hint="eastAsia" w:ascii="仿宋" w:hAnsi="仿宋" w:eastAsia="仿宋" w:cs="仿宋"/>
                <w:b/>
                <w:bCs/>
                <w:snapToGrid w:val="0"/>
                <w:color w:val="auto"/>
                <w:kern w:val="0"/>
                <w:sz w:val="24"/>
                <w:highlight w:val="none"/>
              </w:rPr>
              <w:t>）</w:t>
            </w:r>
          </w:p>
          <w:p w14:paraId="7369E3E8">
            <w:pPr>
              <w:pStyle w:val="102"/>
              <w:adjustRightInd w:val="0"/>
              <w:snapToGrid w:val="0"/>
              <w:rPr>
                <w:rFonts w:hint="eastAsia" w:ascii="仿宋" w:hAnsi="仿宋" w:eastAsia="仿宋" w:cs="仿宋"/>
                <w:snapToGrid w:val="0"/>
                <w:color w:val="auto"/>
                <w:kern w:val="0"/>
                <w:sz w:val="24"/>
                <w:highlight w:val="none"/>
                <w:lang w:val="zh-CN" w:eastAsia="zh-CN"/>
              </w:rPr>
            </w:pPr>
            <w:r>
              <w:rPr>
                <w:rFonts w:hint="eastAsia" w:ascii="仿宋" w:hAnsi="仿宋" w:eastAsia="仿宋" w:cs="仿宋"/>
                <w:snapToGrid w:val="0"/>
                <w:color w:val="auto"/>
                <w:kern w:val="0"/>
                <w:sz w:val="24"/>
                <w:highlight w:val="none"/>
                <w:lang w:val="zh-CN" w:eastAsia="zh-CN"/>
              </w:rPr>
              <w:t>账户名称：新疆新之建工程咨询有限公司</w:t>
            </w:r>
          </w:p>
          <w:p w14:paraId="3C804889">
            <w:pPr>
              <w:pStyle w:val="102"/>
              <w:adjustRightInd w:val="0"/>
              <w:snapToGrid w:val="0"/>
              <w:rPr>
                <w:rFonts w:hint="eastAsia" w:ascii="仿宋" w:hAnsi="仿宋" w:eastAsia="仿宋" w:cs="仿宋"/>
                <w:snapToGrid w:val="0"/>
                <w:color w:val="auto"/>
                <w:kern w:val="0"/>
                <w:sz w:val="24"/>
                <w:highlight w:val="none"/>
                <w:lang w:val="zh-CN" w:eastAsia="zh-CN"/>
              </w:rPr>
            </w:pPr>
            <w:r>
              <w:rPr>
                <w:rFonts w:hint="eastAsia" w:ascii="仿宋" w:hAnsi="仿宋" w:eastAsia="仿宋" w:cs="仿宋"/>
                <w:snapToGrid w:val="0"/>
                <w:color w:val="auto"/>
                <w:kern w:val="0"/>
                <w:sz w:val="24"/>
                <w:highlight w:val="none"/>
                <w:lang w:val="zh-CN" w:eastAsia="zh-CN"/>
              </w:rPr>
              <w:t>开户行名称：交通银行乌鲁木齐光明路支行</w:t>
            </w:r>
          </w:p>
          <w:p w14:paraId="3CB52EC1">
            <w:pPr>
              <w:pStyle w:val="102"/>
              <w:adjustRightInd w:val="0"/>
              <w:snapToGrid w:val="0"/>
              <w:rPr>
                <w:rFonts w:hint="eastAsia" w:ascii="仿宋" w:hAnsi="仿宋" w:eastAsia="仿宋" w:cs="仿宋"/>
                <w:snapToGrid w:val="0"/>
                <w:color w:val="auto"/>
                <w:kern w:val="0"/>
                <w:sz w:val="24"/>
                <w:highlight w:val="none"/>
                <w:lang w:val="zh-CN" w:eastAsia="zh-CN"/>
              </w:rPr>
            </w:pPr>
            <w:r>
              <w:rPr>
                <w:rFonts w:hint="eastAsia" w:ascii="仿宋" w:hAnsi="仿宋" w:eastAsia="仿宋" w:cs="仿宋"/>
                <w:snapToGrid w:val="0"/>
                <w:color w:val="auto"/>
                <w:kern w:val="0"/>
                <w:sz w:val="24"/>
                <w:highlight w:val="none"/>
                <w:lang w:val="zh-CN" w:eastAsia="zh-CN"/>
              </w:rPr>
              <w:t>账号：651651034013001779607</w:t>
            </w:r>
          </w:p>
          <w:p w14:paraId="10D67BAC">
            <w:pPr>
              <w:pStyle w:val="102"/>
              <w:adjustRightInd w:val="0"/>
              <w:snapToGrid w:val="0"/>
              <w:rPr>
                <w:rFonts w:hint="eastAsia" w:ascii="仿宋" w:hAnsi="仿宋" w:eastAsia="仿宋" w:cs="仿宋"/>
                <w:snapToGrid w:val="0"/>
                <w:color w:val="auto"/>
                <w:kern w:val="0"/>
                <w:sz w:val="24"/>
                <w:highlight w:val="none"/>
                <w:lang w:val="zh-CN" w:eastAsia="zh-CN"/>
              </w:rPr>
            </w:pPr>
            <w:r>
              <w:rPr>
                <w:rFonts w:hint="eastAsia" w:ascii="仿宋" w:hAnsi="仿宋" w:eastAsia="仿宋" w:cs="仿宋"/>
                <w:snapToGrid w:val="0"/>
                <w:color w:val="auto"/>
                <w:kern w:val="0"/>
                <w:sz w:val="24"/>
                <w:highlight w:val="none"/>
                <w:lang w:val="zh-CN" w:eastAsia="zh-CN"/>
              </w:rPr>
              <w:t>行号：301881000286</w:t>
            </w:r>
          </w:p>
          <w:p w14:paraId="6BD955E2">
            <w:pPr>
              <w:pStyle w:val="102"/>
              <w:adjustRightInd w:val="0"/>
              <w:snapToGrid w:val="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注：</w:t>
            </w:r>
          </w:p>
          <w:p w14:paraId="18CD8820">
            <w:pPr>
              <w:pStyle w:val="102"/>
              <w:adjustRightInd w:val="0"/>
              <w:snapToGrid w:val="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szCs w:val="22"/>
                <w:highlight w:val="none"/>
              </w:rPr>
              <w:t>投标保证金以非现金形式的电子保函缴纳或以电汇、网银等支付方式</w:t>
            </w:r>
            <w:r>
              <w:rPr>
                <w:rFonts w:hint="eastAsia" w:ascii="仿宋" w:hAnsi="仿宋" w:eastAsia="仿宋" w:cs="仿宋"/>
                <w:snapToGrid w:val="0"/>
                <w:color w:val="auto"/>
                <w:kern w:val="0"/>
                <w:sz w:val="24"/>
                <w:highlight w:val="none"/>
              </w:rPr>
              <w:t>，在投标截止时间（开标时间）前</w:t>
            </w:r>
            <w:r>
              <w:rPr>
                <w:rFonts w:hint="eastAsia" w:ascii="仿宋" w:hAnsi="仿宋" w:eastAsia="仿宋" w:cs="仿宋"/>
                <w:snapToGrid w:val="0"/>
                <w:color w:val="auto"/>
                <w:kern w:val="0"/>
                <w:sz w:val="24"/>
                <w:szCs w:val="22"/>
                <w:highlight w:val="none"/>
              </w:rPr>
              <w:t>缴纳至</w:t>
            </w:r>
            <w:r>
              <w:rPr>
                <w:rFonts w:hint="eastAsia" w:ascii="仿宋" w:hAnsi="仿宋" w:eastAsia="仿宋" w:cs="仿宋"/>
                <w:snapToGrid w:val="0"/>
                <w:color w:val="auto"/>
                <w:kern w:val="0"/>
                <w:sz w:val="24"/>
                <w:highlight w:val="none"/>
              </w:rPr>
              <w:t>招标文件中指定的保证金账户。</w:t>
            </w:r>
          </w:p>
          <w:p w14:paraId="05066C32">
            <w:pPr>
              <w:pStyle w:val="105"/>
              <w:adjustRightInd w:val="0"/>
              <w:snapToGrid w:val="0"/>
              <w:spacing w:after="0"/>
              <w:ind w:firstLine="0" w:firstLineChars="0"/>
              <w:jc w:val="lef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95763。</w:t>
            </w:r>
          </w:p>
          <w:p w14:paraId="1A044F80">
            <w:pPr>
              <w:pStyle w:val="102"/>
              <w:adjustRightInd w:val="0"/>
              <w:snapToGrid w:val="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3、投标保证金以</w:t>
            </w:r>
            <w:r>
              <w:rPr>
                <w:rFonts w:hint="eastAsia" w:ascii="仿宋" w:hAnsi="仿宋" w:eastAsia="仿宋" w:cs="仿宋"/>
                <w:snapToGrid w:val="0"/>
                <w:color w:val="auto"/>
                <w:kern w:val="0"/>
                <w:sz w:val="24"/>
                <w:szCs w:val="22"/>
                <w:highlight w:val="none"/>
              </w:rPr>
              <w:t>电汇或</w:t>
            </w:r>
            <w:r>
              <w:rPr>
                <w:rFonts w:hint="eastAsia" w:ascii="仿宋" w:hAnsi="仿宋" w:eastAsia="仿宋" w:cs="仿宋"/>
                <w:snapToGrid w:val="0"/>
                <w:color w:val="auto"/>
                <w:kern w:val="0"/>
                <w:sz w:val="24"/>
                <w:highlight w:val="none"/>
              </w:rPr>
              <w:t>网银转账形式递交的,必须由投标供应商的账户汇出（个体工商户、自然人除外）。投标供应商需自行评估因异地、跨行、公休日等因素造成的投标保证金到账延迟风险，并承担相应责任。</w:t>
            </w:r>
          </w:p>
          <w:p w14:paraId="5874B9F2">
            <w:pPr>
              <w:pStyle w:val="102"/>
              <w:adjustRightInd w:val="0"/>
              <w:snapToGrid w:val="0"/>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highlight w:val="none"/>
              </w:rPr>
              <w:t>4、打款时须注明项目编号</w:t>
            </w:r>
          </w:p>
        </w:tc>
      </w:tr>
      <w:tr w14:paraId="1F8A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continue"/>
            <w:tcMar>
              <w:top w:w="85" w:type="dxa"/>
              <w:bottom w:w="85" w:type="dxa"/>
            </w:tcMar>
            <w:vAlign w:val="center"/>
          </w:tcPr>
          <w:p w14:paraId="09DA62EE">
            <w:pPr>
              <w:pStyle w:val="111"/>
              <w:snapToGrid w:val="0"/>
              <w:jc w:val="center"/>
              <w:rPr>
                <w:rFonts w:hint="eastAsia" w:ascii="仿宋" w:hAnsi="仿宋" w:eastAsia="仿宋" w:cs="仿宋"/>
                <w:color w:val="auto"/>
                <w:highlight w:val="none"/>
              </w:rPr>
            </w:pPr>
          </w:p>
        </w:tc>
        <w:tc>
          <w:tcPr>
            <w:tcW w:w="1647" w:type="dxa"/>
            <w:vMerge w:val="continue"/>
            <w:tcMar>
              <w:top w:w="85" w:type="dxa"/>
              <w:bottom w:w="85" w:type="dxa"/>
            </w:tcMar>
            <w:vAlign w:val="center"/>
          </w:tcPr>
          <w:p w14:paraId="3F516D17">
            <w:pPr>
              <w:pStyle w:val="111"/>
              <w:snapToGrid w:val="0"/>
              <w:jc w:val="center"/>
              <w:rPr>
                <w:rFonts w:hint="eastAsia" w:ascii="仿宋" w:hAnsi="仿宋" w:eastAsia="仿宋" w:cs="仿宋"/>
                <w:color w:val="auto"/>
                <w:highlight w:val="none"/>
              </w:rPr>
            </w:pPr>
          </w:p>
        </w:tc>
        <w:tc>
          <w:tcPr>
            <w:tcW w:w="7197" w:type="dxa"/>
            <w:tcMar>
              <w:top w:w="85" w:type="dxa"/>
              <w:bottom w:w="85" w:type="dxa"/>
            </w:tcMar>
            <w:vAlign w:val="center"/>
          </w:tcPr>
          <w:p w14:paraId="6B818D6A">
            <w:pPr>
              <w:pStyle w:val="102"/>
              <w:snapToGrid w:val="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到账截止时间：同投标截止时间（北京时间）</w:t>
            </w:r>
          </w:p>
        </w:tc>
      </w:tr>
      <w:tr w14:paraId="474B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ADACE28">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21</w:t>
            </w:r>
          </w:p>
        </w:tc>
        <w:tc>
          <w:tcPr>
            <w:tcW w:w="1647" w:type="dxa"/>
            <w:tcMar>
              <w:top w:w="85" w:type="dxa"/>
              <w:bottom w:w="85" w:type="dxa"/>
            </w:tcMar>
            <w:vAlign w:val="center"/>
          </w:tcPr>
          <w:p w14:paraId="6E47A304">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节能、环境标志产品要求（如涉及）</w:t>
            </w:r>
          </w:p>
        </w:tc>
        <w:tc>
          <w:tcPr>
            <w:tcW w:w="7197" w:type="dxa"/>
            <w:tcBorders>
              <w:top w:val="single" w:color="auto" w:sz="4" w:space="0"/>
            </w:tcBorders>
            <w:tcMar>
              <w:top w:w="85" w:type="dxa"/>
              <w:bottom w:w="85" w:type="dxa"/>
            </w:tcMar>
            <w:vAlign w:val="center"/>
          </w:tcPr>
          <w:p w14:paraId="1F1E648B">
            <w:pPr>
              <w:pStyle w:val="111"/>
              <w:snapToGrid w:val="0"/>
              <w:rPr>
                <w:rFonts w:hint="eastAsia" w:ascii="仿宋" w:hAnsi="仿宋" w:eastAsia="仿宋" w:cs="仿宋"/>
                <w:color w:val="auto"/>
                <w:highlight w:val="none"/>
              </w:rPr>
            </w:pPr>
            <w:bookmarkStart w:id="55" w:name="EB5eb2ef9949894c46a4ae078c6e67fc3e"/>
            <w:bookmarkEnd w:id="55"/>
            <w:r>
              <w:rPr>
                <w:rFonts w:hint="eastAsia" w:ascii="仿宋" w:hAnsi="仿宋" w:eastAsia="仿宋" w:cs="仿宋"/>
                <w:color w:val="auto"/>
                <w:highlight w:val="none"/>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p>
          <w:p w14:paraId="5B68AEAB">
            <w:pPr>
              <w:pStyle w:val="111"/>
              <w:snapToGrid w:val="0"/>
              <w:rPr>
                <w:rFonts w:hint="eastAsia" w:ascii="仿宋" w:hAnsi="仿宋" w:eastAsia="仿宋" w:cs="仿宋"/>
                <w:color w:val="auto"/>
                <w:highlight w:val="none"/>
              </w:rPr>
            </w:pPr>
            <w:r>
              <w:rPr>
                <w:rFonts w:hint="eastAsia" w:ascii="仿宋" w:hAnsi="仿宋" w:eastAsia="仿宋" w:cs="仿宋"/>
                <w:color w:val="auto"/>
                <w:highlight w:val="none"/>
              </w:rPr>
              <w:t>（1）本次采购产品属于政府强制采购产品类别的，须按照要求提供依据国家确定的认证机构出具的、处于有效期之内的节能产品认证证书，否则投标无效。</w:t>
            </w:r>
          </w:p>
          <w:p w14:paraId="7940ED6A">
            <w:pPr>
              <w:pStyle w:val="111"/>
              <w:snapToGrid w:val="0"/>
              <w:rPr>
                <w:rFonts w:hint="eastAsia" w:ascii="仿宋" w:hAnsi="仿宋" w:eastAsia="仿宋" w:cs="仿宋"/>
                <w:color w:val="auto"/>
                <w:highlight w:val="none"/>
              </w:rPr>
            </w:pPr>
            <w:r>
              <w:rPr>
                <w:rFonts w:hint="eastAsia" w:ascii="仿宋" w:hAnsi="仿宋" w:eastAsia="仿宋" w:cs="仿宋"/>
                <w:color w:val="auto"/>
                <w:highlight w:val="none"/>
              </w:rPr>
              <w:t>（2）属于政府优先采购产品类别的，须按照要求提供依据国家确定的认证机构出具的、处于有效期之内的节能产品或环境标志产品认证证书，否则不予认定。</w:t>
            </w:r>
          </w:p>
          <w:p w14:paraId="1A1FA46A">
            <w:pPr>
              <w:pStyle w:val="111"/>
              <w:snapToGrid w:val="0"/>
              <w:rPr>
                <w:rFonts w:hint="eastAsia" w:ascii="仿宋" w:hAnsi="仿宋" w:eastAsia="仿宋" w:cs="仿宋"/>
                <w:color w:val="auto"/>
                <w:highlight w:val="none"/>
              </w:rPr>
            </w:pPr>
            <w:r>
              <w:rPr>
                <w:rFonts w:hint="eastAsia" w:ascii="仿宋" w:hAnsi="仿宋" w:eastAsia="仿宋" w:cs="仿宋"/>
                <w:color w:val="auto"/>
                <w:highlight w:val="none"/>
              </w:rPr>
              <w:t>（3）如果投标产品即属于政府优先采购节能产品，又属于环境标志产品，同时获得两个认证证书的，可累计加分。</w:t>
            </w:r>
          </w:p>
          <w:p w14:paraId="3FE54895">
            <w:pPr>
              <w:pStyle w:val="111"/>
              <w:snapToGrid w:val="0"/>
              <w:rPr>
                <w:rFonts w:hint="eastAsia" w:ascii="仿宋" w:hAnsi="仿宋" w:eastAsia="仿宋" w:cs="仿宋"/>
                <w:color w:val="auto"/>
                <w:highlight w:val="none"/>
              </w:rPr>
            </w:pPr>
            <w:r>
              <w:rPr>
                <w:rFonts w:hint="eastAsia" w:ascii="仿宋" w:hAnsi="仿宋" w:eastAsia="仿宋" w:cs="仿宋"/>
                <w:color w:val="auto"/>
                <w:highlight w:val="none"/>
              </w:rPr>
              <w:t>（4）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技术评审表。</w:t>
            </w:r>
            <w:r>
              <w:rPr>
                <w:rFonts w:hint="eastAsia" w:ascii="仿宋" w:hAnsi="仿宋" w:eastAsia="仿宋" w:cs="仿宋"/>
                <w:b/>
                <w:bCs/>
                <w:color w:val="auto"/>
                <w:highlight w:val="none"/>
                <w:lang w:val="en-US" w:eastAsia="zh-CN"/>
              </w:rPr>
              <w:t>投标人</w:t>
            </w:r>
            <w:r>
              <w:rPr>
                <w:rFonts w:hint="eastAsia" w:ascii="仿宋" w:hAnsi="仿宋" w:eastAsia="仿宋" w:cs="仿宋"/>
                <w:b/>
                <w:bCs/>
                <w:color w:val="auto"/>
                <w:highlight w:val="none"/>
              </w:rPr>
              <w:t>须按照招标文件格式要求在《环保产品明细清单》、《节能产品明细清单》中列明并附证书，否则，不予加分。</w:t>
            </w:r>
          </w:p>
        </w:tc>
      </w:tr>
      <w:tr w14:paraId="0826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4947F7D">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22</w:t>
            </w:r>
          </w:p>
        </w:tc>
        <w:tc>
          <w:tcPr>
            <w:tcW w:w="1647" w:type="dxa"/>
            <w:tcMar>
              <w:top w:w="85" w:type="dxa"/>
              <w:bottom w:w="85" w:type="dxa"/>
            </w:tcMar>
            <w:vAlign w:val="center"/>
          </w:tcPr>
          <w:p w14:paraId="2F95C824">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中小微型企业有关政策</w:t>
            </w:r>
          </w:p>
        </w:tc>
        <w:tc>
          <w:tcPr>
            <w:tcW w:w="7197" w:type="dxa"/>
            <w:tcBorders>
              <w:top w:val="single" w:color="auto" w:sz="4" w:space="0"/>
            </w:tcBorders>
            <w:tcMar>
              <w:top w:w="85" w:type="dxa"/>
              <w:bottom w:w="85" w:type="dxa"/>
            </w:tcMar>
            <w:vAlign w:val="center"/>
          </w:tcPr>
          <w:p w14:paraId="0F37CE1C">
            <w:pPr>
              <w:pStyle w:val="102"/>
              <w:adjustRightInd w:val="0"/>
              <w:snapToGrid w:val="0"/>
              <w:rPr>
                <w:rFonts w:hint="eastAsia" w:ascii="仿宋" w:hAnsi="仿宋" w:eastAsia="仿宋" w:cs="仿宋"/>
                <w:b/>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w:t>
            </w:r>
            <w:r>
              <w:rPr>
                <w:rFonts w:hint="eastAsia" w:ascii="仿宋" w:hAnsi="仿宋" w:eastAsia="仿宋" w:cs="仿宋"/>
                <w:bCs/>
                <w:snapToGrid w:val="0"/>
                <w:color w:val="auto"/>
                <w:kern w:val="0"/>
                <w:sz w:val="24"/>
                <w:highlight w:val="none"/>
              </w:rPr>
              <w:t>新疆维吾尔自治区财政厅、新疆生产建设兵团财政局《关于落实好政府采购支持中小企业发展的通知》（新财购〔2022〕22号文）</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
                <w:bCs w:val="0"/>
                <w:snapToGrid w:val="0"/>
                <w:color w:val="auto"/>
                <w:kern w:val="0"/>
                <w:sz w:val="24"/>
                <w:szCs w:val="22"/>
                <w:highlight w:val="none"/>
                <w:u w:val="single"/>
              </w:rPr>
              <w:t>本次投标供应商提供的货物所属行业为</w:t>
            </w:r>
            <w:r>
              <w:rPr>
                <w:rFonts w:hint="eastAsia" w:ascii="仿宋" w:hAnsi="仿宋" w:eastAsia="仿宋" w:cs="仿宋"/>
                <w:b/>
                <w:bCs w:val="0"/>
                <w:snapToGrid w:val="0"/>
                <w:color w:val="auto"/>
                <w:kern w:val="0"/>
                <w:sz w:val="24"/>
                <w:szCs w:val="22"/>
                <w:highlight w:val="none"/>
                <w:u w:val="single"/>
                <w:lang w:eastAsia="zh-CN"/>
              </w:rPr>
              <w:t>：</w:t>
            </w:r>
            <w:r>
              <w:rPr>
                <w:rFonts w:hint="eastAsia" w:ascii="仿宋" w:hAnsi="仿宋" w:eastAsia="仿宋" w:cs="仿宋"/>
                <w:b/>
                <w:bCs w:val="0"/>
                <w:snapToGrid w:val="0"/>
                <w:color w:val="auto"/>
                <w:kern w:val="0"/>
                <w:sz w:val="24"/>
                <w:szCs w:val="22"/>
                <w:highlight w:val="none"/>
                <w:u w:val="single"/>
              </w:rPr>
              <w:t>工业</w:t>
            </w:r>
            <w:r>
              <w:rPr>
                <w:rFonts w:hint="eastAsia" w:ascii="仿宋" w:hAnsi="仿宋" w:eastAsia="仿宋" w:cs="仿宋"/>
                <w:b/>
                <w:bCs w:val="0"/>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rPr>
              <w:t>符合以下条件的中小微型企业应按照本采购文件规定的格式提供《中小企业声明函》（须内容填写完整）。</w:t>
            </w:r>
          </w:p>
          <w:p w14:paraId="13E47628">
            <w:pPr>
              <w:pStyle w:val="102"/>
              <w:adjustRightInd w:val="0"/>
              <w:snapToGrid w:val="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CC56B90">
            <w:pPr>
              <w:pStyle w:val="102"/>
              <w:adjustRightInd w:val="0"/>
              <w:snapToGrid w:val="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534C0344">
            <w:pPr>
              <w:pStyle w:val="102"/>
              <w:adjustRightInd w:val="0"/>
              <w:snapToGrid w:val="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（3）根据上述文件规定，对满足上述（1）（2）两项条件的小微企业的投标总报价给予10%的扣除，用扣除后的价格参与评审。</w:t>
            </w:r>
          </w:p>
          <w:p w14:paraId="283D1CEB">
            <w:pPr>
              <w:pStyle w:val="102"/>
              <w:adjustRightInd w:val="0"/>
              <w:snapToGrid w:val="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（4）依据本办法规定享受扶持政策获得政府采购合同的，小微企业不得将合同分包给大中型企业，中型企业不得将合同分包给大型企业。</w:t>
            </w:r>
          </w:p>
          <w:p w14:paraId="550F219A">
            <w:pPr>
              <w:pStyle w:val="102"/>
              <w:adjustRightInd w:val="0"/>
              <w:snapToGrid w:val="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5）若发现供应商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8E2E36A">
            <w:pPr>
              <w:pStyle w:val="322"/>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仿宋" w:hAnsi="仿宋" w:eastAsia="仿宋" w:cs="仿宋"/>
                <w:b/>
                <w:bCs w:val="0"/>
                <w:snapToGrid w:val="0"/>
                <w:color w:val="auto"/>
                <w:kern w:val="0"/>
                <w:sz w:val="24"/>
                <w:szCs w:val="22"/>
                <w:highlight w:val="none"/>
                <w:lang w:val="en-US" w:eastAsia="zh-CN" w:bidi="ar-SA"/>
              </w:rPr>
            </w:pPr>
            <w:r>
              <w:rPr>
                <w:rFonts w:hint="eastAsia" w:ascii="仿宋" w:hAnsi="仿宋" w:eastAsia="仿宋" w:cs="仿宋"/>
                <w:b/>
                <w:bCs w:val="0"/>
                <w:snapToGrid w:val="0"/>
                <w:color w:val="auto"/>
                <w:kern w:val="0"/>
                <w:sz w:val="24"/>
                <w:szCs w:val="22"/>
                <w:highlight w:val="none"/>
                <w:lang w:val="en-US" w:eastAsia="zh-CN" w:bidi="ar-SA"/>
              </w:rPr>
              <w:t>中小企业政策价格扣除：</w:t>
            </w:r>
          </w:p>
          <w:p w14:paraId="1C4E21F4">
            <w:pPr>
              <w:pStyle w:val="322"/>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仿宋" w:hAnsi="仿宋" w:eastAsia="仿宋" w:cs="仿宋"/>
                <w:b/>
                <w:bCs w:val="0"/>
                <w:snapToGrid w:val="0"/>
                <w:color w:val="auto"/>
                <w:kern w:val="0"/>
                <w:sz w:val="24"/>
                <w:szCs w:val="22"/>
                <w:highlight w:val="none"/>
                <w:lang w:val="en-US" w:eastAsia="zh-CN" w:bidi="ar-SA"/>
              </w:rPr>
            </w:pPr>
            <w:r>
              <w:rPr>
                <w:rFonts w:hint="eastAsia" w:ascii="仿宋" w:hAnsi="仿宋" w:eastAsia="仿宋" w:cs="仿宋"/>
                <w:b/>
                <w:bCs w:val="0"/>
                <w:snapToGrid w:val="0"/>
                <w:color w:val="auto"/>
                <w:kern w:val="0"/>
                <w:sz w:val="24"/>
                <w:szCs w:val="22"/>
                <w:highlight w:val="none"/>
                <w:lang w:val="en-US" w:eastAsia="zh-CN" w:bidi="ar-SA"/>
              </w:rPr>
              <w:t>1.小型和微型企业价格扣除：</w:t>
            </w:r>
            <w:r>
              <w:rPr>
                <w:rFonts w:hint="eastAsia" w:ascii="仿宋" w:hAnsi="仿宋" w:eastAsia="仿宋" w:cs="仿宋"/>
                <w:b/>
                <w:bCs w:val="0"/>
                <w:snapToGrid w:val="0"/>
                <w:color w:val="auto"/>
                <w:kern w:val="0"/>
                <w:sz w:val="24"/>
                <w:szCs w:val="22"/>
                <w:highlight w:val="none"/>
                <w:u w:val="single"/>
                <w:lang w:val="en-US" w:eastAsia="zh-CN" w:bidi="ar-SA"/>
              </w:rPr>
              <w:t>10% 。</w:t>
            </w:r>
          </w:p>
          <w:p w14:paraId="0AA183EF">
            <w:pPr>
              <w:pStyle w:val="322"/>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仿宋" w:hAnsi="仿宋" w:eastAsia="仿宋" w:cs="仿宋"/>
                <w:b/>
                <w:bCs w:val="0"/>
                <w:snapToGrid w:val="0"/>
                <w:color w:val="auto"/>
                <w:kern w:val="0"/>
                <w:sz w:val="24"/>
                <w:szCs w:val="22"/>
                <w:highlight w:val="none"/>
                <w:lang w:val="en-US" w:eastAsia="zh-CN" w:bidi="ar-SA"/>
              </w:rPr>
            </w:pPr>
            <w:r>
              <w:rPr>
                <w:rFonts w:hint="eastAsia" w:ascii="仿宋" w:hAnsi="仿宋" w:eastAsia="仿宋" w:cs="仿宋"/>
                <w:b/>
                <w:bCs w:val="0"/>
                <w:snapToGrid w:val="0"/>
                <w:color w:val="auto"/>
                <w:kern w:val="0"/>
                <w:sz w:val="24"/>
                <w:szCs w:val="22"/>
                <w:highlight w:val="none"/>
                <w:lang w:val="en-US" w:eastAsia="zh-CN" w:bidi="ar-SA"/>
              </w:rPr>
              <w:t>2.监狱企业价格扣除：同小型和微型企业。</w:t>
            </w:r>
          </w:p>
          <w:p w14:paraId="03E5E85E">
            <w:pPr>
              <w:pStyle w:val="322"/>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仿宋" w:hAnsi="仿宋" w:eastAsia="仿宋" w:cs="仿宋"/>
                <w:b/>
                <w:bCs w:val="0"/>
                <w:snapToGrid w:val="0"/>
                <w:color w:val="auto"/>
                <w:kern w:val="0"/>
                <w:sz w:val="24"/>
                <w:szCs w:val="22"/>
                <w:highlight w:val="none"/>
                <w:lang w:val="en-US" w:eastAsia="zh-CN" w:bidi="ar-SA"/>
              </w:rPr>
            </w:pPr>
            <w:r>
              <w:rPr>
                <w:rFonts w:hint="eastAsia" w:ascii="仿宋" w:hAnsi="仿宋" w:eastAsia="仿宋" w:cs="仿宋"/>
                <w:b/>
                <w:bCs w:val="0"/>
                <w:snapToGrid w:val="0"/>
                <w:color w:val="auto"/>
                <w:kern w:val="0"/>
                <w:sz w:val="24"/>
                <w:szCs w:val="22"/>
                <w:highlight w:val="none"/>
                <w:lang w:val="en-US" w:eastAsia="zh-CN" w:bidi="ar-SA"/>
              </w:rPr>
              <w:t>3.残疾人福利性单位价格扣除：同小型和微型企业。</w:t>
            </w:r>
          </w:p>
          <w:p w14:paraId="2C03CE36">
            <w:pPr>
              <w:pStyle w:val="322"/>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仿宋" w:hAnsi="仿宋" w:eastAsia="仿宋" w:cs="仿宋"/>
                <w:bCs/>
                <w:snapToGrid w:val="0"/>
                <w:color w:val="auto"/>
                <w:kern w:val="0"/>
                <w:sz w:val="24"/>
                <w:szCs w:val="22"/>
                <w:highlight w:val="none"/>
              </w:rPr>
            </w:pPr>
            <w:r>
              <w:rPr>
                <w:rFonts w:hint="eastAsia" w:ascii="仿宋" w:hAnsi="仿宋" w:eastAsia="仿宋" w:cs="仿宋"/>
                <w:b/>
                <w:bCs w:val="0"/>
                <w:snapToGrid w:val="0"/>
                <w:color w:val="auto"/>
                <w:kern w:val="0"/>
                <w:sz w:val="24"/>
                <w:szCs w:val="22"/>
                <w:highlight w:val="none"/>
                <w:lang w:val="en-US" w:eastAsia="zh-CN" w:bidi="ar-SA"/>
              </w:rPr>
              <w:t>4、大、中型企业不享受价格优惠。</w:t>
            </w:r>
          </w:p>
        </w:tc>
      </w:tr>
      <w:tr w14:paraId="74B2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3DEB0612">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23</w:t>
            </w:r>
          </w:p>
        </w:tc>
        <w:tc>
          <w:tcPr>
            <w:tcW w:w="1647" w:type="dxa"/>
            <w:tcMar>
              <w:top w:w="85" w:type="dxa"/>
              <w:bottom w:w="85" w:type="dxa"/>
            </w:tcMar>
            <w:vAlign w:val="center"/>
          </w:tcPr>
          <w:p w14:paraId="09FF7B68">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技术部分是否采用</w:t>
            </w:r>
          </w:p>
          <w:p w14:paraId="03B5AE2E">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“暗标”评审方式</w:t>
            </w:r>
          </w:p>
        </w:tc>
        <w:tc>
          <w:tcPr>
            <w:tcW w:w="7197" w:type="dxa"/>
            <w:tcMar>
              <w:top w:w="85" w:type="dxa"/>
              <w:bottom w:w="85" w:type="dxa"/>
            </w:tcMar>
            <w:vAlign w:val="center"/>
          </w:tcPr>
          <w:p w14:paraId="199DA353">
            <w:pPr>
              <w:pStyle w:val="111"/>
              <w:adjustRightInd/>
              <w:snapToGrid w:val="0"/>
              <w:rPr>
                <w:rFonts w:hint="eastAsia" w:ascii="仿宋" w:hAnsi="仿宋" w:eastAsia="仿宋" w:cs="仿宋"/>
                <w:color w:val="auto"/>
                <w:highlight w:val="none"/>
              </w:rPr>
            </w:pPr>
            <w:bookmarkStart w:id="56" w:name="EB9ad3541a282b4a7283f6b2d3dd53e7a3"/>
            <w:bookmarkEnd w:id="56"/>
            <w:r>
              <w:rPr>
                <w:rFonts w:hint="eastAsia" w:ascii="仿宋" w:hAnsi="仿宋" w:eastAsia="仿宋" w:cs="仿宋"/>
                <w:color w:val="auto"/>
                <w:highlight w:val="none"/>
              </w:rPr>
              <w:t>☑否。</w:t>
            </w:r>
          </w:p>
          <w:p w14:paraId="2DCB24F8">
            <w:pPr>
              <w:pStyle w:val="111"/>
              <w:snapToGrid w:val="0"/>
              <w:rPr>
                <w:rFonts w:hint="eastAsia" w:ascii="仿宋" w:hAnsi="仿宋" w:eastAsia="仿宋" w:cs="仿宋"/>
                <w:color w:val="auto"/>
                <w:highlight w:val="none"/>
                <w:u w:val="single"/>
              </w:rPr>
            </w:pPr>
            <w:r>
              <w:rPr>
                <w:rFonts w:hint="eastAsia" w:ascii="仿宋" w:hAnsi="仿宋" w:eastAsia="仿宋" w:cs="仿宋"/>
                <w:color w:val="auto"/>
                <w:highlight w:val="none"/>
              </w:rPr>
              <w:t>□是。</w:t>
            </w:r>
          </w:p>
        </w:tc>
      </w:tr>
      <w:tr w14:paraId="6FDD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DAE4607">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24</w:t>
            </w:r>
          </w:p>
        </w:tc>
        <w:tc>
          <w:tcPr>
            <w:tcW w:w="1647" w:type="dxa"/>
            <w:tcMar>
              <w:top w:w="85" w:type="dxa"/>
              <w:bottom w:w="85" w:type="dxa"/>
            </w:tcMar>
            <w:vAlign w:val="center"/>
          </w:tcPr>
          <w:p w14:paraId="6E587447">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评审方法</w:t>
            </w:r>
          </w:p>
        </w:tc>
        <w:tc>
          <w:tcPr>
            <w:tcW w:w="7197" w:type="dxa"/>
            <w:tcMar>
              <w:top w:w="85" w:type="dxa"/>
              <w:bottom w:w="85" w:type="dxa"/>
            </w:tcMar>
            <w:vAlign w:val="center"/>
          </w:tcPr>
          <w:p w14:paraId="4F7B6309">
            <w:pPr>
              <w:pStyle w:val="111"/>
              <w:adjustRightInd/>
              <w:snapToGrid w:val="0"/>
              <w:rPr>
                <w:rFonts w:hint="eastAsia" w:ascii="仿宋" w:hAnsi="仿宋" w:eastAsia="仿宋" w:cs="仿宋"/>
                <w:color w:val="auto"/>
                <w:highlight w:val="none"/>
              </w:rPr>
            </w:pPr>
            <w:bookmarkStart w:id="57" w:name="EBfac76cf65e4c418cba0e15c753f1359b"/>
            <w:bookmarkEnd w:id="57"/>
            <w:r>
              <w:rPr>
                <w:rFonts w:hint="eastAsia" w:ascii="仿宋" w:hAnsi="仿宋" w:eastAsia="仿宋" w:cs="仿宋"/>
                <w:color w:val="auto"/>
                <w:highlight w:val="none"/>
              </w:rPr>
              <w:t>☑资格后审</w:t>
            </w:r>
          </w:p>
          <w:p w14:paraId="12605434">
            <w:pPr>
              <w:pStyle w:val="111"/>
              <w:adjustRightInd/>
              <w:snapToGrid w:val="0"/>
              <w:rPr>
                <w:rFonts w:hint="eastAsia" w:ascii="仿宋" w:hAnsi="仿宋" w:eastAsia="仿宋" w:cs="仿宋"/>
                <w:color w:val="auto"/>
                <w:highlight w:val="none"/>
              </w:rPr>
            </w:pPr>
            <w:bookmarkStart w:id="58" w:name="EB4850bee832394c4083be5b8112f9b3b6"/>
            <w:bookmarkEnd w:id="58"/>
            <w:bookmarkStart w:id="59" w:name="EB0074e2ed01924d5f940b01ce03dab020"/>
            <w:bookmarkEnd w:id="59"/>
            <w:r>
              <w:rPr>
                <w:rFonts w:hint="eastAsia" w:ascii="仿宋" w:hAnsi="仿宋" w:eastAsia="仿宋" w:cs="仿宋"/>
                <w:color w:val="auto"/>
                <w:highlight w:val="none"/>
              </w:rPr>
              <w:t>☑综合评分法</w:t>
            </w:r>
          </w:p>
          <w:p w14:paraId="3C26654C">
            <w:pPr>
              <w:pStyle w:val="111"/>
              <w:adjustRightInd/>
              <w:snapToGrid w:val="0"/>
              <w:rPr>
                <w:rFonts w:hint="eastAsia" w:ascii="仿宋" w:hAnsi="仿宋" w:eastAsia="仿宋" w:cs="仿宋"/>
                <w:color w:val="auto"/>
                <w:highlight w:val="none"/>
              </w:rPr>
            </w:pPr>
            <w:r>
              <w:rPr>
                <w:rFonts w:hint="eastAsia" w:ascii="仿宋" w:hAnsi="仿宋" w:eastAsia="仿宋" w:cs="仿宋"/>
                <w:color w:val="auto"/>
                <w:highlight w:val="none"/>
              </w:rPr>
              <w:t>注：</w:t>
            </w:r>
          </w:p>
          <w:p w14:paraId="74CD283B">
            <w:pPr>
              <w:pStyle w:val="111"/>
              <w:adjustRightInd/>
              <w:snapToGrid w:val="0"/>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综合评分法是指在最大限度地满足招标文件实质性要求前提下，按照招标文件中规定的评分细则评审后，以评标最终得分最高的投标人作为中标人的评标方法。每一投标人的最终得分为所有评委评分的算术平均值</w:t>
            </w:r>
            <w:r>
              <w:rPr>
                <w:rFonts w:hint="eastAsia" w:ascii="仿宋" w:hAnsi="仿宋" w:eastAsia="仿宋" w:cs="仿宋"/>
                <w:b/>
                <w:color w:val="auto"/>
                <w:highlight w:val="none"/>
              </w:rPr>
              <w:t>。</w:t>
            </w:r>
            <w:r>
              <w:rPr>
                <w:rFonts w:hint="eastAsia" w:ascii="仿宋" w:hAnsi="仿宋" w:eastAsia="仿宋" w:cs="仿宋"/>
                <w:color w:val="auto"/>
                <w:highlight w:val="none"/>
              </w:rPr>
              <w:t>得分相同的，报价较低的一方为中标人。得分且投标报价相同的，技术指标较优的一方为中标人。</w:t>
            </w:r>
          </w:p>
          <w:p w14:paraId="011910FD">
            <w:pPr>
              <w:pStyle w:val="111"/>
              <w:snapToGrid w:val="0"/>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AC82974">
            <w:pPr>
              <w:pStyle w:val="111"/>
              <w:snapToGrid w:val="0"/>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非单一产品采购项目，采购人应当根据采购项目技术构成、产品价格比重等合理确定核心产品，并在招标文件中载明。多家供应商提供的核心产品品牌相同的，按前款规定处理。</w:t>
            </w:r>
          </w:p>
          <w:p w14:paraId="19B37592">
            <w:pPr>
              <w:pStyle w:val="111"/>
              <w:snapToGrid w:val="0"/>
              <w:ind w:firstLine="0" w:firstLineChars="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rPr>
              <w:t>核心产品</w:t>
            </w:r>
            <w:r>
              <w:rPr>
                <w:rFonts w:hint="eastAsia" w:ascii="仿宋" w:hAnsi="仿宋" w:eastAsia="仿宋" w:cs="仿宋"/>
                <w:b/>
                <w:bCs/>
                <w:color w:val="auto"/>
                <w:highlight w:val="none"/>
                <w:lang w:eastAsia="zh-CN"/>
              </w:rPr>
              <w:t>：</w:t>
            </w:r>
            <w:r>
              <w:rPr>
                <w:rFonts w:hint="eastAsia" w:ascii="仿宋" w:hAnsi="仿宋" w:eastAsia="仿宋" w:cs="仿宋"/>
                <w:highlight w:val="none"/>
                <w:lang w:val="en-US" w:eastAsia="zh-CN"/>
              </w:rPr>
              <w:t>口腔综合治疗机、口腔综合治疗机（种植）、超声骨刀、口腔种植机、根管显微镜；</w:t>
            </w:r>
          </w:p>
        </w:tc>
      </w:tr>
      <w:tr w14:paraId="7DDE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302C45DD">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25</w:t>
            </w:r>
          </w:p>
        </w:tc>
        <w:tc>
          <w:tcPr>
            <w:tcW w:w="1647" w:type="dxa"/>
            <w:tcMar>
              <w:top w:w="85" w:type="dxa"/>
              <w:bottom w:w="85" w:type="dxa"/>
            </w:tcMar>
            <w:vAlign w:val="center"/>
          </w:tcPr>
          <w:p w14:paraId="465AD19B">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履约保证金</w:t>
            </w:r>
          </w:p>
        </w:tc>
        <w:tc>
          <w:tcPr>
            <w:tcW w:w="7197" w:type="dxa"/>
            <w:tcMar>
              <w:top w:w="85" w:type="dxa"/>
              <w:bottom w:w="85" w:type="dxa"/>
            </w:tcMar>
            <w:vAlign w:val="center"/>
          </w:tcPr>
          <w:p w14:paraId="37E65AAB">
            <w:pPr>
              <w:adjustRightInd w:val="0"/>
              <w:snapToGrid w:val="0"/>
              <w:rPr>
                <w:rFonts w:hint="eastAsia" w:ascii="仿宋" w:hAnsi="仿宋" w:eastAsia="仿宋" w:cs="仿宋"/>
                <w:snapToGrid w:val="0"/>
                <w:color w:val="auto"/>
                <w:kern w:val="0"/>
                <w:sz w:val="24"/>
                <w:szCs w:val="22"/>
                <w:highlight w:val="none"/>
                <w:lang w:val="en-US" w:eastAsia="zh-CN"/>
              </w:rPr>
            </w:pPr>
            <w:r>
              <w:rPr>
                <w:rFonts w:hint="eastAsia" w:ascii="仿宋" w:hAnsi="仿宋" w:eastAsia="仿宋" w:cs="仿宋"/>
                <w:snapToGrid w:val="0"/>
                <w:color w:val="auto"/>
                <w:kern w:val="0"/>
                <w:sz w:val="24"/>
                <w:szCs w:val="22"/>
                <w:highlight w:val="none"/>
                <w:lang w:val="en-US" w:eastAsia="zh-CN"/>
              </w:rPr>
              <w:t>履约保证金：要求缴纳。</w:t>
            </w:r>
          </w:p>
          <w:p w14:paraId="27DFE0DF">
            <w:pPr>
              <w:adjustRightInd w:val="0"/>
              <w:snapToGrid w:val="0"/>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en-US" w:eastAsia="zh-CN"/>
              </w:rPr>
              <w:t>缴纳方式：</w:t>
            </w:r>
            <w:r>
              <w:rPr>
                <w:rFonts w:hint="eastAsia" w:ascii="仿宋" w:hAnsi="仿宋" w:eastAsia="仿宋" w:cs="仿宋"/>
                <w:snapToGrid w:val="0"/>
                <w:color w:val="auto"/>
                <w:kern w:val="0"/>
                <w:sz w:val="24"/>
                <w:szCs w:val="22"/>
                <w:highlight w:val="none"/>
              </w:rPr>
              <w:t>乙方申请支付第三笔货款前，须向甲方提供合同总金额10％的银行保函</w:t>
            </w:r>
            <w:r>
              <w:rPr>
                <w:rFonts w:hint="eastAsia" w:ascii="仿宋" w:hAnsi="仿宋" w:eastAsia="仿宋" w:cs="仿宋"/>
                <w:snapToGrid w:val="0"/>
                <w:color w:val="auto"/>
                <w:kern w:val="0"/>
                <w:sz w:val="24"/>
                <w:szCs w:val="22"/>
                <w:highlight w:val="none"/>
                <w:lang w:eastAsia="zh-CN"/>
              </w:rPr>
              <w:t>。</w:t>
            </w:r>
          </w:p>
        </w:tc>
      </w:tr>
      <w:tr w14:paraId="6C21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7DC7E40">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26</w:t>
            </w:r>
          </w:p>
        </w:tc>
        <w:tc>
          <w:tcPr>
            <w:tcW w:w="1647" w:type="dxa"/>
            <w:tcMar>
              <w:top w:w="85" w:type="dxa"/>
              <w:bottom w:w="85" w:type="dxa"/>
            </w:tcMar>
            <w:vAlign w:val="center"/>
          </w:tcPr>
          <w:p w14:paraId="1C72F121">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代理服务费</w:t>
            </w:r>
          </w:p>
        </w:tc>
        <w:tc>
          <w:tcPr>
            <w:tcW w:w="7197" w:type="dxa"/>
            <w:tcMar>
              <w:top w:w="85" w:type="dxa"/>
              <w:bottom w:w="85" w:type="dxa"/>
            </w:tcMar>
            <w:vAlign w:val="center"/>
          </w:tcPr>
          <w:p w14:paraId="54AB30EC">
            <w:pPr>
              <w:pStyle w:val="177"/>
              <w:adjustRightInd w:val="0"/>
              <w:snapToGrid w:val="0"/>
              <w:spacing w:line="360" w:lineRule="exact"/>
              <w:rPr>
                <w:rFonts w:hint="eastAsia" w:ascii="仿宋" w:hAnsi="仿宋" w:eastAsia="仿宋" w:cs="仿宋"/>
                <w:color w:val="auto"/>
                <w:kern w:val="0"/>
                <w:sz w:val="24"/>
                <w:szCs w:val="24"/>
                <w:highlight w:val="none"/>
              </w:rPr>
            </w:pPr>
            <w:bookmarkStart w:id="60" w:name="EB61747f1953474773bc4afe96f1735977"/>
            <w:bookmarkEnd w:id="60"/>
            <w:r>
              <w:rPr>
                <w:rFonts w:hint="eastAsia" w:ascii="仿宋" w:hAnsi="仿宋" w:eastAsia="仿宋" w:cs="仿宋"/>
                <w:color w:val="auto"/>
                <w:sz w:val="24"/>
                <w:szCs w:val="24"/>
                <w:highlight w:val="none"/>
              </w:rPr>
              <w:t>交纳时间：</w:t>
            </w:r>
            <w:bookmarkStart w:id="61" w:name="EB38aee35c8bb7443381a66f9cccb3a2a3"/>
            <w:bookmarkEnd w:id="61"/>
            <w:r>
              <w:rPr>
                <w:rFonts w:hint="eastAsia" w:ascii="仿宋" w:hAnsi="仿宋" w:eastAsia="仿宋" w:cs="仿宋"/>
                <w:color w:val="auto"/>
                <w:kern w:val="0"/>
                <w:sz w:val="24"/>
                <w:szCs w:val="24"/>
                <w:highlight w:val="none"/>
              </w:rPr>
              <w:t>成交供应商在《成交通知书》核发前一次性交纳。</w:t>
            </w:r>
          </w:p>
          <w:p w14:paraId="68D541F0">
            <w:pPr>
              <w:pStyle w:val="177"/>
              <w:adjustRightInd w:val="0"/>
              <w:snapToGrid w:val="0"/>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支付方式：由中标人支付。</w:t>
            </w:r>
          </w:p>
          <w:p w14:paraId="67C969B9">
            <w:pPr>
              <w:pStyle w:val="177"/>
              <w:adjustRightInd w:val="0"/>
              <w:snapToGrid w:val="0"/>
              <w:spacing w:line="36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交纳金额：本项目代理服务费依据以下标准计取，若不足3000元按3000元每标项收取。</w:t>
            </w:r>
          </w:p>
          <w:p w14:paraId="2E302233">
            <w:pPr>
              <w:pStyle w:val="17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highlight w:val="none"/>
              </w:rPr>
              <w:drawing>
                <wp:inline distT="0" distB="0" distL="114300" distR="114300">
                  <wp:extent cx="3953510" cy="1916430"/>
                  <wp:effectExtent l="0" t="0" r="8890" b="38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8"/>
                          <a:stretch>
                            <a:fillRect/>
                          </a:stretch>
                        </pic:blipFill>
                        <pic:spPr>
                          <a:xfrm>
                            <a:off x="0" y="0"/>
                            <a:ext cx="3953510" cy="1916430"/>
                          </a:xfrm>
                          <a:prstGeom prst="rect">
                            <a:avLst/>
                          </a:prstGeom>
                          <a:noFill/>
                          <a:ln>
                            <a:noFill/>
                          </a:ln>
                        </pic:spPr>
                      </pic:pic>
                    </a:graphicData>
                  </a:graphic>
                </wp:inline>
              </w:drawing>
            </w:r>
          </w:p>
          <w:p w14:paraId="363EDE18">
            <w:pPr>
              <w:pStyle w:val="109"/>
              <w:snapToGrid w:val="0"/>
              <w:spacing w:line="36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招标代理服务收费按差额定率累进法计算。例如:某</w:t>
            </w:r>
            <w:r>
              <w:rPr>
                <w:rFonts w:hint="eastAsia" w:ascii="仿宋" w:hAnsi="仿宋" w:eastAsia="仿宋" w:cs="仿宋"/>
                <w:color w:val="auto"/>
                <w:kern w:val="2"/>
                <w:sz w:val="24"/>
                <w:szCs w:val="24"/>
                <w:highlight w:val="none"/>
                <w:lang w:val="en-US" w:eastAsia="zh-CN"/>
              </w:rPr>
              <w:t>货物</w:t>
            </w:r>
            <w:r>
              <w:rPr>
                <w:rFonts w:hint="eastAsia" w:ascii="仿宋" w:hAnsi="仿宋" w:eastAsia="仿宋" w:cs="仿宋"/>
                <w:color w:val="auto"/>
                <w:kern w:val="2"/>
                <w:sz w:val="24"/>
                <w:szCs w:val="24"/>
                <w:highlight w:val="none"/>
              </w:rPr>
              <w:t>招标代理业务中标金额为</w:t>
            </w:r>
            <w:r>
              <w:rPr>
                <w:rFonts w:hint="eastAsia" w:ascii="仿宋" w:hAnsi="仿宋" w:eastAsia="仿宋" w:cs="仿宋"/>
                <w:color w:val="auto"/>
                <w:kern w:val="2"/>
                <w:sz w:val="24"/>
                <w:szCs w:val="24"/>
                <w:highlight w:val="none"/>
                <w:lang w:val="en-US" w:eastAsia="zh-CN"/>
              </w:rPr>
              <w:t>3100</w:t>
            </w:r>
            <w:r>
              <w:rPr>
                <w:rFonts w:hint="eastAsia" w:ascii="仿宋" w:hAnsi="仿宋" w:eastAsia="仿宋" w:cs="仿宋"/>
                <w:color w:val="auto"/>
                <w:kern w:val="2"/>
                <w:sz w:val="24"/>
                <w:szCs w:val="24"/>
                <w:highlight w:val="none"/>
              </w:rPr>
              <w:t>万元，计算招标代理服务收费额如下:</w:t>
            </w:r>
          </w:p>
          <w:p w14:paraId="0D211C44">
            <w:pPr>
              <w:pStyle w:val="109"/>
              <w:snapToGrid w:val="0"/>
              <w:spacing w:line="36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100万元X1.</w:t>
            </w: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1.5</w:t>
            </w:r>
            <w:r>
              <w:rPr>
                <w:rFonts w:hint="eastAsia" w:ascii="仿宋" w:hAnsi="仿宋" w:eastAsia="仿宋" w:cs="仿宋"/>
                <w:color w:val="auto"/>
                <w:kern w:val="2"/>
                <w:sz w:val="24"/>
                <w:szCs w:val="24"/>
                <w:highlight w:val="none"/>
              </w:rPr>
              <w:t>万元</w:t>
            </w:r>
          </w:p>
          <w:p w14:paraId="1D61CFE6">
            <w:pPr>
              <w:pStyle w:val="109"/>
              <w:snapToGrid w:val="0"/>
              <w:spacing w:line="36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(500-100)万元X</w:t>
            </w:r>
            <w:r>
              <w:rPr>
                <w:rFonts w:hint="eastAsia" w:ascii="仿宋" w:hAnsi="仿宋" w:eastAsia="仿宋" w:cs="仿宋"/>
                <w:color w:val="auto"/>
                <w:kern w:val="2"/>
                <w:sz w:val="24"/>
                <w:szCs w:val="24"/>
                <w:highlight w:val="none"/>
                <w:lang w:val="en-US" w:eastAsia="zh-CN"/>
              </w:rPr>
              <w:t>1.1</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4.4</w:t>
            </w:r>
            <w:r>
              <w:rPr>
                <w:rFonts w:hint="eastAsia" w:ascii="仿宋" w:hAnsi="仿宋" w:eastAsia="仿宋" w:cs="仿宋"/>
                <w:color w:val="auto"/>
                <w:kern w:val="2"/>
                <w:sz w:val="24"/>
                <w:szCs w:val="24"/>
                <w:highlight w:val="none"/>
              </w:rPr>
              <w:t>万元</w:t>
            </w:r>
          </w:p>
          <w:p w14:paraId="4078A205">
            <w:pPr>
              <w:pStyle w:val="109"/>
              <w:snapToGrid w:val="0"/>
              <w:spacing w:line="36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(1000-500) X</w:t>
            </w:r>
            <w:r>
              <w:rPr>
                <w:rFonts w:hint="eastAsia" w:ascii="仿宋" w:hAnsi="仿宋" w:eastAsia="仿宋" w:cs="仿宋"/>
                <w:color w:val="auto"/>
                <w:kern w:val="2"/>
                <w:sz w:val="24"/>
                <w:szCs w:val="24"/>
                <w:highlight w:val="none"/>
                <w:lang w:val="en-US" w:eastAsia="zh-CN"/>
              </w:rPr>
              <w:t>0.8</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万元</w:t>
            </w:r>
          </w:p>
          <w:p w14:paraId="4FC816B2">
            <w:pPr>
              <w:pStyle w:val="109"/>
              <w:snapToGrid w:val="0"/>
              <w:spacing w:line="36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3100</w:t>
            </w:r>
            <w:r>
              <w:rPr>
                <w:rFonts w:hint="eastAsia" w:ascii="仿宋" w:hAnsi="仿宋" w:eastAsia="仿宋" w:cs="仿宋"/>
                <w:color w:val="auto"/>
                <w:kern w:val="2"/>
                <w:sz w:val="24"/>
                <w:szCs w:val="24"/>
                <w:highlight w:val="none"/>
              </w:rPr>
              <w:t>-1000)X0.</w:t>
            </w: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10.5</w:t>
            </w:r>
            <w:r>
              <w:rPr>
                <w:rFonts w:hint="eastAsia" w:ascii="仿宋" w:hAnsi="仿宋" w:eastAsia="仿宋" w:cs="仿宋"/>
                <w:color w:val="auto"/>
                <w:kern w:val="2"/>
                <w:sz w:val="24"/>
                <w:szCs w:val="24"/>
                <w:highlight w:val="none"/>
              </w:rPr>
              <w:t>万元</w:t>
            </w:r>
          </w:p>
          <w:p w14:paraId="15B65449">
            <w:pPr>
              <w:pStyle w:val="109"/>
              <w:snapToGrid w:val="0"/>
              <w:spacing w:line="36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合计收费=1</w:t>
            </w: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4.4</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10.5</w:t>
            </w:r>
            <w:r>
              <w:rPr>
                <w:rFonts w:hint="eastAsia" w:ascii="仿宋" w:hAnsi="仿宋" w:eastAsia="仿宋" w:cs="仿宋"/>
                <w:color w:val="auto"/>
                <w:kern w:val="2"/>
                <w:sz w:val="24"/>
                <w:szCs w:val="24"/>
                <w:highlight w:val="none"/>
              </w:rPr>
              <w:t>=2</w:t>
            </w:r>
            <w:r>
              <w:rPr>
                <w:rFonts w:hint="eastAsia" w:ascii="仿宋" w:hAnsi="仿宋" w:eastAsia="仿宋" w:cs="仿宋"/>
                <w:color w:val="auto"/>
                <w:kern w:val="2"/>
                <w:sz w:val="24"/>
                <w:szCs w:val="24"/>
                <w:highlight w:val="none"/>
                <w:lang w:val="en-US" w:eastAsia="zh-CN"/>
              </w:rPr>
              <w:t>0</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(万元)</w:t>
            </w:r>
          </w:p>
          <w:p w14:paraId="69D5EAAF">
            <w:pPr>
              <w:pStyle w:val="109"/>
              <w:snapToGrid w:val="0"/>
              <w:spacing w:line="36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开户名称：新疆新之建工程咨询有限公司</w:t>
            </w:r>
          </w:p>
          <w:p w14:paraId="79C87860">
            <w:pPr>
              <w:pStyle w:val="109"/>
              <w:snapToGrid w:val="0"/>
              <w:spacing w:line="36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开户银行：交通银行乌鲁木齐光明路支行</w:t>
            </w:r>
          </w:p>
          <w:p w14:paraId="337ADFC8">
            <w:pPr>
              <w:pStyle w:val="109"/>
              <w:snapToGrid w:val="0"/>
              <w:spacing w:line="36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账号：651651034013001779607</w:t>
            </w:r>
          </w:p>
          <w:p w14:paraId="210079B4">
            <w:pPr>
              <w:pStyle w:val="102"/>
              <w:adjustRightInd w:val="0"/>
              <w:snapToGrid w:val="0"/>
              <w:rPr>
                <w:rFonts w:hint="eastAsia" w:ascii="仿宋" w:hAnsi="仿宋" w:eastAsia="仿宋" w:cs="仿宋"/>
                <w:snapToGrid w:val="0"/>
                <w:color w:val="auto"/>
                <w:kern w:val="0"/>
                <w:sz w:val="24"/>
                <w:szCs w:val="22"/>
                <w:highlight w:val="none"/>
              </w:rPr>
            </w:pPr>
            <w:r>
              <w:rPr>
                <w:rFonts w:hint="eastAsia" w:ascii="仿宋" w:hAnsi="仿宋" w:eastAsia="仿宋" w:cs="仿宋"/>
                <w:color w:val="auto"/>
                <w:kern w:val="2"/>
                <w:sz w:val="24"/>
                <w:szCs w:val="24"/>
                <w:highlight w:val="none"/>
              </w:rPr>
              <w:t>行号：301881000286</w:t>
            </w:r>
          </w:p>
        </w:tc>
      </w:tr>
      <w:tr w14:paraId="4119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89B118F">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27</w:t>
            </w:r>
          </w:p>
        </w:tc>
        <w:tc>
          <w:tcPr>
            <w:tcW w:w="1647" w:type="dxa"/>
            <w:tcMar>
              <w:top w:w="85" w:type="dxa"/>
              <w:bottom w:w="85" w:type="dxa"/>
            </w:tcMar>
            <w:vAlign w:val="center"/>
          </w:tcPr>
          <w:p w14:paraId="2587722C">
            <w:pPr>
              <w:pStyle w:val="111"/>
              <w:snapToGrid w:val="0"/>
              <w:ind w:left="0" w:firstLine="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付款方式</w:t>
            </w:r>
          </w:p>
        </w:tc>
        <w:tc>
          <w:tcPr>
            <w:tcW w:w="7197" w:type="dxa"/>
            <w:tcMar>
              <w:top w:w="85" w:type="dxa"/>
              <w:bottom w:w="85" w:type="dxa"/>
            </w:tcMar>
            <w:vAlign w:val="center"/>
          </w:tcPr>
          <w:p w14:paraId="69ABD4AE">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第一条 货款支付方式及节点</w:t>
            </w:r>
          </w:p>
          <w:p w14:paraId="11FED5DC">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bookmarkStart w:id="62" w:name="auto_fouce_12"/>
            <w:r>
              <w:rPr>
                <w:rFonts w:hint="eastAsia" w:ascii="仿宋" w:hAnsi="仿宋"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en-US" w:eastAsia="zh-CN" w:bidi="ar-SA"/>
              </w:rPr>
              <w:t>付款币种：本合同项下所有款项均以人民币支付，乙方不得要求其他币种，否则甲方有权拒付且不承担违约责任。</w:t>
            </w:r>
          </w:p>
          <w:p w14:paraId="3C843891">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cs="仿宋"/>
                <w:snapToGrid w:val="0"/>
                <w:color w:val="auto"/>
                <w:kern w:val="0"/>
                <w:sz w:val="24"/>
                <w:szCs w:val="24"/>
                <w:highlight w:val="none"/>
                <w:lang w:val="en-US" w:eastAsia="zh-CN" w:bidi="ar-SA"/>
              </w:rPr>
              <w:t>2.</w:t>
            </w:r>
            <w:r>
              <w:rPr>
                <w:rFonts w:hint="eastAsia" w:ascii="仿宋" w:hAnsi="仿宋" w:eastAsia="仿宋" w:cs="仿宋"/>
                <w:snapToGrid w:val="0"/>
                <w:color w:val="auto"/>
                <w:kern w:val="0"/>
                <w:sz w:val="24"/>
                <w:szCs w:val="24"/>
                <w:highlight w:val="none"/>
                <w:lang w:val="en-US" w:eastAsia="zh-CN" w:bidi="ar-SA"/>
              </w:rPr>
              <w:t>付款进度及金额：</w:t>
            </w:r>
          </w:p>
          <w:p w14:paraId="702302F2">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（一）第一笔：合同签订后支付30%预付款，具体金额：大写：  元整（人民币），小写：￥   元。</w:t>
            </w:r>
          </w:p>
          <w:p w14:paraId="394295CB">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（二）第二笔：合同生效后，设备到货、安装、调试经甲方书面验收合格后，甲方向乙方支付合同总金额的60％，具体金额：大写：  元整（人民币），小写：￥  元。验收不合格，甲方可暂缓付款、责令乙方整改，整改仍不合格的，甲方有权解除合同并追责。</w:t>
            </w:r>
          </w:p>
          <w:p w14:paraId="2BE98F97">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（三）第三笔：设备临床性能验收合格后，甲方向乙方支付合同总金额的10％，具体金额：大写：  元整（人民币），小写：￥   元。</w:t>
            </w:r>
          </w:p>
          <w:p w14:paraId="2F80FDF6">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bookmarkStart w:id="63" w:name="auto_fouce_13"/>
            <w:r>
              <w:rPr>
                <w:rFonts w:hint="eastAsia" w:ascii="仿宋" w:hAnsi="仿宋" w:eastAsia="仿宋" w:cs="仿宋"/>
                <w:snapToGrid w:val="0"/>
                <w:color w:val="auto"/>
                <w:kern w:val="0"/>
                <w:sz w:val="24"/>
                <w:szCs w:val="24"/>
                <w:highlight w:val="none"/>
                <w:lang w:val="en-US" w:eastAsia="zh-CN" w:bidi="ar-SA"/>
              </w:rPr>
              <w:t>乙方申请支付第三笔货款前，须向甲方提供合同总金额10％的银行保函（无条件、不可撤销见索即付），保函有效期至少覆盖本合同约定的全部保修期届满后6个月，且至乙方无违约、无未结清纠纷时止，效力独立于本合同；乙方违约时，甲方可凭保函直接向银行索赔，不足部分可向乙方追偿。</w:t>
            </w:r>
            <w:bookmarkEnd w:id="62"/>
            <w:bookmarkEnd w:id="63"/>
          </w:p>
          <w:p w14:paraId="05699588">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甲方支付上述任何一笔款项前，乙方应提供符合甲方财务做账要求的正规全额增值税发票，否则，甲方有权拒付款项且不承担违约责任。甲方办理完成款项支付的申请手续即视为完成付款义务（不含财政支付部门审核的时间）。如因财政资金的下达、拨付问题导致付款延迟的，不视为甲方违约，乙方不能据此追究甲方的违约责任。</w:t>
            </w:r>
            <w:bookmarkStart w:id="64" w:name="auto_fouce_14"/>
          </w:p>
          <w:bookmarkEnd w:id="64"/>
          <w:p w14:paraId="4540BB33">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4.甲方将上述款项支付至乙方指定的如下银行账户：</w:t>
            </w:r>
          </w:p>
          <w:p w14:paraId="2CE58527">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bookmarkStart w:id="65" w:name="tip_risk_bookmark_15"/>
            <w:r>
              <w:rPr>
                <w:rFonts w:hint="eastAsia" w:ascii="仿宋" w:hAnsi="仿宋" w:eastAsia="仿宋" w:cs="仿宋"/>
                <w:snapToGrid w:val="0"/>
                <w:color w:val="auto"/>
                <w:kern w:val="0"/>
                <w:sz w:val="24"/>
                <w:szCs w:val="24"/>
                <w:highlight w:val="none"/>
                <w:lang w:val="en-US" w:eastAsia="zh-CN" w:bidi="ar-SA"/>
              </w:rPr>
              <w:t>开户行：</w:t>
            </w:r>
          </w:p>
          <w:p w14:paraId="4C34DE28">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账户名称：</w:t>
            </w:r>
          </w:p>
          <w:p w14:paraId="6168599D">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银行账号：</w:t>
            </w:r>
            <w:bookmarkEnd w:id="65"/>
          </w:p>
          <w:p w14:paraId="5D977C56">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乙方对上述账户信息的准确性和可用性承担全部责任。</w:t>
            </w:r>
          </w:p>
          <w:p w14:paraId="32F7F541">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第二条 保函要求</w:t>
            </w:r>
          </w:p>
          <w:p w14:paraId="20663BED">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（一）</w:t>
            </w:r>
            <w:bookmarkStart w:id="66" w:name="auto_fouce_16"/>
            <w:r>
              <w:rPr>
                <w:rFonts w:hint="eastAsia" w:ascii="仿宋" w:hAnsi="仿宋" w:eastAsia="仿宋" w:cs="仿宋"/>
                <w:snapToGrid w:val="0"/>
                <w:color w:val="auto"/>
                <w:kern w:val="0"/>
                <w:sz w:val="24"/>
                <w:szCs w:val="24"/>
                <w:highlight w:val="none"/>
                <w:lang w:val="en-US" w:eastAsia="zh-CN" w:bidi="ar-SA"/>
              </w:rPr>
              <w:t>保函性质：乙方提供的银行保函须为无条件、不可撤销见索即付保函，独立于本合同，条款及格式须经甲方律师审核通过，符合相关法律规定。</w:t>
            </w:r>
          </w:p>
          <w:p w14:paraId="0499B9A9">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（二）核心条款：保函须包含以下条款，缺失则甲方有权拒收并暂缓付款：</w:t>
            </w:r>
          </w:p>
          <w:p w14:paraId="0C347C7A">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（1）赔付触发：乙方违约时，甲方提交书面申请及简单单据即可索赔，银行须在5个工作日内无条件足额赔付，不得拒付或拖延。</w:t>
            </w:r>
          </w:p>
          <w:p w14:paraId="752BAD8C">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（2）赔付金额：以合同约定违约金或甲方实际损失较高者为准，不超过保函最高金额。</w:t>
            </w:r>
          </w:p>
          <w:p w14:paraId="53F1811E">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（3）银行资质：开具银行须资质良好、无不良赔付记录，银行拒付或无履约能力的，由乙方承担全部责任，甲方有权追责。</w:t>
            </w:r>
          </w:p>
          <w:p w14:paraId="1B2B4B40">
            <w:pPr>
              <w:pStyle w:val="102"/>
              <w:adjustRightInd w:val="0"/>
              <w:snapToGrid w:val="0"/>
              <w:rPr>
                <w:rFonts w:hint="eastAsia" w:ascii="仿宋" w:hAnsi="仿宋" w:eastAsia="仿宋" w:cs="仿宋"/>
                <w:color w:val="auto"/>
                <w:highlight w:val="none"/>
                <w:lang w:val="en-US" w:eastAsia="zh-CN"/>
              </w:rPr>
            </w:pPr>
            <w:r>
              <w:rPr>
                <w:rFonts w:hint="eastAsia" w:ascii="仿宋" w:hAnsi="仿宋" w:eastAsia="仿宋" w:cs="仿宋"/>
                <w:snapToGrid w:val="0"/>
                <w:color w:val="auto"/>
                <w:kern w:val="0"/>
                <w:sz w:val="24"/>
                <w:szCs w:val="24"/>
                <w:highlight w:val="none"/>
                <w:lang w:val="en-US" w:eastAsia="zh-CN" w:bidi="ar-SA"/>
              </w:rPr>
              <w:t>（三）保函交付：乙方须在保函出具后3个工作日内提交原件存档，保函不符合约定的，甲方可暂缓付款，乙方须限期重开，否则视为根本违约。</w:t>
            </w:r>
            <w:bookmarkEnd w:id="66"/>
          </w:p>
        </w:tc>
      </w:tr>
      <w:tr w14:paraId="0989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73254BEE">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28</w:t>
            </w:r>
          </w:p>
        </w:tc>
        <w:tc>
          <w:tcPr>
            <w:tcW w:w="1647" w:type="dxa"/>
            <w:tcMar>
              <w:top w:w="85" w:type="dxa"/>
              <w:bottom w:w="85" w:type="dxa"/>
            </w:tcMar>
            <w:vAlign w:val="center"/>
          </w:tcPr>
          <w:p w14:paraId="050D79A4">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交货期</w:t>
            </w:r>
          </w:p>
        </w:tc>
        <w:tc>
          <w:tcPr>
            <w:tcW w:w="7197" w:type="dxa"/>
            <w:tcMar>
              <w:top w:w="85" w:type="dxa"/>
              <w:bottom w:w="85" w:type="dxa"/>
            </w:tcMar>
            <w:vAlign w:val="center"/>
          </w:tcPr>
          <w:p w14:paraId="7E2DEA0A">
            <w:pPr>
              <w:pStyle w:val="102"/>
              <w:adjustRightInd w:val="0"/>
              <w:snapToGrid w:val="0"/>
              <w:rPr>
                <w:rFonts w:hint="eastAsia" w:ascii="仿宋" w:hAnsi="仿宋" w:eastAsia="仿宋" w:cs="仿宋"/>
                <w:snapToGrid w:val="0"/>
                <w:color w:val="auto"/>
                <w:kern w:val="0"/>
                <w:sz w:val="24"/>
                <w:szCs w:val="22"/>
                <w:highlight w:val="none"/>
                <w:lang w:val="en-US" w:eastAsia="zh-CN"/>
              </w:rPr>
            </w:pPr>
            <w:bookmarkStart w:id="67" w:name="EB18b15cc3091846bba088c32790cb7a66"/>
            <w:bookmarkEnd w:id="67"/>
            <w:r>
              <w:rPr>
                <w:rFonts w:hint="eastAsia" w:ascii="仿宋" w:hAnsi="仿宋" w:eastAsia="仿宋" w:cs="仿宋"/>
                <w:snapToGrid w:val="0"/>
                <w:color w:val="auto"/>
                <w:kern w:val="0"/>
                <w:sz w:val="24"/>
                <w:szCs w:val="22"/>
                <w:highlight w:val="none"/>
                <w:lang w:val="en-US" w:eastAsia="zh-CN"/>
              </w:rPr>
              <w:t>自合同签订之日后，接到甲方书面供货通知起，30日历日内（按书面通知之日算起），将标的物运送至甲方指定地点，并负责完成安装调试，配合甲方完成验收。</w:t>
            </w:r>
          </w:p>
        </w:tc>
      </w:tr>
      <w:tr w14:paraId="252A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8C620F8">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29</w:t>
            </w:r>
          </w:p>
        </w:tc>
        <w:tc>
          <w:tcPr>
            <w:tcW w:w="1647" w:type="dxa"/>
            <w:tcMar>
              <w:top w:w="85" w:type="dxa"/>
              <w:bottom w:w="85" w:type="dxa"/>
            </w:tcMar>
            <w:vAlign w:val="center"/>
          </w:tcPr>
          <w:p w14:paraId="54BE817D">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质保期</w:t>
            </w:r>
          </w:p>
        </w:tc>
        <w:tc>
          <w:tcPr>
            <w:tcW w:w="7197" w:type="dxa"/>
            <w:tcMar>
              <w:top w:w="85" w:type="dxa"/>
              <w:bottom w:w="85" w:type="dxa"/>
            </w:tcMar>
            <w:vAlign w:val="center"/>
          </w:tcPr>
          <w:p w14:paraId="02FD8934">
            <w:pPr>
              <w:pStyle w:val="102"/>
              <w:adjustRightInd w:val="0"/>
              <w:snapToGrid w:val="0"/>
              <w:rPr>
                <w:rFonts w:hint="eastAsia" w:ascii="仿宋" w:hAnsi="仿宋" w:eastAsia="仿宋" w:cs="仿宋"/>
                <w:snapToGrid w:val="0"/>
                <w:color w:val="auto"/>
                <w:kern w:val="0"/>
                <w:sz w:val="24"/>
                <w:szCs w:val="22"/>
                <w:highlight w:val="none"/>
                <w:lang w:val="en-US" w:eastAsia="zh-CN" w:bidi="ar-SA"/>
              </w:rPr>
            </w:pPr>
            <w:r>
              <w:rPr>
                <w:rFonts w:hint="eastAsia" w:ascii="仿宋" w:hAnsi="仿宋" w:eastAsia="仿宋" w:cs="仿宋"/>
                <w:snapToGrid w:val="0"/>
                <w:color w:val="auto"/>
                <w:kern w:val="0"/>
                <w:sz w:val="24"/>
                <w:szCs w:val="22"/>
                <w:highlight w:val="none"/>
                <w:lang w:val="en-US" w:eastAsia="zh-CN" w:bidi="ar-SA"/>
              </w:rPr>
              <w:t>提供整机（包含附件等）原厂保修服务≥3年</w:t>
            </w:r>
          </w:p>
        </w:tc>
      </w:tr>
      <w:tr w14:paraId="242B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8B66D91">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31</w:t>
            </w:r>
          </w:p>
        </w:tc>
        <w:tc>
          <w:tcPr>
            <w:tcW w:w="1647" w:type="dxa"/>
            <w:tcMar>
              <w:top w:w="85" w:type="dxa"/>
              <w:bottom w:w="85" w:type="dxa"/>
            </w:tcMar>
            <w:vAlign w:val="center"/>
          </w:tcPr>
          <w:p w14:paraId="35D93E22">
            <w:pPr>
              <w:pStyle w:val="111"/>
              <w:snapToGrid w:val="0"/>
              <w:jc w:val="center"/>
              <w:rPr>
                <w:rFonts w:hint="eastAsia" w:ascii="仿宋" w:hAnsi="仿宋" w:eastAsia="仿宋" w:cs="仿宋"/>
                <w:color w:val="auto"/>
                <w:szCs w:val="22"/>
                <w:highlight w:val="none"/>
              </w:rPr>
            </w:pPr>
            <w:r>
              <w:rPr>
                <w:rFonts w:hint="eastAsia" w:ascii="仿宋" w:hAnsi="仿宋" w:eastAsia="仿宋" w:cs="仿宋"/>
                <w:color w:val="auto"/>
                <w:highlight w:val="none"/>
              </w:rPr>
              <w:t>质量标准</w:t>
            </w:r>
          </w:p>
        </w:tc>
        <w:tc>
          <w:tcPr>
            <w:tcW w:w="7197" w:type="dxa"/>
            <w:tcMar>
              <w:top w:w="85" w:type="dxa"/>
              <w:bottom w:w="85" w:type="dxa"/>
            </w:tcMar>
            <w:vAlign w:val="center"/>
          </w:tcPr>
          <w:p w14:paraId="1FFF2C89">
            <w:pPr>
              <w:pStyle w:val="102"/>
              <w:adjustRightInd w:val="0"/>
              <w:snapToGrid w:val="0"/>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1、符合国家标准及相关部门标准的要求。</w:t>
            </w:r>
          </w:p>
          <w:p w14:paraId="1053AE31">
            <w:pPr>
              <w:pStyle w:val="102"/>
              <w:adjustRightInd w:val="0"/>
              <w:snapToGrid w:val="0"/>
              <w:rPr>
                <w:rFonts w:hint="eastAsia" w:ascii="仿宋" w:hAnsi="仿宋" w:eastAsia="仿宋" w:cs="仿宋"/>
                <w:snapToGrid w:val="0"/>
                <w:color w:val="auto"/>
                <w:kern w:val="0"/>
                <w:sz w:val="24"/>
                <w:highlight w:val="none"/>
                <w:lang w:val="zh-TW"/>
              </w:rPr>
            </w:pPr>
            <w:r>
              <w:rPr>
                <w:rFonts w:hint="eastAsia" w:ascii="仿宋" w:hAnsi="仿宋" w:eastAsia="仿宋" w:cs="仿宋"/>
                <w:snapToGrid w:val="0"/>
                <w:color w:val="auto"/>
                <w:kern w:val="0"/>
                <w:sz w:val="24"/>
                <w:highlight w:val="none"/>
              </w:rPr>
              <w:t>2、</w:t>
            </w:r>
            <w:r>
              <w:rPr>
                <w:rFonts w:hint="eastAsia" w:ascii="仿宋" w:hAnsi="仿宋" w:eastAsia="仿宋" w:cs="仿宋"/>
                <w:snapToGrid w:val="0"/>
                <w:color w:val="auto"/>
                <w:kern w:val="0"/>
                <w:sz w:val="24"/>
                <w:highlight w:val="none"/>
                <w:lang w:val="zh-TW"/>
              </w:rPr>
              <w:t>无论招标文件中是否要求，供应商所投产品均应符合国家强制性标准。</w:t>
            </w:r>
          </w:p>
        </w:tc>
      </w:tr>
      <w:tr w14:paraId="1042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64BA5B7">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32</w:t>
            </w:r>
          </w:p>
        </w:tc>
        <w:tc>
          <w:tcPr>
            <w:tcW w:w="1647" w:type="dxa"/>
            <w:tcMar>
              <w:top w:w="85" w:type="dxa"/>
              <w:bottom w:w="85" w:type="dxa"/>
            </w:tcMar>
            <w:vAlign w:val="center"/>
          </w:tcPr>
          <w:p w14:paraId="76424DB2">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争议的解决</w:t>
            </w:r>
          </w:p>
        </w:tc>
        <w:tc>
          <w:tcPr>
            <w:tcW w:w="7197" w:type="dxa"/>
            <w:tcMar>
              <w:top w:w="85" w:type="dxa"/>
              <w:bottom w:w="85" w:type="dxa"/>
            </w:tcMar>
            <w:vAlign w:val="center"/>
          </w:tcPr>
          <w:p w14:paraId="0E88CE6F">
            <w:pPr>
              <w:pStyle w:val="102"/>
              <w:adjustRightInd w:val="0"/>
              <w:snapToGrid w:val="0"/>
              <w:rPr>
                <w:rFonts w:hint="eastAsia" w:ascii="仿宋" w:hAnsi="仿宋" w:eastAsia="仿宋" w:cs="仿宋"/>
                <w:snapToGrid w:val="0"/>
                <w:color w:val="auto"/>
                <w:kern w:val="0"/>
                <w:sz w:val="24"/>
                <w:szCs w:val="22"/>
                <w:highlight w:val="none"/>
              </w:rPr>
            </w:pPr>
            <w:bookmarkStart w:id="68" w:name="EBfccade37b80d427c8050f6c32f24c7e6"/>
            <w:bookmarkEnd w:id="68"/>
            <w:r>
              <w:rPr>
                <w:rFonts w:hint="eastAsia" w:ascii="仿宋" w:hAnsi="仿宋" w:eastAsia="仿宋" w:cs="仿宋"/>
                <w:snapToGrid w:val="0"/>
                <w:color w:val="auto"/>
                <w:kern w:val="0"/>
                <w:sz w:val="24"/>
                <w:szCs w:val="22"/>
                <w:highlight w:val="none"/>
              </w:rPr>
              <w:t>依法向采购人所在地有管辖权的人民法院起诉。</w:t>
            </w:r>
          </w:p>
        </w:tc>
      </w:tr>
      <w:tr w14:paraId="2648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ECB56E0">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33</w:t>
            </w:r>
          </w:p>
        </w:tc>
        <w:tc>
          <w:tcPr>
            <w:tcW w:w="1647" w:type="dxa"/>
            <w:tcMar>
              <w:top w:w="85" w:type="dxa"/>
              <w:bottom w:w="85" w:type="dxa"/>
            </w:tcMar>
            <w:vAlign w:val="center"/>
          </w:tcPr>
          <w:p w14:paraId="448BA621">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是否需要</w:t>
            </w:r>
          </w:p>
          <w:p w14:paraId="2639E57C">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提交样品</w:t>
            </w:r>
          </w:p>
        </w:tc>
        <w:tc>
          <w:tcPr>
            <w:tcW w:w="7197" w:type="dxa"/>
            <w:tcMar>
              <w:top w:w="85" w:type="dxa"/>
              <w:bottom w:w="85" w:type="dxa"/>
            </w:tcMar>
            <w:vAlign w:val="center"/>
          </w:tcPr>
          <w:p w14:paraId="6C9124C6">
            <w:pPr>
              <w:pStyle w:val="102"/>
              <w:adjustRightInd w:val="0"/>
              <w:snapToGrid w:val="0"/>
              <w:rPr>
                <w:rFonts w:hint="eastAsia" w:ascii="仿宋" w:hAnsi="仿宋" w:eastAsia="仿宋" w:cs="仿宋"/>
                <w:snapToGrid w:val="0"/>
                <w:color w:val="auto"/>
                <w:kern w:val="0"/>
                <w:sz w:val="24"/>
                <w:szCs w:val="22"/>
                <w:highlight w:val="none"/>
                <w:lang w:val="zh-CN"/>
              </w:rPr>
            </w:pPr>
            <w:bookmarkStart w:id="69" w:name="EB4545dfd19ee14bf990935163cccc2961"/>
            <w:bookmarkEnd w:id="69"/>
            <w:r>
              <w:rPr>
                <w:rFonts w:hint="eastAsia" w:ascii="仿宋" w:hAnsi="仿宋" w:eastAsia="仿宋" w:cs="仿宋"/>
                <w:snapToGrid w:val="0"/>
                <w:color w:val="auto"/>
                <w:kern w:val="0"/>
                <w:sz w:val="24"/>
                <w:szCs w:val="22"/>
                <w:highlight w:val="none"/>
                <w:lang w:val="zh-CN"/>
              </w:rPr>
              <w:t>☑不需要</w:t>
            </w:r>
          </w:p>
          <w:p w14:paraId="7839E591">
            <w:pPr>
              <w:pStyle w:val="102"/>
              <w:adjustRightInd w:val="0"/>
              <w:snapToGrid w:val="0"/>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zh-CN"/>
              </w:rPr>
              <w:t xml:space="preserve">□需要 </w:t>
            </w:r>
          </w:p>
        </w:tc>
      </w:tr>
      <w:tr w14:paraId="35A7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36F0A0A">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34</w:t>
            </w:r>
          </w:p>
        </w:tc>
        <w:tc>
          <w:tcPr>
            <w:tcW w:w="1647" w:type="dxa"/>
            <w:tcMar>
              <w:top w:w="85" w:type="dxa"/>
              <w:bottom w:w="85" w:type="dxa"/>
            </w:tcMar>
            <w:vAlign w:val="center"/>
          </w:tcPr>
          <w:p w14:paraId="02EDDF07">
            <w:pPr>
              <w:pStyle w:val="111"/>
              <w:adjustRightInd/>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现场陈述</w:t>
            </w:r>
          </w:p>
        </w:tc>
        <w:tc>
          <w:tcPr>
            <w:tcW w:w="7197" w:type="dxa"/>
            <w:tcMar>
              <w:top w:w="85" w:type="dxa"/>
              <w:bottom w:w="85" w:type="dxa"/>
            </w:tcMar>
            <w:vAlign w:val="center"/>
          </w:tcPr>
          <w:p w14:paraId="5316952B">
            <w:pPr>
              <w:pStyle w:val="102"/>
              <w:adjustRightInd w:val="0"/>
              <w:snapToGrid w:val="0"/>
              <w:rPr>
                <w:rFonts w:hint="eastAsia" w:ascii="仿宋" w:hAnsi="仿宋" w:eastAsia="仿宋" w:cs="仿宋"/>
                <w:snapToGrid w:val="0"/>
                <w:color w:val="auto"/>
                <w:kern w:val="0"/>
                <w:sz w:val="24"/>
                <w:szCs w:val="22"/>
                <w:highlight w:val="none"/>
                <w:lang w:val="zh-CN"/>
              </w:rPr>
            </w:pPr>
            <w:bookmarkStart w:id="70" w:name="EB2bf8f7172c8d4220b807b8bf667df51d"/>
            <w:bookmarkEnd w:id="70"/>
            <w:r>
              <w:rPr>
                <w:rFonts w:hint="eastAsia" w:ascii="仿宋" w:hAnsi="仿宋" w:eastAsia="仿宋" w:cs="仿宋"/>
                <w:snapToGrid w:val="0"/>
                <w:color w:val="auto"/>
                <w:kern w:val="0"/>
                <w:sz w:val="24"/>
                <w:szCs w:val="22"/>
                <w:highlight w:val="none"/>
                <w:lang w:val="zh-CN"/>
              </w:rPr>
              <w:t>☑不需要</w:t>
            </w:r>
          </w:p>
          <w:p w14:paraId="29C61294">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□需要</w:t>
            </w:r>
          </w:p>
          <w:p w14:paraId="6D3B8A15">
            <w:pPr>
              <w:pStyle w:val="105"/>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snapToGrid w:val="0"/>
                <w:color w:val="auto"/>
                <w:kern w:val="0"/>
                <w:sz w:val="24"/>
                <w:szCs w:val="22"/>
                <w:highlight w:val="none"/>
                <w:lang w:val="en-US" w:eastAsia="zh-CN" w:bidi="ar-SA"/>
              </w:rPr>
              <w:t>注：现场陈述详见评审办法。</w:t>
            </w:r>
          </w:p>
        </w:tc>
      </w:tr>
      <w:tr w14:paraId="29A8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8671DE2">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35</w:t>
            </w:r>
          </w:p>
        </w:tc>
        <w:tc>
          <w:tcPr>
            <w:tcW w:w="1647" w:type="dxa"/>
            <w:tcMar>
              <w:top w:w="85" w:type="dxa"/>
              <w:bottom w:w="85" w:type="dxa"/>
            </w:tcMar>
            <w:vAlign w:val="center"/>
          </w:tcPr>
          <w:p w14:paraId="761E78AD">
            <w:pPr>
              <w:pStyle w:val="111"/>
              <w:adjustRightInd/>
              <w:snapToGrid w:val="0"/>
              <w:jc w:val="center"/>
              <w:rPr>
                <w:rFonts w:hint="eastAsia" w:ascii="仿宋" w:hAnsi="仿宋" w:eastAsia="仿宋" w:cs="仿宋"/>
                <w:color w:val="auto"/>
                <w:szCs w:val="22"/>
                <w:highlight w:val="none"/>
              </w:rPr>
            </w:pPr>
            <w:r>
              <w:rPr>
                <w:rFonts w:hint="eastAsia" w:ascii="仿宋" w:hAnsi="仿宋" w:eastAsia="仿宋" w:cs="仿宋"/>
                <w:b/>
                <w:bCs/>
                <w:color w:val="auto"/>
                <w:highlight w:val="none"/>
              </w:rPr>
              <w:t>知识产权要求</w:t>
            </w:r>
          </w:p>
        </w:tc>
        <w:tc>
          <w:tcPr>
            <w:tcW w:w="7197" w:type="dxa"/>
            <w:tcMar>
              <w:top w:w="85" w:type="dxa"/>
              <w:bottom w:w="85" w:type="dxa"/>
            </w:tcMar>
            <w:vAlign w:val="center"/>
          </w:tcPr>
          <w:p w14:paraId="692F65EE">
            <w:pPr>
              <w:pStyle w:val="102"/>
              <w:adjustRightInd w:val="0"/>
              <w:snapToGrid w:val="0"/>
              <w:rPr>
                <w:rFonts w:hint="eastAsia" w:ascii="仿宋" w:hAnsi="仿宋" w:eastAsia="仿宋" w:cs="仿宋"/>
                <w:b/>
                <w:bCs/>
                <w:snapToGrid w:val="0"/>
                <w:color w:val="auto"/>
                <w:kern w:val="0"/>
                <w:sz w:val="24"/>
                <w:szCs w:val="22"/>
                <w:highlight w:val="none"/>
                <w:lang w:val="en-US" w:eastAsia="zh-CN"/>
              </w:rPr>
            </w:pPr>
            <w:r>
              <w:rPr>
                <w:rFonts w:hint="eastAsia" w:ascii="仿宋" w:hAnsi="仿宋" w:eastAsia="仿宋" w:cs="仿宋"/>
                <w:snapToGrid w:val="0"/>
                <w:color w:val="auto"/>
                <w:kern w:val="0"/>
                <w:sz w:val="24"/>
                <w:szCs w:val="22"/>
                <w:highlight w:val="none"/>
                <w:lang w:val="zh-CN" w:eastAsia="zh-CN"/>
              </w:rPr>
              <w:t>1、投标人保证所投或制作产品没有侵犯他人知识产权（著作权、商标权、专利权等），若发生由此造成的任何纠纷，一切法律责任及给招标单位造成的损失由投标人承担。</w:t>
            </w:r>
          </w:p>
          <w:p w14:paraId="4F89FBC9">
            <w:pPr>
              <w:pStyle w:val="10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eastAsia="zh-CN"/>
              </w:rPr>
              <w:t>2、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tc>
      </w:tr>
      <w:tr w14:paraId="6F34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B4C7954">
            <w:pPr>
              <w:pStyle w:val="111"/>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36</w:t>
            </w:r>
          </w:p>
        </w:tc>
        <w:tc>
          <w:tcPr>
            <w:tcW w:w="1647" w:type="dxa"/>
            <w:tcMar>
              <w:top w:w="85" w:type="dxa"/>
              <w:bottom w:w="85" w:type="dxa"/>
            </w:tcMar>
            <w:vAlign w:val="center"/>
          </w:tcPr>
          <w:p w14:paraId="62083F20">
            <w:pPr>
              <w:pStyle w:val="111"/>
              <w:adjustRightInd/>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其他</w:t>
            </w:r>
          </w:p>
        </w:tc>
        <w:tc>
          <w:tcPr>
            <w:tcW w:w="7197" w:type="dxa"/>
            <w:tcMar>
              <w:top w:w="85" w:type="dxa"/>
              <w:bottom w:w="85" w:type="dxa"/>
            </w:tcMar>
            <w:vAlign w:val="center"/>
          </w:tcPr>
          <w:p w14:paraId="57C58DDE">
            <w:pPr>
              <w:pStyle w:val="133"/>
              <w:adjustRightInd w:val="0"/>
              <w:snapToGrid w:val="0"/>
              <w:ind w:firstLine="0" w:firstLineChars="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36.1本项目中如涉及商品包装和快递包装的，其包装需求标准应不低于《关于印发&lt;商品包装政府采购需求标准（试行）&gt;、&lt;快递包装政府采购需求标准（试行）&gt;的通知》（财办库〔2020〕123 号）规定的包装要求，采购人、中标/成交人双方签订合同及验收环节，应按上述包装要求执行。</w:t>
            </w:r>
          </w:p>
          <w:p w14:paraId="24994559">
            <w:pPr>
              <w:pStyle w:val="133"/>
              <w:adjustRightInd w:val="0"/>
              <w:snapToGrid w:val="0"/>
              <w:ind w:firstLine="0" w:firstLineChars="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36.2各投标人必须针对每包项目分别制作投标文件并报价，每包的投标文件均必须满足招标文件份数与制作等要求，否则将导致投标被拒绝。</w:t>
            </w:r>
          </w:p>
          <w:p w14:paraId="50951446">
            <w:pPr>
              <w:pStyle w:val="133"/>
              <w:adjustRightInd w:val="0"/>
              <w:snapToGrid w:val="0"/>
              <w:ind w:firstLine="0" w:firstLineChars="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36.3当出现下列情形之一，投标文件将予以退回：</w:t>
            </w:r>
          </w:p>
          <w:p w14:paraId="40032738">
            <w:pPr>
              <w:pStyle w:val="133"/>
              <w:adjustRightInd w:val="0"/>
              <w:snapToGrid w:val="0"/>
              <w:ind w:firstLine="0" w:firstLineChars="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（1）投标供应商在投标文件递交截止时间前未成功上传加密电子投标文件；</w:t>
            </w:r>
          </w:p>
          <w:p w14:paraId="428287B9">
            <w:pPr>
              <w:pStyle w:val="133"/>
              <w:adjustRightInd w:val="0"/>
              <w:snapToGrid w:val="0"/>
              <w:ind w:firstLine="0" w:firstLineChars="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（2）投标供应商使用解密的CA数字证书与上传加密投标文件使用的CA数字证书不一致；</w:t>
            </w:r>
          </w:p>
          <w:p w14:paraId="6B4E3EBC">
            <w:pPr>
              <w:pStyle w:val="133"/>
              <w:adjustRightInd w:val="0"/>
              <w:snapToGrid w:val="0"/>
              <w:ind w:firstLine="0" w:firstLineChars="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（3）投标供应商解密时CA数字证书已过期，导致无法正常解密；</w:t>
            </w:r>
          </w:p>
          <w:p w14:paraId="5D2ABCCD">
            <w:pPr>
              <w:pStyle w:val="133"/>
              <w:adjustRightInd w:val="0"/>
              <w:snapToGrid w:val="0"/>
              <w:ind w:firstLine="0" w:firstLineChars="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（4）加密投标文件时，CA数字证书未过期，解密时，显示CA数字证书已过期，导致无法正常解密；</w:t>
            </w:r>
          </w:p>
          <w:p w14:paraId="097F2873">
            <w:pPr>
              <w:pStyle w:val="133"/>
              <w:adjustRightInd w:val="0"/>
              <w:snapToGrid w:val="0"/>
              <w:ind w:firstLine="0" w:firstLineChars="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（5）未在规定的投标文件解密时间内进行解密的；</w:t>
            </w:r>
          </w:p>
          <w:p w14:paraId="18F4BD19">
            <w:pPr>
              <w:pStyle w:val="133"/>
              <w:adjustRightInd w:val="0"/>
              <w:snapToGrid w:val="0"/>
              <w:ind w:firstLine="0" w:firstLineChars="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（6）投标供应商个人原因导致无法解密的其他情形。 </w:t>
            </w:r>
          </w:p>
          <w:p w14:paraId="08953235">
            <w:pPr>
              <w:pStyle w:val="133"/>
              <w:adjustRightInd w:val="0"/>
              <w:snapToGrid w:val="0"/>
              <w:ind w:firstLine="0" w:firstLineChars="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36.4 本次采购采用电子交易方式，电子交易平台为“政采云平台</w:t>
            </w:r>
            <w:r>
              <w:rPr>
                <w:rFonts w:hint="eastAsia" w:ascii="仿宋" w:hAnsi="仿宋" w:eastAsia="仿宋" w:cs="仿宋"/>
                <w:color w:val="auto"/>
                <w:highlight w:val="none"/>
              </w:rPr>
              <w:t>（https://www.zcygov.cn）</w:t>
            </w:r>
            <w:r>
              <w:rPr>
                <w:rFonts w:hint="eastAsia" w:ascii="仿宋" w:hAnsi="仿宋" w:eastAsia="仿宋" w:cs="仿宋"/>
                <w:snapToGrid w:val="0"/>
                <w:color w:val="auto"/>
                <w:kern w:val="0"/>
                <w:sz w:val="24"/>
                <w:szCs w:val="24"/>
                <w:highlight w:val="none"/>
              </w:rPr>
              <w:t>”。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39A22B31">
            <w:pPr>
              <w:pStyle w:val="133"/>
              <w:adjustRightInd w:val="0"/>
              <w:snapToGrid w:val="0"/>
              <w:ind w:firstLine="0" w:firstLineChars="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36.5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5DF15BD1">
            <w:pPr>
              <w:pStyle w:val="111"/>
              <w:adjustRightInd/>
              <w:snapToGrid w:val="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36.6 各供应商对不见面开评标系统的技术操作咨询，可通过https://edu.zcygov.cn/luban/xinjiang-e-biding自助查询，也可在政采云帮助中心常见问题解答和操作流程讲解视频中自助查询，网址为：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"https://service.zcygov.cn/" \l "/help，" </w:instrText>
            </w:r>
            <w:r>
              <w:rPr>
                <w:rFonts w:hint="eastAsia" w:ascii="仿宋" w:hAnsi="仿宋" w:eastAsia="仿宋" w:cs="仿宋"/>
                <w:color w:val="auto"/>
                <w:highlight w:val="none"/>
              </w:rPr>
              <w:fldChar w:fldCharType="separate"/>
            </w:r>
            <w:r>
              <w:rPr>
                <w:rFonts w:hint="eastAsia" w:ascii="仿宋" w:hAnsi="仿宋" w:eastAsia="仿宋" w:cs="仿宋"/>
                <w:snapToGrid w:val="0"/>
                <w:color w:val="auto"/>
                <w:highlight w:val="none"/>
              </w:rPr>
              <w:t>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snapToGrid w:val="0"/>
                <w:color w:val="auto"/>
                <w:highlight w:val="none"/>
              </w:rPr>
              <w:fldChar w:fldCharType="end"/>
            </w:r>
          </w:p>
        </w:tc>
      </w:tr>
      <w:tr w14:paraId="1BB7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1823DAA">
            <w:pPr>
              <w:pStyle w:val="111"/>
              <w:snapToGrid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37</w:t>
            </w:r>
          </w:p>
        </w:tc>
        <w:tc>
          <w:tcPr>
            <w:tcW w:w="1647" w:type="dxa"/>
            <w:tcMar>
              <w:top w:w="85" w:type="dxa"/>
              <w:bottom w:w="85" w:type="dxa"/>
            </w:tcMar>
            <w:vAlign w:val="center"/>
          </w:tcPr>
          <w:p w14:paraId="7AF750A3">
            <w:pPr>
              <w:pStyle w:val="111"/>
              <w:adjustRightInd/>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政府采购本国产品标准及相关政策</w:t>
            </w:r>
          </w:p>
        </w:tc>
        <w:tc>
          <w:tcPr>
            <w:tcW w:w="7197" w:type="dxa"/>
            <w:tcMar>
              <w:top w:w="85" w:type="dxa"/>
              <w:bottom w:w="85" w:type="dxa"/>
            </w:tcMar>
            <w:vAlign w:val="center"/>
          </w:tcPr>
          <w:p w14:paraId="0C7A625A">
            <w:pPr>
              <w:pStyle w:val="110"/>
              <w:keepNext w:val="0"/>
              <w:keepLines w:val="0"/>
              <w:pageBreakBefore w:val="0"/>
              <w:shd w:val="clear"/>
              <w:kinsoku/>
              <w:wordWrap/>
              <w:overflowPunct/>
              <w:topLinePunct w:val="0"/>
              <w:bidi w:val="0"/>
              <w:snapToGrid/>
              <w:spacing w:line="240" w:lineRule="auto"/>
              <w:jc w:val="left"/>
              <w:textAlignment w:val="auto"/>
              <w:rPr>
                <w:rFonts w:hint="eastAsia" w:ascii="仿宋" w:hAnsi="仿宋" w:eastAsia="仿宋" w:cs="仿宋"/>
                <w:snapToGrid w:val="0"/>
                <w:color w:val="auto"/>
                <w:kern w:val="0"/>
                <w:sz w:val="24"/>
                <w:szCs w:val="22"/>
                <w:highlight w:val="none"/>
                <w:lang w:val="en-US" w:eastAsia="zh-CN" w:bidi="ar-SA"/>
              </w:rPr>
            </w:pPr>
            <w:r>
              <w:rPr>
                <w:rFonts w:hint="eastAsia" w:ascii="仿宋" w:hAnsi="仿宋" w:eastAsia="仿宋" w:cs="仿宋"/>
                <w:snapToGrid w:val="0"/>
                <w:color w:val="auto"/>
                <w:kern w:val="0"/>
                <w:sz w:val="24"/>
                <w:szCs w:val="22"/>
                <w:highlight w:val="none"/>
                <w:lang w:val="en-US" w:eastAsia="zh-CN" w:bidi="ar-SA"/>
              </w:rPr>
              <w:t>需要落实政府采购政策：《国务院办公厅关于在政府采购中实施本国产品标准及相关政策的通知》（国办发〔2025〕34号）及相关规定。</w:t>
            </w:r>
          </w:p>
          <w:p w14:paraId="32353D75">
            <w:pPr>
              <w:pStyle w:val="110"/>
              <w:keepNext w:val="0"/>
              <w:keepLines w:val="0"/>
              <w:pageBreakBefore w:val="0"/>
              <w:shd w:val="clear"/>
              <w:kinsoku/>
              <w:wordWrap/>
              <w:overflowPunct/>
              <w:topLinePunct w:val="0"/>
              <w:bidi w:val="0"/>
              <w:spacing w:line="240" w:lineRule="auto"/>
              <w:jc w:val="left"/>
              <w:rPr>
                <w:rFonts w:hint="eastAsia" w:ascii="仿宋" w:hAnsi="仿宋" w:eastAsia="仿宋" w:cs="仿宋"/>
                <w:snapToGrid w:val="0"/>
                <w:color w:val="auto"/>
                <w:kern w:val="0"/>
                <w:sz w:val="24"/>
                <w:szCs w:val="22"/>
                <w:highlight w:val="none"/>
                <w:lang w:val="en-US" w:eastAsia="zh-CN" w:bidi="ar-SA"/>
              </w:rPr>
            </w:pPr>
            <w:r>
              <w:rPr>
                <w:rFonts w:hint="eastAsia" w:ascii="仿宋" w:hAnsi="仿宋" w:eastAsia="仿宋" w:cs="仿宋"/>
                <w:snapToGrid w:val="0"/>
                <w:color w:val="auto"/>
                <w:kern w:val="0"/>
                <w:sz w:val="24"/>
                <w:szCs w:val="22"/>
                <w:highlight w:val="none"/>
                <w:lang w:val="en-US" w:eastAsia="zh-CN" w:bidi="ar-SA"/>
              </w:rPr>
              <w:t>符合《国务院办公厅关于在政府采购中实施本国产品标准及相关政策的通知》（国办发〔2025〕34号）规定的本国产品情形的，可享受的本国产品的支持政策，用扣除后的价格参加评审。</w:t>
            </w:r>
          </w:p>
          <w:p w14:paraId="0D4C8FA5">
            <w:pPr>
              <w:pStyle w:val="110"/>
              <w:keepNext w:val="0"/>
              <w:keepLines w:val="0"/>
              <w:pageBreakBefore w:val="0"/>
              <w:shd w:val="clear"/>
              <w:kinsoku/>
              <w:wordWrap/>
              <w:overflowPunct/>
              <w:topLinePunct w:val="0"/>
              <w:bidi w:val="0"/>
              <w:spacing w:line="240" w:lineRule="auto"/>
              <w:jc w:val="left"/>
              <w:rPr>
                <w:rFonts w:hint="eastAsia" w:ascii="仿宋" w:hAnsi="仿宋" w:eastAsia="仿宋" w:cs="仿宋"/>
                <w:snapToGrid w:val="0"/>
                <w:color w:val="auto"/>
                <w:kern w:val="0"/>
                <w:sz w:val="24"/>
                <w:szCs w:val="22"/>
                <w:highlight w:val="none"/>
                <w:lang w:val="en-US" w:eastAsia="zh-CN" w:bidi="ar-SA"/>
              </w:rPr>
            </w:pPr>
            <w:r>
              <w:rPr>
                <w:rFonts w:hint="eastAsia" w:ascii="仿宋" w:hAnsi="仿宋" w:eastAsia="仿宋" w:cs="仿宋"/>
                <w:snapToGrid w:val="0"/>
                <w:color w:val="auto"/>
                <w:kern w:val="0"/>
                <w:sz w:val="24"/>
                <w:szCs w:val="22"/>
                <w:highlight w:val="none"/>
                <w:lang w:val="en-US" w:eastAsia="zh-CN" w:bidi="ar-SA"/>
              </w:rPr>
              <w:t>（1）当政府采购活动中既有本国产品又有非本国产品参与竞争的，依法对本国产品给予价格评审优惠，对本国产品的报价给予20%的价格扣除，用扣除后的价格参与评审。</w:t>
            </w:r>
          </w:p>
          <w:p w14:paraId="1B74D65D">
            <w:pPr>
              <w:pStyle w:val="110"/>
              <w:keepNext w:val="0"/>
              <w:keepLines w:val="0"/>
              <w:pageBreakBefore w:val="0"/>
              <w:shd w:val="clear"/>
              <w:kinsoku/>
              <w:wordWrap/>
              <w:overflowPunct/>
              <w:topLinePunct w:val="0"/>
              <w:bidi w:val="0"/>
              <w:snapToGrid/>
              <w:spacing w:line="240" w:lineRule="auto"/>
              <w:jc w:val="left"/>
              <w:textAlignment w:val="auto"/>
              <w:rPr>
                <w:rFonts w:hint="eastAsia" w:ascii="仿宋" w:hAnsi="仿宋" w:eastAsia="仿宋" w:cs="仿宋"/>
                <w:snapToGrid w:val="0"/>
                <w:color w:val="auto"/>
                <w:kern w:val="0"/>
                <w:sz w:val="24"/>
                <w:szCs w:val="22"/>
                <w:highlight w:val="none"/>
                <w:lang w:val="en-US" w:eastAsia="zh-CN" w:bidi="ar-SA"/>
              </w:rPr>
            </w:pPr>
            <w:r>
              <w:rPr>
                <w:rFonts w:hint="eastAsia" w:ascii="仿宋" w:hAnsi="仿宋" w:eastAsia="仿宋" w:cs="仿宋"/>
                <w:snapToGrid w:val="0"/>
                <w:color w:val="auto"/>
                <w:kern w:val="0"/>
                <w:sz w:val="24"/>
                <w:szCs w:val="22"/>
                <w:highlight w:val="none"/>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7868706">
            <w:pPr>
              <w:kinsoku/>
              <w:overflowPunct/>
              <w:bidi w:val="0"/>
              <w:spacing w:line="240" w:lineRule="auto"/>
              <w:jc w:val="left"/>
              <w:rPr>
                <w:rFonts w:hint="eastAsia" w:ascii="仿宋" w:hAnsi="仿宋" w:eastAsia="仿宋" w:cs="仿宋"/>
                <w:snapToGrid w:val="0"/>
                <w:color w:val="auto"/>
                <w:kern w:val="0"/>
                <w:sz w:val="24"/>
                <w:szCs w:val="22"/>
                <w:highlight w:val="none"/>
                <w:lang w:val="en-US" w:eastAsia="zh-CN" w:bidi="ar-SA"/>
              </w:rPr>
            </w:pPr>
            <w:r>
              <w:rPr>
                <w:rFonts w:hint="eastAsia" w:ascii="仿宋" w:hAnsi="仿宋" w:eastAsia="仿宋" w:cs="仿宋"/>
                <w:snapToGrid w:val="0"/>
                <w:color w:val="auto"/>
                <w:kern w:val="0"/>
                <w:sz w:val="24"/>
                <w:szCs w:val="22"/>
                <w:highlight w:val="none"/>
                <w:lang w:val="en-US" w:eastAsia="zh-CN" w:bidi="ar-SA"/>
              </w:rPr>
              <w:t>符合以上政策价格评审优惠政策的，需按以下要求提供证明文件，否则不予享受价格评审优惠政策：</w:t>
            </w:r>
          </w:p>
          <w:p w14:paraId="2D4489A4">
            <w:pPr>
              <w:kinsoku/>
              <w:overflowPunct/>
              <w:bidi w:val="0"/>
              <w:spacing w:line="240" w:lineRule="auto"/>
              <w:jc w:val="left"/>
              <w:rPr>
                <w:rFonts w:hint="eastAsia" w:ascii="仿宋" w:hAnsi="仿宋" w:eastAsia="仿宋" w:cs="仿宋"/>
                <w:snapToGrid w:val="0"/>
                <w:color w:val="auto"/>
                <w:kern w:val="0"/>
                <w:sz w:val="24"/>
                <w:szCs w:val="22"/>
                <w:highlight w:val="none"/>
                <w:lang w:val="en-US" w:eastAsia="zh-CN" w:bidi="ar-SA"/>
              </w:rPr>
            </w:pPr>
            <w:r>
              <w:rPr>
                <w:rFonts w:hint="eastAsia" w:ascii="仿宋" w:hAnsi="仿宋" w:eastAsia="仿宋" w:cs="仿宋"/>
                <w:snapToGrid w:val="0"/>
                <w:color w:val="auto"/>
                <w:kern w:val="0"/>
                <w:sz w:val="24"/>
                <w:szCs w:val="22"/>
                <w:highlight w:val="none"/>
                <w:lang w:val="en-US" w:eastAsia="zh-CN" w:bidi="ar-SA"/>
              </w:rPr>
              <w:t>（一）产品在中国境内生产的组件成本核算规则。产品在中国境内生产的组件成本，按照《中国境内生产的组件成本核算基本规则》（见第六章 投标文件格式）计算。</w:t>
            </w:r>
          </w:p>
          <w:p w14:paraId="5A61A450">
            <w:pPr>
              <w:kinsoku/>
              <w:overflowPunct/>
              <w:bidi w:val="0"/>
              <w:spacing w:line="240" w:lineRule="auto"/>
              <w:jc w:val="left"/>
              <w:rPr>
                <w:rFonts w:hint="eastAsia" w:ascii="仿宋" w:hAnsi="仿宋" w:eastAsia="仿宋" w:cs="仿宋"/>
                <w:snapToGrid w:val="0"/>
                <w:color w:val="auto"/>
                <w:kern w:val="0"/>
                <w:sz w:val="24"/>
                <w:szCs w:val="22"/>
                <w:highlight w:val="none"/>
                <w:lang w:val="en-US" w:eastAsia="zh-CN" w:bidi="ar-SA"/>
              </w:rPr>
            </w:pPr>
            <w:r>
              <w:rPr>
                <w:rFonts w:hint="eastAsia" w:ascii="仿宋" w:hAnsi="仿宋" w:eastAsia="仿宋" w:cs="仿宋"/>
                <w:snapToGrid w:val="0"/>
                <w:color w:val="auto"/>
                <w:kern w:val="0"/>
                <w:sz w:val="24"/>
                <w:szCs w:val="22"/>
                <w:highlight w:val="none"/>
                <w:lang w:val="en-US" w:eastAsia="zh-CN" w:bidi="ar-SA"/>
              </w:rPr>
              <w:t>（二）有关证明文件。采购人、采购代理机构应当在采购文件中明确要求供应商对其提供的产品出具《关于符合本国产品标准的声明函》（样式见第七章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6EE5ED9">
            <w:pPr>
              <w:pStyle w:val="111"/>
              <w:adjustRightInd/>
              <w:snapToGrid w:val="0"/>
              <w:spacing w:line="240" w:lineRule="auto"/>
              <w:jc w:val="left"/>
              <w:rPr>
                <w:rFonts w:hint="eastAsia" w:ascii="仿宋" w:hAnsi="仿宋" w:eastAsia="仿宋" w:cs="仿宋"/>
                <w:snapToGrid w:val="0"/>
                <w:color w:val="auto"/>
                <w:kern w:val="0"/>
                <w:sz w:val="24"/>
                <w:szCs w:val="22"/>
                <w:highlight w:val="none"/>
                <w:lang w:val="en-US" w:eastAsia="zh-CN" w:bidi="ar-SA"/>
              </w:rPr>
            </w:pPr>
            <w:r>
              <w:rPr>
                <w:rFonts w:hint="eastAsia" w:ascii="仿宋" w:hAnsi="仿宋" w:eastAsia="仿宋" w:cs="仿宋"/>
                <w:snapToGrid w:val="0"/>
                <w:color w:val="auto"/>
                <w:kern w:val="0"/>
                <w:sz w:val="24"/>
                <w:szCs w:val="22"/>
                <w:highlight w:val="none"/>
                <w:lang w:val="en-US" w:eastAsia="zh-CN" w:bidi="ar-SA"/>
              </w:rPr>
              <w:t>采购人、采购代理机构应当随中标、成交结果同时公告中标、成交供应商提供的《声明函》或有关证明文件。</w:t>
            </w:r>
          </w:p>
          <w:p w14:paraId="7455E7A8">
            <w:pPr>
              <w:pStyle w:val="322"/>
              <w:keepNext w:val="0"/>
              <w:keepLines w:val="0"/>
              <w:pageBreakBefore w:val="0"/>
              <w:widowControl w:val="0"/>
              <w:kinsoku/>
              <w:wordWrap/>
              <w:overflowPunct/>
              <w:topLinePunct w:val="0"/>
              <w:bidi w:val="0"/>
              <w:snapToGrid/>
              <w:spacing w:before="0" w:beforeAutospacing="0" w:after="0" w:afterAutospacing="0" w:line="288" w:lineRule="auto"/>
              <w:jc w:val="left"/>
              <w:textAlignment w:val="auto"/>
              <w:rPr>
                <w:rFonts w:hint="eastAsia" w:ascii="仿宋" w:hAnsi="仿宋" w:eastAsia="仿宋" w:cs="仿宋"/>
                <w:b/>
                <w:bCs/>
                <w:snapToGrid w:val="0"/>
                <w:color w:val="auto"/>
                <w:kern w:val="0"/>
                <w:sz w:val="24"/>
                <w:szCs w:val="22"/>
                <w:highlight w:val="none"/>
                <w:lang w:val="en-US" w:eastAsia="zh-CN" w:bidi="ar-SA"/>
              </w:rPr>
            </w:pPr>
            <w:r>
              <w:rPr>
                <w:rFonts w:hint="eastAsia" w:ascii="仿宋" w:hAnsi="仿宋" w:eastAsia="仿宋" w:cs="仿宋"/>
                <w:b/>
                <w:bCs/>
                <w:snapToGrid w:val="0"/>
                <w:color w:val="auto"/>
                <w:kern w:val="0"/>
                <w:sz w:val="24"/>
                <w:szCs w:val="22"/>
                <w:highlight w:val="none"/>
                <w:lang w:val="en-US" w:eastAsia="zh-CN" w:bidi="ar-SA"/>
              </w:rPr>
              <w:t>本国产品标准及相关政策价格扣除</w:t>
            </w:r>
          </w:p>
          <w:p w14:paraId="5E212BE5">
            <w:pPr>
              <w:pStyle w:val="111"/>
              <w:adjustRightInd/>
              <w:snapToGrid w:val="0"/>
              <w:jc w:val="left"/>
              <w:rPr>
                <w:rFonts w:hint="eastAsia" w:ascii="仿宋" w:hAnsi="仿宋" w:eastAsia="仿宋" w:cs="仿宋"/>
                <w:color w:val="auto"/>
                <w:sz w:val="24"/>
                <w:szCs w:val="24"/>
                <w:highlight w:val="none"/>
                <w:lang w:eastAsia="zh-CN"/>
              </w:rPr>
            </w:pPr>
            <w:r>
              <w:rPr>
                <w:rFonts w:hint="eastAsia" w:ascii="仿宋" w:hAnsi="仿宋" w:eastAsia="仿宋" w:cs="仿宋"/>
                <w:b/>
                <w:bCs/>
                <w:snapToGrid w:val="0"/>
                <w:color w:val="auto"/>
                <w:kern w:val="0"/>
                <w:sz w:val="24"/>
                <w:szCs w:val="22"/>
                <w:highlight w:val="none"/>
                <w:lang w:val="en-US" w:eastAsia="zh-CN" w:bidi="ar-SA"/>
              </w:rPr>
              <w:t>符合《国务院办公厅关于在政府采购中实施本国产品标准及相关政策的通知》（国办发〔2025〕34号）规定的本国产品情形的，可享受的本国产品的支持政策，</w:t>
            </w:r>
            <w:r>
              <w:rPr>
                <w:rFonts w:hint="eastAsia" w:ascii="仿宋" w:hAnsi="仿宋" w:eastAsia="仿宋" w:cs="仿宋"/>
                <w:b/>
                <w:bCs/>
                <w:snapToGrid w:val="0"/>
                <w:color w:val="auto"/>
                <w:kern w:val="0"/>
                <w:sz w:val="24"/>
                <w:szCs w:val="22"/>
                <w:highlight w:val="none"/>
                <w:u w:val="single"/>
                <w:lang w:val="en-US" w:eastAsia="zh-CN" w:bidi="ar-SA"/>
              </w:rPr>
              <w:t>价格扣除 20 %</w:t>
            </w:r>
            <w:r>
              <w:rPr>
                <w:rFonts w:hint="eastAsia" w:ascii="仿宋" w:hAnsi="仿宋" w:eastAsia="仿宋" w:cs="仿宋"/>
                <w:b/>
                <w:bCs/>
                <w:snapToGrid w:val="0"/>
                <w:color w:val="auto"/>
                <w:kern w:val="0"/>
                <w:sz w:val="24"/>
                <w:szCs w:val="22"/>
                <w:highlight w:val="none"/>
                <w:lang w:val="en-US" w:eastAsia="zh-CN" w:bidi="ar-SA"/>
              </w:rPr>
              <w:t>。</w:t>
            </w:r>
          </w:p>
        </w:tc>
      </w:tr>
      <w:tr w14:paraId="3E15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A804943">
            <w:pPr>
              <w:pStyle w:val="111"/>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t>注意事项</w:t>
            </w:r>
          </w:p>
        </w:tc>
        <w:tc>
          <w:tcPr>
            <w:tcW w:w="8844" w:type="dxa"/>
            <w:gridSpan w:val="2"/>
            <w:tcMar>
              <w:top w:w="85" w:type="dxa"/>
              <w:bottom w:w="85" w:type="dxa"/>
            </w:tcMar>
            <w:vAlign w:val="center"/>
          </w:tcPr>
          <w:p w14:paraId="516DCA95">
            <w:pPr>
              <w:pStyle w:val="165"/>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1、本表内容如后文中相关格式要求表述与文件前附表，表述不一致的，以前附表为准。</w:t>
            </w:r>
          </w:p>
          <w:p w14:paraId="2FC49B1A">
            <w:pPr>
              <w:pStyle w:val="165"/>
              <w:spacing w:line="440" w:lineRule="exact"/>
              <w:rPr>
                <w:rFonts w:hint="eastAsia" w:ascii="仿宋" w:hAnsi="仿宋" w:eastAsia="仿宋" w:cs="仿宋"/>
                <w:color w:val="auto"/>
                <w:highlight w:val="none"/>
              </w:rPr>
            </w:pP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rPr>
              <w:t>、本表中“</w:t>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eq \o\ac(□,√)</w:instrTex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t>”标示选择使用该项，“□”标示不选择使用该项。</w:t>
            </w:r>
            <w:bookmarkStart w:id="71" w:name="EB61dc4c9ac9c04154b29a6c247670320a"/>
            <w:bookmarkEnd w:id="71"/>
          </w:p>
        </w:tc>
      </w:tr>
    </w:tbl>
    <w:p w14:paraId="5C465FEF">
      <w:pPr>
        <w:pStyle w:val="38"/>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bookmarkStart w:id="72" w:name="_Toc519111259"/>
      <w:r>
        <w:rPr>
          <w:rFonts w:hint="eastAsia" w:ascii="仿宋" w:hAnsi="仿宋" w:eastAsia="仿宋" w:cs="仿宋"/>
          <w:b/>
          <w:snapToGrid w:val="0"/>
          <w:color w:val="auto"/>
          <w:kern w:val="0"/>
          <w:sz w:val="28"/>
          <w:szCs w:val="28"/>
          <w:highlight w:val="none"/>
        </w:rPr>
        <w:br w:type="page"/>
      </w:r>
      <w:bookmarkStart w:id="73" w:name="_Toc32412"/>
      <w:bookmarkStart w:id="74" w:name="_Toc166806577"/>
      <w:r>
        <w:rPr>
          <w:rFonts w:hint="eastAsia" w:ascii="仿宋" w:hAnsi="仿宋" w:eastAsia="仿宋" w:cs="仿宋"/>
          <w:b/>
          <w:snapToGrid w:val="0"/>
          <w:color w:val="auto"/>
          <w:kern w:val="0"/>
          <w:sz w:val="36"/>
          <w:highlight w:val="none"/>
        </w:rPr>
        <w:t>投标人须知正文部分</w:t>
      </w:r>
      <w:bookmarkEnd w:id="72"/>
      <w:bookmarkEnd w:id="73"/>
      <w:bookmarkEnd w:id="74"/>
    </w:p>
    <w:p w14:paraId="3A4DC5B5">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75" w:name="_Toc32173"/>
      <w:bookmarkStart w:id="76" w:name="_Toc166806578"/>
      <w:r>
        <w:rPr>
          <w:rFonts w:hint="eastAsia" w:ascii="仿宋" w:hAnsi="仿宋" w:eastAsia="仿宋" w:cs="仿宋"/>
          <w:b/>
          <w:snapToGrid w:val="0"/>
          <w:color w:val="auto"/>
          <w:kern w:val="0"/>
          <w:sz w:val="36"/>
          <w:szCs w:val="36"/>
          <w:highlight w:val="none"/>
        </w:rPr>
        <w:t>一、总则</w:t>
      </w:r>
      <w:bookmarkEnd w:id="75"/>
      <w:bookmarkEnd w:id="76"/>
    </w:p>
    <w:p w14:paraId="4C0B10B8">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1.说明</w:t>
      </w:r>
    </w:p>
    <w:p w14:paraId="4E96759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1.1本招标文件适用于本次招标采购项目的招标投标。</w:t>
      </w:r>
    </w:p>
    <w:p w14:paraId="7D65AACF">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2.定义</w:t>
      </w:r>
    </w:p>
    <w:p w14:paraId="00D7BB1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2.1“采购人”名称见本招标文件第二部分“投标人须知前附表”中第2项。</w:t>
      </w:r>
    </w:p>
    <w:p w14:paraId="263BA47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2.2“采购代理机构”名称见本招标文件第二部分“投标人须知前附表”中第3项。</w:t>
      </w:r>
    </w:p>
    <w:p w14:paraId="216BF9D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2.3“招标货物”指招标文件第三部分所述所有货物；“服务”指招标文件第三部分所述投标人应该履行的承诺和义务。</w:t>
      </w:r>
    </w:p>
    <w:p w14:paraId="62DA3318">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2.4“潜在投标人”指符合招标文件各项规定的供应商。</w:t>
      </w:r>
    </w:p>
    <w:p w14:paraId="05395F94">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2.5“投标人”指符合招标文件规定并参加投标的供应商。</w:t>
      </w:r>
    </w:p>
    <w:p w14:paraId="2426E608">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3.合格投标人的条件</w:t>
      </w:r>
    </w:p>
    <w:p w14:paraId="44C9A396">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3.1具有本项目生产、制造、供应或实施能力，符合、承认并承诺履行本文件各项规定的国内法人、其他组织或自然人均可参加投标。</w:t>
      </w:r>
    </w:p>
    <w:p w14:paraId="01944FB1">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3.2遵守有关的国家法律、法规和条例，具备《中华人民共和国政府采购法》和本文件中规定的条件：</w:t>
      </w:r>
    </w:p>
    <w:p w14:paraId="43C8DFA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1)具有独立承担民事责任的能力； </w:t>
      </w:r>
    </w:p>
    <w:p w14:paraId="7488120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2)具有良好的商业信誉和健全的财务会计制度；</w:t>
      </w:r>
    </w:p>
    <w:p w14:paraId="3CF4D09A">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3)具有履行合同所必需的设备和专业技术能力；</w:t>
      </w:r>
    </w:p>
    <w:p w14:paraId="7D02B1F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4)具有依法缴纳税收和社会保障资金的良好记录；</w:t>
      </w:r>
    </w:p>
    <w:p w14:paraId="00FA225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5)参加政府采购活动前三年内，在经营活动中没有重大违法记录；</w:t>
      </w:r>
    </w:p>
    <w:p w14:paraId="5953B37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6)法律、行政法规规定的其他条件；</w:t>
      </w:r>
    </w:p>
    <w:p w14:paraId="17BDD073">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7)具有本招标文件第二部分“投标人须知前附表”中第7项规定的资格条件。</w:t>
      </w:r>
    </w:p>
    <w:p w14:paraId="34DA6FC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3.3投标人之间如果存在下列情形之一的，不得同时参加同一包（标段）或者不分包（标段）的同一项目投标：</w:t>
      </w:r>
    </w:p>
    <w:p w14:paraId="2C086BE8">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3.3.1法定代表人为同一个人的两个及两个以上法人；</w:t>
      </w:r>
    </w:p>
    <w:p w14:paraId="7B06A728">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3.3.2母公司、全资子公司及其控股公司；</w:t>
      </w:r>
    </w:p>
    <w:p w14:paraId="67CD05F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3.3.3参加投标的其他组织之间存在特殊的利害关系的；</w:t>
      </w:r>
    </w:p>
    <w:p w14:paraId="358D04F6">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3.3.4法律和行政法规规定的其他情形。</w:t>
      </w:r>
    </w:p>
    <w:p w14:paraId="3FBE63CA">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3.4投标人须持有《法定代表人授权委托书》。</w:t>
      </w:r>
    </w:p>
    <w:p w14:paraId="4E697F75">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3.5投标人按时足额交纳投标保证金。</w:t>
      </w:r>
    </w:p>
    <w:p w14:paraId="4E3088B5">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3.6本次招标是否允许由两个以上投标人组成一个联合体以一个投标人身份共同投标，按照招标文件第二部分“投标人须知前附表”中第7项的规定。如果允许，除均应符合上述规定外，还应符合下列要求：</w:t>
      </w:r>
    </w:p>
    <w:p w14:paraId="541A82D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393D244A">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2）联合体各方中至少应当有一方对应满足本项目规定的相应资质条件，并且联合体投标人整体应当符合本项目的资质要求，否则，其提交的联合投标将被拒绝。</w:t>
      </w:r>
    </w:p>
    <w:p w14:paraId="79C7202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3）由不同专业的投标人组成的联合体,首先以投标的全权代表方的应答材料作为认定资质以及商务评审的依据；涉及行业专属的资质,按照所属行业所对应的投标人的应答材料确定。</w:t>
      </w:r>
    </w:p>
    <w:p w14:paraId="07853B4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4）联合体中标后，合同应由各成员的合法授权代表签字并加盖各成员</w:t>
      </w:r>
      <w:r>
        <w:rPr>
          <w:rFonts w:hint="eastAsia" w:ascii="仿宋" w:hAnsi="仿宋" w:eastAsia="仿宋" w:cs="仿宋"/>
          <w:snapToGrid w:val="0"/>
          <w:color w:val="auto"/>
          <w:kern w:val="0"/>
          <w:sz w:val="24"/>
          <w:highlight w:val="none"/>
          <w:lang w:eastAsia="zh-CN"/>
        </w:rPr>
        <w:t>印章</w:t>
      </w:r>
      <w:r>
        <w:rPr>
          <w:rFonts w:hint="eastAsia" w:ascii="仿宋" w:hAnsi="仿宋" w:eastAsia="仿宋" w:cs="仿宋"/>
          <w:snapToGrid w:val="0"/>
          <w:color w:val="auto"/>
          <w:kern w:val="0"/>
          <w:sz w:val="24"/>
          <w:highlight w:val="none"/>
        </w:rPr>
        <w:t>，以便对联合体成员作为整体和他们各自作为独立体均具有法律约束力，但若该等签字或公章</w:t>
      </w:r>
      <w:r>
        <w:rPr>
          <w:rFonts w:hint="eastAsia" w:ascii="仿宋" w:hAnsi="仿宋" w:eastAsia="仿宋" w:cs="仿宋"/>
          <w:snapToGrid w:val="0"/>
          <w:color w:val="auto"/>
          <w:kern w:val="0"/>
          <w:sz w:val="24"/>
          <w:highlight w:val="none"/>
          <w:lang w:eastAsia="zh-CN"/>
        </w:rPr>
        <w:t>（或印章）</w:t>
      </w:r>
      <w:r>
        <w:rPr>
          <w:rFonts w:hint="eastAsia" w:ascii="仿宋" w:hAnsi="仿宋" w:eastAsia="仿宋" w:cs="仿宋"/>
          <w:snapToGrid w:val="0"/>
          <w:color w:val="auto"/>
          <w:kern w:val="0"/>
          <w:sz w:val="24"/>
          <w:highlight w:val="none"/>
        </w:rPr>
        <w:t>不齐全或缺乏，该联合体的牵头人的签署或类似的意思表示人具有代表该联合体的签署或意思表示的法律效力，并且据此各成员为履行合同应向采购代理机构与采购人承担连带责任。</w:t>
      </w:r>
    </w:p>
    <w:p w14:paraId="199D4E8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14:paraId="77D525D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6）联合体各方均不得同时再以自己独立的名义单独投标，也不得再同时参加其他的联合体投标。若该等情形被发现，其单独的投标和与此有关的联合体的投标均将被一并拒绝。</w:t>
      </w:r>
    </w:p>
    <w:p w14:paraId="6900F84C">
      <w:pPr>
        <w:pStyle w:val="165"/>
        <w:tabs>
          <w:tab w:val="left" w:pos="1146"/>
        </w:tabs>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3.7投标人不得与采购人、采购代理机构等有利害关系。</w:t>
      </w:r>
    </w:p>
    <w:p w14:paraId="5F0983E2">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4.投标费用</w:t>
      </w:r>
    </w:p>
    <w:p w14:paraId="7A64AE0E">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4.1投标人应承担所有与准备和参加投标有关的费用。</w:t>
      </w:r>
    </w:p>
    <w:p w14:paraId="6344B98D">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5.纪律</w:t>
      </w:r>
    </w:p>
    <w:p w14:paraId="519ABAD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5.1投标人的投标行为应遵守中国的有关法律、法规和规章。</w:t>
      </w:r>
    </w:p>
    <w:p w14:paraId="14BDAE63">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5.2投标人不得相互串通投标报价，不得妨碍其他投标人的公平竞争，不得损害采购人或其他投标人的合法权益，投标人不得以向采购人、评标委员会成员行贿或者采取其他不正当手段谋取中标。</w:t>
      </w:r>
    </w:p>
    <w:p w14:paraId="12E2BC9F">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5.2.1有下列情形之一的，属于投标人相互串通投标：</w:t>
      </w:r>
    </w:p>
    <w:p w14:paraId="689A013B">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5.2.1.1投标人之间协商投标报价等投标文件的实质性内容；</w:t>
      </w:r>
    </w:p>
    <w:p w14:paraId="0440403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5.2.1.2投标人之间约定中标人；</w:t>
      </w:r>
    </w:p>
    <w:p w14:paraId="3272B3A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5.2.1.3投标人之间约定部分投标人放弃投标或者中标；</w:t>
      </w:r>
    </w:p>
    <w:p w14:paraId="546273C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5.2.1.4属于同一集团、协会、商会等组织成员的投标人按照该组织要求协同投标；</w:t>
      </w:r>
    </w:p>
    <w:p w14:paraId="03AF2C6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5.2.1.5投标人之间为谋取中标或者排斥特定投标人而采取的其他联合行动。</w:t>
      </w:r>
    </w:p>
    <w:p w14:paraId="77668204">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5.2.2有下列情形之一的，视为投标人相互串通投标：</w:t>
      </w:r>
    </w:p>
    <w:p w14:paraId="7C5F503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5.2.2.1不同投标人的投标文件由同一单位或者个人编制；</w:t>
      </w:r>
    </w:p>
    <w:p w14:paraId="34A4481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5.2.2.2不同投标人委托同一单位或者个人办理投标事宜；</w:t>
      </w:r>
    </w:p>
    <w:p w14:paraId="53363A41">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5.2.2.3不同投标人的投标文件载明的项目管理成员为同一人；</w:t>
      </w:r>
    </w:p>
    <w:p w14:paraId="169DEE7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5.2.2.4不同投标人的投标文件异常一致或者投标报价呈规律性差异；</w:t>
      </w:r>
    </w:p>
    <w:p w14:paraId="16BB91D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5.2.2.5不同投标人的投标文件相互混装；</w:t>
      </w:r>
    </w:p>
    <w:p w14:paraId="04801A86">
      <w:pPr>
        <w:pStyle w:val="165"/>
        <w:snapToGrid w:val="0"/>
        <w:spacing w:line="312" w:lineRule="auto"/>
        <w:ind w:firstLine="48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 w:val="24"/>
          <w:highlight w:val="none"/>
        </w:rPr>
        <w:t>5.2.2.6不同投标人的投标保证金从同一单位或者个人的账户转出。</w:t>
      </w:r>
    </w:p>
    <w:p w14:paraId="1D873124">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77" w:name="_Toc8609"/>
      <w:bookmarkStart w:id="78" w:name="_Toc519111261"/>
      <w:bookmarkStart w:id="79" w:name="_Toc166806579"/>
      <w:r>
        <w:rPr>
          <w:rFonts w:hint="eastAsia" w:ascii="仿宋" w:hAnsi="仿宋" w:eastAsia="仿宋" w:cs="仿宋"/>
          <w:b/>
          <w:snapToGrid w:val="0"/>
          <w:color w:val="auto"/>
          <w:kern w:val="0"/>
          <w:sz w:val="36"/>
          <w:szCs w:val="36"/>
          <w:highlight w:val="none"/>
        </w:rPr>
        <w:t>二、招标文件</w:t>
      </w:r>
      <w:bookmarkEnd w:id="77"/>
      <w:bookmarkEnd w:id="78"/>
      <w:bookmarkEnd w:id="79"/>
    </w:p>
    <w:p w14:paraId="355C32F0">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7.招标文件组成</w:t>
      </w:r>
    </w:p>
    <w:p w14:paraId="217AEB9E">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7.1招标文件由招标文件目录所列内容组成。</w:t>
      </w:r>
    </w:p>
    <w:p w14:paraId="77AB9671">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8.踏勘现场</w:t>
      </w:r>
    </w:p>
    <w:p w14:paraId="3A580741">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8.1本项目是否统一组织投标人踏勘现场见招标文件第二部分“投标人须知前附表”中第13项的规定。无论是否统一组织，投标人应对供货现场和周围环境进行勘察，以获取编制投标文件所需的资料。</w:t>
      </w:r>
    </w:p>
    <w:p w14:paraId="7A764BE1">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063204D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8.3除非有特殊要求，招标文件不单独提供供货使用地的自然环境、气候条件、公用设施等情况，投标人被视为熟悉上述与履行合同有关的一切情况。</w:t>
      </w:r>
    </w:p>
    <w:p w14:paraId="0A78DD5A">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8.4除采购人原因外，投标人自行负责在踏勘现场中所发生的人员伤亡和财产损失。</w:t>
      </w:r>
    </w:p>
    <w:p w14:paraId="7BDC8709">
      <w:pPr>
        <w:pStyle w:val="165"/>
        <w:snapToGrid w:val="0"/>
        <w:spacing w:line="312" w:lineRule="auto"/>
        <w:rPr>
          <w:rFonts w:hint="eastAsia" w:ascii="仿宋" w:hAnsi="仿宋" w:eastAsia="仿宋" w:cs="仿宋"/>
          <w:bCs/>
          <w:snapToGrid w:val="0"/>
          <w:color w:val="auto"/>
          <w:kern w:val="0"/>
          <w:sz w:val="24"/>
          <w:highlight w:val="none"/>
        </w:rPr>
      </w:pPr>
      <w:r>
        <w:rPr>
          <w:rFonts w:hint="eastAsia" w:ascii="仿宋" w:hAnsi="仿宋" w:eastAsia="仿宋" w:cs="仿宋"/>
          <w:b/>
          <w:snapToGrid w:val="0"/>
          <w:color w:val="auto"/>
          <w:kern w:val="0"/>
          <w:sz w:val="24"/>
          <w:highlight w:val="none"/>
        </w:rPr>
        <w:t>9.知识产权</w:t>
      </w:r>
    </w:p>
    <w:p w14:paraId="1A4704C3">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6915F475">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9.2投标人如欲在项目实施过程中采用自有知识成果，须在投标文件中声明，并提供相关知识产权证明文件。使用该知识成果后，投标人须提供开发接口和开发手册等技术文档。</w:t>
      </w:r>
    </w:p>
    <w:p w14:paraId="124FF309">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10.答疑及招标文件的澄清和修改</w:t>
      </w:r>
    </w:p>
    <w:p w14:paraId="2CCCC58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10.1供应商若对招标文件有任何疑问，应当在获取招标文件或者招标文件公告期限届满之日起7个工作日内提出。本项目接受对招标文件质疑的截止时间见第二部分“投标人须知前附表”第14项规定，供应商须在截止时间前一次性提出对招标文件质疑内容。供应商提出质疑应当提交质疑函和必要的证明材料。质疑函应当包括下列内容：</w:t>
      </w:r>
    </w:p>
    <w:p w14:paraId="38F3341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10.1.1供应商的姓名或者名称、地址、邮编、联系人及联系电话；</w:t>
      </w:r>
    </w:p>
    <w:p w14:paraId="377C1296">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10.1.2质疑项目的名称、编号；</w:t>
      </w:r>
    </w:p>
    <w:p w14:paraId="2186E42A">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10.1.3具体、明确的质疑事项和与质疑事项相关的请求；</w:t>
      </w:r>
    </w:p>
    <w:p w14:paraId="2AAEC2A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10.1.4事实依据；</w:t>
      </w:r>
    </w:p>
    <w:p w14:paraId="7340500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10.1.5必要的法律依据；</w:t>
      </w:r>
    </w:p>
    <w:p w14:paraId="5259843E">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10.1.6提出质疑的日期。</w:t>
      </w:r>
    </w:p>
    <w:p w14:paraId="730D5E07">
      <w:pPr>
        <w:pStyle w:val="165"/>
        <w:snapToGrid w:val="0"/>
        <w:spacing w:line="312" w:lineRule="auto"/>
        <w:ind w:firstLine="480" w:firstLineChars="200"/>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lang w:val="zh-CN"/>
        </w:rPr>
        <w:t>供应商为自然人的，应当由本人签字；供应商为法人或者其他组织的，应当由法定代表人、主要负责人，或者其授权代表签字或者盖章，并加盖投标单位印章。</w:t>
      </w:r>
    </w:p>
    <w:p w14:paraId="47875DBB">
      <w:pPr>
        <w:pStyle w:val="165"/>
        <w:snapToGrid w:val="0"/>
        <w:spacing w:line="312" w:lineRule="auto"/>
        <w:ind w:firstLine="480" w:firstLineChars="200"/>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lang w:val="zh-CN"/>
        </w:rPr>
        <w:t>10.2采购人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452EA473">
      <w:pPr>
        <w:pStyle w:val="165"/>
        <w:snapToGrid w:val="0"/>
        <w:spacing w:line="312" w:lineRule="auto"/>
        <w:ind w:firstLine="480" w:firstLineChars="200"/>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lang w:val="zh-CN"/>
        </w:rPr>
        <w:t>10.3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2CD8893">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80" w:name="_Toc7169"/>
      <w:bookmarkStart w:id="81" w:name="_Toc166806580"/>
      <w:bookmarkStart w:id="82" w:name="_Toc519111262"/>
      <w:r>
        <w:rPr>
          <w:rFonts w:hint="eastAsia" w:ascii="仿宋" w:hAnsi="仿宋" w:eastAsia="仿宋" w:cs="仿宋"/>
          <w:b/>
          <w:snapToGrid w:val="0"/>
          <w:color w:val="auto"/>
          <w:kern w:val="0"/>
          <w:sz w:val="36"/>
          <w:szCs w:val="36"/>
          <w:highlight w:val="none"/>
        </w:rPr>
        <w:t>三、投标文件</w:t>
      </w:r>
      <w:bookmarkEnd w:id="80"/>
      <w:bookmarkEnd w:id="81"/>
      <w:bookmarkEnd w:id="82"/>
    </w:p>
    <w:p w14:paraId="095D1EBE">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11.投标文件的语言及计量单位</w:t>
      </w:r>
    </w:p>
    <w:p w14:paraId="1EC9E2F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11.1投标人提交的投标文件（包括技术文件和资料、图纸中的说明）以及投标人与采购代理机构就有关投标的所有来往函电均应使用中文简体字。</w:t>
      </w:r>
    </w:p>
    <w:p w14:paraId="3807BDFF">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11.2原版为外文的证书类文件，以及由外国人作出的本人签名、外国公司的名称或外国印章等可以是外文，但应当提供中文翻译文件并加盖投标人</w:t>
      </w:r>
      <w:r>
        <w:rPr>
          <w:rFonts w:hint="eastAsia" w:ascii="仿宋" w:hAnsi="仿宋" w:eastAsia="仿宋" w:cs="仿宋"/>
          <w:snapToGrid w:val="0"/>
          <w:color w:val="auto"/>
          <w:kern w:val="0"/>
          <w:sz w:val="24"/>
          <w:highlight w:val="none"/>
          <w:lang w:eastAsia="zh-CN"/>
        </w:rPr>
        <w:t>印</w:t>
      </w:r>
      <w:r>
        <w:rPr>
          <w:rFonts w:hint="eastAsia" w:ascii="仿宋" w:hAnsi="仿宋" w:eastAsia="仿宋" w:cs="仿宋"/>
          <w:snapToGrid w:val="0"/>
          <w:color w:val="auto"/>
          <w:kern w:val="0"/>
          <w:sz w:val="24"/>
          <w:highlight w:val="none"/>
        </w:rPr>
        <w:t>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3182F764">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11.3除非招标文件另有规定，投标文件所使用的计量单位，应使用国家法定计量单位。</w:t>
      </w:r>
    </w:p>
    <w:p w14:paraId="212A7C1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11.4对违反上述规定情形的，评标委员会有权要求投标人限期提供相应文件或决定对其投标予以拒绝。</w:t>
      </w:r>
    </w:p>
    <w:p w14:paraId="3A3B4AF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11.5投标人的投标文件一律不予退还。</w:t>
      </w:r>
    </w:p>
    <w:p w14:paraId="38DAC067">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12.投标文件组成及编制</w:t>
      </w:r>
    </w:p>
    <w:p w14:paraId="25BA6F25">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12.1投标文件分为资格审查资料、商务文件、技术文件。</w:t>
      </w:r>
    </w:p>
    <w:p w14:paraId="0C9B355F">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商务文件指投标人提交的证明其有资格参加投标和中标后有能力履行合同的文件。技术文件指投标人提交的能够证明其提供的货物及服务符合招标文件规定的文件。本次招标，投标人须按招标文件第二部分“投标人须知前附表”中第9项规定提交资格审查资料、商务文件、技术文件。</w:t>
      </w:r>
    </w:p>
    <w:p w14:paraId="6D1A18F8">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12.2投标人递交的投标文件及相关要求按照招标文件第二部分“投标人须知前附表”中第17项的规定。</w:t>
      </w:r>
    </w:p>
    <w:p w14:paraId="68E69FC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12.2.1.投标文件的页面必须用印刷体打印（如需递交纸质版投标文件）。</w:t>
      </w:r>
    </w:p>
    <w:p w14:paraId="48FD28C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12.2.2 投标文件应清楚工整，一般不准修改。个别非实质性修改之处应加盖投标人</w:t>
      </w:r>
      <w:r>
        <w:rPr>
          <w:rFonts w:hint="eastAsia" w:ascii="仿宋" w:hAnsi="仿宋" w:eastAsia="仿宋" w:cs="仿宋"/>
          <w:snapToGrid w:val="0"/>
          <w:color w:val="auto"/>
          <w:kern w:val="0"/>
          <w:sz w:val="24"/>
          <w:highlight w:val="none"/>
          <w:lang w:eastAsia="zh-CN"/>
        </w:rPr>
        <w:t>印</w:t>
      </w:r>
      <w:r>
        <w:rPr>
          <w:rFonts w:hint="eastAsia" w:ascii="仿宋" w:hAnsi="仿宋" w:eastAsia="仿宋" w:cs="仿宋"/>
          <w:snapToGrid w:val="0"/>
          <w:color w:val="auto"/>
          <w:kern w:val="0"/>
          <w:sz w:val="24"/>
          <w:highlight w:val="none"/>
        </w:rPr>
        <w:t>章。</w:t>
      </w:r>
    </w:p>
    <w:p w14:paraId="7C7000A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12.2.3 投标文件应由法人代表或法人授权代表在规定签章处逐一签署并加盖单位</w:t>
      </w:r>
      <w:r>
        <w:rPr>
          <w:rFonts w:hint="eastAsia" w:ascii="仿宋" w:hAnsi="仿宋" w:eastAsia="仿宋" w:cs="仿宋"/>
          <w:snapToGrid w:val="0"/>
          <w:color w:val="auto"/>
          <w:kern w:val="0"/>
          <w:sz w:val="24"/>
          <w:highlight w:val="none"/>
          <w:lang w:eastAsia="zh-CN"/>
        </w:rPr>
        <w:t>印</w:t>
      </w:r>
      <w:r>
        <w:rPr>
          <w:rFonts w:hint="eastAsia" w:ascii="仿宋" w:hAnsi="仿宋" w:eastAsia="仿宋" w:cs="仿宋"/>
          <w:snapToGrid w:val="0"/>
          <w:color w:val="auto"/>
          <w:kern w:val="0"/>
          <w:sz w:val="24"/>
          <w:highlight w:val="none"/>
        </w:rPr>
        <w:t>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2A2F9DCF">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12.2.4所有投标文件必须提交正本和副本，并在封面上标记“正本”和“副本”。具体份数详见投标人须知前附表。</w:t>
      </w:r>
    </w:p>
    <w:p w14:paraId="5719A5EA">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12.2.5 投标文件的正本与副本应当完全一致。当正本和副本之间出现差异时，以正本为准。</w:t>
      </w:r>
    </w:p>
    <w:p w14:paraId="4AA80E9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12.2.6电报、电话、传真、电子邮件等形式递交的投标文件概不接受。</w:t>
      </w:r>
    </w:p>
    <w:p w14:paraId="27BF3D76">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13.投标报价</w:t>
      </w:r>
    </w:p>
    <w:p w14:paraId="2777BF9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ADF92A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13.2投标人投报多包的，须对每包分别制作投标文件并报价</w:t>
      </w:r>
      <w:r>
        <w:rPr>
          <w:rFonts w:hint="eastAsia" w:ascii="仿宋" w:hAnsi="仿宋" w:eastAsia="仿宋" w:cs="仿宋"/>
          <w:b/>
          <w:snapToGrid w:val="0"/>
          <w:color w:val="auto"/>
          <w:kern w:val="0"/>
          <w:sz w:val="24"/>
          <w:highlight w:val="none"/>
        </w:rPr>
        <w:t>。</w:t>
      </w:r>
    </w:p>
    <w:p w14:paraId="12AFCDB6">
      <w:pPr>
        <w:pStyle w:val="165"/>
        <w:snapToGrid w:val="0"/>
        <w:spacing w:line="312" w:lineRule="auto"/>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13.3除非招标文件另有规定，不接受可选择或可调整的投标方案和报价，任何有选择的或可调整的投标方案和报价将被视为非响应性投标而被拒绝。</w:t>
      </w:r>
    </w:p>
    <w:p w14:paraId="3924C62A">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13.4本项目是否接受进口产品按照招标文件第二部分“投标人须知前附表中”中第11项的规定。</w:t>
      </w:r>
    </w:p>
    <w:p w14:paraId="766EAE54">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13.5本项目是否允许投标人将项目的非主体、非关键性工作交由他人完成按照招标文件第二部分“投标人须知前附表”中第12项的规定。如允许，投标人根据采购项目的实际情况，拟在中标后将中标项目的非主体、非关键性工作交由他人完成，须在技术文件中载明。</w:t>
      </w:r>
    </w:p>
    <w:p w14:paraId="4DE6AC9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13.6投标人须严格按照报价明细表规定的内容填写货物单价以及其他事项。</w:t>
      </w:r>
    </w:p>
    <w:p w14:paraId="52807508">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13.7投标人对投标报价若有说明应在投标文件中显著处注明。</w:t>
      </w:r>
    </w:p>
    <w:p w14:paraId="003DBC13">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除政策性文件规定以外，投标人所报价格在合同实施期间不因市场变化因素而变动。</w:t>
      </w:r>
    </w:p>
    <w:p w14:paraId="4DDE8A3F">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54BDB76">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13.9最低报价不能作为中标的唯一依据。</w:t>
      </w:r>
    </w:p>
    <w:p w14:paraId="1B1FADDA">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14.投标有效期</w:t>
      </w:r>
    </w:p>
    <w:p w14:paraId="2BB982C3">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14.1本项目的投标有效期按照招标文件第二部分“投标人须知前附表中”中第15项的规定。投标有效期自开标之日起计算，短于规定期限的投标将按无效投标处理。</w:t>
      </w:r>
    </w:p>
    <w:p w14:paraId="3412D428">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7D2129CD">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15.投标内容填写说明</w:t>
      </w:r>
    </w:p>
    <w:p w14:paraId="5F6BED0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47DF956">
      <w:pPr>
        <w:pStyle w:val="165"/>
        <w:snapToGrid w:val="0"/>
        <w:spacing w:line="312" w:lineRule="auto"/>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仿宋"/>
          <w:b/>
          <w:snapToGrid w:val="0"/>
          <w:color w:val="auto"/>
          <w:kern w:val="0"/>
          <w:sz w:val="24"/>
          <w:highlight w:val="none"/>
        </w:rPr>
        <w:t>。</w:t>
      </w:r>
    </w:p>
    <w:p w14:paraId="74E378C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15.3开标一览表为在开标仪式上唱标的内容，要求按格式统一填写，不得自行增减内容。</w:t>
      </w:r>
    </w:p>
    <w:p w14:paraId="415A173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54FC55B3">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15.5投标人必须保证投标文件所提供的全部资料真实可靠，并接受采购代理机构或评标委员会对其中任何资料进一步审查的要求。</w:t>
      </w:r>
    </w:p>
    <w:p w14:paraId="47EED737">
      <w:pPr>
        <w:pStyle w:val="165"/>
        <w:snapToGrid w:val="0"/>
        <w:spacing w:line="312" w:lineRule="auto"/>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78F34B12">
      <w:pPr>
        <w:pStyle w:val="165"/>
        <w:snapToGrid w:val="0"/>
        <w:spacing w:line="312" w:lineRule="auto"/>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15.7本项目技术部分是否采用“暗标”评审方式按照招标文件第二部分“投标人须知前附表中”中的规定。如果采用暗标评审方式的，投标人在制作投标文件时应当以能够隐去投标人的身份为原则并需严格遵守以下各项规定：</w:t>
      </w:r>
    </w:p>
    <w:p w14:paraId="33F92E2E">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15.7.1技术部分中纳入“暗标”部分的内容：无。</w:t>
      </w:r>
    </w:p>
    <w:p w14:paraId="07381874">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83" w:name="_Toc166806581"/>
      <w:bookmarkStart w:id="84" w:name="_Toc519111263"/>
      <w:bookmarkStart w:id="85" w:name="_Toc23837"/>
      <w:r>
        <w:rPr>
          <w:rFonts w:hint="eastAsia" w:ascii="仿宋" w:hAnsi="仿宋" w:eastAsia="仿宋" w:cs="仿宋"/>
          <w:b/>
          <w:snapToGrid w:val="0"/>
          <w:color w:val="auto"/>
          <w:kern w:val="0"/>
          <w:sz w:val="36"/>
          <w:szCs w:val="36"/>
          <w:highlight w:val="none"/>
        </w:rPr>
        <w:t>四、投标保证金</w:t>
      </w:r>
      <w:bookmarkEnd w:id="83"/>
      <w:bookmarkEnd w:id="84"/>
      <w:bookmarkEnd w:id="85"/>
    </w:p>
    <w:p w14:paraId="10F01B8C">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 xml:space="preserve">16.投标保证金 </w:t>
      </w:r>
    </w:p>
    <w:p w14:paraId="1CA2D40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16.1投标人应按照招标文件第二部分“投标人须知前附表”中第20项的规定交纳。投标保证金须于</w:t>
      </w:r>
      <w:r>
        <w:rPr>
          <w:rFonts w:hint="eastAsia" w:ascii="仿宋" w:hAnsi="仿宋" w:eastAsia="仿宋" w:cs="仿宋"/>
          <w:snapToGrid w:val="0"/>
          <w:color w:val="auto"/>
          <w:kern w:val="0"/>
          <w:sz w:val="24"/>
          <w:highlight w:val="none"/>
          <w:lang w:eastAsia="zh-CN"/>
        </w:rPr>
        <w:t>投标</w:t>
      </w:r>
      <w:r>
        <w:rPr>
          <w:rFonts w:hint="eastAsia" w:ascii="仿宋" w:hAnsi="仿宋" w:eastAsia="仿宋" w:cs="仿宋"/>
          <w:snapToGrid w:val="0"/>
          <w:color w:val="auto"/>
          <w:kern w:val="0"/>
          <w:sz w:val="24"/>
          <w:highlight w:val="none"/>
        </w:rPr>
        <w:t>截止时间前到帐，并经采购代理机构确认。</w:t>
      </w:r>
    </w:p>
    <w:p w14:paraId="28230F3A">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16.2未按要求提交投标保证金的，将被视为无效投标。</w:t>
      </w:r>
    </w:p>
    <w:p w14:paraId="1BF8E1C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16.3未中标的投标人的投标保证金在中标通知书发出之日起5个工作日内退还；中标人的投标保证金将在交纳履约保证金并于合同生效后5个工作日内退还。</w:t>
      </w:r>
    </w:p>
    <w:p w14:paraId="0EB3A2C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16.4中标方还须提供与采购人签订的已加盖中标方</w:t>
      </w:r>
      <w:r>
        <w:rPr>
          <w:rFonts w:hint="eastAsia" w:ascii="仿宋" w:hAnsi="仿宋" w:eastAsia="仿宋" w:cs="仿宋"/>
          <w:snapToGrid w:val="0"/>
          <w:color w:val="auto"/>
          <w:kern w:val="0"/>
          <w:sz w:val="24"/>
          <w:highlight w:val="none"/>
          <w:lang w:eastAsia="zh-CN"/>
        </w:rPr>
        <w:t>印</w:t>
      </w:r>
      <w:r>
        <w:rPr>
          <w:rFonts w:hint="eastAsia" w:ascii="仿宋" w:hAnsi="仿宋" w:eastAsia="仿宋" w:cs="仿宋"/>
          <w:snapToGrid w:val="0"/>
          <w:color w:val="auto"/>
          <w:kern w:val="0"/>
          <w:sz w:val="24"/>
          <w:highlight w:val="none"/>
        </w:rPr>
        <w:t>章的合同全本复印件或扫描件一份（代理机构存档备查）。</w:t>
      </w:r>
    </w:p>
    <w:p w14:paraId="29098B25">
      <w:pPr>
        <w:pStyle w:val="165"/>
        <w:snapToGrid w:val="0"/>
        <w:spacing w:line="312" w:lineRule="auto"/>
        <w:ind w:firstLine="482" w:firstLineChars="200"/>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highlight w:val="none"/>
        </w:rPr>
        <w:t>特殊说明：中标人须自项目验收合格后5个工作日内，将经采购人签章确认的《验收书》复印件1份加盖中标人公章提交至采购代理机构。</w:t>
      </w:r>
    </w:p>
    <w:p w14:paraId="78E2E68B">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86" w:name="_Toc519111264"/>
      <w:bookmarkStart w:id="87" w:name="_Toc8260"/>
      <w:bookmarkStart w:id="88" w:name="_Toc166806582"/>
      <w:r>
        <w:rPr>
          <w:rFonts w:hint="eastAsia" w:ascii="仿宋" w:hAnsi="仿宋" w:eastAsia="仿宋" w:cs="仿宋"/>
          <w:b/>
          <w:snapToGrid w:val="0"/>
          <w:color w:val="auto"/>
          <w:kern w:val="0"/>
          <w:sz w:val="36"/>
          <w:szCs w:val="36"/>
          <w:highlight w:val="none"/>
        </w:rPr>
        <w:t>五、投标文件的递交</w:t>
      </w:r>
      <w:bookmarkEnd w:id="86"/>
      <w:bookmarkEnd w:id="87"/>
      <w:bookmarkEnd w:id="88"/>
    </w:p>
    <w:p w14:paraId="651529B1">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17.投标文件的密封和标记</w:t>
      </w:r>
    </w:p>
    <w:p w14:paraId="1BD4CA4D">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电子响应文件的内容按要求进行签章。未按要求进行数字证书认证的响应文件，电子评标系统将无法接受,采购单位不予受理。</w:t>
      </w:r>
    </w:p>
    <w:p w14:paraId="6DC9327C">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18.投标文件的递交</w:t>
      </w:r>
    </w:p>
    <w:p w14:paraId="26963EAC">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18.1供应商应在招标文件规定的投标文件递交截止时间前将电子投标文件上传到指定新疆政府采购网政采云平台。未在投标文件递交截止时间前完成上传的电子响应文件视为逾期送达。逾期上传或未按规定方式上传的电子投标文件，采购单位不予受理。</w:t>
      </w:r>
    </w:p>
    <w:p w14:paraId="263F20C4">
      <w:pPr>
        <w:pStyle w:val="133"/>
        <w:topLinePunct/>
        <w:snapToGrid w:val="0"/>
        <w:spacing w:line="312" w:lineRule="auto"/>
        <w:ind w:firstLine="48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szCs w:val="24"/>
          <w:highlight w:val="none"/>
        </w:rPr>
        <w:t>18.2是否采用不见面开标详见供应商须知前附表，若项目采用不见面开标。只需将电子投标文件在投标截止时间前通过新疆政府采购网政采云平台上传完成。逾期上传的或者未上传到平台的投标文件，采购人不予受理。</w:t>
      </w:r>
    </w:p>
    <w:p w14:paraId="00B73D6B">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19.投标文件的修改和撤回</w:t>
      </w:r>
    </w:p>
    <w:p w14:paraId="76E311BA">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bookmarkStart w:id="89" w:name="_Toc519111265"/>
      <w:r>
        <w:rPr>
          <w:rFonts w:hint="eastAsia" w:ascii="仿宋" w:hAnsi="仿宋" w:eastAsia="仿宋" w:cs="仿宋"/>
          <w:snapToGrid w:val="0"/>
          <w:color w:val="auto"/>
          <w:kern w:val="0"/>
          <w:sz w:val="24"/>
          <w:szCs w:val="24"/>
          <w:highlight w:val="none"/>
        </w:rPr>
        <w:t>19.1供应商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667FE87">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19.2供应商所提交的投标文件在评审结束后，无论中标与否都不退还。</w:t>
      </w:r>
    </w:p>
    <w:p w14:paraId="19D615E2">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90" w:name="_Toc15820"/>
      <w:bookmarkStart w:id="91" w:name="_Toc166806583"/>
      <w:r>
        <w:rPr>
          <w:rFonts w:hint="eastAsia" w:ascii="仿宋" w:hAnsi="仿宋" w:eastAsia="仿宋" w:cs="仿宋"/>
          <w:b/>
          <w:snapToGrid w:val="0"/>
          <w:color w:val="auto"/>
          <w:kern w:val="0"/>
          <w:sz w:val="36"/>
          <w:szCs w:val="36"/>
          <w:highlight w:val="none"/>
        </w:rPr>
        <w:t>六、开标</w:t>
      </w:r>
      <w:bookmarkEnd w:id="89"/>
      <w:bookmarkEnd w:id="90"/>
      <w:bookmarkEnd w:id="91"/>
    </w:p>
    <w:p w14:paraId="6885389B">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20.开标</w:t>
      </w:r>
    </w:p>
    <w:p w14:paraId="244888B4">
      <w:pPr>
        <w:pStyle w:val="133"/>
        <w:topLinePunct/>
        <w:snapToGrid w:val="0"/>
        <w:spacing w:line="312" w:lineRule="auto"/>
        <w:ind w:firstLine="482"/>
        <w:rPr>
          <w:rFonts w:hint="eastAsia" w:ascii="仿宋" w:hAnsi="仿宋" w:eastAsia="仿宋" w:cs="仿宋"/>
          <w:b/>
          <w:bCs/>
          <w:snapToGrid w:val="0"/>
          <w:color w:val="auto"/>
          <w:kern w:val="0"/>
          <w:sz w:val="24"/>
          <w:szCs w:val="24"/>
          <w:highlight w:val="none"/>
        </w:rPr>
      </w:pPr>
      <w:bookmarkStart w:id="92" w:name="EBb17281e08e8340a69177c9fa0288fc67"/>
      <w:r>
        <w:rPr>
          <w:rFonts w:hint="eastAsia" w:ascii="仿宋" w:hAnsi="仿宋" w:eastAsia="仿宋" w:cs="仿宋"/>
          <w:b/>
          <w:bCs/>
          <w:snapToGrid w:val="0"/>
          <w:color w:val="auto"/>
          <w:kern w:val="0"/>
          <w:sz w:val="24"/>
          <w:szCs w:val="24"/>
          <w:highlight w:val="none"/>
        </w:rPr>
        <w:t>A．采用见面开标方式（不适用）</w:t>
      </w:r>
    </w:p>
    <w:p w14:paraId="454530AE">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20.1采购代理机构按照招标文件规定的时间、地点主持开标。投标人法定代表人或授权代理人应携带身份证明、电子密钥（电子证书）、未加密的电子投标文件（用信封密封）及应当提交的其他资料参加开标并签到。</w:t>
      </w:r>
    </w:p>
    <w:p w14:paraId="5B23021D">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20.2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14:paraId="5288E6B4">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因网上招标系统故障导致所有投标人均解密失败时，投标人使用未加密的电子投标文件进行开评标。</w:t>
      </w:r>
    </w:p>
    <w:p w14:paraId="28B57742">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20.3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14:paraId="2ABEE878">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20.4在评审结束前，未得到采购代理机构允许，投标人法定代表人或授权代理人不得离开开标现场。</w:t>
      </w:r>
    </w:p>
    <w:p w14:paraId="317DDFE4">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20.5公证员对开标过程进行全程公证。</w:t>
      </w:r>
    </w:p>
    <w:p w14:paraId="0B40863D">
      <w:pPr>
        <w:pStyle w:val="133"/>
        <w:topLinePunct/>
        <w:snapToGrid w:val="0"/>
        <w:spacing w:line="312" w:lineRule="auto"/>
        <w:ind w:firstLine="482"/>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B．采用不见面开标方式（是否采用详见投标人须知前附表）</w:t>
      </w:r>
    </w:p>
    <w:p w14:paraId="6413BF47">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招标人在规定的投标截止时间（开标时间）和投标人须知前附表规定的地点开标。投标人的法定代表人或其委托代理人无需到达开标现场，仅需在任意地点通过政采云平台不见面开标系统，使用CA密钥完成远程解密、提疑澄清、开标唱标、结果公布等交互环节。</w:t>
      </w:r>
    </w:p>
    <w:p w14:paraId="4D709AF6">
      <w:pPr>
        <w:pStyle w:val="133"/>
        <w:topLinePunct/>
        <w:snapToGrid w:val="0"/>
        <w:spacing w:line="312" w:lineRule="auto"/>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r>
        <w:rPr>
          <w:rFonts w:hint="eastAsia" w:ascii="仿宋" w:hAnsi="仿宋" w:eastAsia="仿宋" w:cs="仿宋"/>
          <w:snapToGrid w:val="0"/>
          <w:color w:val="auto"/>
          <w:kern w:val="0"/>
          <w:sz w:val="24"/>
          <w:highlight w:val="none"/>
        </w:rPr>
        <w:t>。</w:t>
      </w:r>
      <w:bookmarkEnd w:id="92"/>
      <w:bookmarkStart w:id="93" w:name="EB7dadd93d7a564c2da135d1ee82c4ad27"/>
      <w:bookmarkEnd w:id="93"/>
    </w:p>
    <w:p w14:paraId="67BF2ED7">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94" w:name="_Toc166806584"/>
      <w:bookmarkStart w:id="95" w:name="_Toc239"/>
      <w:bookmarkStart w:id="96" w:name="_Toc519111266"/>
      <w:r>
        <w:rPr>
          <w:rFonts w:hint="eastAsia" w:ascii="仿宋" w:hAnsi="仿宋" w:eastAsia="仿宋" w:cs="仿宋"/>
          <w:b/>
          <w:snapToGrid w:val="0"/>
          <w:color w:val="auto"/>
          <w:kern w:val="0"/>
          <w:sz w:val="36"/>
          <w:szCs w:val="36"/>
          <w:highlight w:val="none"/>
        </w:rPr>
        <w:t>七、评标步骤和要求</w:t>
      </w:r>
      <w:bookmarkEnd w:id="94"/>
      <w:bookmarkEnd w:id="95"/>
      <w:bookmarkEnd w:id="96"/>
    </w:p>
    <w:p w14:paraId="6656DE0F">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21.组建评标委员会</w:t>
      </w:r>
    </w:p>
    <w:p w14:paraId="3C6CEF7B">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21.1采购代理机构根据有关法律法规和本招标文件的规定，结合招标项目的特点组建评标委员会，对投标文件进行评估和比较。评标委员会由五人及以上单数组成，其中经济、技术等方面的专家不少于三分之二。</w:t>
      </w:r>
    </w:p>
    <w:p w14:paraId="60CA14A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21.2参与过本项目的论证专家不得作为评标专家参加评标，采购人不得以专家身份参与评标。</w:t>
      </w:r>
    </w:p>
    <w:p w14:paraId="6C0D7872">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22.资格审查</w:t>
      </w:r>
    </w:p>
    <w:p w14:paraId="1AEAF978">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22.1公开招标采购项目开标结束后，采购人或者采购代理机构应当依法对投标人的资格进行审查。合格投标人不足3家的，不得评标。</w:t>
      </w:r>
    </w:p>
    <w:p w14:paraId="093C1415">
      <w:pPr>
        <w:pStyle w:val="165"/>
        <w:snapToGrid w:val="0"/>
        <w:spacing w:line="312" w:lineRule="auto"/>
        <w:ind w:firstLine="482" w:firstLineChars="200"/>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22.1开标结束后，采购人按照《投标人须知前附表》9条资格审查材料要求的内容对各供应商进行资格审查，同时由招标代理机构按照《投标人须知前附表》第7.3项要求对所有供应商进行信用记录查询，并将查询结果书面记录资料提交采购人。供应商资格审查不合格的，其投标无效。</w:t>
      </w:r>
    </w:p>
    <w:p w14:paraId="565AF31F">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23.符合性审查</w:t>
      </w:r>
    </w:p>
    <w:p w14:paraId="4A59E6C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23.1评标委员会应当对通过资格审查的供应商的投标文件进行符合性审查，以确定其是否满足招标文件的实质性要求。通过符合性审查的供应商的投标文件进入详细评审。</w:t>
      </w:r>
    </w:p>
    <w:p w14:paraId="688132F3">
      <w:pPr>
        <w:shd w:val="clear" w:color="auto" w:fill="FFFFFF"/>
        <w:spacing w:line="440" w:lineRule="exact"/>
        <w:ind w:firstLine="482" w:firstLineChars="200"/>
        <w:rPr>
          <w:rFonts w:hint="eastAsia" w:ascii="仿宋" w:hAnsi="仿宋" w:eastAsia="仿宋" w:cs="仿宋"/>
          <w:b/>
          <w:bCs/>
          <w:color w:val="auto"/>
          <w:kern w:val="0"/>
          <w:sz w:val="24"/>
          <w:highlight w:val="none"/>
          <w:lang w:val="en-US" w:eastAsia="zh-CN"/>
        </w:rPr>
      </w:pPr>
      <w:r>
        <w:rPr>
          <w:rFonts w:hint="eastAsia" w:ascii="仿宋" w:hAnsi="仿宋" w:eastAsia="仿宋" w:cs="仿宋"/>
          <w:b/>
          <w:bCs/>
          <w:snapToGrid w:val="0"/>
          <w:color w:val="auto"/>
          <w:kern w:val="0"/>
          <w:sz w:val="24"/>
          <w:highlight w:val="none"/>
          <w:lang w:val="en-US" w:eastAsia="zh-CN"/>
        </w:rPr>
        <w:t>23.2</w:t>
      </w:r>
      <w:r>
        <w:rPr>
          <w:rFonts w:hint="eastAsia" w:ascii="仿宋" w:hAnsi="仿宋" w:eastAsia="仿宋" w:cs="仿宋"/>
          <w:b/>
          <w:bCs/>
          <w:color w:val="auto"/>
          <w:kern w:val="0"/>
          <w:sz w:val="24"/>
          <w:highlight w:val="none"/>
          <w:lang w:val="en-US" w:eastAsia="zh-CN"/>
        </w:rPr>
        <w:t>异常低价投标（响应）审查程序</w:t>
      </w:r>
    </w:p>
    <w:p w14:paraId="76273EAE">
      <w:pPr>
        <w:shd w:val="clear" w:color="auto" w:fill="FFFFFF"/>
        <w:spacing w:line="440" w:lineRule="exact"/>
        <w:ind w:firstLine="482" w:firstLineChars="200"/>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en-US" w:eastAsia="zh-CN"/>
        </w:rPr>
        <w:t xml:space="preserve">（一）政府采购评审中出现下列情形之一的，评审委员会应当启动异常低价投标（响应）审查程序： </w:t>
      </w:r>
    </w:p>
    <w:p w14:paraId="71C39A8E">
      <w:pPr>
        <w:shd w:val="clear" w:color="auto" w:fill="FFFFFF"/>
        <w:spacing w:line="440" w:lineRule="exact"/>
        <w:ind w:firstLine="482" w:firstLineChars="200"/>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1D91D36B">
      <w:pPr>
        <w:shd w:val="clear" w:color="auto" w:fill="FFFFFF"/>
        <w:spacing w:line="440" w:lineRule="exact"/>
        <w:ind w:firstLine="482" w:firstLineChars="200"/>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23AC66D4">
      <w:pPr>
        <w:shd w:val="clear" w:color="auto" w:fill="FFFFFF"/>
        <w:spacing w:line="440" w:lineRule="exact"/>
        <w:ind w:firstLine="482" w:firstLineChars="200"/>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en-US" w:eastAsia="zh-CN"/>
        </w:rPr>
        <w:t>3.投标（响应）报价低于采购项目最高限价45%的，即投标（响应）报价&lt;采购项目最高限价×45%；</w:t>
      </w:r>
    </w:p>
    <w:p w14:paraId="2D607496">
      <w:pPr>
        <w:shd w:val="clear" w:color="auto" w:fill="FFFFFF"/>
        <w:spacing w:line="440" w:lineRule="exact"/>
        <w:ind w:firstLine="482" w:firstLineChars="200"/>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en-US" w:eastAsia="zh-CN"/>
        </w:rPr>
        <w:t xml:space="preserve">4.评审委员会基于专业判断，认为供应商报价过低，有可能影响产品质量或者不能诚信履约的其他情形。  </w:t>
      </w:r>
    </w:p>
    <w:p w14:paraId="2028AA27">
      <w:pPr>
        <w:shd w:val="clear" w:color="auto" w:fill="FFFFFF"/>
        <w:spacing w:line="440" w:lineRule="exact"/>
        <w:ind w:firstLine="482" w:firstLineChars="200"/>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en-US" w:eastAsia="zh-CN"/>
        </w:rPr>
        <w:t xml:space="preserve">（二）评审委员会启动异常低价投标（响应）审查后，属于前述第1项至第4项情形的，应当要求相关供应商在评审现场合理的时间内对投标（响应）价格作出解释，提供项目具体成本测算等与报价 合理性相关的书面说明及必要的证明材料，包括但不限于原材料成本、人工成本、制造费用等，给予相关供应商的合理时间为30分钟。其中，属于第3项情形，供应商已随投标（响应）文件一并提交相关书面说明及必要的证明材料的，在评审现场可不再重复提交。 </w:t>
      </w:r>
    </w:p>
    <w:p w14:paraId="3DEB5ECA">
      <w:pPr>
        <w:shd w:val="clear" w:color="auto" w:fill="FFFFFF"/>
        <w:spacing w:line="440" w:lineRule="exact"/>
        <w:ind w:firstLine="482" w:firstLineChars="200"/>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F691760">
      <w:pPr>
        <w:shd w:val="clear" w:color="auto" w:fill="FFFFFF"/>
        <w:spacing w:line="440" w:lineRule="exact"/>
        <w:ind w:firstLine="482" w:firstLineChars="200"/>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08346F2">
      <w:pPr>
        <w:pStyle w:val="165"/>
        <w:snapToGrid w:val="0"/>
        <w:spacing w:line="312" w:lineRule="auto"/>
        <w:ind w:firstLine="482" w:firstLineChars="200"/>
        <w:rPr>
          <w:rFonts w:hint="eastAsia" w:ascii="仿宋" w:hAnsi="仿宋" w:eastAsia="仿宋" w:cs="仿宋"/>
          <w:snapToGrid w:val="0"/>
          <w:color w:val="auto"/>
          <w:kern w:val="0"/>
          <w:sz w:val="24"/>
          <w:highlight w:val="none"/>
        </w:rPr>
      </w:pPr>
      <w:r>
        <w:rPr>
          <w:rFonts w:hint="eastAsia" w:ascii="仿宋" w:hAnsi="仿宋" w:eastAsia="仿宋" w:cs="仿宋"/>
          <w:b/>
          <w:bCs/>
          <w:color w:val="auto"/>
          <w:kern w:val="0"/>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646E0A52">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24.详细评审</w:t>
      </w:r>
    </w:p>
    <w:p w14:paraId="047A492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24.1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综合得分顺序由高到低依次排名，得分相同的，按投标报价由低到高顺序排列。得分及报价相同的，按技术指标优劣顺序排列。得分最高的前一至三名供应商将成为中标候选人。</w:t>
      </w:r>
    </w:p>
    <w:p w14:paraId="72E86E4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24.2评审中，评标委员会可以对投标文件中含义不明确、同类问题表述不一致或者有明显文字和计算错误的内容，在规定的时限内要求供应商作出必要的澄清、说明或者补正。</w:t>
      </w:r>
    </w:p>
    <w:p w14:paraId="735D8113">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24.3评标委员会认为供应商的报价明显低于其他通过符合性审查供应商的报价，有可能影响产品质量或者不能诚信履约的，应当要求其在评标现场合理的时间内提供相关说明，必要时提交相关证明材料；供应商不能证明其报价合理性的，评标委员会应当将其作为无效投标处理。</w:t>
      </w:r>
    </w:p>
    <w:p w14:paraId="350B4DDF">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24.4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36443D3F">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002485C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24.6评标结果汇总完成后，除下列情形外，任何人不得修改评标结果：</w:t>
      </w:r>
    </w:p>
    <w:p w14:paraId="02D36DC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（一）分值汇总计算错误的；</w:t>
      </w:r>
    </w:p>
    <w:p w14:paraId="234C843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（二）分项评分超出评分标准范围的；</w:t>
      </w:r>
    </w:p>
    <w:p w14:paraId="6B61AB5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（三）评标委员会成员对客观评审因素评分不一致的；</w:t>
      </w:r>
    </w:p>
    <w:p w14:paraId="05607FE8">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（四）经评标委员会认定评分畸高、畸低的。</w:t>
      </w:r>
    </w:p>
    <w:p w14:paraId="649F3AC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DD0BDD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24.7评标委员会依据投标须知前附表规定的评标方法，对供应商的投标文件进行评审和比较，供应商最终得分等于商务部分、技术部分、报价部分得分之和。评标委员会确定供应商最终得分向采购人提出书面报告，并推荐合格的中标候选人。</w:t>
      </w:r>
    </w:p>
    <w:p w14:paraId="45EDA096">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25.投标的澄清</w:t>
      </w:r>
    </w:p>
    <w:p w14:paraId="1047EB6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3133008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68F3B934">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59AACEDB">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26.确定中标人</w:t>
      </w:r>
    </w:p>
    <w:p w14:paraId="7C538A5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3FB34AE">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26.2 评标委员会根据评审结果及招标文件的规定确定中标人。</w:t>
      </w:r>
    </w:p>
    <w:p w14:paraId="1DDAF4D7">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27.评标过程要求</w:t>
      </w:r>
    </w:p>
    <w:p w14:paraId="0C47D06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27.1开标之后，直到签订合同止，凡是属于审查、澄清、评价和比较投标的有关资料以及定标意向等，均不向投标人或者其他与评标无关的人员透露。</w:t>
      </w:r>
    </w:p>
    <w:p w14:paraId="2F2135EB">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27.2在确定中标人之前，投标人试图在投标文件审查、澄清、比较和评标时对评标委员会、采购人和采购代理机构施加任何影响都可能导致其投标无效。</w:t>
      </w:r>
    </w:p>
    <w:p w14:paraId="52AC2914">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28.投标人瑕疵滞后发现的处理规则</w:t>
      </w:r>
    </w:p>
    <w:p w14:paraId="4D7D5A4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28.1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64CCE97E">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29.采购项目废标</w:t>
      </w:r>
    </w:p>
    <w:p w14:paraId="7688ED38">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29.1在评标过程中，评标委员会发现有下列情形之一的，应对采购项目予以废标：</w:t>
      </w:r>
    </w:p>
    <w:p w14:paraId="65088E91">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1）符合专业条件的供应商或者对招标文件作实质响应的供应商数量不足，导致进入详细评审、打分阶段的供应商不足3家的； </w:t>
      </w:r>
    </w:p>
    <w:p w14:paraId="549C6B0C">
      <w:pPr>
        <w:pStyle w:val="165"/>
        <w:snapToGrid w:val="0"/>
        <w:spacing w:line="312" w:lineRule="auto"/>
        <w:ind w:left="479" w:leftChars="228"/>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2）投标人的报价均超过了采购预算；</w:t>
      </w:r>
    </w:p>
    <w:p w14:paraId="2F7F6F52">
      <w:pPr>
        <w:pStyle w:val="165"/>
        <w:snapToGrid w:val="0"/>
        <w:spacing w:line="312" w:lineRule="auto"/>
        <w:ind w:left="479" w:leftChars="228"/>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3）出现影响采购公正的违法、违规行为的；</w:t>
      </w:r>
    </w:p>
    <w:p w14:paraId="5C0BCA48">
      <w:pPr>
        <w:pStyle w:val="165"/>
        <w:snapToGrid w:val="0"/>
        <w:spacing w:line="312" w:lineRule="auto"/>
        <w:ind w:left="479" w:leftChars="228"/>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4）因重大变故，采购任务取消的。</w:t>
      </w:r>
    </w:p>
    <w:p w14:paraId="065BF14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29.2投标人存在下列情况之一的,投标无效；</w:t>
      </w:r>
    </w:p>
    <w:p w14:paraId="4AB4F19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(一)未按照招标文件的规定提交投标保证金的；</w:t>
      </w:r>
    </w:p>
    <w:p w14:paraId="4E68EF03">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(二)投标文件未按招标文件要求签署、盖章的；</w:t>
      </w:r>
    </w:p>
    <w:p w14:paraId="4015BFBE">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(三)不具备招标文件中规定的资格要求的；</w:t>
      </w:r>
    </w:p>
    <w:p w14:paraId="001D220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(四)报价超过招标文件中规定的预算金额或者最高限价的；</w:t>
      </w:r>
    </w:p>
    <w:p w14:paraId="668DDD7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(五)投标文件含有采购人不能接受的附加条件的；</w:t>
      </w:r>
    </w:p>
    <w:p w14:paraId="0F41324E">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(六)法律、法规和招标文件规定的其他无效情形；</w:t>
      </w:r>
    </w:p>
    <w:p w14:paraId="61726620">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97" w:name="_Toc166806585"/>
      <w:bookmarkStart w:id="98" w:name="_Toc12869"/>
      <w:bookmarkStart w:id="99" w:name="_Toc519111267"/>
      <w:r>
        <w:rPr>
          <w:rFonts w:hint="eastAsia" w:ascii="仿宋" w:hAnsi="仿宋" w:eastAsia="仿宋" w:cs="仿宋"/>
          <w:b/>
          <w:snapToGrid w:val="0"/>
          <w:color w:val="auto"/>
          <w:kern w:val="0"/>
          <w:sz w:val="36"/>
          <w:szCs w:val="36"/>
          <w:highlight w:val="none"/>
        </w:rPr>
        <w:t>八、履约保证金</w:t>
      </w:r>
      <w:bookmarkEnd w:id="97"/>
      <w:bookmarkEnd w:id="98"/>
      <w:bookmarkEnd w:id="99"/>
    </w:p>
    <w:p w14:paraId="6ADA4972">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30.履约保证金</w:t>
      </w:r>
    </w:p>
    <w:p w14:paraId="43F5F01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30.1履约保证金按照招标文件第二部分“投标人须知前附表”中第25项规定，在签订合同前交纳。</w:t>
      </w:r>
    </w:p>
    <w:p w14:paraId="40292CB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30.2中标人在中标公告发布后及时足额交纳履约保证金。</w:t>
      </w:r>
    </w:p>
    <w:p w14:paraId="007437E4">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100" w:name="_Toc166806586"/>
      <w:bookmarkStart w:id="101" w:name="_Toc519111268"/>
      <w:bookmarkStart w:id="102" w:name="_Toc1075"/>
      <w:r>
        <w:rPr>
          <w:rFonts w:hint="eastAsia" w:ascii="仿宋" w:hAnsi="仿宋" w:eastAsia="仿宋" w:cs="仿宋"/>
          <w:b/>
          <w:snapToGrid w:val="0"/>
          <w:color w:val="auto"/>
          <w:kern w:val="0"/>
          <w:sz w:val="36"/>
          <w:szCs w:val="36"/>
          <w:highlight w:val="none"/>
        </w:rPr>
        <w:t>九、代理服务费</w:t>
      </w:r>
      <w:bookmarkEnd w:id="100"/>
      <w:bookmarkEnd w:id="101"/>
      <w:bookmarkEnd w:id="102"/>
    </w:p>
    <w:p w14:paraId="130C0335">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31.代理服务费</w:t>
      </w:r>
    </w:p>
    <w:p w14:paraId="6E628D16">
      <w:pPr>
        <w:pStyle w:val="165"/>
        <w:snapToGrid w:val="0"/>
        <w:spacing w:line="312" w:lineRule="auto"/>
        <w:ind w:firstLine="470" w:firstLineChars="196"/>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31.1代理服务费按照招标文件第二部分“投标人须知前附表”中第26项的规定由中标人交纳，请投标人在测算投标报价时充分考虑这一因素。</w:t>
      </w:r>
    </w:p>
    <w:p w14:paraId="41C1E811">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103" w:name="_Toc6663"/>
      <w:bookmarkStart w:id="104" w:name="_Toc166806587"/>
      <w:bookmarkStart w:id="105" w:name="_Toc519111269"/>
      <w:r>
        <w:rPr>
          <w:rFonts w:hint="eastAsia" w:ascii="仿宋" w:hAnsi="仿宋" w:eastAsia="仿宋" w:cs="仿宋"/>
          <w:b/>
          <w:snapToGrid w:val="0"/>
          <w:color w:val="auto"/>
          <w:kern w:val="0"/>
          <w:sz w:val="36"/>
          <w:szCs w:val="36"/>
          <w:highlight w:val="none"/>
        </w:rPr>
        <w:t>十、签订、审核合同</w:t>
      </w:r>
      <w:bookmarkEnd w:id="103"/>
      <w:bookmarkEnd w:id="104"/>
      <w:bookmarkEnd w:id="105"/>
    </w:p>
    <w:p w14:paraId="77D7D3F2">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32.中标通知</w:t>
      </w:r>
    </w:p>
    <w:p w14:paraId="027C6171">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29CDECE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32.2采购代理机构对未中标的投标人不作未中标原因的解释，但中标结果的有效性不以未中标的投标人是否收到相应的通知为前提。</w:t>
      </w:r>
    </w:p>
    <w:p w14:paraId="3BDF9ADB">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32.3中标通知书是合同的组成部分。</w:t>
      </w:r>
    </w:p>
    <w:p w14:paraId="31220336">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33.签订合同</w:t>
      </w:r>
    </w:p>
    <w:p w14:paraId="2DCDDC7B">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33.1中标人须在中标通知书发出之日起30日内与采购人签订采购合同。</w:t>
      </w:r>
    </w:p>
    <w:p w14:paraId="14E3655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33.2中标人须按照招标文件、投标文件及评标过程中的有关澄清、说明或者补正文件的内容与采购人签订合同。中标人不得再与采购人签订背离合同实质性内容的其他协议或声明。</w:t>
      </w:r>
    </w:p>
    <w:p w14:paraId="582E04D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33.3采购人如需追加与合同标的相同的货物，在不改变合同其他条款的前提下，可与中标人签订补充合同，但所有补充合同的采购金额不得超过原合同金额的百分之十。</w:t>
      </w:r>
    </w:p>
    <w:p w14:paraId="13C5DC54">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33.4中标人一旦中标及签订合同后，不得转包，亦不得将合同全部及任何权利、义务向第三方转让。</w:t>
      </w:r>
    </w:p>
    <w:p w14:paraId="4048D5D4">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33.5中标人不履行合同的，采购人可在报经同级人民政府财政部门核准后，与排位在中标人之后的第一位中标候选供应商签订合同，以此类推；或在报经同级人民政府财政部门核准后重新组织采购。</w:t>
      </w:r>
    </w:p>
    <w:p w14:paraId="567A13E7">
      <w:pPr>
        <w:widowControl w:val="0"/>
        <w:snapToGrid w:val="0"/>
        <w:spacing w:line="312" w:lineRule="auto"/>
        <w:ind w:firstLine="480" w:firstLineChars="200"/>
        <w:jc w:val="both"/>
        <w:rPr>
          <w:rFonts w:hint="eastAsia" w:ascii="仿宋" w:hAnsi="仿宋" w:eastAsia="仿宋" w:cs="仿宋"/>
          <w:b w:val="0"/>
          <w:bCs w:val="0"/>
          <w:snapToGrid w:val="0"/>
          <w:color w:val="auto"/>
          <w:kern w:val="0"/>
          <w:sz w:val="24"/>
          <w:szCs w:val="22"/>
          <w:highlight w:val="none"/>
          <w:lang w:val="en-US" w:eastAsia="zh-CN" w:bidi="ar-SA"/>
        </w:rPr>
      </w:pPr>
      <w:r>
        <w:rPr>
          <w:rFonts w:hint="eastAsia" w:ascii="仿宋" w:hAnsi="仿宋" w:eastAsia="仿宋" w:cs="仿宋"/>
          <w:b w:val="0"/>
          <w:bCs w:val="0"/>
          <w:snapToGrid w:val="0"/>
          <w:color w:val="auto"/>
          <w:kern w:val="0"/>
          <w:sz w:val="24"/>
          <w:szCs w:val="22"/>
          <w:highlight w:val="none"/>
          <w:lang w:val="en-US" w:eastAsia="zh-CN" w:bidi="ar-SA"/>
        </w:rPr>
        <w:t>33.6采购人、采购代理机构认为供应商质疑不成立，或者成立但未对中标、成交结果构成影响的，继续开展采购活动；认为供应商质疑成立且影响或者可能影响中标、成交结果的，按照下列情况处理：</w:t>
      </w:r>
    </w:p>
    <w:p w14:paraId="34BE9BCF">
      <w:pPr>
        <w:widowControl w:val="0"/>
        <w:snapToGrid w:val="0"/>
        <w:spacing w:line="312" w:lineRule="auto"/>
        <w:ind w:firstLine="480" w:firstLineChars="200"/>
        <w:jc w:val="both"/>
        <w:rPr>
          <w:rFonts w:hint="eastAsia" w:ascii="仿宋" w:hAnsi="仿宋" w:eastAsia="仿宋" w:cs="仿宋"/>
          <w:b w:val="0"/>
          <w:bCs w:val="0"/>
          <w:snapToGrid w:val="0"/>
          <w:color w:val="auto"/>
          <w:kern w:val="0"/>
          <w:sz w:val="24"/>
          <w:szCs w:val="22"/>
          <w:highlight w:val="none"/>
          <w:lang w:val="en-US" w:eastAsia="zh-CN" w:bidi="ar-SA"/>
        </w:rPr>
      </w:pPr>
      <w:r>
        <w:rPr>
          <w:rFonts w:hint="eastAsia" w:ascii="仿宋" w:hAnsi="仿宋" w:eastAsia="仿宋" w:cs="仿宋"/>
          <w:b w:val="0"/>
          <w:bCs w:val="0"/>
          <w:snapToGrid w:val="0"/>
          <w:color w:val="auto"/>
          <w:kern w:val="0"/>
          <w:sz w:val="24"/>
          <w:szCs w:val="22"/>
          <w:highlight w:val="none"/>
          <w:lang w:val="en-US" w:eastAsia="zh-CN" w:bidi="ar-SA"/>
        </w:rPr>
        <w:t>（一）对采购文件提出的质疑，依法通过澄清或者修改可以继续开展采购活动的，澄清或者修改采购文件后继续开展采购活动；否则应当修改采购文件后重新开展采购活动。</w:t>
      </w:r>
    </w:p>
    <w:p w14:paraId="3A99640E">
      <w:pPr>
        <w:widowControl w:val="0"/>
        <w:snapToGrid w:val="0"/>
        <w:spacing w:line="312" w:lineRule="auto"/>
        <w:ind w:firstLine="480" w:firstLineChars="200"/>
        <w:jc w:val="both"/>
        <w:rPr>
          <w:rFonts w:hint="eastAsia" w:ascii="仿宋" w:hAnsi="仿宋" w:eastAsia="仿宋" w:cs="仿宋"/>
          <w:b w:val="0"/>
          <w:bCs w:val="0"/>
          <w:snapToGrid w:val="0"/>
          <w:color w:val="auto"/>
          <w:kern w:val="0"/>
          <w:sz w:val="24"/>
          <w:szCs w:val="22"/>
          <w:highlight w:val="none"/>
          <w:lang w:val="en-US" w:eastAsia="zh-CN" w:bidi="ar-SA"/>
        </w:rPr>
      </w:pPr>
      <w:r>
        <w:rPr>
          <w:rFonts w:hint="eastAsia" w:ascii="仿宋" w:hAnsi="仿宋" w:eastAsia="仿宋" w:cs="仿宋"/>
          <w:b w:val="0"/>
          <w:bCs w:val="0"/>
          <w:snapToGrid w:val="0"/>
          <w:color w:val="auto"/>
          <w:kern w:val="0"/>
          <w:sz w:val="24"/>
          <w:szCs w:val="22"/>
          <w:highlight w:val="none"/>
          <w:lang w:val="en-US" w:eastAsia="zh-CN" w:bidi="ar-SA"/>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5E342EF5">
      <w:pPr>
        <w:widowControl w:val="0"/>
        <w:snapToGrid w:val="0"/>
        <w:spacing w:line="312" w:lineRule="auto"/>
        <w:ind w:firstLine="480" w:firstLineChars="200"/>
        <w:jc w:val="both"/>
        <w:rPr>
          <w:rFonts w:hint="eastAsia" w:ascii="仿宋" w:hAnsi="仿宋" w:eastAsia="仿宋" w:cs="仿宋"/>
          <w:b w:val="0"/>
          <w:bCs w:val="0"/>
          <w:snapToGrid w:val="0"/>
          <w:color w:val="auto"/>
          <w:kern w:val="0"/>
          <w:sz w:val="24"/>
          <w:szCs w:val="22"/>
          <w:highlight w:val="none"/>
          <w:lang w:val="en-US" w:eastAsia="zh-CN" w:bidi="ar-SA"/>
        </w:rPr>
      </w:pPr>
      <w:r>
        <w:rPr>
          <w:rFonts w:hint="eastAsia" w:ascii="仿宋" w:hAnsi="仿宋" w:eastAsia="仿宋" w:cs="仿宋"/>
          <w:b w:val="0"/>
          <w:bCs w:val="0"/>
          <w:snapToGrid w:val="0"/>
          <w:color w:val="auto"/>
          <w:kern w:val="0"/>
          <w:sz w:val="24"/>
          <w:szCs w:val="22"/>
          <w:highlight w:val="none"/>
          <w:lang w:val="en-US" w:eastAsia="zh-CN" w:bidi="ar-SA"/>
        </w:rPr>
        <w:t>质疑答复导致中标、成交结果改变的，采购人或者采购代理机构应当将有关情况书面报告本级财政部门。</w:t>
      </w:r>
    </w:p>
    <w:p w14:paraId="57002173">
      <w:pPr>
        <w:widowControl w:val="0"/>
        <w:snapToGrid w:val="0"/>
        <w:spacing w:line="312" w:lineRule="auto"/>
        <w:ind w:firstLine="480" w:firstLineChars="200"/>
        <w:jc w:val="both"/>
        <w:rPr>
          <w:rFonts w:hint="eastAsia" w:ascii="仿宋" w:hAnsi="仿宋" w:eastAsia="仿宋" w:cs="仿宋"/>
          <w:b w:val="0"/>
          <w:bCs w:val="0"/>
          <w:snapToGrid w:val="0"/>
          <w:color w:val="auto"/>
          <w:kern w:val="0"/>
          <w:sz w:val="24"/>
          <w:szCs w:val="22"/>
          <w:highlight w:val="none"/>
          <w:lang w:val="en-US" w:eastAsia="zh-CN" w:bidi="ar-SA"/>
        </w:rPr>
      </w:pPr>
      <w:r>
        <w:rPr>
          <w:rFonts w:hint="eastAsia" w:ascii="仿宋" w:hAnsi="仿宋" w:eastAsia="仿宋" w:cs="仿宋"/>
          <w:b w:val="0"/>
          <w:bCs w:val="0"/>
          <w:snapToGrid w:val="0"/>
          <w:color w:val="auto"/>
          <w:kern w:val="0"/>
          <w:sz w:val="24"/>
          <w:szCs w:val="22"/>
          <w:highlight w:val="none"/>
          <w:lang w:val="en-US" w:eastAsia="zh-CN" w:bidi="ar-SA"/>
        </w:rPr>
        <w:t>33.7 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14:paraId="314E6218">
      <w:pPr>
        <w:widowControl w:val="0"/>
        <w:snapToGrid w:val="0"/>
        <w:spacing w:line="312" w:lineRule="auto"/>
        <w:ind w:firstLine="480" w:firstLineChars="200"/>
        <w:jc w:val="both"/>
        <w:rPr>
          <w:rFonts w:hint="eastAsia" w:ascii="仿宋" w:hAnsi="仿宋" w:eastAsia="仿宋" w:cs="仿宋"/>
          <w:b w:val="0"/>
          <w:bCs w:val="0"/>
          <w:snapToGrid w:val="0"/>
          <w:color w:val="auto"/>
          <w:kern w:val="0"/>
          <w:sz w:val="24"/>
          <w:szCs w:val="22"/>
          <w:highlight w:val="none"/>
          <w:lang w:val="en-US" w:eastAsia="zh-CN" w:bidi="ar-SA"/>
        </w:rPr>
      </w:pPr>
      <w:r>
        <w:rPr>
          <w:rFonts w:hint="eastAsia" w:ascii="仿宋" w:hAnsi="仿宋" w:eastAsia="仿宋" w:cs="仿宋"/>
          <w:b w:val="0"/>
          <w:bCs w:val="0"/>
          <w:snapToGrid w:val="0"/>
          <w:color w:val="auto"/>
          <w:kern w:val="0"/>
          <w:sz w:val="24"/>
          <w:szCs w:val="22"/>
          <w:highlight w:val="none"/>
          <w:lang w:val="en-US" w:eastAsia="zh-CN" w:bidi="ar-SA"/>
        </w:rPr>
        <w:t>（一）未确定中标或者成交供应商的，责令重新开展采购活动。</w:t>
      </w:r>
    </w:p>
    <w:p w14:paraId="7B66166A">
      <w:pPr>
        <w:widowControl w:val="0"/>
        <w:snapToGrid w:val="0"/>
        <w:spacing w:line="312" w:lineRule="auto"/>
        <w:ind w:firstLine="480" w:firstLineChars="200"/>
        <w:jc w:val="both"/>
        <w:rPr>
          <w:rFonts w:hint="eastAsia" w:ascii="仿宋" w:hAnsi="仿宋" w:eastAsia="仿宋" w:cs="仿宋"/>
          <w:b w:val="0"/>
          <w:bCs w:val="0"/>
          <w:snapToGrid w:val="0"/>
          <w:color w:val="auto"/>
          <w:kern w:val="0"/>
          <w:sz w:val="24"/>
          <w:szCs w:val="22"/>
          <w:highlight w:val="none"/>
          <w:lang w:val="en-US" w:eastAsia="zh-CN" w:bidi="ar-SA"/>
        </w:rPr>
      </w:pPr>
      <w:r>
        <w:rPr>
          <w:rFonts w:hint="eastAsia" w:ascii="仿宋" w:hAnsi="仿宋" w:eastAsia="仿宋" w:cs="仿宋"/>
          <w:b w:val="0"/>
          <w:bCs w:val="0"/>
          <w:snapToGrid w:val="0"/>
          <w:color w:val="auto"/>
          <w:kern w:val="0"/>
          <w:sz w:val="24"/>
          <w:szCs w:val="22"/>
          <w:highlight w:val="none"/>
          <w:lang w:val="en-US" w:eastAsia="zh-CN" w:bidi="ar-SA"/>
        </w:rPr>
        <w:t>（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14:paraId="12061592">
      <w:pPr>
        <w:widowControl w:val="0"/>
        <w:snapToGrid w:val="0"/>
        <w:spacing w:line="312" w:lineRule="auto"/>
        <w:ind w:firstLine="480" w:firstLineChars="200"/>
        <w:jc w:val="both"/>
        <w:rPr>
          <w:rFonts w:hint="eastAsia" w:ascii="仿宋" w:hAnsi="仿宋" w:eastAsia="仿宋" w:cs="仿宋"/>
          <w:b w:val="0"/>
          <w:bCs w:val="0"/>
          <w:snapToGrid w:val="0"/>
          <w:color w:val="auto"/>
          <w:kern w:val="0"/>
          <w:sz w:val="24"/>
          <w:szCs w:val="22"/>
          <w:highlight w:val="none"/>
          <w:lang w:val="en-US" w:eastAsia="zh-CN" w:bidi="ar-SA"/>
        </w:rPr>
      </w:pPr>
      <w:r>
        <w:rPr>
          <w:rFonts w:hint="eastAsia" w:ascii="仿宋" w:hAnsi="仿宋" w:eastAsia="仿宋" w:cs="仿宋"/>
          <w:b w:val="0"/>
          <w:bCs w:val="0"/>
          <w:snapToGrid w:val="0"/>
          <w:color w:val="auto"/>
          <w:kern w:val="0"/>
          <w:sz w:val="24"/>
          <w:szCs w:val="22"/>
          <w:highlight w:val="none"/>
          <w:lang w:val="en-US" w:eastAsia="zh-CN" w:bidi="ar-SA"/>
        </w:rPr>
        <w:t>（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14:paraId="7B6C1F40">
      <w:pPr>
        <w:pStyle w:val="165"/>
        <w:snapToGrid w:val="0"/>
        <w:spacing w:line="312" w:lineRule="auto"/>
        <w:ind w:firstLine="480" w:firstLineChars="200"/>
        <w:rPr>
          <w:rFonts w:hint="eastAsia" w:ascii="仿宋" w:hAnsi="仿宋" w:eastAsia="仿宋" w:cs="仿宋"/>
          <w:b w:val="0"/>
          <w:bCs w:val="0"/>
          <w:snapToGrid w:val="0"/>
          <w:color w:val="auto"/>
          <w:kern w:val="0"/>
          <w:sz w:val="24"/>
          <w:szCs w:val="22"/>
          <w:highlight w:val="none"/>
          <w:lang w:val="en-US" w:eastAsia="zh-CN" w:bidi="ar-SA"/>
        </w:rPr>
      </w:pPr>
      <w:r>
        <w:rPr>
          <w:rFonts w:hint="eastAsia" w:ascii="仿宋" w:hAnsi="仿宋" w:eastAsia="仿宋" w:cs="仿宋"/>
          <w:b w:val="0"/>
          <w:bCs w:val="0"/>
          <w:snapToGrid w:val="0"/>
          <w:color w:val="auto"/>
          <w:kern w:val="0"/>
          <w:sz w:val="24"/>
          <w:szCs w:val="22"/>
          <w:highlight w:val="none"/>
          <w:lang w:val="en-US" w:eastAsia="zh-CN" w:bidi="ar-SA"/>
        </w:rPr>
        <w:t>（四）政府采购合同已经履行，给他人造成损失的，相关当事人可依法提起诉讼,由责任人承担赔偿责任。</w:t>
      </w:r>
    </w:p>
    <w:p w14:paraId="0DFD6101">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b w:val="0"/>
          <w:bCs w:val="0"/>
          <w:snapToGrid w:val="0"/>
          <w:color w:val="auto"/>
          <w:kern w:val="0"/>
          <w:sz w:val="24"/>
          <w:szCs w:val="22"/>
          <w:highlight w:val="none"/>
          <w:lang w:val="en-US" w:eastAsia="zh-CN" w:bidi="ar-SA"/>
        </w:rPr>
        <w:t>投诉人对废标行为提起的投诉事项成立的，财政部门应当认定废标行为无效。</w:t>
      </w:r>
      <w:r>
        <w:rPr>
          <w:rFonts w:hint="eastAsia" w:ascii="仿宋" w:hAnsi="仿宋" w:eastAsia="仿宋" w:cs="仿宋"/>
          <w:b w:val="0"/>
          <w:bCs w:val="0"/>
          <w:snapToGrid w:val="0"/>
          <w:color w:val="auto"/>
          <w:kern w:val="0"/>
          <w:sz w:val="24"/>
          <w:szCs w:val="22"/>
          <w:highlight w:val="none"/>
          <w:lang w:val="en-US" w:eastAsia="zh-CN" w:bidi="ar-SA"/>
        </w:rPr>
        <w:tab/>
      </w:r>
    </w:p>
    <w:p w14:paraId="4F6F5640">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w:t>
      </w:r>
      <w:r>
        <w:rPr>
          <w:rFonts w:hint="eastAsia" w:ascii="仿宋" w:hAnsi="仿宋" w:eastAsia="仿宋" w:cs="仿宋"/>
          <w:snapToGrid w:val="0"/>
          <w:color w:val="auto"/>
          <w:kern w:val="0"/>
          <w:sz w:val="24"/>
          <w:highlight w:val="none"/>
          <w:lang w:val="en-US" w:eastAsia="zh-CN"/>
        </w:rPr>
        <w:t>8</w:t>
      </w:r>
      <w:r>
        <w:rPr>
          <w:rFonts w:hint="eastAsia" w:ascii="仿宋" w:hAnsi="仿宋" w:eastAsia="仿宋" w:cs="仿宋"/>
          <w:snapToGrid w:val="0"/>
          <w:color w:val="auto"/>
          <w:kern w:val="0"/>
          <w:sz w:val="24"/>
          <w:highlight w:val="none"/>
        </w:rPr>
        <w:t>违反32.1条的规定，给对方造成损失的，应承担赔偿责任。</w:t>
      </w:r>
    </w:p>
    <w:p w14:paraId="4A2C2802">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106" w:name="_Toc166806588"/>
      <w:bookmarkStart w:id="107" w:name="_Toc519111270"/>
      <w:bookmarkStart w:id="108" w:name="_Toc15713"/>
      <w:r>
        <w:rPr>
          <w:rFonts w:hint="eastAsia" w:ascii="仿宋" w:hAnsi="仿宋" w:eastAsia="仿宋" w:cs="仿宋"/>
          <w:b/>
          <w:snapToGrid w:val="0"/>
          <w:color w:val="auto"/>
          <w:kern w:val="0"/>
          <w:sz w:val="36"/>
          <w:szCs w:val="36"/>
          <w:highlight w:val="none"/>
        </w:rPr>
        <w:t>十一、处罚、询问和质疑</w:t>
      </w:r>
      <w:bookmarkEnd w:id="106"/>
      <w:bookmarkEnd w:id="107"/>
      <w:bookmarkEnd w:id="108"/>
    </w:p>
    <w:p w14:paraId="40CA4291">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34.处罚</w:t>
      </w:r>
    </w:p>
    <w:p w14:paraId="2E98A45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34.1发生下列情况之一，投标人的保证金不予退还；情节严重的将其列入不良记录名单。</w:t>
      </w:r>
    </w:p>
    <w:p w14:paraId="57B889C5">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1）开标后在投标有效期内，投标人撤回其投标；</w:t>
      </w:r>
    </w:p>
    <w:p w14:paraId="1F268237">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2）中标后无正当理由不与采购人签订合同的；</w:t>
      </w:r>
    </w:p>
    <w:p w14:paraId="61311CF4">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3）中标人与采购人订立背离合同实质性内容的其他协议；</w:t>
      </w:r>
    </w:p>
    <w:p w14:paraId="59C77D01">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4）将中标项目转让给他人，或者在投标文件中未说明；</w:t>
      </w:r>
    </w:p>
    <w:p w14:paraId="272E0F2E">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5）存在串通投标行为的；</w:t>
      </w:r>
    </w:p>
    <w:p w14:paraId="23247336">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6）存在弄虚作假或提供虚假材料谋取中标的；</w:t>
      </w:r>
    </w:p>
    <w:p w14:paraId="31B2A46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7）投标人其他未按招标文件规定和合同约定履行义务的行为。</w:t>
      </w:r>
    </w:p>
    <w:p w14:paraId="6E4AAB89">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35．询问</w:t>
      </w:r>
    </w:p>
    <w:p w14:paraId="7639CCC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35.1投标人对采购事项有疑问的，可以向采购人或采购代理机构提出询问。</w:t>
      </w:r>
    </w:p>
    <w:p w14:paraId="4EFC2368">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36.投标人有权就招标事宜提出质疑</w:t>
      </w:r>
    </w:p>
    <w:p w14:paraId="144D5238">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36.1投标人认为招标文件、采购过程和中标结果使自已的权益受到损害的，可以在知道或者应知其权益受到损害之日起7个工作日内，以书面形式提出质疑。</w:t>
      </w:r>
    </w:p>
    <w:p w14:paraId="0C2F6D8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36.2质疑应当按照《中华人民共和国政府采购法》、《中华人民共和国政府采购法实施条例》、《</w:t>
      </w:r>
      <w:r>
        <w:rPr>
          <w:rFonts w:hint="eastAsia" w:ascii="仿宋" w:hAnsi="仿宋" w:eastAsia="仿宋" w:cs="仿宋"/>
          <w:snapToGrid w:val="0"/>
          <w:color w:val="auto"/>
          <w:kern w:val="0"/>
          <w:sz w:val="24"/>
          <w:szCs w:val="24"/>
          <w:highlight w:val="none"/>
        </w:rPr>
        <w:t>政府采购质疑和投诉办法</w:t>
      </w:r>
      <w:r>
        <w:rPr>
          <w:rFonts w:hint="eastAsia" w:ascii="仿宋" w:hAnsi="仿宋" w:eastAsia="仿宋" w:cs="仿宋"/>
          <w:snapToGrid w:val="0"/>
          <w:color w:val="auto"/>
          <w:kern w:val="0"/>
          <w:sz w:val="24"/>
          <w:highlight w:val="none"/>
        </w:rPr>
        <w:t>》等法律法规的相关规定，以书面形式向采购代理机构提出。</w:t>
      </w:r>
    </w:p>
    <w:p w14:paraId="7CE73FAC">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190A4CB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36.4质疑人可以采取直接送达或者邮寄方式提交质疑书。采购代理机构收到质疑书后，对质疑书进行审查，对符合质疑条件的将办理签收手续，自签收质疑书之日起即为受理。</w:t>
      </w:r>
    </w:p>
    <w:p w14:paraId="1D713FDA">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36.5采购代理机构将在受理书面质疑后7个工作日内审查质疑事项，作出答复或相关处理决定，并以书面形式通知质疑人和其他相关供应商，但答复的内容不涉及商业秘密。</w:t>
      </w:r>
    </w:p>
    <w:p w14:paraId="53D4E4C6">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36.6投标人进行虚假和恶意质疑的，采购代理机构将提请有关部门将其列入不良记录名单，在一至三年内禁止参加政府采购活动，并将处理决定在相关政府采购媒体上公布。</w:t>
      </w:r>
    </w:p>
    <w:p w14:paraId="1FDBFE92">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36.7质疑人对答复不满意以及采购代理机构未在规定的时间内作出答复的，可以在答复期满后15个工作日内向财政部门投拆。</w:t>
      </w:r>
    </w:p>
    <w:p w14:paraId="4E966949">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36.8供应商在法定质疑期内一次性提出针对同一采购程序环节的质疑。</w:t>
      </w:r>
    </w:p>
    <w:p w14:paraId="51D78DCB">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36.9供应商在法定投诉期内一次性提出针对同一采购程序环节的投诉。</w:t>
      </w:r>
    </w:p>
    <w:p w14:paraId="0E2554B4">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109" w:name="_Toc19907"/>
      <w:bookmarkStart w:id="110" w:name="_Toc519111271"/>
      <w:bookmarkStart w:id="111" w:name="_Toc166806589"/>
      <w:r>
        <w:rPr>
          <w:rFonts w:hint="eastAsia" w:ascii="仿宋" w:hAnsi="仿宋" w:eastAsia="仿宋" w:cs="仿宋"/>
          <w:b/>
          <w:snapToGrid w:val="0"/>
          <w:color w:val="auto"/>
          <w:kern w:val="0"/>
          <w:sz w:val="36"/>
          <w:szCs w:val="36"/>
          <w:highlight w:val="none"/>
        </w:rPr>
        <w:t>十二、保密和披露</w:t>
      </w:r>
      <w:bookmarkEnd w:id="109"/>
      <w:bookmarkEnd w:id="110"/>
      <w:bookmarkEnd w:id="111"/>
    </w:p>
    <w:p w14:paraId="6B2CA3F9">
      <w:pPr>
        <w:pStyle w:val="165"/>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37.保密和披露</w:t>
      </w:r>
    </w:p>
    <w:p w14:paraId="72BCE5CD">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2F09B71">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37.2采购代理机构有权将投标人提供的所有资料向有关政府部门或评审标书的有关人员披露。</w:t>
      </w:r>
    </w:p>
    <w:p w14:paraId="00FB347E">
      <w:pPr>
        <w:pStyle w:val="165"/>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46"/>
    </w:p>
    <w:p w14:paraId="146A48AD">
      <w:pPr>
        <w:pStyle w:val="38"/>
        <w:tabs>
          <w:tab w:val="left" w:pos="0"/>
        </w:tabs>
        <w:spacing w:line="240" w:lineRule="auto"/>
        <w:ind w:left="0" w:leftChars="0" w:firstLine="0" w:firstLineChars="0"/>
        <w:jc w:val="center"/>
        <w:outlineLvl w:val="0"/>
        <w:rPr>
          <w:rFonts w:hint="eastAsia" w:ascii="仿宋" w:hAnsi="仿宋" w:eastAsia="仿宋" w:cs="仿宋"/>
          <w:color w:val="auto"/>
          <w:highlight w:val="none"/>
        </w:rPr>
        <w:sectPr>
          <w:headerReference r:id="rId7" w:type="first"/>
          <w:footerReference r:id="rId9" w:type="first"/>
          <w:headerReference r:id="rId5" w:type="default"/>
          <w:footerReference r:id="rId8" w:type="default"/>
          <w:headerReference r:id="rId6" w:type="even"/>
          <w:pgSz w:w="11906" w:h="16838"/>
          <w:pgMar w:top="1417" w:right="1134" w:bottom="1134" w:left="1134" w:header="851" w:footer="992" w:gutter="0"/>
          <w:pgNumType w:fmt="decimal" w:start="1"/>
          <w:cols w:space="720" w:num="1"/>
          <w:rtlGutter w:val="0"/>
          <w:docGrid w:type="lines" w:linePitch="317" w:charSpace="0"/>
        </w:sectPr>
      </w:pPr>
      <w:bookmarkStart w:id="112" w:name="_Toc503463633"/>
    </w:p>
    <w:p w14:paraId="1A0E7E74">
      <w:pPr>
        <w:pStyle w:val="38"/>
        <w:numPr>
          <w:ilvl w:val="0"/>
          <w:numId w:val="0"/>
        </w:numPr>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r>
        <w:rPr>
          <w:rFonts w:hint="eastAsia" w:ascii="仿宋" w:hAnsi="仿宋" w:eastAsia="仿宋" w:cs="仿宋"/>
          <w:b/>
          <w:snapToGrid w:val="0"/>
          <w:color w:val="auto"/>
          <w:kern w:val="0"/>
          <w:sz w:val="36"/>
          <w:szCs w:val="24"/>
          <w:lang w:val="en-US" w:eastAsia="zh-CN" w:bidi="ar-SA"/>
        </w:rPr>
        <w:t>第三部分</w:t>
      </w:r>
      <w:r>
        <w:rPr>
          <w:rFonts w:hint="eastAsia" w:ascii="仿宋" w:hAnsi="仿宋" w:eastAsia="仿宋" w:cs="仿宋"/>
          <w:b/>
          <w:snapToGrid w:val="0"/>
          <w:color w:val="auto"/>
          <w:kern w:val="0"/>
          <w:sz w:val="36"/>
          <w:highlight w:val="none"/>
        </w:rPr>
        <w:t xml:space="preserve"> 采购需求</w:t>
      </w:r>
    </w:p>
    <w:p w14:paraId="010DDFF0">
      <w:pPr>
        <w:keepNext w:val="0"/>
        <w:keepLines w:val="0"/>
        <w:pageBreakBefore w:val="0"/>
        <w:widowControl w:val="0"/>
        <w:kinsoku/>
        <w:wordWrap/>
        <w:overflowPunct/>
        <w:topLinePunct w:val="0"/>
        <w:bidi w:val="0"/>
        <w:adjustRightInd/>
        <w:snapToGrid/>
        <w:spacing w:line="360" w:lineRule="auto"/>
        <w:ind w:left="0"/>
        <w:jc w:val="center"/>
        <w:textAlignment w:val="auto"/>
        <w:rPr>
          <w:rFonts w:hint="eastAsia" w:ascii="仿宋" w:hAnsi="仿宋" w:eastAsia="仿宋" w:cs="仿宋"/>
          <w:color w:val="auto"/>
          <w:sz w:val="24"/>
          <w:szCs w:val="24"/>
          <w:highlight w:val="darkRed"/>
          <w:lang w:val="en-US" w:eastAsia="zh-CN"/>
        </w:rPr>
      </w:pPr>
      <w:r>
        <w:rPr>
          <w:rFonts w:hint="eastAsia" w:ascii="仿宋" w:hAnsi="仿宋" w:eastAsia="仿宋" w:cs="仿宋"/>
          <w:b/>
          <w:bCs/>
          <w:sz w:val="32"/>
          <w:szCs w:val="32"/>
          <w:lang w:val="en-US" w:eastAsia="zh-CN"/>
        </w:rPr>
        <w:t>商务条款</w:t>
      </w:r>
    </w:p>
    <w:p w14:paraId="55ECA1BF">
      <w:pPr>
        <w:keepNext w:val="0"/>
        <w:keepLines w:val="0"/>
        <w:pageBreakBefore w:val="0"/>
        <w:widowControl w:val="0"/>
        <w:numPr>
          <w:ilvl w:val="0"/>
          <w:numId w:val="0"/>
        </w:numPr>
        <w:kinsoku/>
        <w:wordWrap/>
        <w:overflowPunct/>
        <w:topLinePunct w:val="0"/>
        <w:bidi w:val="0"/>
        <w:adjustRightInd/>
        <w:snapToGrid/>
        <w:spacing w:line="360" w:lineRule="auto"/>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highlight w:val="none"/>
          <w:lang w:val="en-US" w:eastAsia="zh-CN"/>
        </w:rPr>
        <w:t>售后服务要求：</w:t>
      </w:r>
    </w:p>
    <w:p w14:paraId="2D6CC4C7">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1.自验收合格之日起计保修期，提供整机（包含附件等）原厂保修服务≥3年，承担保修期内设备任何故障产生的费用。</w:t>
      </w:r>
    </w:p>
    <w:p w14:paraId="71DA16C3">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2.在电话报修30分钟之内提供响应服务，4小时之内到现场,48小时内解决故障（不可抗拒力量下除外）。</w:t>
      </w:r>
    </w:p>
    <w:p w14:paraId="25750C85">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、其他技术性要求：</w:t>
      </w:r>
    </w:p>
    <w:p w14:paraId="685AF47A">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1.投标人所供设备的生产日期不早于到货期前6个月。</w:t>
      </w:r>
    </w:p>
    <w:p w14:paraId="10A83EFD">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负责设备的安装、调试、培训等工作；</w:t>
      </w:r>
    </w:p>
    <w:p w14:paraId="1123B161">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如具有数据存储功能，产生信息数据的设备必须终生免费开放各类数据接口，包含但不限于DICOM、WEBservice等数据接口格式，以保证与我院现有信息系统的数据对接；</w:t>
      </w:r>
    </w:p>
    <w:p w14:paraId="0DC2AE2E">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w:t>
      </w:r>
    </w:p>
    <w:p w14:paraId="3848A0EF">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如具有工作站或相关操作系统，其中包含的所有软件，无年度维护费用；软件中涉及到存储病人就诊信息的，无单独就诊卡或芯片类存储介质；</w:t>
      </w:r>
    </w:p>
    <w:p w14:paraId="0E4C35AD">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保修期内每季度定期由专业工程师对设备进行巡检，并出具相应工单交使用科室及</w:t>
      </w:r>
      <w:r>
        <w:rPr>
          <w:rFonts w:hint="eastAsia" w:ascii="仿宋" w:hAnsi="仿宋" w:eastAsia="仿宋" w:cs="仿宋"/>
          <w:sz w:val="24"/>
          <w:szCs w:val="24"/>
          <w:highlight w:val="none"/>
          <w:lang w:val="en-US" w:eastAsia="zh-CN"/>
        </w:rPr>
        <w:t>设备办</w:t>
      </w:r>
      <w:r>
        <w:rPr>
          <w:rFonts w:hint="eastAsia" w:ascii="仿宋" w:hAnsi="仿宋" w:eastAsia="仿宋" w:cs="仿宋"/>
          <w:sz w:val="24"/>
          <w:szCs w:val="24"/>
          <w:highlight w:val="none"/>
        </w:rPr>
        <w:t>备案。</w:t>
      </w:r>
    </w:p>
    <w:p w14:paraId="53A1F574">
      <w:pPr>
        <w:keepNext w:val="0"/>
        <w:keepLines w:val="0"/>
        <w:pageBreakBefore w:val="0"/>
        <w:widowControl w:val="0"/>
        <w:numPr>
          <w:ilvl w:val="1"/>
          <w:numId w:val="0"/>
        </w:numPr>
        <w:kinsoku/>
        <w:wordWrap/>
        <w:overflowPunct/>
        <w:topLinePunct w:val="0"/>
        <w:bidi w:val="0"/>
        <w:adjustRightInd/>
        <w:snapToGrid/>
        <w:spacing w:line="360"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此项目为交钥匙工程，包含但不限于运输、安装、搬运、垃圾清理等费用，负责工程的全部辅材，包含但不限于电线电缆、三气铜管、阀门等辅助材料，实施中所涉及的所有设备、材料、施工、安装、拆除、运输等采购人不再针对本项目增加任何费用，本项目中产生的一切费用由中标供应商承担。</w:t>
      </w:r>
    </w:p>
    <w:p w14:paraId="05A74CE9">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三、供货期</w:t>
      </w:r>
    </w:p>
    <w:p w14:paraId="25453A71">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自合同签订之日后，接到甲方书面供货通知起，30日历日内（按书面通知之日算起），将标的物运送至甲方指定地点，并负责完成安装调试，配合甲方完成验收。</w:t>
      </w:r>
    </w:p>
    <w:p w14:paraId="78FBB678">
      <w:pPr>
        <w:keepNext w:val="0"/>
        <w:keepLines w:val="0"/>
        <w:pageBreakBefore w:val="0"/>
        <w:widowControl w:val="0"/>
        <w:kinsoku/>
        <w:wordWrap/>
        <w:overflowPunct/>
        <w:topLinePunct w:val="0"/>
        <w:bidi w:val="0"/>
        <w:adjustRightInd/>
        <w:snapToGrid/>
        <w:spacing w:line="360" w:lineRule="auto"/>
        <w:ind w:left="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四、货款支付方式及节点</w:t>
      </w:r>
    </w:p>
    <w:p w14:paraId="63DD1E28">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第一条 货款支付方式及节点</w:t>
      </w:r>
    </w:p>
    <w:p w14:paraId="0613255B">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en-US" w:eastAsia="zh-CN" w:bidi="ar-SA"/>
        </w:rPr>
        <w:t>付款币种：本合同项下所有款项均以人民币支付，乙方不得要求其他币种，否则甲方有权拒付且不承担违约责任。</w:t>
      </w:r>
    </w:p>
    <w:p w14:paraId="2CE16FD4">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cs="仿宋"/>
          <w:snapToGrid w:val="0"/>
          <w:color w:val="auto"/>
          <w:kern w:val="0"/>
          <w:sz w:val="24"/>
          <w:szCs w:val="24"/>
          <w:highlight w:val="none"/>
          <w:lang w:val="en-US" w:eastAsia="zh-CN" w:bidi="ar-SA"/>
        </w:rPr>
        <w:t>2.</w:t>
      </w:r>
      <w:r>
        <w:rPr>
          <w:rFonts w:hint="eastAsia" w:ascii="仿宋" w:hAnsi="仿宋" w:eastAsia="仿宋" w:cs="仿宋"/>
          <w:snapToGrid w:val="0"/>
          <w:color w:val="auto"/>
          <w:kern w:val="0"/>
          <w:sz w:val="24"/>
          <w:szCs w:val="24"/>
          <w:highlight w:val="none"/>
          <w:lang w:val="en-US" w:eastAsia="zh-CN" w:bidi="ar-SA"/>
        </w:rPr>
        <w:t>付款进度及金额：</w:t>
      </w:r>
    </w:p>
    <w:p w14:paraId="78BEF1B3">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（一）第一笔：合同签订后支付30%预付款，具体金额：大写：  元整（人民币），小写：￥   元。</w:t>
      </w:r>
    </w:p>
    <w:p w14:paraId="6DDD8E0C">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（二）第二笔：合同生效后，设备到货、安装、调试经甲方书面验收合格后，甲方向乙方支付合同总金额的60％，具体金额：大写：  元整（人民币），小写：￥  元。验收不合格，甲方可暂缓付款、责令乙方整改，整改仍不合格的，甲方有权解除合同并追责。</w:t>
      </w:r>
    </w:p>
    <w:p w14:paraId="50AD0379">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（三）第三笔：设备临床性能验收合格后，甲方向乙方支付合同总金额的10％，具体金额：大写：  元整（人民币），小写：￥   元。</w:t>
      </w:r>
    </w:p>
    <w:p w14:paraId="538478F5">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乙方申请支付第三笔货款前，须向甲方提供合同总金额10％的银行保函（无条件、不可撤销见索即付），保函有效期至少覆盖本合同约定的全部保修期届满后6个月，且至乙方无违约、无未结清纠纷时止，效力独立于本合同；乙方违约时，甲方可凭保函直接向银行索赔，不足部分可向乙方追偿。</w:t>
      </w:r>
    </w:p>
    <w:p w14:paraId="360A9AE4">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甲方支付上述任何一笔款项前，乙方应提供符合甲方财务做账要求的正规全额增值税发票，否则，甲方有权拒付款项且不承担违约责任。甲方办理完成款项支付的申请手续即视为完成付款义务（不含财政支付部门审核的时间）。如因财政资金的下达、拨付问题导致付款延迟的，不视为甲方违约，乙方不能据此追究甲方的违约责任。</w:t>
      </w:r>
    </w:p>
    <w:p w14:paraId="01566145">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4.甲方将上述款项支付至乙方指定的如下银行账户：</w:t>
      </w:r>
    </w:p>
    <w:p w14:paraId="1DC33A16">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开户行：</w:t>
      </w:r>
    </w:p>
    <w:p w14:paraId="04F7D7EA">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账户名称：</w:t>
      </w:r>
    </w:p>
    <w:p w14:paraId="2E3DAB75">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银行账号：</w:t>
      </w:r>
    </w:p>
    <w:p w14:paraId="33EDA4D1">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乙方对上述账户信息的准确性和可用性承担全部责任。</w:t>
      </w:r>
    </w:p>
    <w:p w14:paraId="4DDA4B0C">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第二条 保函要求</w:t>
      </w:r>
    </w:p>
    <w:p w14:paraId="28B2B824">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（一）保函性质：乙方提供的银行保函须为无条件、不可撤销见索即付保函，独立于本合同，条款及格式须经甲方律师审核通过，符合相关法律规定。</w:t>
      </w:r>
    </w:p>
    <w:p w14:paraId="2EAEE2DA">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（二）核心条款：保函须包含以下条款，缺失则甲方有权拒收并暂缓付款：</w:t>
      </w:r>
    </w:p>
    <w:p w14:paraId="5E4053CA">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（1）赔付触发：乙方违约时，甲方提交书面申请及简单单据即可索赔，银行须在5个工作日内无条件足额赔付，不得拒付或拖延。</w:t>
      </w:r>
    </w:p>
    <w:p w14:paraId="412CDF88">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（2）赔付金额：以合同约定违约金或甲方实际损失较高者为准，不超过保函最高金额。</w:t>
      </w:r>
    </w:p>
    <w:p w14:paraId="7F6C03BF">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（3）银行资质：开具银行须资质良好、无不良赔付记录，银行拒付或无履约能力的，由乙方承担全部责任，甲方有权追责。</w:t>
      </w:r>
    </w:p>
    <w:p w14:paraId="64516909">
      <w:pPr>
        <w:jc w:val="left"/>
        <w:rPr>
          <w:rFonts w:hint="eastAsia" w:ascii="仿宋" w:hAnsi="仿宋" w:eastAsia="仿宋" w:cs="仿宋"/>
          <w:b/>
          <w:bCs/>
          <w:sz w:val="32"/>
          <w:szCs w:val="32"/>
          <w:lang w:val="en-US" w:eastAsia="zh-CN"/>
        </w:rPr>
      </w:pPr>
      <w:r>
        <w:rPr>
          <w:rFonts w:hint="eastAsia" w:ascii="仿宋" w:hAnsi="仿宋" w:eastAsia="仿宋" w:cs="仿宋"/>
          <w:snapToGrid w:val="0"/>
          <w:color w:val="auto"/>
          <w:kern w:val="0"/>
          <w:sz w:val="24"/>
          <w:szCs w:val="24"/>
          <w:highlight w:val="none"/>
          <w:lang w:val="en-US" w:eastAsia="zh-CN" w:bidi="ar-SA"/>
        </w:rPr>
        <w:t>（三）保函交付：乙方须在保函出具后3个工作日内提交原件存档，保函不符合约定的，甲方可暂缓付款，乙方须限期重开，否则视为根本违约。</w:t>
      </w:r>
    </w:p>
    <w:p w14:paraId="0EC93889">
      <w:pPr>
        <w:jc w:val="center"/>
        <w:rPr>
          <w:rFonts w:hint="eastAsia" w:ascii="仿宋" w:hAnsi="仿宋" w:eastAsia="仿宋" w:cs="仿宋"/>
          <w:b/>
          <w:bCs/>
          <w:sz w:val="32"/>
          <w:szCs w:val="32"/>
          <w:lang w:val="en-US" w:eastAsia="zh-CN"/>
        </w:rPr>
      </w:pPr>
    </w:p>
    <w:p w14:paraId="61B85EFE">
      <w:pPr>
        <w:jc w:val="center"/>
        <w:rPr>
          <w:rFonts w:hint="eastAsia" w:ascii="仿宋" w:hAnsi="仿宋" w:eastAsia="仿宋" w:cs="仿宋"/>
          <w:b/>
          <w:bCs/>
          <w:sz w:val="32"/>
          <w:szCs w:val="32"/>
          <w:lang w:val="en-US" w:eastAsia="zh-CN"/>
        </w:rPr>
      </w:pPr>
    </w:p>
    <w:p w14:paraId="2D43DE75">
      <w:pPr>
        <w:jc w:val="center"/>
        <w:rPr>
          <w:rFonts w:hint="eastAsia" w:ascii="仿宋" w:hAnsi="仿宋" w:eastAsia="仿宋" w:cs="仿宋"/>
          <w:b/>
          <w:bCs/>
          <w:sz w:val="32"/>
          <w:szCs w:val="32"/>
          <w:lang w:val="en-US" w:eastAsia="zh-CN"/>
        </w:rPr>
      </w:pPr>
    </w:p>
    <w:p w14:paraId="428B44E3">
      <w:pPr>
        <w:jc w:val="center"/>
        <w:rPr>
          <w:rFonts w:hint="eastAsia" w:ascii="仿宋" w:hAnsi="仿宋" w:eastAsia="仿宋" w:cs="仿宋"/>
          <w:b/>
          <w:bCs/>
          <w:sz w:val="32"/>
          <w:szCs w:val="32"/>
          <w:lang w:val="en-US" w:eastAsia="zh-CN"/>
        </w:rPr>
      </w:pPr>
    </w:p>
    <w:p w14:paraId="437123A2">
      <w:pPr>
        <w:jc w:val="center"/>
        <w:rPr>
          <w:rFonts w:hint="eastAsia" w:ascii="仿宋" w:hAnsi="仿宋" w:eastAsia="仿宋" w:cs="仿宋"/>
          <w:b/>
          <w:bCs/>
          <w:sz w:val="32"/>
          <w:szCs w:val="32"/>
          <w:lang w:val="en-US" w:eastAsia="zh-CN"/>
        </w:rPr>
      </w:pPr>
    </w:p>
    <w:p w14:paraId="3B6A180A">
      <w:pPr>
        <w:jc w:val="center"/>
        <w:rPr>
          <w:rFonts w:hint="eastAsia" w:ascii="仿宋" w:hAnsi="仿宋" w:eastAsia="仿宋" w:cs="仿宋"/>
          <w:b/>
          <w:bCs/>
          <w:sz w:val="32"/>
          <w:szCs w:val="32"/>
          <w:lang w:val="en-US" w:eastAsia="zh-CN"/>
        </w:rPr>
      </w:pPr>
    </w:p>
    <w:p w14:paraId="63B5F8D3">
      <w:pPr>
        <w:jc w:val="center"/>
        <w:rPr>
          <w:rFonts w:hint="eastAsia" w:ascii="仿宋" w:hAnsi="仿宋" w:eastAsia="仿宋" w:cs="仿宋"/>
          <w:b/>
          <w:bCs/>
          <w:sz w:val="32"/>
          <w:szCs w:val="32"/>
          <w:lang w:val="en-US" w:eastAsia="zh-CN"/>
        </w:rPr>
      </w:pPr>
    </w:p>
    <w:p w14:paraId="340E55CC">
      <w:pPr>
        <w:jc w:val="center"/>
        <w:rPr>
          <w:rFonts w:hint="eastAsia" w:ascii="仿宋" w:hAnsi="仿宋" w:eastAsia="仿宋" w:cs="仿宋"/>
          <w:b/>
          <w:bCs/>
          <w:sz w:val="32"/>
          <w:szCs w:val="32"/>
          <w:lang w:val="en-US" w:eastAsia="zh-CN"/>
        </w:rPr>
      </w:pPr>
    </w:p>
    <w:p w14:paraId="7677FBC2">
      <w:pPr>
        <w:jc w:val="center"/>
        <w:rPr>
          <w:rFonts w:hint="eastAsia" w:ascii="仿宋" w:hAnsi="仿宋" w:eastAsia="仿宋" w:cs="仿宋"/>
          <w:b/>
          <w:bCs/>
          <w:sz w:val="32"/>
          <w:szCs w:val="32"/>
          <w:lang w:val="en-US" w:eastAsia="zh-CN"/>
        </w:rPr>
      </w:pPr>
    </w:p>
    <w:p w14:paraId="188DA53F">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技术要求</w:t>
      </w:r>
    </w:p>
    <w:p w14:paraId="040CBAC0">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一、设备清单明细</w:t>
      </w:r>
    </w:p>
    <w:tbl>
      <w:tblPr>
        <w:tblStyle w:val="25"/>
        <w:tblpPr w:leftFromText="180" w:rightFromText="180" w:vertAnchor="text" w:horzAnchor="page" w:tblpX="1061" w:tblpY="618"/>
        <w:tblOverlap w:val="never"/>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3886"/>
        <w:gridCol w:w="1091"/>
        <w:gridCol w:w="1786"/>
        <w:gridCol w:w="1706"/>
        <w:gridCol w:w="1054"/>
      </w:tblGrid>
      <w:tr w14:paraId="7940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3" w:type="dxa"/>
            <w:vAlign w:val="center"/>
          </w:tcPr>
          <w:p w14:paraId="13D29433">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序号</w:t>
            </w:r>
          </w:p>
        </w:tc>
        <w:tc>
          <w:tcPr>
            <w:tcW w:w="3886" w:type="dxa"/>
            <w:vAlign w:val="center"/>
          </w:tcPr>
          <w:p w14:paraId="60FD3E32">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设备名称</w:t>
            </w:r>
          </w:p>
        </w:tc>
        <w:tc>
          <w:tcPr>
            <w:tcW w:w="1091" w:type="dxa"/>
            <w:vAlign w:val="center"/>
          </w:tcPr>
          <w:p w14:paraId="4C021A63">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数量</w:t>
            </w:r>
          </w:p>
        </w:tc>
        <w:tc>
          <w:tcPr>
            <w:tcW w:w="1786" w:type="dxa"/>
            <w:vAlign w:val="center"/>
          </w:tcPr>
          <w:p w14:paraId="248090E2">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单价限价</w:t>
            </w:r>
          </w:p>
          <w:p w14:paraId="66DF4136">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（万元）</w:t>
            </w:r>
          </w:p>
        </w:tc>
        <w:tc>
          <w:tcPr>
            <w:tcW w:w="1706" w:type="dxa"/>
            <w:vAlign w:val="center"/>
          </w:tcPr>
          <w:p w14:paraId="657ACB9A">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合计金额</w:t>
            </w:r>
          </w:p>
          <w:p w14:paraId="221AF8E5">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（万元）</w:t>
            </w:r>
          </w:p>
        </w:tc>
        <w:tc>
          <w:tcPr>
            <w:tcW w:w="1054" w:type="dxa"/>
            <w:vAlign w:val="center"/>
          </w:tcPr>
          <w:p w14:paraId="5B415FCD">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备注</w:t>
            </w:r>
          </w:p>
        </w:tc>
      </w:tr>
      <w:tr w14:paraId="471F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3" w:type="dxa"/>
            <w:vAlign w:val="center"/>
          </w:tcPr>
          <w:p w14:paraId="79F9DD93">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3886" w:type="dxa"/>
            <w:shd w:val="clear" w:color="auto" w:fill="auto"/>
            <w:vAlign w:val="center"/>
          </w:tcPr>
          <w:p w14:paraId="687FE68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口腔综合治疗机</w:t>
            </w:r>
          </w:p>
        </w:tc>
        <w:tc>
          <w:tcPr>
            <w:tcW w:w="1091" w:type="dxa"/>
            <w:shd w:val="clear" w:color="auto" w:fill="auto"/>
            <w:vAlign w:val="center"/>
          </w:tcPr>
          <w:p w14:paraId="2176D9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786" w:type="dxa"/>
            <w:shd w:val="clear" w:color="auto" w:fill="auto"/>
            <w:vAlign w:val="center"/>
          </w:tcPr>
          <w:p w14:paraId="6576C7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706" w:type="dxa"/>
            <w:shd w:val="clear" w:color="auto" w:fill="auto"/>
            <w:vAlign w:val="center"/>
          </w:tcPr>
          <w:p w14:paraId="1A6C20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120</w:t>
            </w:r>
          </w:p>
        </w:tc>
        <w:tc>
          <w:tcPr>
            <w:tcW w:w="1054" w:type="dxa"/>
          </w:tcPr>
          <w:p w14:paraId="698A4577">
            <w:pPr>
              <w:jc w:val="center"/>
              <w:rPr>
                <w:rFonts w:hint="eastAsia" w:ascii="仿宋" w:hAnsi="仿宋" w:eastAsia="仿宋" w:cs="仿宋"/>
                <w:b w:val="0"/>
                <w:bCs w:val="0"/>
                <w:color w:val="auto"/>
                <w:sz w:val="24"/>
                <w:szCs w:val="24"/>
                <w:vertAlign w:val="baseline"/>
                <w:lang w:val="en-US" w:eastAsia="zh-CN"/>
              </w:rPr>
            </w:pPr>
          </w:p>
        </w:tc>
      </w:tr>
      <w:tr w14:paraId="639B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3" w:type="dxa"/>
            <w:vAlign w:val="center"/>
          </w:tcPr>
          <w:p w14:paraId="2EAD5374">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3886" w:type="dxa"/>
            <w:shd w:val="clear" w:color="auto" w:fill="auto"/>
            <w:vAlign w:val="center"/>
          </w:tcPr>
          <w:p w14:paraId="7F253E8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口腔综合治疗机（种植）</w:t>
            </w:r>
          </w:p>
        </w:tc>
        <w:tc>
          <w:tcPr>
            <w:tcW w:w="1091" w:type="dxa"/>
            <w:shd w:val="clear" w:color="auto" w:fill="auto"/>
            <w:vAlign w:val="center"/>
          </w:tcPr>
          <w:p w14:paraId="5CF709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786" w:type="dxa"/>
            <w:shd w:val="clear" w:color="auto" w:fill="auto"/>
            <w:vAlign w:val="center"/>
          </w:tcPr>
          <w:p w14:paraId="4E5DB9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706" w:type="dxa"/>
            <w:shd w:val="clear" w:color="auto" w:fill="auto"/>
            <w:vAlign w:val="center"/>
          </w:tcPr>
          <w:p w14:paraId="63D3E6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w:t>
            </w:r>
          </w:p>
        </w:tc>
        <w:tc>
          <w:tcPr>
            <w:tcW w:w="1054" w:type="dxa"/>
          </w:tcPr>
          <w:p w14:paraId="605993DC">
            <w:pPr>
              <w:jc w:val="center"/>
              <w:rPr>
                <w:rFonts w:hint="eastAsia" w:ascii="仿宋" w:hAnsi="仿宋" w:eastAsia="仿宋" w:cs="仿宋"/>
                <w:b w:val="0"/>
                <w:bCs w:val="0"/>
                <w:color w:val="auto"/>
                <w:sz w:val="24"/>
                <w:szCs w:val="24"/>
                <w:vertAlign w:val="baseline"/>
                <w:lang w:val="en-US" w:eastAsia="zh-CN"/>
              </w:rPr>
            </w:pPr>
          </w:p>
        </w:tc>
      </w:tr>
      <w:tr w14:paraId="73BC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3" w:type="dxa"/>
            <w:vAlign w:val="center"/>
          </w:tcPr>
          <w:p w14:paraId="57CCEB0A">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3886" w:type="dxa"/>
            <w:shd w:val="clear" w:color="auto" w:fill="auto"/>
            <w:vAlign w:val="center"/>
          </w:tcPr>
          <w:p w14:paraId="56169C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外科手机</w:t>
            </w:r>
          </w:p>
        </w:tc>
        <w:tc>
          <w:tcPr>
            <w:tcW w:w="1091" w:type="dxa"/>
            <w:shd w:val="clear" w:color="auto" w:fill="auto"/>
            <w:vAlign w:val="center"/>
          </w:tcPr>
          <w:p w14:paraId="0156BF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1786" w:type="dxa"/>
            <w:shd w:val="clear" w:color="auto" w:fill="auto"/>
            <w:vAlign w:val="center"/>
          </w:tcPr>
          <w:p w14:paraId="4F99E4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0.1</w:t>
            </w:r>
          </w:p>
        </w:tc>
        <w:tc>
          <w:tcPr>
            <w:tcW w:w="1706" w:type="dxa"/>
            <w:shd w:val="clear" w:color="auto" w:fill="auto"/>
            <w:vAlign w:val="center"/>
          </w:tcPr>
          <w:p w14:paraId="34F2643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054" w:type="dxa"/>
          </w:tcPr>
          <w:p w14:paraId="5CD9EB76">
            <w:pPr>
              <w:jc w:val="center"/>
              <w:rPr>
                <w:rFonts w:hint="eastAsia" w:ascii="仿宋" w:hAnsi="仿宋" w:eastAsia="仿宋" w:cs="仿宋"/>
                <w:b w:val="0"/>
                <w:bCs w:val="0"/>
                <w:color w:val="auto"/>
                <w:sz w:val="24"/>
                <w:szCs w:val="24"/>
                <w:vertAlign w:val="baseline"/>
                <w:lang w:val="en-US" w:eastAsia="zh-CN"/>
              </w:rPr>
            </w:pPr>
          </w:p>
        </w:tc>
      </w:tr>
      <w:tr w14:paraId="1D22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3" w:type="dxa"/>
            <w:vAlign w:val="center"/>
          </w:tcPr>
          <w:p w14:paraId="5A9713A6">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3886" w:type="dxa"/>
            <w:shd w:val="clear" w:color="auto" w:fill="auto"/>
            <w:vAlign w:val="center"/>
          </w:tcPr>
          <w:p w14:paraId="39BCA0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低速手机套装</w:t>
            </w:r>
          </w:p>
        </w:tc>
        <w:tc>
          <w:tcPr>
            <w:tcW w:w="1091" w:type="dxa"/>
            <w:shd w:val="clear" w:color="auto" w:fill="auto"/>
            <w:vAlign w:val="center"/>
          </w:tcPr>
          <w:p w14:paraId="6662C73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1786" w:type="dxa"/>
            <w:shd w:val="clear" w:color="auto" w:fill="auto"/>
            <w:vAlign w:val="center"/>
          </w:tcPr>
          <w:p w14:paraId="09ED79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0.15</w:t>
            </w:r>
          </w:p>
        </w:tc>
        <w:tc>
          <w:tcPr>
            <w:tcW w:w="1706" w:type="dxa"/>
            <w:shd w:val="clear" w:color="auto" w:fill="auto"/>
            <w:vAlign w:val="center"/>
          </w:tcPr>
          <w:p w14:paraId="5C6BC23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0.9</w:t>
            </w:r>
          </w:p>
        </w:tc>
        <w:tc>
          <w:tcPr>
            <w:tcW w:w="1054" w:type="dxa"/>
          </w:tcPr>
          <w:p w14:paraId="7C7AAE6B">
            <w:pPr>
              <w:jc w:val="center"/>
              <w:rPr>
                <w:rFonts w:hint="eastAsia" w:ascii="仿宋" w:hAnsi="仿宋" w:eastAsia="仿宋" w:cs="仿宋"/>
                <w:b w:val="0"/>
                <w:bCs w:val="0"/>
                <w:color w:val="auto"/>
                <w:sz w:val="24"/>
                <w:szCs w:val="24"/>
                <w:vertAlign w:val="baseline"/>
                <w:lang w:val="en-US" w:eastAsia="zh-CN"/>
              </w:rPr>
            </w:pPr>
          </w:p>
        </w:tc>
      </w:tr>
      <w:tr w14:paraId="0427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5BD9FB91">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3886" w:type="dxa"/>
            <w:shd w:val="clear" w:color="auto" w:fill="auto"/>
            <w:vAlign w:val="center"/>
          </w:tcPr>
          <w:p w14:paraId="07F531E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高速手机（按压）四点喷雾</w:t>
            </w:r>
          </w:p>
        </w:tc>
        <w:tc>
          <w:tcPr>
            <w:tcW w:w="1091" w:type="dxa"/>
            <w:shd w:val="clear" w:color="auto" w:fill="auto"/>
            <w:vAlign w:val="center"/>
          </w:tcPr>
          <w:p w14:paraId="785E12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100</w:t>
            </w:r>
          </w:p>
        </w:tc>
        <w:tc>
          <w:tcPr>
            <w:tcW w:w="1786" w:type="dxa"/>
            <w:shd w:val="clear" w:color="auto" w:fill="auto"/>
            <w:vAlign w:val="center"/>
          </w:tcPr>
          <w:p w14:paraId="7434FF1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0.1</w:t>
            </w:r>
          </w:p>
        </w:tc>
        <w:tc>
          <w:tcPr>
            <w:tcW w:w="1706" w:type="dxa"/>
            <w:shd w:val="clear" w:color="auto" w:fill="auto"/>
            <w:vAlign w:val="center"/>
          </w:tcPr>
          <w:p w14:paraId="32CDB3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054" w:type="dxa"/>
          </w:tcPr>
          <w:p w14:paraId="4CFD3D54">
            <w:pPr>
              <w:jc w:val="center"/>
              <w:rPr>
                <w:rFonts w:hint="eastAsia" w:ascii="仿宋" w:hAnsi="仿宋" w:eastAsia="仿宋" w:cs="仿宋"/>
                <w:b w:val="0"/>
                <w:bCs w:val="0"/>
                <w:color w:val="auto"/>
                <w:sz w:val="24"/>
                <w:szCs w:val="24"/>
                <w:vertAlign w:val="baseline"/>
                <w:lang w:val="en-US" w:eastAsia="zh-CN"/>
              </w:rPr>
            </w:pPr>
          </w:p>
        </w:tc>
      </w:tr>
      <w:tr w14:paraId="7FA4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755A04BB">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w:t>
            </w:r>
          </w:p>
        </w:tc>
        <w:tc>
          <w:tcPr>
            <w:tcW w:w="3886" w:type="dxa"/>
            <w:shd w:val="clear" w:color="auto" w:fill="auto"/>
            <w:vAlign w:val="center"/>
          </w:tcPr>
          <w:p w14:paraId="763EF76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超声骨刀</w:t>
            </w:r>
          </w:p>
        </w:tc>
        <w:tc>
          <w:tcPr>
            <w:tcW w:w="1091" w:type="dxa"/>
            <w:shd w:val="clear" w:color="auto" w:fill="auto"/>
            <w:vAlign w:val="center"/>
          </w:tcPr>
          <w:p w14:paraId="15B1AEE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86" w:type="dxa"/>
            <w:shd w:val="clear" w:color="auto" w:fill="auto"/>
            <w:vAlign w:val="center"/>
          </w:tcPr>
          <w:p w14:paraId="4C24198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1706" w:type="dxa"/>
            <w:shd w:val="clear" w:color="auto" w:fill="auto"/>
            <w:vAlign w:val="center"/>
          </w:tcPr>
          <w:p w14:paraId="0D3E50C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1054" w:type="dxa"/>
          </w:tcPr>
          <w:p w14:paraId="2939438A">
            <w:pPr>
              <w:jc w:val="center"/>
              <w:rPr>
                <w:rFonts w:hint="eastAsia" w:ascii="仿宋" w:hAnsi="仿宋" w:eastAsia="仿宋" w:cs="仿宋"/>
                <w:b w:val="0"/>
                <w:bCs w:val="0"/>
                <w:color w:val="auto"/>
                <w:sz w:val="24"/>
                <w:szCs w:val="24"/>
                <w:vertAlign w:val="baseline"/>
                <w:lang w:val="en-US" w:eastAsia="zh-CN"/>
              </w:rPr>
            </w:pPr>
          </w:p>
        </w:tc>
      </w:tr>
      <w:tr w14:paraId="0E0B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4814043F">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w:t>
            </w:r>
          </w:p>
        </w:tc>
        <w:tc>
          <w:tcPr>
            <w:tcW w:w="3886" w:type="dxa"/>
            <w:shd w:val="clear" w:color="auto" w:fill="auto"/>
            <w:vAlign w:val="center"/>
          </w:tcPr>
          <w:p w14:paraId="5C3BCD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口腔水处理系统</w:t>
            </w:r>
          </w:p>
        </w:tc>
        <w:tc>
          <w:tcPr>
            <w:tcW w:w="1091" w:type="dxa"/>
            <w:shd w:val="clear" w:color="auto" w:fill="auto"/>
            <w:vAlign w:val="center"/>
          </w:tcPr>
          <w:p w14:paraId="0B6B1C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86" w:type="dxa"/>
            <w:shd w:val="clear" w:color="auto" w:fill="auto"/>
            <w:vAlign w:val="center"/>
          </w:tcPr>
          <w:p w14:paraId="20CBF72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5.5</w:t>
            </w:r>
          </w:p>
        </w:tc>
        <w:tc>
          <w:tcPr>
            <w:tcW w:w="1706" w:type="dxa"/>
            <w:shd w:val="clear" w:color="auto" w:fill="auto"/>
            <w:vAlign w:val="center"/>
          </w:tcPr>
          <w:p w14:paraId="0F7E46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5.5</w:t>
            </w:r>
          </w:p>
        </w:tc>
        <w:tc>
          <w:tcPr>
            <w:tcW w:w="1054" w:type="dxa"/>
          </w:tcPr>
          <w:p w14:paraId="1F18F319">
            <w:pPr>
              <w:jc w:val="center"/>
              <w:rPr>
                <w:rFonts w:hint="eastAsia" w:ascii="仿宋" w:hAnsi="仿宋" w:eastAsia="仿宋" w:cs="仿宋"/>
                <w:b w:val="0"/>
                <w:bCs w:val="0"/>
                <w:color w:val="auto"/>
                <w:sz w:val="24"/>
                <w:szCs w:val="24"/>
                <w:vertAlign w:val="baseline"/>
                <w:lang w:val="en-US" w:eastAsia="zh-CN"/>
              </w:rPr>
            </w:pPr>
          </w:p>
        </w:tc>
      </w:tr>
      <w:tr w14:paraId="6BD6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4E5A872A">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w:t>
            </w:r>
          </w:p>
        </w:tc>
        <w:tc>
          <w:tcPr>
            <w:tcW w:w="3886" w:type="dxa"/>
            <w:shd w:val="clear" w:color="auto" w:fill="auto"/>
            <w:vAlign w:val="center"/>
          </w:tcPr>
          <w:p w14:paraId="106F16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保持器压膜机</w:t>
            </w:r>
          </w:p>
        </w:tc>
        <w:tc>
          <w:tcPr>
            <w:tcW w:w="1091" w:type="dxa"/>
            <w:shd w:val="clear" w:color="auto" w:fill="auto"/>
            <w:vAlign w:val="center"/>
          </w:tcPr>
          <w:p w14:paraId="3CA7DC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86" w:type="dxa"/>
            <w:shd w:val="clear" w:color="auto" w:fill="auto"/>
            <w:vAlign w:val="center"/>
          </w:tcPr>
          <w:p w14:paraId="4079AD5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706" w:type="dxa"/>
            <w:shd w:val="clear" w:color="auto" w:fill="auto"/>
            <w:vAlign w:val="center"/>
          </w:tcPr>
          <w:p w14:paraId="4548AE8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054" w:type="dxa"/>
          </w:tcPr>
          <w:p w14:paraId="04E57CB0">
            <w:pPr>
              <w:jc w:val="center"/>
              <w:rPr>
                <w:rFonts w:hint="eastAsia" w:ascii="仿宋" w:hAnsi="仿宋" w:eastAsia="仿宋" w:cs="仿宋"/>
                <w:b w:val="0"/>
                <w:bCs w:val="0"/>
                <w:color w:val="auto"/>
                <w:sz w:val="24"/>
                <w:szCs w:val="24"/>
                <w:vertAlign w:val="baseline"/>
                <w:lang w:val="en-US" w:eastAsia="zh-CN"/>
              </w:rPr>
            </w:pPr>
          </w:p>
        </w:tc>
      </w:tr>
      <w:tr w14:paraId="4B8F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540F35E8">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9</w:t>
            </w:r>
          </w:p>
        </w:tc>
        <w:tc>
          <w:tcPr>
            <w:tcW w:w="3886" w:type="dxa"/>
            <w:shd w:val="clear" w:color="auto" w:fill="auto"/>
            <w:vAlign w:val="center"/>
          </w:tcPr>
          <w:p w14:paraId="1E5F20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石膏修整机</w:t>
            </w:r>
          </w:p>
        </w:tc>
        <w:tc>
          <w:tcPr>
            <w:tcW w:w="1091" w:type="dxa"/>
            <w:shd w:val="clear" w:color="auto" w:fill="auto"/>
            <w:vAlign w:val="center"/>
          </w:tcPr>
          <w:p w14:paraId="463C2F4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86" w:type="dxa"/>
            <w:shd w:val="clear" w:color="auto" w:fill="auto"/>
            <w:vAlign w:val="center"/>
          </w:tcPr>
          <w:p w14:paraId="057F2FC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0.5</w:t>
            </w:r>
          </w:p>
        </w:tc>
        <w:tc>
          <w:tcPr>
            <w:tcW w:w="1706" w:type="dxa"/>
            <w:shd w:val="clear" w:color="auto" w:fill="auto"/>
            <w:vAlign w:val="center"/>
          </w:tcPr>
          <w:p w14:paraId="6545025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0.5</w:t>
            </w:r>
          </w:p>
        </w:tc>
        <w:tc>
          <w:tcPr>
            <w:tcW w:w="1054" w:type="dxa"/>
          </w:tcPr>
          <w:p w14:paraId="386AE27C">
            <w:pPr>
              <w:jc w:val="center"/>
              <w:rPr>
                <w:rFonts w:hint="eastAsia" w:ascii="仿宋" w:hAnsi="仿宋" w:eastAsia="仿宋" w:cs="仿宋"/>
                <w:b w:val="0"/>
                <w:bCs w:val="0"/>
                <w:color w:val="auto"/>
                <w:sz w:val="24"/>
                <w:szCs w:val="24"/>
                <w:vertAlign w:val="baseline"/>
                <w:lang w:val="en-US" w:eastAsia="zh-CN"/>
              </w:rPr>
            </w:pPr>
          </w:p>
        </w:tc>
      </w:tr>
      <w:tr w14:paraId="604E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26645C60">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3886" w:type="dxa"/>
            <w:shd w:val="clear" w:color="auto" w:fill="auto"/>
            <w:vAlign w:val="center"/>
          </w:tcPr>
          <w:p w14:paraId="1BBB4F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石膏灌注振荡器</w:t>
            </w:r>
          </w:p>
        </w:tc>
        <w:tc>
          <w:tcPr>
            <w:tcW w:w="1091" w:type="dxa"/>
            <w:shd w:val="clear" w:color="auto" w:fill="auto"/>
            <w:vAlign w:val="center"/>
          </w:tcPr>
          <w:p w14:paraId="1130E1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86" w:type="dxa"/>
            <w:shd w:val="clear" w:color="auto" w:fill="auto"/>
            <w:vAlign w:val="center"/>
          </w:tcPr>
          <w:p w14:paraId="2C0E8FF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0.2</w:t>
            </w:r>
          </w:p>
        </w:tc>
        <w:tc>
          <w:tcPr>
            <w:tcW w:w="1706" w:type="dxa"/>
            <w:shd w:val="clear" w:color="auto" w:fill="auto"/>
            <w:vAlign w:val="center"/>
          </w:tcPr>
          <w:p w14:paraId="40C335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0.2</w:t>
            </w:r>
          </w:p>
        </w:tc>
        <w:tc>
          <w:tcPr>
            <w:tcW w:w="1054" w:type="dxa"/>
          </w:tcPr>
          <w:p w14:paraId="727274F6">
            <w:pPr>
              <w:jc w:val="center"/>
              <w:rPr>
                <w:rFonts w:hint="eastAsia" w:ascii="仿宋" w:hAnsi="仿宋" w:eastAsia="仿宋" w:cs="仿宋"/>
                <w:b w:val="0"/>
                <w:bCs w:val="0"/>
                <w:color w:val="auto"/>
                <w:sz w:val="24"/>
                <w:szCs w:val="24"/>
                <w:vertAlign w:val="baseline"/>
                <w:lang w:val="en-US" w:eastAsia="zh-CN"/>
              </w:rPr>
            </w:pPr>
          </w:p>
        </w:tc>
      </w:tr>
      <w:tr w14:paraId="4770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20E6183C">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11</w:t>
            </w:r>
          </w:p>
        </w:tc>
        <w:tc>
          <w:tcPr>
            <w:tcW w:w="3886" w:type="dxa"/>
            <w:shd w:val="clear" w:color="auto" w:fill="auto"/>
            <w:vAlign w:val="center"/>
          </w:tcPr>
          <w:p w14:paraId="0958CC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石膏模型消毒柜</w:t>
            </w:r>
          </w:p>
        </w:tc>
        <w:tc>
          <w:tcPr>
            <w:tcW w:w="1091" w:type="dxa"/>
            <w:shd w:val="clear" w:color="auto" w:fill="auto"/>
            <w:vAlign w:val="center"/>
          </w:tcPr>
          <w:p w14:paraId="3EF7C76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86" w:type="dxa"/>
            <w:shd w:val="clear" w:color="auto" w:fill="auto"/>
            <w:vAlign w:val="center"/>
          </w:tcPr>
          <w:p w14:paraId="6CF5B5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06" w:type="dxa"/>
            <w:shd w:val="clear" w:color="auto" w:fill="auto"/>
            <w:vAlign w:val="center"/>
          </w:tcPr>
          <w:p w14:paraId="34F627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054" w:type="dxa"/>
          </w:tcPr>
          <w:p w14:paraId="7238B0B3">
            <w:pPr>
              <w:jc w:val="center"/>
              <w:rPr>
                <w:rFonts w:hint="eastAsia" w:ascii="仿宋" w:hAnsi="仿宋" w:eastAsia="仿宋" w:cs="仿宋"/>
                <w:b w:val="0"/>
                <w:bCs w:val="0"/>
                <w:color w:val="auto"/>
                <w:sz w:val="24"/>
                <w:szCs w:val="24"/>
                <w:vertAlign w:val="baseline"/>
                <w:lang w:val="en-US" w:eastAsia="zh-CN"/>
              </w:rPr>
            </w:pPr>
          </w:p>
        </w:tc>
      </w:tr>
      <w:tr w14:paraId="7166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64D51355">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12</w:t>
            </w:r>
          </w:p>
        </w:tc>
        <w:tc>
          <w:tcPr>
            <w:tcW w:w="3886" w:type="dxa"/>
            <w:shd w:val="clear" w:color="auto" w:fill="auto"/>
            <w:vAlign w:val="center"/>
          </w:tcPr>
          <w:p w14:paraId="38EF52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口腔种植机</w:t>
            </w:r>
          </w:p>
        </w:tc>
        <w:tc>
          <w:tcPr>
            <w:tcW w:w="1091" w:type="dxa"/>
            <w:shd w:val="clear" w:color="auto" w:fill="auto"/>
            <w:vAlign w:val="center"/>
          </w:tcPr>
          <w:p w14:paraId="2B9832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786" w:type="dxa"/>
            <w:shd w:val="clear" w:color="auto" w:fill="auto"/>
            <w:vAlign w:val="center"/>
          </w:tcPr>
          <w:p w14:paraId="633939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1706" w:type="dxa"/>
            <w:shd w:val="clear" w:color="auto" w:fill="auto"/>
            <w:vAlign w:val="center"/>
          </w:tcPr>
          <w:p w14:paraId="3B6C69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054" w:type="dxa"/>
          </w:tcPr>
          <w:p w14:paraId="21593FC4">
            <w:pPr>
              <w:jc w:val="center"/>
              <w:rPr>
                <w:rFonts w:hint="eastAsia" w:ascii="仿宋" w:hAnsi="仿宋" w:eastAsia="仿宋" w:cs="仿宋"/>
                <w:b w:val="0"/>
                <w:bCs w:val="0"/>
                <w:color w:val="auto"/>
                <w:sz w:val="24"/>
                <w:szCs w:val="24"/>
                <w:vertAlign w:val="baseline"/>
                <w:lang w:val="en-US" w:eastAsia="zh-CN"/>
              </w:rPr>
            </w:pPr>
          </w:p>
        </w:tc>
      </w:tr>
      <w:tr w14:paraId="47AC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7AB629A6">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13</w:t>
            </w:r>
          </w:p>
        </w:tc>
        <w:tc>
          <w:tcPr>
            <w:tcW w:w="3886" w:type="dxa"/>
            <w:shd w:val="clear" w:color="auto" w:fill="auto"/>
            <w:vAlign w:val="center"/>
          </w:tcPr>
          <w:p w14:paraId="6338EC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多功能洁牙机（台式）</w:t>
            </w:r>
          </w:p>
        </w:tc>
        <w:tc>
          <w:tcPr>
            <w:tcW w:w="1091" w:type="dxa"/>
            <w:shd w:val="clear" w:color="auto" w:fill="auto"/>
            <w:vAlign w:val="center"/>
          </w:tcPr>
          <w:p w14:paraId="3793D3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1786" w:type="dxa"/>
            <w:shd w:val="clear" w:color="auto" w:fill="auto"/>
            <w:vAlign w:val="center"/>
          </w:tcPr>
          <w:p w14:paraId="1B98FE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0.7</w:t>
            </w:r>
          </w:p>
        </w:tc>
        <w:tc>
          <w:tcPr>
            <w:tcW w:w="1706" w:type="dxa"/>
            <w:shd w:val="clear" w:color="auto" w:fill="auto"/>
            <w:vAlign w:val="center"/>
          </w:tcPr>
          <w:p w14:paraId="7CBFC3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4.2</w:t>
            </w:r>
          </w:p>
        </w:tc>
        <w:tc>
          <w:tcPr>
            <w:tcW w:w="1054" w:type="dxa"/>
          </w:tcPr>
          <w:p w14:paraId="023121C9">
            <w:pPr>
              <w:jc w:val="center"/>
              <w:rPr>
                <w:rFonts w:hint="eastAsia" w:ascii="仿宋" w:hAnsi="仿宋" w:eastAsia="仿宋" w:cs="仿宋"/>
                <w:b w:val="0"/>
                <w:bCs w:val="0"/>
                <w:color w:val="auto"/>
                <w:sz w:val="24"/>
                <w:szCs w:val="24"/>
                <w:vertAlign w:val="baseline"/>
                <w:lang w:val="en-US" w:eastAsia="zh-CN"/>
              </w:rPr>
            </w:pPr>
          </w:p>
        </w:tc>
      </w:tr>
      <w:tr w14:paraId="7382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0FAF26E0">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w:t>
            </w:r>
          </w:p>
        </w:tc>
        <w:tc>
          <w:tcPr>
            <w:tcW w:w="3886" w:type="dxa"/>
            <w:shd w:val="clear" w:color="auto" w:fill="auto"/>
            <w:vAlign w:val="center"/>
          </w:tcPr>
          <w:p w14:paraId="414659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喷砂枪</w:t>
            </w:r>
          </w:p>
        </w:tc>
        <w:tc>
          <w:tcPr>
            <w:tcW w:w="1091" w:type="dxa"/>
            <w:shd w:val="clear" w:color="auto" w:fill="auto"/>
            <w:vAlign w:val="center"/>
          </w:tcPr>
          <w:p w14:paraId="5E5170D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786" w:type="dxa"/>
            <w:shd w:val="clear" w:color="auto" w:fill="auto"/>
            <w:vAlign w:val="center"/>
          </w:tcPr>
          <w:p w14:paraId="6376C3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0.8</w:t>
            </w:r>
          </w:p>
        </w:tc>
        <w:tc>
          <w:tcPr>
            <w:tcW w:w="1706" w:type="dxa"/>
            <w:shd w:val="clear" w:color="auto" w:fill="auto"/>
            <w:vAlign w:val="center"/>
          </w:tcPr>
          <w:p w14:paraId="56E8CD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w:t>
            </w:r>
          </w:p>
        </w:tc>
        <w:tc>
          <w:tcPr>
            <w:tcW w:w="1054" w:type="dxa"/>
          </w:tcPr>
          <w:p w14:paraId="3EBE139E">
            <w:pPr>
              <w:jc w:val="center"/>
              <w:rPr>
                <w:rFonts w:hint="eastAsia" w:ascii="仿宋" w:hAnsi="仿宋" w:eastAsia="仿宋" w:cs="仿宋"/>
                <w:b w:val="0"/>
                <w:bCs w:val="0"/>
                <w:color w:val="auto"/>
                <w:sz w:val="24"/>
                <w:szCs w:val="24"/>
                <w:vertAlign w:val="baseline"/>
                <w:lang w:val="en-US" w:eastAsia="zh-CN"/>
              </w:rPr>
            </w:pPr>
          </w:p>
        </w:tc>
      </w:tr>
      <w:tr w14:paraId="3BFC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6D594D69">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3886" w:type="dxa"/>
            <w:shd w:val="clear" w:color="auto" w:fill="auto"/>
            <w:vAlign w:val="center"/>
          </w:tcPr>
          <w:p w14:paraId="1E885E7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牙科手机注油机</w:t>
            </w:r>
          </w:p>
        </w:tc>
        <w:tc>
          <w:tcPr>
            <w:tcW w:w="1091" w:type="dxa"/>
            <w:shd w:val="clear" w:color="auto" w:fill="auto"/>
            <w:vAlign w:val="center"/>
          </w:tcPr>
          <w:p w14:paraId="6031FC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86" w:type="dxa"/>
            <w:shd w:val="clear" w:color="auto" w:fill="auto"/>
            <w:vAlign w:val="center"/>
          </w:tcPr>
          <w:p w14:paraId="155091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0.8</w:t>
            </w:r>
          </w:p>
        </w:tc>
        <w:tc>
          <w:tcPr>
            <w:tcW w:w="1706" w:type="dxa"/>
            <w:shd w:val="clear" w:color="auto" w:fill="auto"/>
            <w:vAlign w:val="center"/>
          </w:tcPr>
          <w:p w14:paraId="1ED0038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0.8</w:t>
            </w:r>
          </w:p>
        </w:tc>
        <w:tc>
          <w:tcPr>
            <w:tcW w:w="1054" w:type="dxa"/>
          </w:tcPr>
          <w:p w14:paraId="2EEB261B">
            <w:pPr>
              <w:jc w:val="center"/>
              <w:rPr>
                <w:rFonts w:hint="eastAsia" w:ascii="仿宋" w:hAnsi="仿宋" w:eastAsia="仿宋" w:cs="仿宋"/>
                <w:b w:val="0"/>
                <w:bCs w:val="0"/>
                <w:color w:val="auto"/>
                <w:sz w:val="24"/>
                <w:szCs w:val="24"/>
                <w:vertAlign w:val="baseline"/>
                <w:lang w:val="en-US" w:eastAsia="zh-CN"/>
              </w:rPr>
            </w:pPr>
          </w:p>
        </w:tc>
      </w:tr>
      <w:tr w14:paraId="7D03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489D9312">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16</w:t>
            </w:r>
          </w:p>
        </w:tc>
        <w:tc>
          <w:tcPr>
            <w:tcW w:w="3886" w:type="dxa"/>
            <w:shd w:val="clear" w:color="auto" w:fill="auto"/>
            <w:vAlign w:val="center"/>
          </w:tcPr>
          <w:p w14:paraId="7B9A6DF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LED笔式光固化机</w:t>
            </w:r>
          </w:p>
        </w:tc>
        <w:tc>
          <w:tcPr>
            <w:tcW w:w="1091" w:type="dxa"/>
            <w:shd w:val="clear" w:color="auto" w:fill="auto"/>
            <w:vAlign w:val="center"/>
          </w:tcPr>
          <w:p w14:paraId="7F3A63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86" w:type="dxa"/>
            <w:shd w:val="clear" w:color="auto" w:fill="auto"/>
            <w:vAlign w:val="center"/>
          </w:tcPr>
          <w:p w14:paraId="24B0313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0.6</w:t>
            </w:r>
          </w:p>
        </w:tc>
        <w:tc>
          <w:tcPr>
            <w:tcW w:w="1706" w:type="dxa"/>
            <w:shd w:val="clear" w:color="auto" w:fill="auto"/>
            <w:vAlign w:val="center"/>
          </w:tcPr>
          <w:p w14:paraId="6C28458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0.6</w:t>
            </w:r>
          </w:p>
        </w:tc>
        <w:tc>
          <w:tcPr>
            <w:tcW w:w="1054" w:type="dxa"/>
          </w:tcPr>
          <w:p w14:paraId="4399622C">
            <w:pPr>
              <w:jc w:val="center"/>
              <w:rPr>
                <w:rFonts w:hint="eastAsia" w:ascii="仿宋" w:hAnsi="仿宋" w:eastAsia="仿宋" w:cs="仿宋"/>
                <w:b w:val="0"/>
                <w:bCs w:val="0"/>
                <w:color w:val="auto"/>
                <w:sz w:val="24"/>
                <w:szCs w:val="24"/>
                <w:vertAlign w:val="baseline"/>
                <w:lang w:val="en-US" w:eastAsia="zh-CN"/>
              </w:rPr>
            </w:pPr>
          </w:p>
        </w:tc>
      </w:tr>
      <w:tr w14:paraId="0BC8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31980124">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17</w:t>
            </w:r>
          </w:p>
        </w:tc>
        <w:tc>
          <w:tcPr>
            <w:tcW w:w="3886" w:type="dxa"/>
            <w:shd w:val="clear" w:color="auto" w:fill="auto"/>
            <w:vAlign w:val="center"/>
          </w:tcPr>
          <w:p w14:paraId="2873ECB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离心机</w:t>
            </w:r>
          </w:p>
        </w:tc>
        <w:tc>
          <w:tcPr>
            <w:tcW w:w="1091" w:type="dxa"/>
            <w:shd w:val="clear" w:color="auto" w:fill="auto"/>
            <w:vAlign w:val="center"/>
          </w:tcPr>
          <w:p w14:paraId="19ADCC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86" w:type="dxa"/>
            <w:shd w:val="clear" w:color="auto" w:fill="auto"/>
            <w:vAlign w:val="center"/>
          </w:tcPr>
          <w:p w14:paraId="07E73F6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4.5</w:t>
            </w:r>
          </w:p>
        </w:tc>
        <w:tc>
          <w:tcPr>
            <w:tcW w:w="1706" w:type="dxa"/>
            <w:shd w:val="clear" w:color="auto" w:fill="auto"/>
            <w:vAlign w:val="center"/>
          </w:tcPr>
          <w:p w14:paraId="2166C59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4.5</w:t>
            </w:r>
          </w:p>
        </w:tc>
        <w:tc>
          <w:tcPr>
            <w:tcW w:w="1054" w:type="dxa"/>
          </w:tcPr>
          <w:p w14:paraId="67B9A136">
            <w:pPr>
              <w:jc w:val="center"/>
              <w:rPr>
                <w:rFonts w:hint="eastAsia" w:ascii="仿宋" w:hAnsi="仿宋" w:eastAsia="仿宋" w:cs="仿宋"/>
                <w:b w:val="0"/>
                <w:bCs w:val="0"/>
                <w:color w:val="auto"/>
                <w:sz w:val="24"/>
                <w:szCs w:val="24"/>
                <w:vertAlign w:val="baseline"/>
                <w:lang w:val="en-US" w:eastAsia="zh-CN"/>
              </w:rPr>
            </w:pPr>
          </w:p>
        </w:tc>
      </w:tr>
      <w:tr w14:paraId="4A81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2C99102C">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18</w:t>
            </w:r>
          </w:p>
        </w:tc>
        <w:tc>
          <w:tcPr>
            <w:tcW w:w="3886" w:type="dxa"/>
            <w:shd w:val="clear" w:color="auto" w:fill="auto"/>
            <w:vAlign w:val="center"/>
          </w:tcPr>
          <w:p w14:paraId="6D2DF85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根管治疗仪</w:t>
            </w:r>
          </w:p>
        </w:tc>
        <w:tc>
          <w:tcPr>
            <w:tcW w:w="1091" w:type="dxa"/>
            <w:shd w:val="clear" w:color="auto" w:fill="auto"/>
            <w:vAlign w:val="center"/>
          </w:tcPr>
          <w:p w14:paraId="32D3FC7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1 </w:t>
            </w:r>
          </w:p>
        </w:tc>
        <w:tc>
          <w:tcPr>
            <w:tcW w:w="1786" w:type="dxa"/>
            <w:shd w:val="clear" w:color="auto" w:fill="auto"/>
            <w:vAlign w:val="center"/>
          </w:tcPr>
          <w:p w14:paraId="533E3A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0.3</w:t>
            </w:r>
          </w:p>
        </w:tc>
        <w:tc>
          <w:tcPr>
            <w:tcW w:w="1706" w:type="dxa"/>
            <w:shd w:val="clear" w:color="auto" w:fill="auto"/>
            <w:vAlign w:val="center"/>
          </w:tcPr>
          <w:p w14:paraId="7690E9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0.3</w:t>
            </w:r>
          </w:p>
        </w:tc>
        <w:tc>
          <w:tcPr>
            <w:tcW w:w="1054" w:type="dxa"/>
          </w:tcPr>
          <w:p w14:paraId="11842C00">
            <w:pPr>
              <w:jc w:val="center"/>
              <w:rPr>
                <w:rFonts w:hint="eastAsia" w:ascii="仿宋" w:hAnsi="仿宋" w:eastAsia="仿宋" w:cs="仿宋"/>
                <w:b w:val="0"/>
                <w:bCs w:val="0"/>
                <w:color w:val="auto"/>
                <w:sz w:val="24"/>
                <w:szCs w:val="24"/>
                <w:vertAlign w:val="baseline"/>
                <w:lang w:val="en-US" w:eastAsia="zh-CN"/>
              </w:rPr>
            </w:pPr>
          </w:p>
        </w:tc>
      </w:tr>
      <w:tr w14:paraId="1AD0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42C487BF">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19</w:t>
            </w:r>
          </w:p>
        </w:tc>
        <w:tc>
          <w:tcPr>
            <w:tcW w:w="3886" w:type="dxa"/>
            <w:shd w:val="clear" w:color="auto" w:fill="auto"/>
            <w:vAlign w:val="center"/>
          </w:tcPr>
          <w:p w14:paraId="19B4F4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根管动力系统</w:t>
            </w:r>
          </w:p>
        </w:tc>
        <w:tc>
          <w:tcPr>
            <w:tcW w:w="1091" w:type="dxa"/>
            <w:shd w:val="clear" w:color="auto" w:fill="auto"/>
            <w:vAlign w:val="center"/>
          </w:tcPr>
          <w:p w14:paraId="0F9ED2B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3 </w:t>
            </w:r>
          </w:p>
        </w:tc>
        <w:tc>
          <w:tcPr>
            <w:tcW w:w="1786" w:type="dxa"/>
            <w:shd w:val="clear" w:color="auto" w:fill="auto"/>
            <w:vAlign w:val="center"/>
          </w:tcPr>
          <w:p w14:paraId="59514D2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06" w:type="dxa"/>
            <w:shd w:val="clear" w:color="auto" w:fill="auto"/>
            <w:vAlign w:val="center"/>
          </w:tcPr>
          <w:p w14:paraId="3B9EA1F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054" w:type="dxa"/>
          </w:tcPr>
          <w:p w14:paraId="4E3CBFA5">
            <w:pPr>
              <w:jc w:val="center"/>
              <w:rPr>
                <w:rFonts w:hint="eastAsia" w:ascii="仿宋" w:hAnsi="仿宋" w:eastAsia="仿宋" w:cs="仿宋"/>
                <w:b w:val="0"/>
                <w:bCs w:val="0"/>
                <w:color w:val="auto"/>
                <w:sz w:val="24"/>
                <w:szCs w:val="24"/>
                <w:vertAlign w:val="baseline"/>
                <w:lang w:val="en-US" w:eastAsia="zh-CN"/>
              </w:rPr>
            </w:pPr>
          </w:p>
        </w:tc>
      </w:tr>
      <w:tr w14:paraId="51DB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00783579">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w:t>
            </w:r>
          </w:p>
        </w:tc>
        <w:tc>
          <w:tcPr>
            <w:tcW w:w="3886" w:type="dxa"/>
            <w:shd w:val="clear" w:color="auto" w:fill="auto"/>
            <w:vAlign w:val="center"/>
          </w:tcPr>
          <w:p w14:paraId="16BABCE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根管长度测量仪</w:t>
            </w:r>
          </w:p>
        </w:tc>
        <w:tc>
          <w:tcPr>
            <w:tcW w:w="1091" w:type="dxa"/>
            <w:shd w:val="clear" w:color="auto" w:fill="auto"/>
            <w:vAlign w:val="center"/>
          </w:tcPr>
          <w:p w14:paraId="4C498F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3 </w:t>
            </w:r>
          </w:p>
        </w:tc>
        <w:tc>
          <w:tcPr>
            <w:tcW w:w="1786" w:type="dxa"/>
            <w:shd w:val="clear" w:color="auto" w:fill="auto"/>
            <w:vAlign w:val="center"/>
          </w:tcPr>
          <w:p w14:paraId="1C4E34C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0.95</w:t>
            </w:r>
          </w:p>
        </w:tc>
        <w:tc>
          <w:tcPr>
            <w:tcW w:w="1706" w:type="dxa"/>
            <w:shd w:val="clear" w:color="auto" w:fill="auto"/>
            <w:vAlign w:val="center"/>
          </w:tcPr>
          <w:p w14:paraId="0E3CAE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2.85</w:t>
            </w:r>
          </w:p>
        </w:tc>
        <w:tc>
          <w:tcPr>
            <w:tcW w:w="1054" w:type="dxa"/>
          </w:tcPr>
          <w:p w14:paraId="6CADF7DB">
            <w:pPr>
              <w:jc w:val="center"/>
              <w:rPr>
                <w:rFonts w:hint="eastAsia" w:ascii="仿宋" w:hAnsi="仿宋" w:eastAsia="仿宋" w:cs="仿宋"/>
                <w:b w:val="0"/>
                <w:bCs w:val="0"/>
                <w:color w:val="auto"/>
                <w:sz w:val="24"/>
                <w:szCs w:val="24"/>
                <w:vertAlign w:val="baseline"/>
                <w:lang w:val="en-US" w:eastAsia="zh-CN"/>
              </w:rPr>
            </w:pPr>
          </w:p>
        </w:tc>
      </w:tr>
      <w:tr w14:paraId="6864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1D9E89D6">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21</w:t>
            </w:r>
          </w:p>
        </w:tc>
        <w:tc>
          <w:tcPr>
            <w:tcW w:w="3886" w:type="dxa"/>
            <w:shd w:val="clear" w:color="auto" w:fill="auto"/>
            <w:vAlign w:val="center"/>
          </w:tcPr>
          <w:p w14:paraId="304131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根管断针提取套装</w:t>
            </w:r>
          </w:p>
        </w:tc>
        <w:tc>
          <w:tcPr>
            <w:tcW w:w="1091" w:type="dxa"/>
            <w:shd w:val="clear" w:color="auto" w:fill="auto"/>
            <w:vAlign w:val="center"/>
          </w:tcPr>
          <w:p w14:paraId="73846E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86" w:type="dxa"/>
            <w:shd w:val="clear" w:color="auto" w:fill="auto"/>
            <w:vAlign w:val="center"/>
          </w:tcPr>
          <w:p w14:paraId="417433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0.8</w:t>
            </w:r>
          </w:p>
        </w:tc>
        <w:tc>
          <w:tcPr>
            <w:tcW w:w="1706" w:type="dxa"/>
            <w:shd w:val="clear" w:color="auto" w:fill="auto"/>
            <w:vAlign w:val="center"/>
          </w:tcPr>
          <w:p w14:paraId="044B1A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0.8</w:t>
            </w:r>
          </w:p>
        </w:tc>
        <w:tc>
          <w:tcPr>
            <w:tcW w:w="1054" w:type="dxa"/>
          </w:tcPr>
          <w:p w14:paraId="041DC99E">
            <w:pPr>
              <w:jc w:val="center"/>
              <w:rPr>
                <w:rFonts w:hint="eastAsia" w:ascii="仿宋" w:hAnsi="仿宋" w:eastAsia="仿宋" w:cs="仿宋"/>
                <w:b w:val="0"/>
                <w:bCs w:val="0"/>
                <w:color w:val="auto"/>
                <w:sz w:val="24"/>
                <w:szCs w:val="24"/>
                <w:vertAlign w:val="baseline"/>
                <w:lang w:val="en-US" w:eastAsia="zh-CN"/>
              </w:rPr>
            </w:pPr>
          </w:p>
        </w:tc>
      </w:tr>
      <w:tr w14:paraId="38CF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737326BC">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22</w:t>
            </w:r>
          </w:p>
        </w:tc>
        <w:tc>
          <w:tcPr>
            <w:tcW w:w="3886" w:type="dxa"/>
            <w:shd w:val="clear" w:color="auto" w:fill="auto"/>
            <w:vAlign w:val="center"/>
          </w:tcPr>
          <w:p w14:paraId="1331FD0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根管显微镜</w:t>
            </w:r>
          </w:p>
        </w:tc>
        <w:tc>
          <w:tcPr>
            <w:tcW w:w="1091" w:type="dxa"/>
            <w:shd w:val="clear" w:color="auto" w:fill="auto"/>
            <w:vAlign w:val="center"/>
          </w:tcPr>
          <w:p w14:paraId="076FE8E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786" w:type="dxa"/>
            <w:shd w:val="clear" w:color="auto" w:fill="auto"/>
            <w:vAlign w:val="center"/>
          </w:tcPr>
          <w:p w14:paraId="5A24D81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w:t>
            </w:r>
          </w:p>
        </w:tc>
        <w:tc>
          <w:tcPr>
            <w:tcW w:w="1706" w:type="dxa"/>
            <w:shd w:val="clear" w:color="auto" w:fill="auto"/>
            <w:vAlign w:val="center"/>
          </w:tcPr>
          <w:p w14:paraId="718F9E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90</w:t>
            </w:r>
          </w:p>
        </w:tc>
        <w:tc>
          <w:tcPr>
            <w:tcW w:w="1054" w:type="dxa"/>
          </w:tcPr>
          <w:p w14:paraId="5EDD9BCD">
            <w:pPr>
              <w:jc w:val="center"/>
              <w:rPr>
                <w:rFonts w:hint="eastAsia" w:ascii="仿宋" w:hAnsi="仿宋" w:eastAsia="仿宋" w:cs="仿宋"/>
                <w:b w:val="0"/>
                <w:bCs w:val="0"/>
                <w:color w:val="auto"/>
                <w:sz w:val="24"/>
                <w:szCs w:val="24"/>
                <w:vertAlign w:val="baseline"/>
                <w:lang w:val="en-US" w:eastAsia="zh-CN"/>
              </w:rPr>
            </w:pPr>
          </w:p>
        </w:tc>
      </w:tr>
      <w:tr w14:paraId="6B0A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3" w:type="dxa"/>
            <w:vAlign w:val="center"/>
          </w:tcPr>
          <w:p w14:paraId="559CE840">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23</w:t>
            </w:r>
          </w:p>
        </w:tc>
        <w:tc>
          <w:tcPr>
            <w:tcW w:w="3886" w:type="dxa"/>
            <w:shd w:val="clear" w:color="auto" w:fill="auto"/>
            <w:vAlign w:val="center"/>
          </w:tcPr>
          <w:p w14:paraId="1730F2A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热牙胶系统</w:t>
            </w:r>
          </w:p>
        </w:tc>
        <w:tc>
          <w:tcPr>
            <w:tcW w:w="1091" w:type="dxa"/>
            <w:shd w:val="clear" w:color="auto" w:fill="auto"/>
            <w:vAlign w:val="center"/>
          </w:tcPr>
          <w:p w14:paraId="0B392E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786" w:type="dxa"/>
            <w:shd w:val="clear" w:color="auto" w:fill="auto"/>
            <w:vAlign w:val="center"/>
          </w:tcPr>
          <w:p w14:paraId="752D19D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1706" w:type="dxa"/>
            <w:shd w:val="clear" w:color="auto" w:fill="auto"/>
            <w:vAlign w:val="center"/>
          </w:tcPr>
          <w:p w14:paraId="5F5E2A6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4.5</w:t>
            </w:r>
          </w:p>
        </w:tc>
        <w:tc>
          <w:tcPr>
            <w:tcW w:w="1054" w:type="dxa"/>
          </w:tcPr>
          <w:p w14:paraId="7B3C0B4D">
            <w:pPr>
              <w:jc w:val="center"/>
              <w:rPr>
                <w:rFonts w:hint="eastAsia" w:ascii="仿宋" w:hAnsi="仿宋" w:eastAsia="仿宋" w:cs="仿宋"/>
                <w:b w:val="0"/>
                <w:bCs w:val="0"/>
                <w:color w:val="auto"/>
                <w:sz w:val="24"/>
                <w:szCs w:val="24"/>
                <w:vertAlign w:val="baseline"/>
                <w:lang w:val="en-US" w:eastAsia="zh-CN"/>
              </w:rPr>
            </w:pPr>
          </w:p>
        </w:tc>
      </w:tr>
      <w:tr w14:paraId="7BF1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13" w:type="dxa"/>
            <w:vAlign w:val="center"/>
          </w:tcPr>
          <w:p w14:paraId="26F14F6A">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24</w:t>
            </w:r>
          </w:p>
        </w:tc>
        <w:tc>
          <w:tcPr>
            <w:tcW w:w="3886" w:type="dxa"/>
            <w:shd w:val="clear" w:color="auto" w:fill="auto"/>
            <w:vAlign w:val="center"/>
          </w:tcPr>
          <w:p w14:paraId="255E17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技工打磨机</w:t>
            </w:r>
          </w:p>
        </w:tc>
        <w:tc>
          <w:tcPr>
            <w:tcW w:w="1091" w:type="dxa"/>
            <w:shd w:val="clear" w:color="auto" w:fill="auto"/>
            <w:vAlign w:val="center"/>
          </w:tcPr>
          <w:p w14:paraId="38ACF4F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786" w:type="dxa"/>
            <w:shd w:val="clear" w:color="auto" w:fill="auto"/>
            <w:vAlign w:val="center"/>
          </w:tcPr>
          <w:p w14:paraId="0DD6B2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0.2</w:t>
            </w:r>
          </w:p>
        </w:tc>
        <w:tc>
          <w:tcPr>
            <w:tcW w:w="1706" w:type="dxa"/>
            <w:shd w:val="clear" w:color="auto" w:fill="auto"/>
            <w:vAlign w:val="center"/>
          </w:tcPr>
          <w:p w14:paraId="2B329A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0.6</w:t>
            </w:r>
          </w:p>
        </w:tc>
        <w:tc>
          <w:tcPr>
            <w:tcW w:w="1054" w:type="dxa"/>
          </w:tcPr>
          <w:p w14:paraId="01705C0A">
            <w:pPr>
              <w:jc w:val="center"/>
              <w:rPr>
                <w:rFonts w:hint="eastAsia" w:ascii="仿宋" w:hAnsi="仿宋" w:eastAsia="仿宋" w:cs="仿宋"/>
                <w:b w:val="0"/>
                <w:bCs w:val="0"/>
                <w:color w:val="auto"/>
                <w:sz w:val="24"/>
                <w:szCs w:val="24"/>
                <w:vertAlign w:val="baseline"/>
                <w:lang w:val="en-US" w:eastAsia="zh-CN"/>
              </w:rPr>
            </w:pPr>
          </w:p>
        </w:tc>
      </w:tr>
    </w:tbl>
    <w:p w14:paraId="3EA264A4">
      <w:pPr>
        <w:jc w:val="center"/>
        <w:rPr>
          <w:rFonts w:hint="eastAsia" w:ascii="仿宋" w:hAnsi="仿宋" w:eastAsia="仿宋" w:cs="仿宋"/>
          <w:b/>
          <w:bCs/>
          <w:sz w:val="32"/>
          <w:szCs w:val="32"/>
          <w:lang w:val="en-US" w:eastAsia="zh-CN"/>
        </w:rPr>
      </w:pPr>
    </w:p>
    <w:p w14:paraId="43C5B3D0">
      <w:pPr>
        <w:jc w:val="center"/>
        <w:rPr>
          <w:rFonts w:hint="eastAsia" w:ascii="仿宋" w:hAnsi="仿宋" w:eastAsia="仿宋" w:cs="仿宋"/>
          <w:b/>
          <w:bCs/>
          <w:sz w:val="32"/>
          <w:szCs w:val="32"/>
          <w:lang w:val="en-US" w:eastAsia="zh-CN"/>
        </w:rPr>
      </w:pPr>
    </w:p>
    <w:p w14:paraId="7B61C06F">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二、设备技术参数</w:t>
      </w:r>
    </w:p>
    <w:p w14:paraId="438CD244">
      <w:pPr>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设备一：口腔科、体检中心</w:t>
      </w:r>
      <w:r>
        <w:rPr>
          <w:rFonts w:hint="eastAsia" w:ascii="仿宋" w:hAnsi="仿宋" w:eastAsia="仿宋" w:cs="仿宋"/>
          <w:b/>
          <w:bCs/>
          <w:sz w:val="32"/>
          <w:szCs w:val="32"/>
        </w:rPr>
        <w:t>口腔综合治疗机</w:t>
      </w:r>
    </w:p>
    <w:p w14:paraId="2F289553">
      <w:pPr>
        <w:keepNext w:val="0"/>
        <w:keepLines w:val="0"/>
        <w:pageBreakBefore w:val="0"/>
        <w:widowControl w:val="0"/>
        <w:numPr>
          <w:ilvl w:val="0"/>
          <w:numId w:val="0"/>
        </w:numPr>
        <w:kinsoku/>
        <w:wordWrap/>
        <w:overflowPunct/>
        <w:topLinePunct w:val="0"/>
        <w:bidi w:val="0"/>
        <w:adjustRightInd/>
        <w:snapToGrid/>
        <w:spacing w:line="360" w:lineRule="auto"/>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一、设备名称：口腔综合治疗机</w:t>
      </w:r>
    </w:p>
    <w:p w14:paraId="517CA3EE">
      <w:pPr>
        <w:keepNext w:val="0"/>
        <w:keepLines w:val="0"/>
        <w:pageBreakBefore w:val="0"/>
        <w:widowControl w:val="0"/>
        <w:numPr>
          <w:ilvl w:val="0"/>
          <w:numId w:val="0"/>
        </w:numPr>
        <w:kinsoku/>
        <w:wordWrap/>
        <w:overflowPunct/>
        <w:topLinePunct w:val="0"/>
        <w:bidi w:val="0"/>
        <w:adjustRightInd/>
        <w:snapToGrid/>
        <w:spacing w:line="360" w:lineRule="auto"/>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二、数    量：共12台（口腔科10台、体检中心2台）</w:t>
      </w:r>
    </w:p>
    <w:p w14:paraId="242D6C8B">
      <w:pPr>
        <w:keepNext w:val="0"/>
        <w:keepLines w:val="0"/>
        <w:pageBreakBefore w:val="0"/>
        <w:widowControl w:val="0"/>
        <w:numPr>
          <w:ilvl w:val="0"/>
          <w:numId w:val="0"/>
        </w:numPr>
        <w:kinsoku/>
        <w:wordWrap/>
        <w:overflowPunct/>
        <w:topLinePunct w:val="0"/>
        <w:bidi w:val="0"/>
        <w:adjustRightInd/>
        <w:snapToGrid/>
        <w:spacing w:line="360" w:lineRule="auto"/>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三、设备用途：</w:t>
      </w:r>
    </w:p>
    <w:p w14:paraId="54457CC9">
      <w:pPr>
        <w:keepNext w:val="0"/>
        <w:keepLines w:val="0"/>
        <w:pageBreakBefore w:val="0"/>
        <w:widowControl w:val="0"/>
        <w:numPr>
          <w:ilvl w:val="0"/>
          <w:numId w:val="0"/>
        </w:numPr>
        <w:kinsoku/>
        <w:wordWrap/>
        <w:overflowPunct/>
        <w:topLinePunct w:val="0"/>
        <w:bidi w:val="0"/>
        <w:adjustRightInd/>
        <w:snapToGrid/>
        <w:spacing w:line="360" w:lineRule="auto"/>
        <w:ind w:left="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口腔综合治疗台是口腔科核心诊疗设备，集座椅、动力、气水路、照明、吸引等功能于一体，主要用于口腔常规检查、牙体牙髓治疗、牙周洁治、拔牙与小手术、牙体修复、正畸、儿童口腔及种植辅助治疗等临床操作，满足口腔科日常诊断与治疗需求。</w:t>
      </w:r>
    </w:p>
    <w:p w14:paraId="2CB962E1">
      <w:pPr>
        <w:keepNext w:val="0"/>
        <w:keepLines w:val="0"/>
        <w:pageBreakBefore w:val="0"/>
        <w:widowControl w:val="0"/>
        <w:numPr>
          <w:ilvl w:val="0"/>
          <w:numId w:val="0"/>
        </w:numPr>
        <w:kinsoku/>
        <w:wordWrap/>
        <w:overflowPunct/>
        <w:topLinePunct w:val="0"/>
        <w:bidi w:val="0"/>
        <w:adjustRightInd/>
        <w:snapToGrid/>
        <w:spacing w:line="360" w:lineRule="auto"/>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四、技术参数：</w:t>
      </w:r>
    </w:p>
    <w:p w14:paraId="7FD25387">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驱动方式：直流电机；</w:t>
      </w:r>
    </w:p>
    <w:p w14:paraId="6C8F37D3">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椅位承重：≥180KG；</w:t>
      </w:r>
    </w:p>
    <w:p w14:paraId="30E2AB39">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▲座椅整体材质：核心部件一体高强度工艺，铸铝材质，包含皮质发泡背板和弯板、底座、扶手等结构；</w:t>
      </w:r>
    </w:p>
    <w:p w14:paraId="14A4436B">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椅位升降功能：牙科椅位后仰及坐垫下降均具备控制按键；</w:t>
      </w:r>
    </w:p>
    <w:p w14:paraId="5241EE92">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最低椅位：椅位离地最低高度≤380mm；</w:t>
      </w:r>
    </w:p>
    <w:p w14:paraId="11D448D0">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最高椅位：椅位离地最高高度≥800mm；</w:t>
      </w:r>
    </w:p>
    <w:p w14:paraId="2FFC90BF">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椅背后倾范围角度：靠背与水平面俯仰角度：0°～70°；</w:t>
      </w:r>
    </w:p>
    <w:p w14:paraId="56E0AB75">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坐垫材质：皮质材料发泡包裹，易擦洗易消毒；</w:t>
      </w:r>
    </w:p>
    <w:p w14:paraId="2FBF7A88">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头枕调节方式：头枕可360°调节，头架长度可以根据患者身高就诊需要进行调节；</w:t>
      </w:r>
    </w:p>
    <w:p w14:paraId="197A2553">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扶手：铸铝材质双扶手，扶手可上下旋转，方便上下椅位；</w:t>
      </w:r>
    </w:p>
    <w:p w14:paraId="0EC9B7E8">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▲操作面板：医生操作台配液晶触摸屏，可控制各项操作并显示操作状态；</w:t>
      </w:r>
    </w:p>
    <w:p w14:paraId="04039C28">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故障检测及显示：具备开机自检功能，并显示故障情况；</w:t>
      </w:r>
    </w:p>
    <w:p w14:paraId="3F425CB5">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记忆椅位数量：≥9种；</w:t>
      </w:r>
    </w:p>
    <w:p w14:paraId="32D12DDF">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器械挂架：具备上挂式或下挂式器械挂架；</w:t>
      </w:r>
    </w:p>
    <w:p w14:paraId="7037519E">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挂架位：具备主控≥5个，助手架≥3个；</w:t>
      </w:r>
    </w:p>
    <w:p w14:paraId="6FC7EC35">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侧箱旋转：≥90°方便四手操作；</w:t>
      </w:r>
    </w:p>
    <w:p w14:paraId="1CCBB288">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▲侧箱核心结构材质：高强度金属结构；</w:t>
      </w:r>
    </w:p>
    <w:p w14:paraId="183E4C06">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管路消毒功能：具备一键管路消毒系统，可对手机管、洁牙机、三用枪、漱口水进行管路消毒，消毒结束后能排空管路。需提供第三方消毒效果检测报告；</w:t>
      </w:r>
    </w:p>
    <w:p w14:paraId="443F3E01">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净水瓶容量：≥1L；</w:t>
      </w:r>
    </w:p>
    <w:p w14:paraId="783422CC">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具备可插拔拆装陶瓷痰盂，可向牙椅侧旋转；</w:t>
      </w:r>
    </w:p>
    <w:p w14:paraId="25323DAD">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助手架功能：具备液晶触控操作平台，可控制治疗椅运动、记忆椅位、口腔灯、加热、漱口和冲痰水等功能；</w:t>
      </w:r>
    </w:p>
    <w:p w14:paraId="1ECDC35C">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具备可无极调光冷光口腔灯；</w:t>
      </w:r>
    </w:p>
    <w:p w14:paraId="2727C1E4">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照度范围：≥40000Lux；</w:t>
      </w:r>
    </w:p>
    <w:p w14:paraId="280BCA63">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色温≥5000K；</w:t>
      </w:r>
    </w:p>
    <w:p w14:paraId="190DBA9B">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具备漱口水恒温系统，具备防干烧功能；</w:t>
      </w:r>
    </w:p>
    <w:p w14:paraId="1E96D90D">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吸唾真空度：吸唾器弱吸真空度≥27KPa，抽水速率≥400mL/min，强吸在正常工作气压时，真空度≥20KPa，流量≥800ml/min。强弱吸手柄可高温高压消毒；</w:t>
      </w:r>
    </w:p>
    <w:p w14:paraId="01A264AB">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具备多功能脚控开关，可控制手机转速、手机干、湿转、器械给水、椅位的升、降、俯、仰运动、记忆椅位、口腔开关灯等功能；</w:t>
      </w:r>
    </w:p>
    <w:p w14:paraId="1AD50BCC">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器械盘材质：医生单元固定式器械盘，盘面配硅胶保护罩；</w:t>
      </w:r>
    </w:p>
    <w:p w14:paraId="58B8F994">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具备一体式地箱或独立式地箱；</w:t>
      </w:r>
    </w:p>
    <w:p w14:paraId="6D79F25D">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光纤手机管线≥2路；</w:t>
      </w:r>
    </w:p>
    <w:p w14:paraId="4787DA48">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三用枪≥2套；</w:t>
      </w:r>
    </w:p>
    <w:p w14:paraId="3E88D17E">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pacing w:val="-8"/>
          <w:sz w:val="24"/>
          <w:szCs w:val="24"/>
          <w:lang w:val="en-US" w:eastAsia="zh-CN"/>
        </w:rPr>
        <w:t>低速手机：不锈钢材质，耐高温134°，可复消；转速比：1:1等速；直机最高转速：≥40,000转/分；弯机最高转速：≥30,000转/分；取针方式：按压式；冷却方式：内水道或外水道。</w:t>
      </w:r>
    </w:p>
    <w:p w14:paraId="102B969E">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配备气动声波根管冲洗手机，</w:t>
      </w:r>
      <w:r>
        <w:rPr>
          <w:rFonts w:hint="eastAsia" w:ascii="仿宋" w:hAnsi="仿宋" w:eastAsia="仿宋" w:cs="仿宋"/>
          <w:sz w:val="24"/>
          <w:szCs w:val="24"/>
          <w:lang w:val="en-US" w:eastAsia="zh-CN"/>
        </w:rPr>
        <w:t>多档位工作模式，可连接治疗椅气动接口，可适配</w:t>
      </w:r>
      <w:r>
        <w:rPr>
          <w:rFonts w:hint="eastAsia" w:ascii="仿宋" w:hAnsi="仿宋" w:eastAsia="仿宋" w:cs="仿宋"/>
          <w:b w:val="0"/>
          <w:bCs w:val="0"/>
          <w:color w:val="000000"/>
          <w:sz w:val="24"/>
          <w:szCs w:val="24"/>
        </w:rPr>
        <w:t>柔性</w:t>
      </w:r>
      <w:r>
        <w:rPr>
          <w:rFonts w:hint="eastAsia" w:ascii="仿宋" w:hAnsi="仿宋" w:eastAsia="仿宋" w:cs="仿宋"/>
          <w:sz w:val="24"/>
          <w:szCs w:val="24"/>
          <w:lang w:val="en-US" w:eastAsia="zh-CN"/>
        </w:rPr>
        <w:t>工作尖（非金属），用于牙齿根管的荡洗、治疗中活化冲洗液、清洁根管与峡部。</w:t>
      </w:r>
    </w:p>
    <w:p w14:paraId="67EECAE9">
      <w:pPr>
        <w:keepNext w:val="0"/>
        <w:keepLines w:val="0"/>
        <w:pageBreakBefore w:val="0"/>
        <w:widowControl w:val="0"/>
        <w:numPr>
          <w:ilvl w:val="0"/>
          <w:numId w:val="5"/>
        </w:numPr>
        <w:kinsoku/>
        <w:wordWrap/>
        <w:overflowPunct/>
        <w:topLinePunct w:val="0"/>
        <w:bidi w:val="0"/>
        <w:adjustRightInd/>
        <w:snapToGrid/>
        <w:spacing w:line="360" w:lineRule="auto"/>
        <w:ind w:left="425" w:leftChars="0" w:hanging="425"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配备口腔内窥镜：可自动调焦、高清无损图像输出；照片可储存TF卡、U盘等，可导出，具备单画面、定格、四分屏幕、双画面对比等多种显示模式。</w:t>
      </w:r>
    </w:p>
    <w:p w14:paraId="4C8CFA44">
      <w:pPr>
        <w:keepNext w:val="0"/>
        <w:keepLines w:val="0"/>
        <w:pageBreakBefore w:val="0"/>
        <w:widowControl w:val="0"/>
        <w:numPr>
          <w:ilvl w:val="0"/>
          <w:numId w:val="0"/>
        </w:numPr>
        <w:kinsoku/>
        <w:wordWrap/>
        <w:overflowPunct/>
        <w:topLinePunct w:val="0"/>
        <w:bidi w:val="0"/>
        <w:adjustRightInd/>
        <w:snapToGrid/>
        <w:spacing w:line="360" w:lineRule="auto"/>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五、其他配套要求：</w:t>
      </w:r>
    </w:p>
    <w:p w14:paraId="4E33DC50">
      <w:pPr>
        <w:keepNext w:val="0"/>
        <w:keepLines w:val="0"/>
        <w:pageBreakBefore w:val="0"/>
        <w:widowControl w:val="0"/>
        <w:kinsoku/>
        <w:wordWrap/>
        <w:overflowPunct/>
        <w:topLinePunct w:val="0"/>
        <w:bidi w:val="0"/>
        <w:adjustRightInd/>
        <w:snapToGrid/>
        <w:spacing w:line="360" w:lineRule="auto"/>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1、气动声波根管冲洗手机共20套。</w:t>
      </w:r>
    </w:p>
    <w:p w14:paraId="31A9487B">
      <w:pPr>
        <w:keepNext w:val="0"/>
        <w:keepLines w:val="0"/>
        <w:pageBreakBefore w:val="0"/>
        <w:widowControl w:val="0"/>
        <w:numPr>
          <w:ilvl w:val="0"/>
          <w:numId w:val="0"/>
        </w:numPr>
        <w:kinsoku/>
        <w:wordWrap/>
        <w:overflowPunct/>
        <w:topLinePunct w:val="0"/>
        <w:bidi w:val="0"/>
        <w:adjustRightInd/>
        <w:snapToGrid/>
        <w:spacing w:line="360" w:lineRule="auto"/>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2、口腔内窥镜共12套。</w:t>
      </w:r>
    </w:p>
    <w:p w14:paraId="5A6A90B4">
      <w:pPr>
        <w:keepNext w:val="0"/>
        <w:keepLines w:val="0"/>
        <w:pageBreakBefore w:val="0"/>
        <w:widowControl w:val="0"/>
        <w:numPr>
          <w:ilvl w:val="0"/>
          <w:numId w:val="0"/>
        </w:numPr>
        <w:kinsoku/>
        <w:wordWrap/>
        <w:overflowPunct/>
        <w:topLinePunct w:val="0"/>
        <w:bidi w:val="0"/>
        <w:adjustRightInd/>
        <w:snapToGrid/>
        <w:spacing w:line="360" w:lineRule="auto"/>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3、内窥镜手柄共12套。</w:t>
      </w:r>
    </w:p>
    <w:p w14:paraId="1B6D7F34">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4、低速手机（直）共30套</w:t>
      </w:r>
      <w:r>
        <w:rPr>
          <w:rFonts w:hint="eastAsia" w:ascii="仿宋" w:hAnsi="仿宋" w:eastAsia="仿宋" w:cs="仿宋"/>
          <w:spacing w:val="-8"/>
          <w:sz w:val="24"/>
          <w:szCs w:val="24"/>
          <w:lang w:val="en-US" w:eastAsia="zh-CN"/>
        </w:rPr>
        <w:t>。</w:t>
      </w:r>
    </w:p>
    <w:p w14:paraId="701E34CF">
      <w:pPr>
        <w:keepNext w:val="0"/>
        <w:keepLines w:val="0"/>
        <w:pageBreakBefore w:val="0"/>
        <w:widowControl w:val="0"/>
        <w:kinsoku/>
        <w:wordWrap/>
        <w:overflowPunct/>
        <w:topLinePunct w:val="0"/>
        <w:bidi w:val="0"/>
        <w:adjustRightInd/>
        <w:snapToGrid/>
        <w:spacing w:line="360" w:lineRule="auto"/>
        <w:ind w:left="0" w:right="0"/>
        <w:textAlignment w:val="auto"/>
        <w:rPr>
          <w:rFonts w:hint="eastAsia" w:ascii="仿宋" w:hAnsi="仿宋" w:eastAsia="仿宋" w:cs="仿宋"/>
          <w:spacing w:val="-8"/>
          <w:sz w:val="24"/>
          <w:szCs w:val="24"/>
          <w:lang w:val="en-US" w:eastAsia="zh-CN"/>
        </w:rPr>
      </w:pPr>
      <w:r>
        <w:rPr>
          <w:rFonts w:hint="eastAsia" w:ascii="仿宋" w:hAnsi="仿宋" w:eastAsia="仿宋" w:cs="仿宋"/>
          <w:b w:val="0"/>
          <w:bCs w:val="0"/>
          <w:color w:val="auto"/>
          <w:sz w:val="24"/>
          <w:szCs w:val="24"/>
          <w:highlight w:val="none"/>
          <w:lang w:val="en-US" w:eastAsia="zh-CN"/>
        </w:rPr>
        <w:t>5、低速手机（弯）共50套</w:t>
      </w:r>
      <w:r>
        <w:rPr>
          <w:rFonts w:hint="eastAsia" w:ascii="仿宋" w:hAnsi="仿宋" w:eastAsia="仿宋" w:cs="仿宋"/>
          <w:spacing w:val="-8"/>
          <w:sz w:val="24"/>
          <w:szCs w:val="24"/>
          <w:lang w:val="en-US" w:eastAsia="zh-CN"/>
        </w:rPr>
        <w:t>。</w:t>
      </w:r>
    </w:p>
    <w:p w14:paraId="45235901">
      <w:pPr>
        <w:keepNext w:val="0"/>
        <w:keepLines w:val="0"/>
        <w:pageBreakBefore w:val="0"/>
        <w:widowControl w:val="0"/>
        <w:kinsoku/>
        <w:wordWrap/>
        <w:overflowPunct/>
        <w:topLinePunct w:val="0"/>
        <w:bidi w:val="0"/>
        <w:adjustRightInd/>
        <w:snapToGrid/>
        <w:spacing w:line="360" w:lineRule="auto"/>
        <w:ind w:left="0" w:right="0"/>
        <w:textAlignment w:val="auto"/>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6、医生椅位12套，具备椅背高度倾斜度可调，具备万向静音脚轮。</w:t>
      </w:r>
    </w:p>
    <w:p w14:paraId="76884A9A">
      <w:pPr>
        <w:keepNext w:val="0"/>
        <w:keepLines w:val="0"/>
        <w:pageBreakBefore w:val="0"/>
        <w:widowControl w:val="0"/>
        <w:kinsoku/>
        <w:wordWrap/>
        <w:overflowPunct/>
        <w:topLinePunct w:val="0"/>
        <w:autoSpaceDE/>
        <w:autoSpaceDN/>
        <w:bidi w:val="0"/>
        <w:adjustRightInd/>
        <w:snapToGrid/>
        <w:spacing w:line="360" w:lineRule="auto"/>
        <w:ind w:left="0" w:hanging="640" w:hangingChars="200"/>
        <w:jc w:val="center"/>
        <w:textAlignment w:val="auto"/>
        <w:rPr>
          <w:rFonts w:hint="eastAsia" w:ascii="仿宋" w:hAnsi="仿宋" w:eastAsia="仿宋" w:cs="仿宋"/>
          <w:b/>
          <w:bCs/>
          <w:sz w:val="32"/>
          <w:szCs w:val="32"/>
          <w:lang w:val="en-US" w:eastAsia="zh-CN"/>
        </w:rPr>
      </w:pPr>
    </w:p>
    <w:p w14:paraId="03140D8F">
      <w:pPr>
        <w:keepNext w:val="0"/>
        <w:keepLines w:val="0"/>
        <w:pageBreakBefore w:val="0"/>
        <w:widowControl w:val="0"/>
        <w:kinsoku/>
        <w:wordWrap/>
        <w:overflowPunct/>
        <w:topLinePunct w:val="0"/>
        <w:autoSpaceDE/>
        <w:autoSpaceDN/>
        <w:bidi w:val="0"/>
        <w:adjustRightInd/>
        <w:snapToGrid/>
        <w:spacing w:line="360" w:lineRule="auto"/>
        <w:ind w:left="0" w:hanging="640" w:hangingChars="200"/>
        <w:jc w:val="center"/>
        <w:textAlignment w:val="auto"/>
        <w:rPr>
          <w:rFonts w:hint="eastAsia" w:ascii="仿宋" w:hAnsi="仿宋" w:eastAsia="仿宋" w:cs="仿宋"/>
          <w:b/>
          <w:bCs/>
          <w:sz w:val="32"/>
          <w:szCs w:val="32"/>
          <w:lang w:val="en-US" w:eastAsia="zh-CN"/>
        </w:rPr>
      </w:pPr>
    </w:p>
    <w:p w14:paraId="5E17CCA4">
      <w:pPr>
        <w:keepNext w:val="0"/>
        <w:keepLines w:val="0"/>
        <w:pageBreakBefore w:val="0"/>
        <w:widowControl w:val="0"/>
        <w:kinsoku/>
        <w:wordWrap/>
        <w:overflowPunct/>
        <w:topLinePunct w:val="0"/>
        <w:autoSpaceDE/>
        <w:autoSpaceDN/>
        <w:bidi w:val="0"/>
        <w:adjustRightInd/>
        <w:snapToGrid/>
        <w:spacing w:line="360" w:lineRule="auto"/>
        <w:ind w:left="0" w:hanging="640" w:hangingChars="200"/>
        <w:jc w:val="center"/>
        <w:textAlignment w:val="auto"/>
        <w:rPr>
          <w:rFonts w:hint="eastAsia" w:ascii="仿宋" w:hAnsi="仿宋" w:eastAsia="仿宋" w:cs="仿宋"/>
          <w:b/>
          <w:bCs/>
          <w:sz w:val="32"/>
          <w:szCs w:val="32"/>
          <w:lang w:val="en-US" w:eastAsia="zh-CN"/>
        </w:rPr>
      </w:pPr>
    </w:p>
    <w:p w14:paraId="1CED64B9">
      <w:pPr>
        <w:keepNext w:val="0"/>
        <w:keepLines w:val="0"/>
        <w:pageBreakBefore w:val="0"/>
        <w:widowControl w:val="0"/>
        <w:kinsoku/>
        <w:wordWrap/>
        <w:overflowPunct/>
        <w:topLinePunct w:val="0"/>
        <w:autoSpaceDE/>
        <w:autoSpaceDN/>
        <w:bidi w:val="0"/>
        <w:adjustRightInd/>
        <w:snapToGrid/>
        <w:spacing w:line="360" w:lineRule="auto"/>
        <w:ind w:left="0" w:hanging="640" w:hangingChars="200"/>
        <w:jc w:val="center"/>
        <w:textAlignment w:val="auto"/>
        <w:rPr>
          <w:rFonts w:hint="eastAsia" w:ascii="仿宋" w:hAnsi="仿宋" w:eastAsia="仿宋" w:cs="仿宋"/>
          <w:b/>
          <w:bCs/>
          <w:sz w:val="32"/>
          <w:szCs w:val="32"/>
          <w:lang w:val="en-US" w:eastAsia="zh-CN"/>
        </w:rPr>
      </w:pPr>
    </w:p>
    <w:p w14:paraId="3A2FF882">
      <w:pPr>
        <w:keepNext w:val="0"/>
        <w:keepLines w:val="0"/>
        <w:pageBreakBefore w:val="0"/>
        <w:widowControl w:val="0"/>
        <w:kinsoku/>
        <w:wordWrap/>
        <w:overflowPunct/>
        <w:topLinePunct w:val="0"/>
        <w:autoSpaceDE/>
        <w:autoSpaceDN/>
        <w:bidi w:val="0"/>
        <w:adjustRightInd/>
        <w:snapToGrid/>
        <w:spacing w:line="360" w:lineRule="auto"/>
        <w:ind w:left="0" w:hanging="640" w:hangingChars="200"/>
        <w:jc w:val="center"/>
        <w:textAlignment w:val="auto"/>
        <w:rPr>
          <w:rFonts w:hint="eastAsia" w:ascii="仿宋" w:hAnsi="仿宋" w:eastAsia="仿宋" w:cs="仿宋"/>
          <w:b/>
          <w:bCs/>
          <w:sz w:val="32"/>
          <w:szCs w:val="32"/>
          <w:lang w:val="en-US" w:eastAsia="zh-CN"/>
        </w:rPr>
      </w:pPr>
    </w:p>
    <w:p w14:paraId="05797FA6">
      <w:pPr>
        <w:keepNext w:val="0"/>
        <w:keepLines w:val="0"/>
        <w:pageBreakBefore w:val="0"/>
        <w:widowControl w:val="0"/>
        <w:kinsoku/>
        <w:wordWrap/>
        <w:overflowPunct/>
        <w:topLinePunct w:val="0"/>
        <w:autoSpaceDE/>
        <w:autoSpaceDN/>
        <w:bidi w:val="0"/>
        <w:adjustRightInd/>
        <w:snapToGrid/>
        <w:spacing w:line="360" w:lineRule="auto"/>
        <w:ind w:left="0" w:hanging="640" w:hangingChars="200"/>
        <w:jc w:val="center"/>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设备二：口腔科口腔综合治疗机（种植）</w:t>
      </w:r>
    </w:p>
    <w:p w14:paraId="756ADF44">
      <w:pPr>
        <w:keepNext w:val="0"/>
        <w:keepLines w:val="0"/>
        <w:pageBreakBefore w:val="0"/>
        <w:widowControl w:val="0"/>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一、设备名称：口腔综合治疗机（种植）</w:t>
      </w:r>
    </w:p>
    <w:p w14:paraId="3EC78CB5">
      <w:pPr>
        <w:keepNext w:val="0"/>
        <w:keepLines w:val="0"/>
        <w:pageBreakBefore w:val="0"/>
        <w:widowControl w:val="0"/>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二、数量：2台（套）</w:t>
      </w:r>
    </w:p>
    <w:p w14:paraId="2ABC9C57">
      <w:pPr>
        <w:keepNext w:val="0"/>
        <w:keepLines w:val="0"/>
        <w:pageBreakBefore w:val="0"/>
        <w:widowControl w:val="0"/>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三、设备用途：</w:t>
      </w:r>
    </w:p>
    <w:p w14:paraId="381B6E5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口腔专门用于做中指牙手术的一体化治疗设备，核心用途是安全、无菌、高效的完成种植手术及配套治疗。</w:t>
      </w:r>
    </w:p>
    <w:p w14:paraId="27C04E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kern w:val="2"/>
          <w:sz w:val="24"/>
          <w:szCs w:val="24"/>
          <w:lang w:val="en-US" w:eastAsia="zh-CN" w:bidi="ar-SA"/>
        </w:rPr>
        <w:t>四、</w:t>
      </w:r>
      <w:r>
        <w:rPr>
          <w:rFonts w:hint="eastAsia" w:ascii="仿宋" w:hAnsi="仿宋" w:eastAsia="仿宋" w:cs="仿宋"/>
          <w:b/>
          <w:bCs/>
          <w:sz w:val="24"/>
          <w:szCs w:val="24"/>
          <w:lang w:val="en-US" w:eastAsia="zh-CN"/>
        </w:rPr>
        <w:t>技术参数：</w:t>
      </w:r>
    </w:p>
    <w:p w14:paraId="3841146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1、椅架材质:核心部件使用一体高强度金属铸造结构，包含背板、弯板、底座、扶手等结构。</w:t>
      </w:r>
    </w:p>
    <w:p w14:paraId="3C0461F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2、坐垫/靠背材质:软皮革发泡成型；分段式坐垫。</w:t>
      </w:r>
    </w:p>
    <w:p w14:paraId="23860B2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3、头枕结构:多关节头枕，角度可调，长度伸缩可调。</w:t>
      </w:r>
    </w:p>
    <w:p w14:paraId="15CCD2B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4、扶手结构:配置双扶手，右扶手可旋转；方便上下。</w:t>
      </w:r>
    </w:p>
    <w:p w14:paraId="4642C6E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5、承重能力:牙科椅承载能力≥180KG。</w:t>
      </w:r>
    </w:p>
    <w:p w14:paraId="21F5A3A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6、椅位升降范围离地最高高度≥845mm，离地最低高度≤395mm。</w:t>
      </w:r>
    </w:p>
    <w:p w14:paraId="7D123F6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7、椅背调节范围≥70°。</w:t>
      </w:r>
    </w:p>
    <w:p w14:paraId="7A7BB24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8、驱动系统：低压直流变频电机,低噪音，动力稳定，运行平稳。</w:t>
      </w:r>
    </w:p>
    <w:p w14:paraId="5641670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9、安全保护功能：手机工作时，牙科椅被自动锁定，确保治疗机工作时，治疗椅不会被误操作；坐垫升降安全装置；误操作安全保护功能：具有漱口水恒温系统，具备防干烧功能。</w:t>
      </w:r>
    </w:p>
    <w:p w14:paraId="37E185B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10、记忆椅位数量：微电脑控制；具备故障自动检测，并显示故障代码；可编程椅位≥9组。</w:t>
      </w:r>
    </w:p>
    <w:p w14:paraId="2A63E3B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11、工作台类型：分体式电动工作台，外部材质方便擦洗消毒，可升降，可旋转。</w:t>
      </w:r>
    </w:p>
    <w:p w14:paraId="5101928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12、工作台：器械盘可在730mm—850mm范围内升降。</w:t>
      </w:r>
    </w:p>
    <w:p w14:paraId="0072BBA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13、器械盘挂架数量≥5个；助手架≥3个。</w:t>
      </w:r>
    </w:p>
    <w:p w14:paraId="171C5B6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14、配备一体式陶瓷痰盂；可旋转≥90°。</w:t>
      </w:r>
    </w:p>
    <w:p w14:paraId="54D9A08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15、吸唾/强吸参数：弱吸≥27KPa强吸≥15kpa。</w:t>
      </w:r>
    </w:p>
    <w:p w14:paraId="468B5AC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16、抽吸手柄材质：可拆卸高温高压消毒金属手柄。</w:t>
      </w:r>
    </w:p>
    <w:p w14:paraId="48E5FB1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▲17、无影灯结构：一体式LED手术无影灯。</w:t>
      </w:r>
    </w:p>
    <w:p w14:paraId="6618EC0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▲18、灯珠数量：≥30颗。</w:t>
      </w:r>
    </w:p>
    <w:p w14:paraId="030FAFA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19、照度≥100000Lux。</w:t>
      </w:r>
    </w:p>
    <w:p w14:paraId="76BF543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20、无影灯具备多档位调节功能，具备可拆卸高温高压消毒手柄。</w:t>
      </w:r>
    </w:p>
    <w:p w14:paraId="091A545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22、多功能脚踏功能：可控制牙椅升、降、俯、仰，可控制手机工作、水气开关，可控制漱口水杯供水、冲洗痰盂等。</w:t>
      </w:r>
    </w:p>
    <w:p w14:paraId="6335795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23、医生椅、护士椅：椅背高度可单独调节、靠背倾斜度可调，高度可调，扶手可旋转；具备万向静音脚轮。</w:t>
      </w:r>
    </w:p>
    <w:p w14:paraId="7971B46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24、配置无菌水供水装置（包含无菌水蠕动泵）。</w:t>
      </w:r>
    </w:p>
    <w:p w14:paraId="76B2BA0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25、感控/抗菌特性：满足手术室高强度消毒需求。坐垫、靠背、头枕抗菌率≥99.9%。</w:t>
      </w:r>
    </w:p>
    <w:p w14:paraId="39631ED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26、净水瓶≥1L。</w:t>
      </w:r>
    </w:p>
    <w:p w14:paraId="4D48D7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五、每套配置要求：</w:t>
      </w:r>
    </w:p>
    <w:p w14:paraId="49A092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1.高速气涡轮手机（四孔按压式）1套；</w:t>
      </w:r>
    </w:p>
    <w:p w14:paraId="5B5D59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2.低速气动马达含（直弯手机四孔）1套；</w:t>
      </w:r>
    </w:p>
    <w:p w14:paraId="7ADD0B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3.三用喷枪（直、弯）各1套；</w:t>
      </w:r>
    </w:p>
    <w:p w14:paraId="228121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4.无影灯1套；</w:t>
      </w:r>
    </w:p>
    <w:p w14:paraId="4A8A1B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5.恒温可调节冲盂漱口定量给水自动控制系统1套；</w:t>
      </w:r>
    </w:p>
    <w:p w14:paraId="488105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6.吸唾器（手柄可拆卸消毒）1套；</w:t>
      </w:r>
    </w:p>
    <w:p w14:paraId="07CE41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7.带错码显示的牙科椅故障自动检测系统1套；</w:t>
      </w:r>
    </w:p>
    <w:p w14:paraId="5DAE85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8.电动牙科椅下降、后仰安全系统1套；</w:t>
      </w:r>
    </w:p>
    <w:p w14:paraId="72B544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9.陶瓷痰盂1套；</w:t>
      </w:r>
    </w:p>
    <w:p w14:paraId="39C2F2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10.医生椅、护士椅各1套；</w:t>
      </w:r>
    </w:p>
    <w:p w14:paraId="4FFB13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11.不锈钢主控器械盘1套；</w:t>
      </w:r>
    </w:p>
    <w:p w14:paraId="7CCD27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hanging="480" w:hanging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12.带管路冲洗功能的净水瓶1套。</w:t>
      </w:r>
    </w:p>
    <w:p w14:paraId="4FB0F988">
      <w:pPr>
        <w:jc w:val="center"/>
        <w:rPr>
          <w:rFonts w:hint="eastAsia" w:ascii="仿宋" w:hAnsi="仿宋" w:eastAsia="仿宋" w:cs="仿宋"/>
          <w:b/>
          <w:bCs/>
          <w:sz w:val="32"/>
          <w:szCs w:val="32"/>
          <w:lang w:val="en-US" w:eastAsia="zh-CN"/>
        </w:rPr>
      </w:pPr>
    </w:p>
    <w:p w14:paraId="1A6F14CD">
      <w:pPr>
        <w:jc w:val="center"/>
        <w:rPr>
          <w:rFonts w:hint="eastAsia" w:ascii="仿宋" w:hAnsi="仿宋" w:eastAsia="仿宋" w:cs="仿宋"/>
          <w:b/>
          <w:bCs/>
          <w:sz w:val="32"/>
          <w:szCs w:val="32"/>
          <w:lang w:val="en-US" w:eastAsia="zh-CN"/>
        </w:rPr>
      </w:pPr>
    </w:p>
    <w:p w14:paraId="32B0691E">
      <w:pPr>
        <w:jc w:val="center"/>
        <w:rPr>
          <w:rFonts w:hint="eastAsia" w:ascii="仿宋" w:hAnsi="仿宋" w:eastAsia="仿宋" w:cs="仿宋"/>
          <w:b/>
          <w:bCs/>
          <w:sz w:val="32"/>
          <w:szCs w:val="32"/>
          <w:lang w:val="en-US" w:eastAsia="zh-CN"/>
        </w:rPr>
      </w:pPr>
    </w:p>
    <w:p w14:paraId="3E57BBA4">
      <w:pPr>
        <w:jc w:val="center"/>
        <w:rPr>
          <w:rFonts w:hint="eastAsia" w:ascii="仿宋" w:hAnsi="仿宋" w:eastAsia="仿宋" w:cs="仿宋"/>
          <w:b/>
          <w:bCs/>
          <w:sz w:val="32"/>
          <w:szCs w:val="32"/>
          <w:lang w:val="en-US" w:eastAsia="zh-CN"/>
        </w:rPr>
      </w:pPr>
    </w:p>
    <w:p w14:paraId="506AD5EA">
      <w:pPr>
        <w:jc w:val="center"/>
        <w:rPr>
          <w:rFonts w:hint="eastAsia" w:ascii="仿宋" w:hAnsi="仿宋" w:eastAsia="仿宋" w:cs="仿宋"/>
          <w:b/>
          <w:bCs/>
          <w:sz w:val="32"/>
          <w:szCs w:val="32"/>
          <w:lang w:val="en-US" w:eastAsia="zh-CN"/>
        </w:rPr>
      </w:pPr>
    </w:p>
    <w:p w14:paraId="5CA1DCF2">
      <w:pPr>
        <w:jc w:val="center"/>
        <w:rPr>
          <w:rFonts w:hint="eastAsia" w:ascii="仿宋" w:hAnsi="仿宋" w:eastAsia="仿宋" w:cs="仿宋"/>
          <w:b/>
          <w:bCs/>
          <w:sz w:val="32"/>
          <w:szCs w:val="32"/>
          <w:lang w:val="en-US" w:eastAsia="zh-CN"/>
        </w:rPr>
      </w:pPr>
    </w:p>
    <w:p w14:paraId="6DB8D7A3">
      <w:pPr>
        <w:jc w:val="center"/>
        <w:rPr>
          <w:rFonts w:hint="eastAsia" w:ascii="仿宋" w:hAnsi="仿宋" w:eastAsia="仿宋" w:cs="仿宋"/>
          <w:b/>
          <w:bCs/>
          <w:sz w:val="32"/>
          <w:szCs w:val="32"/>
          <w:lang w:val="en-US" w:eastAsia="zh-CN"/>
        </w:rPr>
      </w:pPr>
    </w:p>
    <w:p w14:paraId="42A008F6">
      <w:pPr>
        <w:jc w:val="center"/>
        <w:rPr>
          <w:rFonts w:hint="eastAsia" w:ascii="仿宋" w:hAnsi="仿宋" w:eastAsia="仿宋" w:cs="仿宋"/>
          <w:b/>
          <w:bCs/>
          <w:sz w:val="32"/>
          <w:szCs w:val="32"/>
          <w:lang w:val="en-US" w:eastAsia="zh-CN"/>
        </w:rPr>
      </w:pPr>
    </w:p>
    <w:p w14:paraId="581167C8">
      <w:pPr>
        <w:jc w:val="center"/>
        <w:rPr>
          <w:rFonts w:hint="eastAsia" w:ascii="仿宋" w:hAnsi="仿宋" w:eastAsia="仿宋" w:cs="仿宋"/>
          <w:b/>
          <w:bCs/>
          <w:sz w:val="32"/>
          <w:szCs w:val="32"/>
          <w:lang w:val="en-US" w:eastAsia="zh-CN"/>
        </w:rPr>
      </w:pPr>
    </w:p>
    <w:p w14:paraId="729E178F">
      <w:pPr>
        <w:jc w:val="center"/>
        <w:rPr>
          <w:rFonts w:hint="eastAsia" w:ascii="仿宋" w:hAnsi="仿宋" w:eastAsia="仿宋" w:cs="仿宋"/>
          <w:b/>
          <w:bCs/>
          <w:sz w:val="32"/>
          <w:szCs w:val="32"/>
          <w:lang w:val="en-US" w:eastAsia="zh-CN"/>
        </w:rPr>
      </w:pPr>
    </w:p>
    <w:p w14:paraId="55A30C09">
      <w:pPr>
        <w:jc w:val="center"/>
        <w:rPr>
          <w:rFonts w:hint="eastAsia" w:ascii="仿宋" w:hAnsi="仿宋" w:eastAsia="仿宋" w:cs="仿宋"/>
          <w:b/>
          <w:bCs/>
          <w:sz w:val="32"/>
          <w:szCs w:val="32"/>
          <w:lang w:val="en-US" w:eastAsia="zh-CN"/>
        </w:rPr>
      </w:pPr>
    </w:p>
    <w:p w14:paraId="7DD666A6">
      <w:pPr>
        <w:jc w:val="center"/>
        <w:rPr>
          <w:rFonts w:hint="eastAsia" w:ascii="仿宋" w:hAnsi="仿宋" w:eastAsia="仿宋" w:cs="仿宋"/>
          <w:b/>
          <w:bCs/>
          <w:sz w:val="32"/>
          <w:szCs w:val="32"/>
          <w:lang w:val="en-US" w:eastAsia="zh-CN"/>
        </w:rPr>
      </w:pPr>
    </w:p>
    <w:p w14:paraId="48AEECAF">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设备三：口腔科外科手机</w:t>
      </w:r>
    </w:p>
    <w:p w14:paraId="56763B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外科手机</w:t>
      </w:r>
    </w:p>
    <w:p w14:paraId="54BBFD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rPr>
      </w:pPr>
      <w:r>
        <w:rPr>
          <w:rFonts w:hint="eastAsia" w:ascii="仿宋" w:hAnsi="仿宋" w:eastAsia="仿宋" w:cs="仿宋"/>
          <w:b/>
          <w:bCs/>
          <w:sz w:val="24"/>
          <w:szCs w:val="24"/>
        </w:rPr>
        <w:t>二、数    量：</w:t>
      </w:r>
      <w:r>
        <w:rPr>
          <w:rFonts w:hint="eastAsia" w:ascii="仿宋" w:hAnsi="仿宋" w:eastAsia="仿宋" w:cs="仿宋"/>
          <w:b/>
          <w:bCs/>
          <w:sz w:val="24"/>
          <w:szCs w:val="24"/>
          <w:lang w:val="en-US" w:eastAsia="zh-CN"/>
        </w:rPr>
        <w:t>20套</w:t>
      </w:r>
    </w:p>
    <w:p w14:paraId="3EB2CB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5C7B28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用于口腔拔牙、阻生齿拔除、牙槽外科手术等牙体硬组织高速切割备洞，自带照明清晰术野。</w:t>
      </w:r>
    </w:p>
    <w:p w14:paraId="76559B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392AA0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1、手机要求：整体不锈钢合金材质，反角45°带灯，单孔快接；</w:t>
      </w:r>
    </w:p>
    <w:p w14:paraId="4EB598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2、光源输出：自发光LED灯，LED光照强度不得低于</w:t>
      </w:r>
      <w:r>
        <w:rPr>
          <w:rFonts w:hint="eastAsia" w:ascii="仿宋" w:hAnsi="仿宋" w:eastAsia="仿宋" w:cs="仿宋"/>
          <w:b w:val="0"/>
          <w:bCs w:val="0"/>
          <w:sz w:val="24"/>
          <w:szCs w:val="24"/>
          <w:highlight w:val="none"/>
          <w:lang w:val="en-US" w:eastAsia="zh-CN"/>
        </w:rPr>
        <w:t>15000</w:t>
      </w:r>
      <w:r>
        <w:rPr>
          <w:rFonts w:hint="eastAsia" w:ascii="仿宋" w:hAnsi="仿宋" w:eastAsia="仿宋" w:cs="仿宋"/>
          <w:highlight w:val="none"/>
          <w:lang w:val="en-US" w:eastAsia="zh-CN"/>
        </w:rPr>
        <w:t>Lux</w:t>
      </w:r>
      <w:r>
        <w:rPr>
          <w:rFonts w:hint="eastAsia" w:ascii="仿宋" w:hAnsi="仿宋" w:eastAsia="仿宋" w:cs="仿宋"/>
          <w:b w:val="0"/>
          <w:bCs w:val="0"/>
          <w:sz w:val="24"/>
          <w:szCs w:val="24"/>
          <w:highlight w:val="none"/>
          <w:lang w:val="en-US" w:eastAsia="zh-CN"/>
        </w:rPr>
        <w:t>；</w:t>
      </w:r>
    </w:p>
    <w:p w14:paraId="0AAC90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3、夹针方式：手机快接头，不用扳手安装与拆卸；</w:t>
      </w:r>
    </w:p>
    <w:p w14:paraId="1F3B39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4、排气形式：后盖排气；</w:t>
      </w:r>
    </w:p>
    <w:p w14:paraId="16AEE0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5、冷却形式：≥3点喷水；</w:t>
      </w:r>
    </w:p>
    <w:p w14:paraId="704050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6、转速范围：330000r/min-400000r/min；</w:t>
      </w:r>
    </w:p>
    <w:p w14:paraId="0E03F6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7、消毒方式：可承受 134 °高温消毒；</w:t>
      </w:r>
    </w:p>
    <w:p w14:paraId="476732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8、连接方式：四孔连接。</w:t>
      </w:r>
    </w:p>
    <w:p w14:paraId="6B729D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每套</w:t>
      </w:r>
      <w:r>
        <w:rPr>
          <w:rFonts w:hint="eastAsia" w:ascii="仿宋" w:hAnsi="仿宋" w:eastAsia="仿宋" w:cs="仿宋"/>
          <w:b/>
          <w:bCs/>
          <w:sz w:val="24"/>
          <w:szCs w:val="24"/>
        </w:rPr>
        <w:t>配套设施</w:t>
      </w:r>
    </w:p>
    <w:p w14:paraId="7E4A0C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无</w:t>
      </w:r>
    </w:p>
    <w:p w14:paraId="327F8908">
      <w:pPr>
        <w:jc w:val="center"/>
        <w:rPr>
          <w:rFonts w:hint="eastAsia" w:ascii="仿宋" w:hAnsi="仿宋" w:eastAsia="仿宋" w:cs="仿宋"/>
          <w:b/>
          <w:bCs/>
          <w:sz w:val="32"/>
          <w:szCs w:val="32"/>
          <w:lang w:val="en-US" w:eastAsia="zh-CN"/>
        </w:rPr>
      </w:pPr>
    </w:p>
    <w:p w14:paraId="7AA452B6">
      <w:pPr>
        <w:jc w:val="center"/>
        <w:rPr>
          <w:rFonts w:hint="eastAsia" w:ascii="仿宋" w:hAnsi="仿宋" w:eastAsia="仿宋" w:cs="仿宋"/>
          <w:b/>
          <w:bCs/>
          <w:sz w:val="32"/>
          <w:szCs w:val="32"/>
          <w:lang w:val="en-US" w:eastAsia="zh-CN"/>
        </w:rPr>
      </w:pPr>
    </w:p>
    <w:p w14:paraId="107D77E8">
      <w:pPr>
        <w:jc w:val="center"/>
        <w:rPr>
          <w:rFonts w:hint="eastAsia" w:ascii="仿宋" w:hAnsi="仿宋" w:eastAsia="仿宋" w:cs="仿宋"/>
          <w:b/>
          <w:bCs/>
          <w:sz w:val="32"/>
          <w:szCs w:val="32"/>
          <w:lang w:val="en-US" w:eastAsia="zh-CN"/>
        </w:rPr>
      </w:pPr>
    </w:p>
    <w:p w14:paraId="7E6678BD">
      <w:pPr>
        <w:jc w:val="center"/>
        <w:rPr>
          <w:rFonts w:hint="eastAsia" w:ascii="仿宋" w:hAnsi="仿宋" w:eastAsia="仿宋" w:cs="仿宋"/>
          <w:b/>
          <w:bCs/>
          <w:sz w:val="32"/>
          <w:szCs w:val="32"/>
          <w:lang w:val="en-US" w:eastAsia="zh-CN"/>
        </w:rPr>
      </w:pPr>
    </w:p>
    <w:p w14:paraId="54005DB2">
      <w:pPr>
        <w:jc w:val="center"/>
        <w:rPr>
          <w:rFonts w:hint="eastAsia" w:ascii="仿宋" w:hAnsi="仿宋" w:eastAsia="仿宋" w:cs="仿宋"/>
          <w:b/>
          <w:bCs/>
          <w:sz w:val="32"/>
          <w:szCs w:val="32"/>
          <w:lang w:val="en-US" w:eastAsia="zh-CN"/>
        </w:rPr>
      </w:pPr>
    </w:p>
    <w:p w14:paraId="5CCCF538">
      <w:pPr>
        <w:jc w:val="center"/>
        <w:rPr>
          <w:rFonts w:hint="eastAsia" w:ascii="仿宋" w:hAnsi="仿宋" w:eastAsia="仿宋" w:cs="仿宋"/>
          <w:b/>
          <w:bCs/>
          <w:sz w:val="32"/>
          <w:szCs w:val="32"/>
          <w:lang w:val="en-US" w:eastAsia="zh-CN"/>
        </w:rPr>
      </w:pPr>
    </w:p>
    <w:p w14:paraId="77471C5D">
      <w:pPr>
        <w:jc w:val="center"/>
        <w:rPr>
          <w:rFonts w:hint="eastAsia" w:ascii="仿宋" w:hAnsi="仿宋" w:eastAsia="仿宋" w:cs="仿宋"/>
          <w:b/>
          <w:bCs/>
          <w:sz w:val="32"/>
          <w:szCs w:val="32"/>
          <w:lang w:val="en-US" w:eastAsia="zh-CN"/>
        </w:rPr>
      </w:pPr>
    </w:p>
    <w:p w14:paraId="0F5C2A0B">
      <w:pPr>
        <w:jc w:val="center"/>
        <w:rPr>
          <w:rFonts w:hint="eastAsia" w:ascii="仿宋" w:hAnsi="仿宋" w:eastAsia="仿宋" w:cs="仿宋"/>
          <w:b/>
          <w:bCs/>
          <w:sz w:val="32"/>
          <w:szCs w:val="32"/>
          <w:lang w:val="en-US" w:eastAsia="zh-CN"/>
        </w:rPr>
      </w:pPr>
    </w:p>
    <w:p w14:paraId="32336585">
      <w:pPr>
        <w:jc w:val="center"/>
        <w:rPr>
          <w:rFonts w:hint="eastAsia" w:ascii="仿宋" w:hAnsi="仿宋" w:eastAsia="仿宋" w:cs="仿宋"/>
          <w:b/>
          <w:bCs/>
          <w:sz w:val="32"/>
          <w:szCs w:val="32"/>
          <w:lang w:val="en-US" w:eastAsia="zh-CN"/>
        </w:rPr>
      </w:pPr>
    </w:p>
    <w:p w14:paraId="2DB12C56">
      <w:pPr>
        <w:jc w:val="center"/>
        <w:rPr>
          <w:rFonts w:hint="eastAsia" w:ascii="仿宋" w:hAnsi="仿宋" w:eastAsia="仿宋" w:cs="仿宋"/>
          <w:b/>
          <w:bCs/>
          <w:sz w:val="32"/>
          <w:szCs w:val="32"/>
          <w:lang w:val="en-US" w:eastAsia="zh-CN"/>
        </w:rPr>
      </w:pPr>
    </w:p>
    <w:p w14:paraId="2837F2D3">
      <w:pPr>
        <w:jc w:val="center"/>
        <w:rPr>
          <w:rFonts w:hint="eastAsia" w:ascii="仿宋" w:hAnsi="仿宋" w:eastAsia="仿宋" w:cs="仿宋"/>
          <w:b/>
          <w:bCs/>
          <w:sz w:val="32"/>
          <w:szCs w:val="32"/>
          <w:lang w:val="en-US" w:eastAsia="zh-CN"/>
        </w:rPr>
      </w:pPr>
    </w:p>
    <w:p w14:paraId="649B90A5">
      <w:pPr>
        <w:jc w:val="center"/>
        <w:rPr>
          <w:rFonts w:hint="eastAsia" w:ascii="仿宋" w:hAnsi="仿宋" w:eastAsia="仿宋" w:cs="仿宋"/>
          <w:b/>
          <w:bCs/>
          <w:sz w:val="32"/>
          <w:szCs w:val="32"/>
          <w:lang w:val="en-US" w:eastAsia="zh-CN"/>
        </w:rPr>
      </w:pPr>
    </w:p>
    <w:p w14:paraId="646E21DF">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设备四：口腔科低速手机套装</w:t>
      </w:r>
    </w:p>
    <w:p w14:paraId="113C33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低速手机套装</w:t>
      </w:r>
    </w:p>
    <w:p w14:paraId="6C7013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rPr>
      </w:pPr>
      <w:r>
        <w:rPr>
          <w:rFonts w:hint="eastAsia" w:ascii="仿宋" w:hAnsi="仿宋" w:eastAsia="仿宋" w:cs="仿宋"/>
          <w:b/>
          <w:bCs/>
          <w:sz w:val="24"/>
          <w:szCs w:val="24"/>
        </w:rPr>
        <w:t>二、数    量：</w:t>
      </w:r>
      <w:r>
        <w:rPr>
          <w:rFonts w:hint="eastAsia" w:ascii="仿宋" w:hAnsi="仿宋" w:eastAsia="仿宋" w:cs="仿宋"/>
          <w:b/>
          <w:bCs/>
          <w:sz w:val="24"/>
          <w:szCs w:val="24"/>
          <w:lang w:val="en-US" w:eastAsia="zh-CN"/>
        </w:rPr>
        <w:t>6套</w:t>
      </w:r>
    </w:p>
    <w:p w14:paraId="76223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092E7B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用于口腔备牙抛光、洁治、窝洞修整、补牙打磨及修复体调磨等低速精细临床操作。</w:t>
      </w:r>
    </w:p>
    <w:p w14:paraId="01876C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7C5384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整体要求：直手机+弯手柄+气动马达各一套；</w:t>
      </w:r>
    </w:p>
    <w:p w14:paraId="4756CE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一、直手机参数：</w:t>
      </w:r>
    </w:p>
    <w:p w14:paraId="5A0CA0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1、手机：不锈钢材质，耐高温134°，可复消；</w:t>
      </w:r>
    </w:p>
    <w:p w14:paraId="234A02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2、转速比：1:1等速；</w:t>
      </w:r>
    </w:p>
    <w:p w14:paraId="7F0161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3、最高转速：≥40,000 转/分 ；</w:t>
      </w:r>
    </w:p>
    <w:p w14:paraId="429526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4、取针方式：按压式；</w:t>
      </w:r>
    </w:p>
    <w:p w14:paraId="688FB0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5、冷却方式：内水道或外水道。</w:t>
      </w:r>
    </w:p>
    <w:p w14:paraId="53EB72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二、弯手机参数：</w:t>
      </w:r>
    </w:p>
    <w:p w14:paraId="0C78B5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1、手机：不锈钢材质，耐高温134°，可复消；</w:t>
      </w:r>
    </w:p>
    <w:p w14:paraId="2D1BD2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2、转速比：1:1等速；</w:t>
      </w:r>
    </w:p>
    <w:p w14:paraId="0AD34F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3、最高转速：≥30,000 转/分 ；</w:t>
      </w:r>
    </w:p>
    <w:p w14:paraId="66979A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4、取针方式：按压式；</w:t>
      </w:r>
    </w:p>
    <w:p w14:paraId="6F2BEC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5、冷却方式：内水道或外水道。</w:t>
      </w:r>
    </w:p>
    <w:p w14:paraId="1A95EA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三、气动马达参数：</w:t>
      </w:r>
    </w:p>
    <w:p w14:paraId="203B49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1、全不锈钢材质， 耐高温134°，可复消； </w:t>
      </w:r>
    </w:p>
    <w:p w14:paraId="2920DE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2、转速比：1:1 等速；</w:t>
      </w:r>
    </w:p>
    <w:p w14:paraId="0A7A95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3、最高转速达 25000 转/分；</w:t>
      </w:r>
    </w:p>
    <w:p w14:paraId="6A1BAC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4、连接方式：四孔连接。</w:t>
      </w:r>
    </w:p>
    <w:p w14:paraId="2885B6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5、冷却方式：内水道或外水道供水。</w:t>
      </w:r>
    </w:p>
    <w:p w14:paraId="2562F3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每套</w:t>
      </w:r>
      <w:r>
        <w:rPr>
          <w:rFonts w:hint="eastAsia" w:ascii="仿宋" w:hAnsi="仿宋" w:eastAsia="仿宋" w:cs="仿宋"/>
          <w:b/>
          <w:bCs/>
          <w:sz w:val="24"/>
          <w:szCs w:val="24"/>
        </w:rPr>
        <w:t>配套设施</w:t>
      </w:r>
    </w:p>
    <w:p w14:paraId="5E5CB1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无</w:t>
      </w:r>
    </w:p>
    <w:p w14:paraId="23B3D287">
      <w:pPr>
        <w:jc w:val="center"/>
        <w:rPr>
          <w:rFonts w:hint="eastAsia" w:ascii="仿宋" w:hAnsi="仿宋" w:eastAsia="仿宋" w:cs="仿宋"/>
          <w:b/>
          <w:bCs/>
          <w:sz w:val="32"/>
          <w:szCs w:val="32"/>
          <w:lang w:val="en-US" w:eastAsia="zh-CN"/>
        </w:rPr>
      </w:pPr>
    </w:p>
    <w:p w14:paraId="7AA092C1">
      <w:pPr>
        <w:jc w:val="center"/>
        <w:rPr>
          <w:rFonts w:hint="eastAsia" w:ascii="仿宋" w:hAnsi="仿宋" w:eastAsia="仿宋" w:cs="仿宋"/>
          <w:b/>
          <w:bCs/>
          <w:sz w:val="32"/>
          <w:szCs w:val="32"/>
          <w:lang w:val="en-US" w:eastAsia="zh-CN"/>
        </w:rPr>
      </w:pPr>
    </w:p>
    <w:p w14:paraId="10490194">
      <w:pPr>
        <w:jc w:val="center"/>
        <w:rPr>
          <w:rFonts w:hint="eastAsia" w:ascii="仿宋" w:hAnsi="仿宋" w:eastAsia="仿宋" w:cs="仿宋"/>
          <w:b/>
          <w:bCs/>
          <w:sz w:val="32"/>
          <w:szCs w:val="32"/>
          <w:lang w:val="en-US" w:eastAsia="zh-CN"/>
        </w:rPr>
      </w:pPr>
    </w:p>
    <w:p w14:paraId="362ABB4A">
      <w:pPr>
        <w:jc w:val="center"/>
        <w:rPr>
          <w:rFonts w:hint="eastAsia" w:ascii="仿宋" w:hAnsi="仿宋" w:eastAsia="仿宋" w:cs="仿宋"/>
          <w:b/>
          <w:bCs/>
          <w:sz w:val="32"/>
          <w:szCs w:val="32"/>
          <w:lang w:val="en-US" w:eastAsia="zh-CN"/>
        </w:rPr>
      </w:pPr>
    </w:p>
    <w:p w14:paraId="50075A7C">
      <w:pPr>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设备五：口腔科</w:t>
      </w:r>
      <w:r>
        <w:rPr>
          <w:rFonts w:hint="eastAsia" w:ascii="仿宋" w:hAnsi="仿宋" w:eastAsia="仿宋" w:cs="仿宋"/>
          <w:b/>
          <w:bCs/>
          <w:sz w:val="32"/>
          <w:szCs w:val="32"/>
        </w:rPr>
        <w:t>高速手机</w:t>
      </w:r>
      <w:r>
        <w:rPr>
          <w:rFonts w:hint="eastAsia" w:ascii="仿宋" w:hAnsi="仿宋" w:eastAsia="仿宋" w:cs="仿宋"/>
          <w:b/>
          <w:bCs/>
          <w:sz w:val="32"/>
          <w:szCs w:val="32"/>
          <w:lang w:eastAsia="zh-CN"/>
        </w:rPr>
        <w:t>（</w:t>
      </w:r>
      <w:r>
        <w:rPr>
          <w:rFonts w:hint="eastAsia" w:ascii="仿宋" w:hAnsi="仿宋" w:eastAsia="仿宋" w:cs="仿宋"/>
          <w:b/>
          <w:bCs/>
          <w:sz w:val="32"/>
          <w:szCs w:val="32"/>
        </w:rPr>
        <w:t>按压</w:t>
      </w:r>
      <w:r>
        <w:rPr>
          <w:rFonts w:hint="eastAsia" w:ascii="仿宋" w:hAnsi="仿宋" w:eastAsia="仿宋" w:cs="仿宋"/>
          <w:b/>
          <w:bCs/>
          <w:sz w:val="32"/>
          <w:szCs w:val="32"/>
          <w:lang w:eastAsia="zh-CN"/>
        </w:rPr>
        <w:t>）</w:t>
      </w:r>
      <w:r>
        <w:rPr>
          <w:rFonts w:hint="eastAsia" w:ascii="仿宋" w:hAnsi="仿宋" w:eastAsia="仿宋" w:cs="仿宋"/>
          <w:b/>
          <w:bCs/>
          <w:sz w:val="32"/>
          <w:szCs w:val="32"/>
        </w:rPr>
        <w:t>四点喷雾</w:t>
      </w:r>
    </w:p>
    <w:p w14:paraId="0C391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一、设备名称：高速手机（按压）四点喷雾</w:t>
      </w:r>
    </w:p>
    <w:p w14:paraId="0287EE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二、数量：100套</w:t>
      </w:r>
    </w:p>
    <w:p w14:paraId="08C120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三、设备用途：</w:t>
      </w:r>
    </w:p>
    <w:p w14:paraId="344D1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四点水雾包裹车针全周，持续带走切削高温，可360° 环绕均匀降温、高效排屑、清晰术区视野，适配美学备牙、近髓切削、精细修整等所有高标准临床操作，防灼伤又提升诊疗精度。避免活髓牙备牙牙髓充血、敏感、坏死，深龋、近髓备牙必备</w:t>
      </w:r>
      <w:r>
        <w:rPr>
          <w:rFonts w:hint="eastAsia" w:ascii="仿宋" w:hAnsi="仿宋" w:eastAsia="仿宋" w:cs="仿宋"/>
          <w:sz w:val="24"/>
          <w:szCs w:val="24"/>
          <w:lang w:val="en-US" w:eastAsia="zh-CN"/>
        </w:rPr>
        <w:t>设备。</w:t>
      </w:r>
    </w:p>
    <w:p w14:paraId="241A376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kern w:val="2"/>
          <w:sz w:val="24"/>
          <w:szCs w:val="24"/>
          <w:lang w:val="en-US" w:eastAsia="zh-CN" w:bidi="ar-SA"/>
        </w:rPr>
        <w:t>四、</w:t>
      </w:r>
      <w:r>
        <w:rPr>
          <w:rFonts w:hint="eastAsia" w:ascii="仿宋" w:hAnsi="仿宋" w:eastAsia="仿宋" w:cs="仿宋"/>
          <w:b/>
          <w:bCs/>
          <w:sz w:val="24"/>
          <w:szCs w:val="24"/>
          <w:lang w:val="en-US" w:eastAsia="zh-CN"/>
        </w:rPr>
        <w:t>技术参数：</w:t>
      </w:r>
    </w:p>
    <w:p w14:paraId="4046BF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1、冷却形式：</w:t>
      </w:r>
      <w:r>
        <w:rPr>
          <w:rFonts w:hint="eastAsia" w:ascii="仿宋" w:hAnsi="仿宋" w:eastAsia="仿宋" w:cs="仿宋"/>
          <w:sz w:val="24"/>
          <w:szCs w:val="24"/>
        </w:rPr>
        <w:t>四点喷雾</w:t>
      </w:r>
      <w:r>
        <w:rPr>
          <w:rFonts w:hint="eastAsia" w:ascii="仿宋" w:hAnsi="仿宋" w:eastAsia="仿宋" w:cs="仿宋"/>
          <w:sz w:val="24"/>
          <w:szCs w:val="24"/>
          <w:lang w:eastAsia="zh-CN"/>
        </w:rPr>
        <w:t>；</w:t>
      </w:r>
    </w:p>
    <w:p w14:paraId="238036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工作转速:</w:t>
      </w:r>
      <w:r>
        <w:rPr>
          <w:rFonts w:hint="eastAsia" w:ascii="仿宋" w:hAnsi="仿宋" w:eastAsia="仿宋" w:cs="仿宋"/>
          <w:sz w:val="24"/>
          <w:szCs w:val="24"/>
          <w:lang w:val="en-US" w:eastAsia="zh-CN"/>
        </w:rPr>
        <w:t>≥400000r</w:t>
      </w:r>
      <w:r>
        <w:rPr>
          <w:rFonts w:hint="eastAsia" w:ascii="仿宋" w:hAnsi="仿宋" w:eastAsia="仿宋" w:cs="仿宋"/>
          <w:sz w:val="24"/>
          <w:szCs w:val="24"/>
        </w:rPr>
        <w:t>/</w:t>
      </w:r>
      <w:r>
        <w:rPr>
          <w:rFonts w:hint="eastAsia" w:ascii="仿宋" w:hAnsi="仿宋" w:eastAsia="仿宋" w:cs="仿宋"/>
          <w:sz w:val="24"/>
          <w:szCs w:val="24"/>
          <w:lang w:val="en-US" w:eastAsia="zh-CN"/>
        </w:rPr>
        <w:t>min；</w:t>
      </w:r>
    </w:p>
    <w:p w14:paraId="1146DB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大头部直径(mm)</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11.4；</w:t>
      </w:r>
    </w:p>
    <w:p w14:paraId="40F053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大头部高度(mm)</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12.7；</w:t>
      </w:r>
    </w:p>
    <w:p w14:paraId="767360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工作气压(bar): </w:t>
      </w:r>
      <w:r>
        <w:rPr>
          <w:rFonts w:hint="eastAsia" w:ascii="仿宋" w:hAnsi="仿宋" w:eastAsia="仿宋" w:cs="仿宋"/>
          <w:sz w:val="24"/>
          <w:szCs w:val="24"/>
          <w:lang w:val="en-US" w:eastAsia="zh-CN"/>
        </w:rPr>
        <w:t>≥</w:t>
      </w:r>
      <w:r>
        <w:rPr>
          <w:rFonts w:hint="eastAsia" w:ascii="仿宋" w:hAnsi="仿宋" w:eastAsia="仿宋" w:cs="仿宋"/>
          <w:sz w:val="24"/>
          <w:szCs w:val="24"/>
        </w:rPr>
        <w:t>2.8</w:t>
      </w:r>
      <w:r>
        <w:rPr>
          <w:rFonts w:hint="eastAsia" w:ascii="仿宋" w:hAnsi="仿宋" w:eastAsia="仿宋" w:cs="仿宋"/>
          <w:sz w:val="24"/>
          <w:szCs w:val="24"/>
          <w:lang w:eastAsia="zh-CN"/>
        </w:rPr>
        <w:t>；</w:t>
      </w:r>
    </w:p>
    <w:p w14:paraId="74CEE7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车针夹持: 按压式</w:t>
      </w:r>
      <w:r>
        <w:rPr>
          <w:rFonts w:hint="eastAsia" w:ascii="仿宋" w:hAnsi="仿宋" w:eastAsia="仿宋" w:cs="仿宋"/>
          <w:sz w:val="24"/>
          <w:szCs w:val="24"/>
          <w:lang w:eastAsia="zh-CN"/>
        </w:rPr>
        <w:t>；</w:t>
      </w:r>
    </w:p>
    <w:p w14:paraId="3A45C6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喷雾中的含水量</w:t>
      </w:r>
      <w:r>
        <w:rPr>
          <w:rFonts w:hint="eastAsia" w:ascii="仿宋" w:hAnsi="仿宋" w:eastAsia="仿宋" w:cs="仿宋"/>
          <w:sz w:val="24"/>
          <w:szCs w:val="24"/>
          <w:lang w:eastAsia="zh-CN"/>
        </w:rPr>
        <w:t>（</w:t>
      </w:r>
      <w:r>
        <w:rPr>
          <w:rFonts w:hint="eastAsia" w:ascii="仿宋" w:hAnsi="仿宋" w:eastAsia="仿宋" w:cs="仿宋"/>
          <w:sz w:val="24"/>
          <w:szCs w:val="24"/>
        </w:rPr>
        <w:t>ml/min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50；</w:t>
      </w:r>
    </w:p>
    <w:p w14:paraId="5EE1CD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功率(w)</w:t>
      </w:r>
      <w:r>
        <w:rPr>
          <w:rFonts w:hint="eastAsia" w:ascii="仿宋" w:hAnsi="仿宋" w:eastAsia="仿宋" w:cs="仿宋"/>
          <w:sz w:val="24"/>
          <w:szCs w:val="24"/>
          <w:lang w:eastAsia="zh-CN"/>
        </w:rPr>
        <w:t>：≥30；</w:t>
      </w:r>
    </w:p>
    <w:p w14:paraId="0E3C1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精密陶瓷轴承，使用寿命更长久</w:t>
      </w:r>
      <w:r>
        <w:rPr>
          <w:rFonts w:hint="eastAsia" w:ascii="仿宋" w:hAnsi="仿宋" w:eastAsia="仿宋" w:cs="仿宋"/>
          <w:sz w:val="24"/>
          <w:szCs w:val="24"/>
          <w:lang w:eastAsia="zh-CN"/>
        </w:rPr>
        <w:t>；</w:t>
      </w:r>
    </w:p>
    <w:p w14:paraId="3A3C63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消毒方式:不锈钢机身，可热清洗，可以反复耐受不低于134°C</w:t>
      </w:r>
    </w:p>
    <w:p w14:paraId="06C6BC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高温高压灭菌</w:t>
      </w:r>
      <w:r>
        <w:rPr>
          <w:rFonts w:hint="eastAsia" w:ascii="仿宋" w:hAnsi="仿宋" w:eastAsia="仿宋" w:cs="仿宋"/>
          <w:sz w:val="24"/>
          <w:szCs w:val="24"/>
          <w:lang w:eastAsia="zh-CN"/>
        </w:rPr>
        <w:t>。</w:t>
      </w:r>
    </w:p>
    <w:p w14:paraId="696180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五、配套设施：</w:t>
      </w:r>
    </w:p>
    <w:p w14:paraId="1406F8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p w14:paraId="5CCD62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3973E2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39EEE4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228827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3B4079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1D3EC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174E9C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45AB99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0AD6C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3053E3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691471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18E6F416">
      <w:pPr>
        <w:jc w:val="center"/>
        <w:rPr>
          <w:rFonts w:hint="eastAsia" w:ascii="仿宋" w:hAnsi="仿宋" w:eastAsia="仿宋" w:cs="仿宋"/>
          <w:sz w:val="32"/>
          <w:szCs w:val="32"/>
        </w:rPr>
      </w:pPr>
      <w:r>
        <w:rPr>
          <w:rFonts w:hint="eastAsia" w:ascii="仿宋" w:hAnsi="仿宋" w:eastAsia="仿宋" w:cs="仿宋"/>
          <w:b/>
          <w:bCs/>
          <w:sz w:val="32"/>
          <w:szCs w:val="32"/>
          <w:lang w:val="en-US" w:eastAsia="zh-CN"/>
        </w:rPr>
        <w:t>设备六：口腔科超声骨刀</w:t>
      </w:r>
    </w:p>
    <w:p w14:paraId="77DA0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超声骨刀</w:t>
      </w:r>
    </w:p>
    <w:p w14:paraId="7AF373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二、数    量：</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台</w:t>
      </w:r>
    </w:p>
    <w:p w14:paraId="2E0FE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4DD38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用于口腔手术中对骨组织的切割和磨削。</w:t>
      </w:r>
    </w:p>
    <w:p w14:paraId="69CA45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25ADC908">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工作模式：具备切骨、牙周治疗、根管治疗、管路清洗等模式。</w:t>
      </w:r>
    </w:p>
    <w:p w14:paraId="63FAB1E7">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工作尖振动频率：≥24.0kHz~36.0kHz。</w:t>
      </w:r>
    </w:p>
    <w:p w14:paraId="2FB9585F">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手柄工作尖尖端主振幅：20~200µm可调。</w:t>
      </w:r>
    </w:p>
    <w:p w14:paraId="5AFBB136">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工作尖尖端横向振幅≤30μm。</w:t>
      </w:r>
    </w:p>
    <w:p w14:paraId="4F449D35">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蠕动泵供水流量0-100ml/min，可调档位≥10级。</w:t>
      </w:r>
    </w:p>
    <w:p w14:paraId="1C525CF2">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功率控制档位：≥7档，步进≤10%。</w:t>
      </w:r>
    </w:p>
    <w:p w14:paraId="53AF5DDB">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具备多功能脚踏，防水等级≥IPX6，可控制模式、功率、水量等。</w:t>
      </w:r>
    </w:p>
    <w:p w14:paraId="591CA819">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供水泵管可反复高温高压灭菌。</w:t>
      </w:r>
    </w:p>
    <w:p w14:paraId="5D918895">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具备≥7英寸彩色触摸屏，中文显示。</w:t>
      </w:r>
    </w:p>
    <w:p w14:paraId="49851D2F">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具备声光报警功能，具有无水保护、过载保护、超温保护等安全保护功能。</w:t>
      </w:r>
    </w:p>
    <w:p w14:paraId="63D805F5">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具备手柄≥2把，灯光为LED光源，照度≥2000Lux。</w:t>
      </w:r>
    </w:p>
    <w:p w14:paraId="6EDC879B">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手柄、工作尖能耐134℃高温和0.22MPa高压消毒。</w:t>
      </w:r>
    </w:p>
    <w:p w14:paraId="34FCECE8">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手柄水路管道分离，可使用一次性输水管道。</w:t>
      </w:r>
    </w:p>
    <w:p w14:paraId="67B9022B">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刀头工作尖数量≥7支，覆盖骨切割、拔牙、上颌窦提升等术式。</w:t>
      </w:r>
    </w:p>
    <w:p w14:paraId="75F4FE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、配套设施</w:t>
      </w:r>
    </w:p>
    <w:p w14:paraId="4B187E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1、手柄：接插式手柄（带光）≥2支；</w:t>
      </w:r>
    </w:p>
    <w:p w14:paraId="431A20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2、多功能脚踏1个；</w:t>
      </w:r>
    </w:p>
    <w:p w14:paraId="28F1B4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3、小推车1个；</w:t>
      </w:r>
    </w:p>
    <w:p w14:paraId="259870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4、工作尖≥7枚（根据科室实际使用需求配置相应功能工作尖）</w:t>
      </w:r>
    </w:p>
    <w:p w14:paraId="09120D05">
      <w:pPr>
        <w:jc w:val="center"/>
        <w:rPr>
          <w:rFonts w:hint="eastAsia" w:ascii="仿宋" w:hAnsi="仿宋" w:eastAsia="仿宋" w:cs="仿宋"/>
          <w:b/>
          <w:bCs/>
          <w:sz w:val="32"/>
          <w:szCs w:val="32"/>
          <w:lang w:val="en-US" w:eastAsia="zh-CN"/>
        </w:rPr>
      </w:pPr>
    </w:p>
    <w:p w14:paraId="1BDBBE28">
      <w:pPr>
        <w:jc w:val="center"/>
        <w:rPr>
          <w:rFonts w:hint="eastAsia" w:ascii="仿宋" w:hAnsi="仿宋" w:eastAsia="仿宋" w:cs="仿宋"/>
          <w:b/>
          <w:bCs/>
          <w:sz w:val="32"/>
          <w:szCs w:val="32"/>
          <w:lang w:val="en-US" w:eastAsia="zh-CN"/>
        </w:rPr>
      </w:pPr>
    </w:p>
    <w:p w14:paraId="06815F92">
      <w:pPr>
        <w:jc w:val="center"/>
        <w:rPr>
          <w:rFonts w:hint="eastAsia" w:ascii="仿宋" w:hAnsi="仿宋" w:eastAsia="仿宋" w:cs="仿宋"/>
          <w:b/>
          <w:bCs/>
          <w:sz w:val="32"/>
          <w:szCs w:val="32"/>
          <w:lang w:val="en-US" w:eastAsia="zh-CN"/>
        </w:rPr>
      </w:pPr>
    </w:p>
    <w:p w14:paraId="1875B9E5">
      <w:pPr>
        <w:jc w:val="center"/>
        <w:rPr>
          <w:rFonts w:hint="eastAsia" w:ascii="仿宋" w:hAnsi="仿宋" w:eastAsia="仿宋" w:cs="仿宋"/>
          <w:b/>
          <w:bCs/>
          <w:sz w:val="32"/>
          <w:szCs w:val="32"/>
          <w:lang w:val="en-US" w:eastAsia="zh-CN"/>
        </w:rPr>
      </w:pPr>
    </w:p>
    <w:p w14:paraId="0AEE00C1">
      <w:pPr>
        <w:jc w:val="center"/>
        <w:rPr>
          <w:rFonts w:hint="eastAsia" w:ascii="仿宋" w:hAnsi="仿宋" w:eastAsia="仿宋" w:cs="仿宋"/>
          <w:b/>
          <w:bCs/>
          <w:sz w:val="32"/>
          <w:szCs w:val="32"/>
          <w:lang w:val="en-US" w:eastAsia="zh-CN"/>
        </w:rPr>
      </w:pPr>
    </w:p>
    <w:p w14:paraId="1ED73588">
      <w:pPr>
        <w:jc w:val="center"/>
        <w:rPr>
          <w:rFonts w:hint="eastAsia" w:ascii="仿宋" w:hAnsi="仿宋" w:eastAsia="仿宋" w:cs="仿宋"/>
          <w:sz w:val="32"/>
          <w:szCs w:val="32"/>
        </w:rPr>
      </w:pPr>
      <w:r>
        <w:rPr>
          <w:rFonts w:hint="eastAsia" w:ascii="仿宋" w:hAnsi="仿宋" w:eastAsia="仿宋" w:cs="仿宋"/>
          <w:b/>
          <w:bCs/>
          <w:sz w:val="32"/>
          <w:szCs w:val="32"/>
          <w:lang w:val="en-US" w:eastAsia="zh-CN"/>
        </w:rPr>
        <w:t>设备七：口腔水处理系统</w:t>
      </w:r>
    </w:p>
    <w:p w14:paraId="5688A3A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口腔水处理系统</w:t>
      </w:r>
    </w:p>
    <w:p w14:paraId="2785CE76">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rPr>
      </w:pPr>
      <w:r>
        <w:rPr>
          <w:rFonts w:hint="eastAsia" w:ascii="仿宋" w:hAnsi="仿宋" w:eastAsia="仿宋" w:cs="仿宋"/>
          <w:b/>
          <w:bCs/>
          <w:sz w:val="24"/>
          <w:szCs w:val="24"/>
        </w:rPr>
        <w:t>二、数    量：</w:t>
      </w:r>
      <w:r>
        <w:rPr>
          <w:rFonts w:hint="eastAsia" w:ascii="仿宋" w:hAnsi="仿宋" w:eastAsia="仿宋" w:cs="仿宋"/>
          <w:b/>
          <w:bCs/>
          <w:sz w:val="24"/>
          <w:szCs w:val="24"/>
          <w:lang w:val="en-US" w:eastAsia="zh-CN"/>
        </w:rPr>
        <w:t>1套</w:t>
      </w:r>
    </w:p>
    <w:p w14:paraId="49E3AD9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0697BF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口腔科对诊疗用水进行净化、除菌、抑菌处理，为牙科综合治疗台、手机、三用枪、超声洁牙机等提供符合卫生标准的诊疗用水，有效抑制管路生物膜形成，减少交叉感染风险，保障口腔诊疗过程用水安全，满足院感防控及临床诊疗用水需求。</w:t>
      </w:r>
    </w:p>
    <w:p w14:paraId="09A58AA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3EA3A14E">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0" w:leftChars="0" w:hanging="567" w:firstLineChars="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纯水处理系统</w:t>
      </w:r>
    </w:p>
    <w:p w14:paraId="5486ABE9">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源水水质要求：市政自来水管网水源。</w:t>
      </w:r>
    </w:p>
    <w:p w14:paraId="1BB6DF75">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进水压力：0.2-0.4MPa。</w:t>
      </w:r>
    </w:p>
    <w:p w14:paraId="234C40F9">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产水量（25℃）≥300L/h。</w:t>
      </w:r>
    </w:p>
    <w:p w14:paraId="41BC1AF9">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水利用率≥50%。</w:t>
      </w:r>
    </w:p>
    <w:p w14:paraId="599C26E4">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脱盐率≥99%。</w:t>
      </w:r>
    </w:p>
    <w:p w14:paraId="27F8AEC3">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离子去除率96%～99%。</w:t>
      </w:r>
    </w:p>
    <w:p w14:paraId="36893629">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产水水质标准：纯水电导率≤15μs/cm；细菌总数≤20CFU/mL，总大肠菌群、耐热大肠菌群不得检出；符合GB5749要求。</w:t>
      </w:r>
    </w:p>
    <w:p w14:paraId="6234913E">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制水步骤：预处理、单级反渗透、紫外线消毒、无菌储存、纯水恒压供水。</w:t>
      </w:r>
    </w:p>
    <w:p w14:paraId="56726C44">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预处理系统配置：精密过滤和复合过滤。</w:t>
      </w:r>
    </w:p>
    <w:p w14:paraId="59421B7A">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控制方式：全自动运行，继电器控制、≥7寸屏显示、按键操作，在线显示电导率、流量、压力等水质信息。</w:t>
      </w:r>
    </w:p>
    <w:p w14:paraId="6088FCB5">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自动功能：开机自检、自动开停机，自动冲洗，无水保护、压力保护，缺水报警，停电复位，缺水/满水停机，过载保护，自动/手动可切换功能。</w:t>
      </w:r>
    </w:p>
    <w:p w14:paraId="06A15B14">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漏水检测保护：具备漏水检测功能，漏水时电磁阀联动切断总进水水源并声光报警。</w:t>
      </w:r>
    </w:p>
    <w:p w14:paraId="31878052">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反渗透系统要求：具有运行冲洗、定时冲洗、手动冲洗，设有流量计。</w:t>
      </w:r>
    </w:p>
    <w:p w14:paraId="13A6169A">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纯水水箱：容积≥200L，材质不锈钢（≥3mm厚壁食品级），带液位控制器。</w:t>
      </w:r>
    </w:p>
    <w:p w14:paraId="06E797EF">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供水方式：恒定压力输出，不低于用水设备最低流量及压力要求。</w:t>
      </w:r>
    </w:p>
    <w:p w14:paraId="4AC0761B">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变频高压泵：流量≥500L/h，扬程≥40m。</w:t>
      </w:r>
    </w:p>
    <w:p w14:paraId="0D512968">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纯水泵：材质304不锈钢，流量≥1000L/h，扬程≥20m。</w:t>
      </w:r>
    </w:p>
    <w:p w14:paraId="34C4925F">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具备紫外线消毒功能。</w:t>
      </w:r>
    </w:p>
    <w:p w14:paraId="0CDB12FC">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系统管道材质：纯水PP管道，主机PP管路。</w:t>
      </w:r>
    </w:p>
    <w:p w14:paraId="22DD1456">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709" w:leftChars="0" w:hanging="709"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最高工作压力：≥1.0MPa。</w:t>
      </w:r>
    </w:p>
    <w:p w14:paraId="2B059CC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、配套设施</w:t>
      </w:r>
    </w:p>
    <w:p w14:paraId="6244ACDB">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预处理系统1套；反渗透系统1套；</w:t>
      </w:r>
    </w:p>
    <w:p w14:paraId="283ACC2E">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增压泵1套；纯水泵1套；</w:t>
      </w:r>
    </w:p>
    <w:p w14:paraId="08DDA6C3">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反渗透膜根据机组配套；</w:t>
      </w:r>
    </w:p>
    <w:p w14:paraId="6123B1AC">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纯水箱1套；</w:t>
      </w:r>
    </w:p>
    <w:p w14:paraId="5DA2AD43">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电磁阀1套；</w:t>
      </w:r>
    </w:p>
    <w:p w14:paraId="306DE8BE">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压力表1套；流量计1套；</w:t>
      </w:r>
    </w:p>
    <w:p w14:paraId="187BDF59">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电气控制柜系统1套；</w:t>
      </w:r>
    </w:p>
    <w:p w14:paraId="0C6E22AD">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主机管路1套；机柜（钣金喷漆）1套；液位控制1套；</w:t>
      </w:r>
    </w:p>
    <w:p w14:paraId="73E16D85">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紫外线杀菌系统1套。</w:t>
      </w:r>
    </w:p>
    <w:p w14:paraId="62692F7F">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电动阀门1套；手动阀门1套。</w:t>
      </w:r>
    </w:p>
    <w:p w14:paraId="0894987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输等采购人不再针对本项目增加任何费用，本项目中产生的一切费用由中标供应商承担。</w:t>
      </w:r>
    </w:p>
    <w:p w14:paraId="6FBDAC99">
      <w:pPr>
        <w:jc w:val="center"/>
        <w:rPr>
          <w:rFonts w:hint="eastAsia" w:ascii="仿宋" w:hAnsi="仿宋" w:eastAsia="仿宋" w:cs="仿宋"/>
          <w:b/>
          <w:bCs/>
          <w:sz w:val="32"/>
          <w:szCs w:val="32"/>
          <w:lang w:val="en-US" w:eastAsia="zh-CN"/>
        </w:rPr>
      </w:pPr>
    </w:p>
    <w:p w14:paraId="6D438463">
      <w:pPr>
        <w:jc w:val="center"/>
        <w:rPr>
          <w:rFonts w:hint="eastAsia" w:ascii="仿宋" w:hAnsi="仿宋" w:eastAsia="仿宋" w:cs="仿宋"/>
          <w:b/>
          <w:bCs/>
          <w:sz w:val="32"/>
          <w:szCs w:val="32"/>
          <w:lang w:val="en-US" w:eastAsia="zh-CN"/>
        </w:rPr>
      </w:pPr>
    </w:p>
    <w:p w14:paraId="2E2EBD3E">
      <w:pPr>
        <w:jc w:val="center"/>
        <w:rPr>
          <w:rFonts w:hint="eastAsia" w:ascii="仿宋" w:hAnsi="仿宋" w:eastAsia="仿宋" w:cs="仿宋"/>
          <w:b/>
          <w:bCs/>
          <w:sz w:val="32"/>
          <w:szCs w:val="32"/>
          <w:lang w:val="en-US" w:eastAsia="zh-CN"/>
        </w:rPr>
      </w:pPr>
    </w:p>
    <w:p w14:paraId="1D5A1BDF">
      <w:pPr>
        <w:jc w:val="center"/>
        <w:rPr>
          <w:rFonts w:hint="eastAsia" w:ascii="仿宋" w:hAnsi="仿宋" w:eastAsia="仿宋" w:cs="仿宋"/>
          <w:b/>
          <w:bCs/>
          <w:sz w:val="32"/>
          <w:szCs w:val="32"/>
          <w:lang w:val="en-US" w:eastAsia="zh-CN"/>
        </w:rPr>
      </w:pPr>
    </w:p>
    <w:p w14:paraId="049821B7">
      <w:pPr>
        <w:jc w:val="center"/>
        <w:rPr>
          <w:rFonts w:hint="eastAsia" w:ascii="仿宋" w:hAnsi="仿宋" w:eastAsia="仿宋" w:cs="仿宋"/>
          <w:b/>
          <w:bCs/>
          <w:sz w:val="32"/>
          <w:szCs w:val="32"/>
          <w:lang w:val="en-US" w:eastAsia="zh-CN"/>
        </w:rPr>
      </w:pPr>
    </w:p>
    <w:p w14:paraId="027786D9">
      <w:pPr>
        <w:jc w:val="center"/>
        <w:rPr>
          <w:rFonts w:hint="eastAsia" w:ascii="仿宋" w:hAnsi="仿宋" w:eastAsia="仿宋" w:cs="仿宋"/>
          <w:b/>
          <w:bCs/>
          <w:sz w:val="32"/>
          <w:szCs w:val="32"/>
          <w:lang w:val="en-US" w:eastAsia="zh-CN"/>
        </w:rPr>
      </w:pPr>
    </w:p>
    <w:p w14:paraId="3C8FEB85">
      <w:pPr>
        <w:jc w:val="center"/>
        <w:rPr>
          <w:rFonts w:hint="eastAsia" w:ascii="仿宋" w:hAnsi="仿宋" w:eastAsia="仿宋" w:cs="仿宋"/>
          <w:b/>
          <w:bCs/>
          <w:sz w:val="32"/>
          <w:szCs w:val="32"/>
          <w:lang w:val="en-US" w:eastAsia="zh-CN"/>
        </w:rPr>
      </w:pPr>
    </w:p>
    <w:p w14:paraId="42A87481">
      <w:pPr>
        <w:jc w:val="center"/>
        <w:rPr>
          <w:rFonts w:hint="eastAsia" w:ascii="仿宋" w:hAnsi="仿宋" w:eastAsia="仿宋" w:cs="仿宋"/>
          <w:b/>
          <w:bCs/>
          <w:sz w:val="32"/>
          <w:szCs w:val="32"/>
          <w:lang w:val="en-US" w:eastAsia="zh-CN"/>
        </w:rPr>
      </w:pPr>
    </w:p>
    <w:p w14:paraId="3F3DABCB">
      <w:pPr>
        <w:jc w:val="center"/>
        <w:rPr>
          <w:rFonts w:hint="eastAsia" w:ascii="仿宋" w:hAnsi="仿宋" w:eastAsia="仿宋" w:cs="仿宋"/>
          <w:b/>
          <w:bCs/>
          <w:sz w:val="32"/>
          <w:szCs w:val="32"/>
          <w:lang w:val="en-US" w:eastAsia="zh-CN"/>
        </w:rPr>
      </w:pPr>
    </w:p>
    <w:p w14:paraId="5F770A76">
      <w:pPr>
        <w:jc w:val="center"/>
        <w:rPr>
          <w:rFonts w:hint="eastAsia" w:ascii="仿宋" w:hAnsi="仿宋" w:eastAsia="仿宋" w:cs="仿宋"/>
          <w:b/>
          <w:bCs/>
          <w:sz w:val="32"/>
          <w:szCs w:val="32"/>
          <w:lang w:val="en-US" w:eastAsia="zh-CN"/>
        </w:rPr>
      </w:pPr>
    </w:p>
    <w:p w14:paraId="4C1D173D">
      <w:pPr>
        <w:jc w:val="center"/>
        <w:rPr>
          <w:rFonts w:hint="eastAsia" w:ascii="仿宋" w:hAnsi="仿宋" w:eastAsia="仿宋" w:cs="仿宋"/>
          <w:b/>
          <w:bCs/>
          <w:sz w:val="32"/>
          <w:szCs w:val="32"/>
          <w:lang w:val="en-US" w:eastAsia="zh-CN"/>
        </w:rPr>
      </w:pPr>
    </w:p>
    <w:p w14:paraId="7E4AB76B">
      <w:pPr>
        <w:jc w:val="center"/>
        <w:rPr>
          <w:rFonts w:hint="eastAsia" w:ascii="仿宋" w:hAnsi="仿宋" w:eastAsia="仿宋" w:cs="仿宋"/>
          <w:b/>
          <w:bCs/>
          <w:sz w:val="32"/>
          <w:szCs w:val="32"/>
          <w:lang w:val="en-US" w:eastAsia="zh-CN"/>
        </w:rPr>
      </w:pPr>
    </w:p>
    <w:p w14:paraId="18339674">
      <w:pPr>
        <w:jc w:val="center"/>
        <w:rPr>
          <w:rFonts w:hint="eastAsia" w:ascii="仿宋" w:hAnsi="仿宋" w:eastAsia="仿宋" w:cs="仿宋"/>
          <w:b/>
          <w:bCs/>
          <w:sz w:val="32"/>
          <w:szCs w:val="32"/>
          <w:lang w:val="en-US" w:eastAsia="zh-CN"/>
        </w:rPr>
      </w:pPr>
    </w:p>
    <w:p w14:paraId="2FDF38F1">
      <w:pPr>
        <w:jc w:val="center"/>
        <w:rPr>
          <w:rFonts w:hint="eastAsia" w:ascii="仿宋" w:hAnsi="仿宋" w:eastAsia="仿宋" w:cs="仿宋"/>
          <w:b/>
          <w:bCs/>
          <w:sz w:val="32"/>
          <w:szCs w:val="32"/>
          <w:lang w:val="en-US" w:eastAsia="zh-CN"/>
        </w:rPr>
      </w:pPr>
    </w:p>
    <w:p w14:paraId="7A494484">
      <w:pPr>
        <w:jc w:val="center"/>
        <w:rPr>
          <w:rFonts w:hint="eastAsia" w:ascii="仿宋" w:hAnsi="仿宋" w:eastAsia="仿宋" w:cs="仿宋"/>
          <w:b/>
          <w:bCs/>
          <w:sz w:val="32"/>
          <w:szCs w:val="32"/>
          <w:lang w:val="en-US" w:eastAsia="zh-CN"/>
        </w:rPr>
      </w:pPr>
    </w:p>
    <w:p w14:paraId="07E69F89">
      <w:pPr>
        <w:jc w:val="center"/>
        <w:rPr>
          <w:rFonts w:hint="eastAsia" w:ascii="仿宋" w:hAnsi="仿宋" w:eastAsia="仿宋" w:cs="仿宋"/>
          <w:sz w:val="32"/>
          <w:szCs w:val="32"/>
        </w:rPr>
      </w:pPr>
      <w:r>
        <w:rPr>
          <w:rFonts w:hint="eastAsia" w:ascii="仿宋" w:hAnsi="仿宋" w:eastAsia="仿宋" w:cs="仿宋"/>
          <w:b/>
          <w:bCs/>
          <w:sz w:val="32"/>
          <w:szCs w:val="32"/>
          <w:lang w:val="en-US" w:eastAsia="zh-CN"/>
        </w:rPr>
        <w:t>设备八：口腔科保持器压膜机</w:t>
      </w:r>
    </w:p>
    <w:p w14:paraId="63296FF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保持器压膜机</w:t>
      </w:r>
    </w:p>
    <w:p w14:paraId="769179F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二、数    量：</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台</w:t>
      </w:r>
    </w:p>
    <w:p w14:paraId="0B452D6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70A51C0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用于口腔科临床及技工室，通过加热软化与正压成型工艺，将热塑性膜片贴合牙齿石膏模型，快速制作口腔矫治与防护器具，成型精度高、贴合性好，满足口腔正畸、修复、牙周及防护等临床应用需求。</w:t>
      </w:r>
    </w:p>
    <w:p w14:paraId="63032D26">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6BF8C901">
      <w:pPr>
        <w:keepNext w:val="0"/>
        <w:keepLines w:val="0"/>
        <w:pageBreakBefore w:val="0"/>
        <w:widowControl w:val="0"/>
        <w:numPr>
          <w:ilvl w:val="1"/>
          <w:numId w:val="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工作方式：正压成型。</w:t>
      </w:r>
    </w:p>
    <w:p w14:paraId="1682B0D7">
      <w:pPr>
        <w:keepNext w:val="0"/>
        <w:keepLines w:val="0"/>
        <w:pageBreakBefore w:val="0"/>
        <w:widowControl w:val="0"/>
        <w:numPr>
          <w:ilvl w:val="1"/>
          <w:numId w:val="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压力：0.5-4bar。</w:t>
      </w:r>
    </w:p>
    <w:p w14:paraId="655CD54C">
      <w:pPr>
        <w:keepNext w:val="0"/>
        <w:keepLines w:val="0"/>
        <w:pageBreakBefore w:val="0"/>
        <w:widowControl w:val="0"/>
        <w:numPr>
          <w:ilvl w:val="1"/>
          <w:numId w:val="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加热温度：红外线恒定加热温度220℃（达到时间≤2秒）。</w:t>
      </w:r>
    </w:p>
    <w:p w14:paraId="5A771774">
      <w:pPr>
        <w:keepNext w:val="0"/>
        <w:keepLines w:val="0"/>
        <w:pageBreakBefore w:val="0"/>
        <w:widowControl w:val="0"/>
        <w:numPr>
          <w:ilvl w:val="1"/>
          <w:numId w:val="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工作模式：具备≥2种成型操作模式，支持固定模式或预设模式，可根据膜片材质与厚度调节加热、压力、真空相关参数。</w:t>
      </w:r>
    </w:p>
    <w:p w14:paraId="60207269">
      <w:pPr>
        <w:keepNext w:val="0"/>
        <w:keepLines w:val="0"/>
        <w:pageBreakBefore w:val="0"/>
        <w:widowControl w:val="0"/>
        <w:numPr>
          <w:ilvl w:val="1"/>
          <w:numId w:val="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具备内置医用级无油静音空压机。</w:t>
      </w:r>
    </w:p>
    <w:p w14:paraId="17675353">
      <w:pPr>
        <w:keepNext w:val="0"/>
        <w:keepLines w:val="0"/>
        <w:pageBreakBefore w:val="0"/>
        <w:widowControl w:val="0"/>
        <w:numPr>
          <w:ilvl w:val="1"/>
          <w:numId w:val="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适用膜片：圆形或方形，直径或边长范围：120–127mm，厚度：0.1–5mm。</w:t>
      </w:r>
    </w:p>
    <w:p w14:paraId="413C5437">
      <w:pPr>
        <w:keepNext w:val="0"/>
        <w:keepLines w:val="0"/>
        <w:pageBreakBefore w:val="0"/>
        <w:widowControl w:val="0"/>
        <w:numPr>
          <w:ilvl w:val="1"/>
          <w:numId w:val="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具备过热保护、自动泄压、防烫外壳等安全装置。</w:t>
      </w:r>
    </w:p>
    <w:p w14:paraId="2B2F824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、配套设施</w:t>
      </w:r>
    </w:p>
    <w:p w14:paraId="788770D0">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主机：1 台；</w:t>
      </w:r>
    </w:p>
    <w:p w14:paraId="41AC7187">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膜片成型夹具：1 套；</w:t>
      </w:r>
    </w:p>
    <w:p w14:paraId="4DB35EF4">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隔热垫/隔热网：1 片；</w:t>
      </w:r>
    </w:p>
    <w:p w14:paraId="3B4D7EAD">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扳手：1 套；</w:t>
      </w:r>
    </w:p>
    <w:p w14:paraId="680C1B37">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成型定位模板：1 块。</w:t>
      </w:r>
    </w:p>
    <w:p w14:paraId="70EC30E7">
      <w:pPr>
        <w:jc w:val="center"/>
        <w:rPr>
          <w:rFonts w:hint="eastAsia" w:ascii="仿宋" w:hAnsi="仿宋" w:eastAsia="仿宋" w:cs="仿宋"/>
          <w:b/>
          <w:bCs/>
          <w:sz w:val="32"/>
          <w:szCs w:val="32"/>
          <w:lang w:val="en-US" w:eastAsia="zh-CN"/>
        </w:rPr>
      </w:pPr>
    </w:p>
    <w:p w14:paraId="383A5F14">
      <w:pPr>
        <w:jc w:val="center"/>
        <w:rPr>
          <w:rFonts w:hint="eastAsia" w:ascii="仿宋" w:hAnsi="仿宋" w:eastAsia="仿宋" w:cs="仿宋"/>
          <w:b/>
          <w:bCs/>
          <w:sz w:val="32"/>
          <w:szCs w:val="32"/>
          <w:lang w:val="en-US" w:eastAsia="zh-CN"/>
        </w:rPr>
      </w:pPr>
    </w:p>
    <w:p w14:paraId="70C463EF">
      <w:pPr>
        <w:jc w:val="center"/>
        <w:rPr>
          <w:rFonts w:hint="eastAsia" w:ascii="仿宋" w:hAnsi="仿宋" w:eastAsia="仿宋" w:cs="仿宋"/>
          <w:b/>
          <w:bCs/>
          <w:sz w:val="32"/>
          <w:szCs w:val="32"/>
          <w:lang w:val="en-US" w:eastAsia="zh-CN"/>
        </w:rPr>
      </w:pPr>
    </w:p>
    <w:p w14:paraId="12B0F23A">
      <w:pPr>
        <w:jc w:val="center"/>
        <w:rPr>
          <w:rFonts w:hint="eastAsia" w:ascii="仿宋" w:hAnsi="仿宋" w:eastAsia="仿宋" w:cs="仿宋"/>
          <w:b/>
          <w:bCs/>
          <w:sz w:val="32"/>
          <w:szCs w:val="32"/>
          <w:lang w:val="en-US" w:eastAsia="zh-CN"/>
        </w:rPr>
      </w:pPr>
    </w:p>
    <w:p w14:paraId="6A2176A5">
      <w:pPr>
        <w:jc w:val="center"/>
        <w:rPr>
          <w:rFonts w:hint="eastAsia" w:ascii="仿宋" w:hAnsi="仿宋" w:eastAsia="仿宋" w:cs="仿宋"/>
          <w:b/>
          <w:bCs/>
          <w:sz w:val="32"/>
          <w:szCs w:val="32"/>
          <w:lang w:val="en-US" w:eastAsia="zh-CN"/>
        </w:rPr>
      </w:pPr>
    </w:p>
    <w:p w14:paraId="79399610">
      <w:pPr>
        <w:jc w:val="center"/>
        <w:rPr>
          <w:rFonts w:hint="eastAsia" w:ascii="仿宋" w:hAnsi="仿宋" w:eastAsia="仿宋" w:cs="仿宋"/>
          <w:b/>
          <w:bCs/>
          <w:sz w:val="32"/>
          <w:szCs w:val="32"/>
          <w:lang w:val="en-US" w:eastAsia="zh-CN"/>
        </w:rPr>
      </w:pPr>
    </w:p>
    <w:p w14:paraId="2135D649">
      <w:pPr>
        <w:jc w:val="center"/>
        <w:rPr>
          <w:rFonts w:hint="eastAsia" w:ascii="仿宋" w:hAnsi="仿宋" w:eastAsia="仿宋" w:cs="仿宋"/>
          <w:b/>
          <w:bCs/>
          <w:sz w:val="32"/>
          <w:szCs w:val="32"/>
          <w:lang w:val="en-US" w:eastAsia="zh-CN"/>
        </w:rPr>
      </w:pPr>
    </w:p>
    <w:p w14:paraId="1D5CA1B9">
      <w:pPr>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设备九：口腔科石膏修整机</w:t>
      </w:r>
    </w:p>
    <w:p w14:paraId="51A6C5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石膏修整机</w:t>
      </w:r>
    </w:p>
    <w:p w14:paraId="28B45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二、数    量：</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台</w:t>
      </w:r>
    </w:p>
    <w:p w14:paraId="20B474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4BC78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用于口腔</w:t>
      </w:r>
      <w:r>
        <w:rPr>
          <w:rFonts w:hint="eastAsia" w:ascii="仿宋" w:hAnsi="仿宋" w:eastAsia="仿宋" w:cs="仿宋"/>
          <w:sz w:val="24"/>
          <w:szCs w:val="24"/>
          <w:lang w:val="en-US" w:eastAsia="zh-CN"/>
        </w:rPr>
        <w:t>科</w:t>
      </w:r>
      <w:r>
        <w:rPr>
          <w:rFonts w:hint="eastAsia" w:ascii="仿宋" w:hAnsi="仿宋" w:eastAsia="仿宋" w:cs="仿宋"/>
          <w:sz w:val="24"/>
          <w:szCs w:val="24"/>
        </w:rPr>
        <w:t>对各类牙颌石膏模型</w:t>
      </w:r>
      <w:r>
        <w:rPr>
          <w:rFonts w:hint="eastAsia" w:ascii="仿宋" w:hAnsi="仿宋" w:eastAsia="仿宋" w:cs="仿宋"/>
          <w:sz w:val="24"/>
          <w:szCs w:val="24"/>
          <w:lang w:val="en-US" w:eastAsia="zh-CN"/>
        </w:rPr>
        <w:t>等</w:t>
      </w:r>
      <w:r>
        <w:rPr>
          <w:rFonts w:hint="eastAsia" w:ascii="仿宋" w:hAnsi="仿宋" w:eastAsia="仿宋" w:cs="仿宋"/>
          <w:sz w:val="24"/>
          <w:szCs w:val="24"/>
        </w:rPr>
        <w:t>进行打磨、修整与精修加工，可规整模型外形、修整模型底面与边缘、精修牙体肩台及颈缘线，去除模型毛刺、飞边与石膏瘤，使模型符合标准尺寸与形态要求，满足义齿加工、冠桥修复、正畸矫治、种植修复等模型上合架及精准制作需求，湿式水磨</w:t>
      </w:r>
      <w:r>
        <w:rPr>
          <w:rFonts w:hint="eastAsia" w:ascii="仿宋" w:hAnsi="仿宋" w:eastAsia="仿宋" w:cs="仿宋"/>
          <w:sz w:val="24"/>
          <w:szCs w:val="24"/>
          <w:lang w:val="en-US" w:eastAsia="zh-CN"/>
        </w:rPr>
        <w:t>方式</w:t>
      </w:r>
      <w:r>
        <w:rPr>
          <w:rFonts w:hint="eastAsia" w:ascii="仿宋" w:hAnsi="仿宋" w:eastAsia="仿宋" w:cs="仿宋"/>
          <w:sz w:val="24"/>
          <w:szCs w:val="24"/>
          <w:lang w:eastAsia="zh-CN"/>
        </w:rPr>
        <w:t>。</w:t>
      </w:r>
    </w:p>
    <w:p w14:paraId="1B58BD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161395E2">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工作方式：湿式水磨。</w:t>
      </w:r>
    </w:p>
    <w:p w14:paraId="250B0E8F">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电机转速≥2800r/min。</w:t>
      </w:r>
    </w:p>
    <w:p w14:paraId="13133448">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磨盘规格≥10寸，直径≥254mm。适用磨片孔径：φ25.5mm/φ32mm。</w:t>
      </w:r>
    </w:p>
    <w:p w14:paraId="553F1589">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工作台角度具备0°-30°可调功能。</w:t>
      </w:r>
    </w:p>
    <w:p w14:paraId="5BAF6960">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供水方式：连续水冷，自带水箱或可外接水源。</w:t>
      </w:r>
    </w:p>
    <w:p w14:paraId="3327358A">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具备防水电机、防溅水罩、漏电保护、断电刹车、过载保护等安全配置（湿式具备停电停水电磁阀）。</w:t>
      </w:r>
    </w:p>
    <w:p w14:paraId="0E51A7CB">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机身材质：具备强度高、耐腐蚀、散热性能好全铸铝壳体。</w:t>
      </w:r>
    </w:p>
    <w:p w14:paraId="198F57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、配套设施</w:t>
      </w:r>
    </w:p>
    <w:p w14:paraId="1B15996A">
      <w:pPr>
        <w:keepNext w:val="0"/>
        <w:keepLines w:val="0"/>
        <w:pageBreakBefore w:val="0"/>
        <w:widowControl w:val="0"/>
        <w:numPr>
          <w:ilvl w:val="1"/>
          <w:numId w:val="1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主机：1台；</w:t>
      </w:r>
    </w:p>
    <w:p w14:paraId="22F566F4">
      <w:pPr>
        <w:keepNext w:val="0"/>
        <w:keepLines w:val="0"/>
        <w:pageBreakBefore w:val="0"/>
        <w:widowControl w:val="0"/>
        <w:numPr>
          <w:ilvl w:val="1"/>
          <w:numId w:val="1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金刚石/碳化硅打磨轮：1片；</w:t>
      </w:r>
    </w:p>
    <w:p w14:paraId="7E78A388">
      <w:pPr>
        <w:keepNext w:val="0"/>
        <w:keepLines w:val="0"/>
        <w:pageBreakBefore w:val="0"/>
        <w:widowControl w:val="0"/>
        <w:numPr>
          <w:ilvl w:val="1"/>
          <w:numId w:val="1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进水软管：1根；</w:t>
      </w:r>
    </w:p>
    <w:p w14:paraId="0CB460CF">
      <w:pPr>
        <w:keepNext w:val="0"/>
        <w:keepLines w:val="0"/>
        <w:pageBreakBefore w:val="0"/>
        <w:widowControl w:val="0"/>
        <w:numPr>
          <w:ilvl w:val="1"/>
          <w:numId w:val="1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排水软管：1根；</w:t>
      </w:r>
    </w:p>
    <w:p w14:paraId="6629ECE7">
      <w:pPr>
        <w:keepNext w:val="0"/>
        <w:keepLines w:val="0"/>
        <w:pageBreakBefore w:val="0"/>
        <w:widowControl w:val="0"/>
        <w:numPr>
          <w:ilvl w:val="1"/>
          <w:numId w:val="1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水管接头：1套；</w:t>
      </w:r>
    </w:p>
    <w:p w14:paraId="0354BD90">
      <w:pPr>
        <w:keepNext w:val="0"/>
        <w:keepLines w:val="0"/>
        <w:pageBreakBefore w:val="0"/>
        <w:widowControl w:val="0"/>
        <w:numPr>
          <w:ilvl w:val="1"/>
          <w:numId w:val="1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工具及扳手：1套；</w:t>
      </w:r>
    </w:p>
    <w:p w14:paraId="4731B05E">
      <w:pPr>
        <w:keepNext w:val="0"/>
        <w:keepLines w:val="0"/>
        <w:pageBreakBefore w:val="0"/>
        <w:widowControl w:val="0"/>
        <w:numPr>
          <w:ilvl w:val="1"/>
          <w:numId w:val="1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备用打磨轮：1片</w:t>
      </w:r>
      <w:r>
        <w:rPr>
          <w:rFonts w:hint="eastAsia" w:ascii="仿宋" w:hAnsi="仿宋" w:eastAsia="仿宋" w:cs="仿宋"/>
          <w:b w:val="0"/>
          <w:bCs w:val="0"/>
          <w:sz w:val="24"/>
          <w:szCs w:val="24"/>
          <w:lang w:eastAsia="zh-CN"/>
        </w:rPr>
        <w:t>；</w:t>
      </w:r>
    </w:p>
    <w:p w14:paraId="6D315456">
      <w:pPr>
        <w:keepNext w:val="0"/>
        <w:keepLines w:val="0"/>
        <w:pageBreakBefore w:val="0"/>
        <w:widowControl w:val="0"/>
        <w:numPr>
          <w:ilvl w:val="1"/>
          <w:numId w:val="1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过滤水嘴/节水装置：1套</w:t>
      </w:r>
      <w:r>
        <w:rPr>
          <w:rFonts w:hint="eastAsia" w:ascii="仿宋" w:hAnsi="仿宋" w:eastAsia="仿宋" w:cs="仿宋"/>
          <w:b w:val="0"/>
          <w:bCs w:val="0"/>
          <w:sz w:val="24"/>
          <w:szCs w:val="24"/>
          <w:lang w:eastAsia="zh-CN"/>
        </w:rPr>
        <w:t>；</w:t>
      </w:r>
    </w:p>
    <w:p w14:paraId="4E70636F">
      <w:pPr>
        <w:keepNext w:val="0"/>
        <w:keepLines w:val="0"/>
        <w:pageBreakBefore w:val="0"/>
        <w:widowControl w:val="0"/>
        <w:numPr>
          <w:ilvl w:val="1"/>
          <w:numId w:val="1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沉淀池（盘）：1套</w:t>
      </w:r>
      <w:r>
        <w:rPr>
          <w:rFonts w:hint="eastAsia" w:ascii="仿宋" w:hAnsi="仿宋" w:eastAsia="仿宋" w:cs="仿宋"/>
          <w:b w:val="0"/>
          <w:bCs w:val="0"/>
          <w:sz w:val="24"/>
          <w:szCs w:val="24"/>
          <w:lang w:eastAsia="zh-CN"/>
        </w:rPr>
        <w:t>。</w:t>
      </w:r>
    </w:p>
    <w:p w14:paraId="269EEA0C">
      <w:pPr>
        <w:jc w:val="center"/>
        <w:rPr>
          <w:rFonts w:hint="eastAsia" w:ascii="仿宋" w:hAnsi="仿宋" w:eastAsia="仿宋" w:cs="仿宋"/>
          <w:b/>
          <w:bCs/>
          <w:sz w:val="32"/>
          <w:szCs w:val="32"/>
          <w:lang w:val="en-US" w:eastAsia="zh-CN"/>
        </w:rPr>
      </w:pPr>
    </w:p>
    <w:p w14:paraId="69EB6A34">
      <w:pPr>
        <w:jc w:val="center"/>
        <w:rPr>
          <w:rFonts w:hint="eastAsia" w:ascii="仿宋" w:hAnsi="仿宋" w:eastAsia="仿宋" w:cs="仿宋"/>
          <w:b/>
          <w:bCs/>
          <w:sz w:val="32"/>
          <w:szCs w:val="32"/>
          <w:lang w:val="en-US" w:eastAsia="zh-CN"/>
        </w:rPr>
      </w:pPr>
    </w:p>
    <w:p w14:paraId="2A98E3B5">
      <w:pPr>
        <w:jc w:val="center"/>
        <w:rPr>
          <w:rFonts w:hint="eastAsia" w:ascii="仿宋" w:hAnsi="仿宋" w:eastAsia="仿宋" w:cs="仿宋"/>
          <w:b/>
          <w:bCs/>
          <w:sz w:val="32"/>
          <w:szCs w:val="32"/>
          <w:lang w:val="en-US" w:eastAsia="zh-CN"/>
        </w:rPr>
      </w:pPr>
    </w:p>
    <w:p w14:paraId="588E14AE">
      <w:pPr>
        <w:jc w:val="center"/>
        <w:rPr>
          <w:rFonts w:hint="eastAsia" w:ascii="仿宋" w:hAnsi="仿宋" w:eastAsia="仿宋" w:cs="仿宋"/>
          <w:b/>
          <w:bCs/>
          <w:sz w:val="32"/>
          <w:szCs w:val="32"/>
          <w:lang w:val="en-US" w:eastAsia="zh-CN"/>
        </w:rPr>
      </w:pPr>
    </w:p>
    <w:p w14:paraId="0778CAA8">
      <w:pPr>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设备十：口腔科石膏灌注振荡器</w:t>
      </w:r>
    </w:p>
    <w:p w14:paraId="7F2B52A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石膏灌注震荡器</w:t>
      </w:r>
    </w:p>
    <w:p w14:paraId="0BC03A4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二、数    量：</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台</w:t>
      </w:r>
    </w:p>
    <w:p w14:paraId="0AB4D13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4F6C97F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口腔科在制取牙颌石膏模型时，通过高频振动排除石膏浆料内部气泡，使石膏均匀充盈印模细微结构，有效提升石膏模型致密度与表面光洁度，避免模型出现气孔、缺损、变形等缺陷，保证模型精准还原口腔解剖形态，满足各类义齿加工、冠桥修复、正畸矫治、种植修复等高精度模型制作需求。</w:t>
      </w:r>
    </w:p>
    <w:p w14:paraId="480C12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0F7312C9">
      <w:pPr>
        <w:keepNext w:val="0"/>
        <w:keepLines w:val="0"/>
        <w:pageBreakBefore w:val="0"/>
        <w:widowControl w:val="0"/>
        <w:numPr>
          <w:ilvl w:val="1"/>
          <w:numId w:val="1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工作方式：电动高频振动。</w:t>
      </w:r>
    </w:p>
    <w:p w14:paraId="476C5E84">
      <w:pPr>
        <w:keepNext w:val="0"/>
        <w:keepLines w:val="0"/>
        <w:pageBreakBefore w:val="0"/>
        <w:widowControl w:val="0"/>
        <w:numPr>
          <w:ilvl w:val="1"/>
          <w:numId w:val="1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振动频率：50～60Hz。</w:t>
      </w:r>
    </w:p>
    <w:p w14:paraId="6CBF3CF4">
      <w:pPr>
        <w:keepNext w:val="0"/>
        <w:keepLines w:val="0"/>
        <w:pageBreakBefore w:val="0"/>
        <w:widowControl w:val="0"/>
        <w:numPr>
          <w:ilvl w:val="1"/>
          <w:numId w:val="1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整机功率≥150W。</w:t>
      </w:r>
    </w:p>
    <w:p w14:paraId="4E6B9037">
      <w:pPr>
        <w:keepNext w:val="0"/>
        <w:keepLines w:val="0"/>
        <w:pageBreakBefore w:val="0"/>
        <w:widowControl w:val="0"/>
        <w:numPr>
          <w:ilvl w:val="1"/>
          <w:numId w:val="1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最大负载≥3.0Kg。</w:t>
      </w:r>
    </w:p>
    <w:p w14:paraId="6223ADD9">
      <w:pPr>
        <w:keepNext w:val="0"/>
        <w:keepLines w:val="0"/>
        <w:pageBreakBefore w:val="0"/>
        <w:widowControl w:val="0"/>
        <w:numPr>
          <w:ilvl w:val="1"/>
          <w:numId w:val="1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机身材质：具备强度高、耐腐蚀、散热性能好全铸铝壳体。</w:t>
      </w:r>
    </w:p>
    <w:p w14:paraId="27B19F74">
      <w:pPr>
        <w:keepNext w:val="0"/>
        <w:keepLines w:val="0"/>
        <w:pageBreakBefore w:val="0"/>
        <w:widowControl w:val="0"/>
        <w:numPr>
          <w:ilvl w:val="1"/>
          <w:numId w:val="1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振荡形式：具备回旋及垂直形式，具备无级调幅或可调振频功能。</w:t>
      </w:r>
    </w:p>
    <w:p w14:paraId="5875230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、配套设施</w:t>
      </w:r>
    </w:p>
    <w:p w14:paraId="6306A92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p w14:paraId="276F930B">
      <w:pPr>
        <w:jc w:val="center"/>
        <w:rPr>
          <w:rFonts w:hint="eastAsia" w:ascii="仿宋" w:hAnsi="仿宋" w:eastAsia="仿宋" w:cs="仿宋"/>
          <w:b/>
          <w:bCs/>
          <w:sz w:val="32"/>
          <w:szCs w:val="32"/>
          <w:lang w:val="en-US" w:eastAsia="zh-CN"/>
        </w:rPr>
      </w:pPr>
    </w:p>
    <w:p w14:paraId="32992E06">
      <w:pPr>
        <w:jc w:val="center"/>
        <w:rPr>
          <w:rFonts w:hint="eastAsia" w:ascii="仿宋" w:hAnsi="仿宋" w:eastAsia="仿宋" w:cs="仿宋"/>
          <w:b/>
          <w:bCs/>
          <w:sz w:val="32"/>
          <w:szCs w:val="32"/>
          <w:lang w:val="en-US" w:eastAsia="zh-CN"/>
        </w:rPr>
      </w:pPr>
    </w:p>
    <w:p w14:paraId="3FBF9E09">
      <w:pPr>
        <w:jc w:val="center"/>
        <w:rPr>
          <w:rFonts w:hint="eastAsia" w:ascii="仿宋" w:hAnsi="仿宋" w:eastAsia="仿宋" w:cs="仿宋"/>
          <w:b/>
          <w:bCs/>
          <w:sz w:val="32"/>
          <w:szCs w:val="32"/>
          <w:lang w:val="en-US" w:eastAsia="zh-CN"/>
        </w:rPr>
      </w:pPr>
    </w:p>
    <w:p w14:paraId="7D87C4A3">
      <w:pPr>
        <w:jc w:val="center"/>
        <w:rPr>
          <w:rFonts w:hint="eastAsia" w:ascii="仿宋" w:hAnsi="仿宋" w:eastAsia="仿宋" w:cs="仿宋"/>
          <w:b/>
          <w:bCs/>
          <w:sz w:val="32"/>
          <w:szCs w:val="32"/>
          <w:lang w:val="en-US" w:eastAsia="zh-CN"/>
        </w:rPr>
      </w:pPr>
    </w:p>
    <w:p w14:paraId="4967F72B">
      <w:pPr>
        <w:jc w:val="center"/>
        <w:rPr>
          <w:rFonts w:hint="eastAsia" w:ascii="仿宋" w:hAnsi="仿宋" w:eastAsia="仿宋" w:cs="仿宋"/>
          <w:b/>
          <w:bCs/>
          <w:sz w:val="32"/>
          <w:szCs w:val="32"/>
          <w:lang w:val="en-US" w:eastAsia="zh-CN"/>
        </w:rPr>
      </w:pPr>
    </w:p>
    <w:p w14:paraId="458A924C">
      <w:pPr>
        <w:jc w:val="center"/>
        <w:rPr>
          <w:rFonts w:hint="eastAsia" w:ascii="仿宋" w:hAnsi="仿宋" w:eastAsia="仿宋" w:cs="仿宋"/>
          <w:b/>
          <w:bCs/>
          <w:sz w:val="32"/>
          <w:szCs w:val="32"/>
          <w:lang w:val="en-US" w:eastAsia="zh-CN"/>
        </w:rPr>
      </w:pPr>
    </w:p>
    <w:p w14:paraId="2BC4CDC6">
      <w:pPr>
        <w:jc w:val="center"/>
        <w:rPr>
          <w:rFonts w:hint="eastAsia" w:ascii="仿宋" w:hAnsi="仿宋" w:eastAsia="仿宋" w:cs="仿宋"/>
          <w:b/>
          <w:bCs/>
          <w:sz w:val="32"/>
          <w:szCs w:val="32"/>
          <w:lang w:val="en-US" w:eastAsia="zh-CN"/>
        </w:rPr>
      </w:pPr>
    </w:p>
    <w:p w14:paraId="3DDA2285">
      <w:pPr>
        <w:jc w:val="center"/>
        <w:rPr>
          <w:rFonts w:hint="eastAsia" w:ascii="仿宋" w:hAnsi="仿宋" w:eastAsia="仿宋" w:cs="仿宋"/>
          <w:b/>
          <w:bCs/>
          <w:sz w:val="32"/>
          <w:szCs w:val="32"/>
          <w:lang w:val="en-US" w:eastAsia="zh-CN"/>
        </w:rPr>
      </w:pPr>
    </w:p>
    <w:p w14:paraId="758B4F6A">
      <w:pPr>
        <w:jc w:val="center"/>
        <w:rPr>
          <w:rFonts w:hint="eastAsia" w:ascii="仿宋" w:hAnsi="仿宋" w:eastAsia="仿宋" w:cs="仿宋"/>
          <w:b/>
          <w:bCs/>
          <w:sz w:val="32"/>
          <w:szCs w:val="32"/>
          <w:lang w:val="en-US" w:eastAsia="zh-CN"/>
        </w:rPr>
      </w:pPr>
    </w:p>
    <w:p w14:paraId="0C095AF3">
      <w:pPr>
        <w:jc w:val="center"/>
        <w:rPr>
          <w:rFonts w:hint="eastAsia" w:ascii="仿宋" w:hAnsi="仿宋" w:eastAsia="仿宋" w:cs="仿宋"/>
          <w:b/>
          <w:bCs/>
          <w:sz w:val="32"/>
          <w:szCs w:val="32"/>
          <w:lang w:val="en-US" w:eastAsia="zh-CN"/>
        </w:rPr>
      </w:pPr>
    </w:p>
    <w:p w14:paraId="0CD48B87">
      <w:pPr>
        <w:jc w:val="center"/>
        <w:rPr>
          <w:rFonts w:hint="eastAsia" w:ascii="仿宋" w:hAnsi="仿宋" w:eastAsia="仿宋" w:cs="仿宋"/>
          <w:b/>
          <w:bCs/>
          <w:sz w:val="32"/>
          <w:szCs w:val="32"/>
          <w:lang w:val="en-US" w:eastAsia="zh-CN"/>
        </w:rPr>
      </w:pPr>
    </w:p>
    <w:p w14:paraId="59FA307B">
      <w:pPr>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设备十一：口腔科石膏模型消毒柜</w:t>
      </w:r>
    </w:p>
    <w:p w14:paraId="6ACBD4E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石膏模型消毒柜</w:t>
      </w:r>
    </w:p>
    <w:p w14:paraId="17F3523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二、数    量：</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台</w:t>
      </w:r>
    </w:p>
    <w:p w14:paraId="4CA49FC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47D28CA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用于口腔</w:t>
      </w:r>
      <w:r>
        <w:rPr>
          <w:rFonts w:hint="eastAsia" w:ascii="仿宋" w:hAnsi="仿宋" w:eastAsia="仿宋" w:cs="仿宋"/>
          <w:sz w:val="24"/>
          <w:szCs w:val="24"/>
          <w:lang w:val="en-US" w:eastAsia="zh-CN"/>
        </w:rPr>
        <w:t>科</w:t>
      </w:r>
      <w:r>
        <w:rPr>
          <w:rFonts w:hint="eastAsia" w:ascii="仿宋" w:hAnsi="仿宋" w:eastAsia="仿宋" w:cs="仿宋"/>
          <w:sz w:val="24"/>
          <w:szCs w:val="24"/>
        </w:rPr>
        <w:t>对石膏模型、印模、义齿加工部件、技工工具等进行干燥、加热消毒与灭菌处理，可有效杀灭模型表面细菌、真菌等病原微生物，防止交叉感染，同时对石膏模型进行烘干定型，提升模型强度与尺寸稳定性，满足口腔诊疗过程中医用物品消毒隔离与院感防控要求</w:t>
      </w:r>
      <w:r>
        <w:rPr>
          <w:rFonts w:hint="eastAsia" w:ascii="仿宋" w:hAnsi="仿宋" w:eastAsia="仿宋" w:cs="仿宋"/>
          <w:sz w:val="24"/>
          <w:szCs w:val="24"/>
          <w:lang w:eastAsia="zh-CN"/>
        </w:rPr>
        <w:t>。</w:t>
      </w:r>
    </w:p>
    <w:p w14:paraId="7847822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4867ACAC">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容量：≥50L。</w:t>
      </w:r>
    </w:p>
    <w:p w14:paraId="0358C96B">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消毒方式：紫外消毒+臭氧杀菌。</w:t>
      </w:r>
    </w:p>
    <w:p w14:paraId="5A5771CE">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消毒时间可调范围：15~90分钟。</w:t>
      </w:r>
    </w:p>
    <w:p w14:paraId="303F448F">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工作周期（负载）：≥30min。</w:t>
      </w:r>
    </w:p>
    <w:p w14:paraId="46BC0A63">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使用臭氧气体消毒时，消毒柜内臭氧浓度应≥20mg/m³。需符合YY0215-2016标准要求，并提供第三方检测报告佐证。</w:t>
      </w:r>
    </w:p>
    <w:p w14:paraId="3438FD99">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在臭氧浓度≥20mg/m³的条件下，消毒时间≥30分钟。</w:t>
      </w:r>
    </w:p>
    <w:p w14:paraId="7A0A39BD">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为确保使用安全，设备工作环境的臭氧泄漏浓度应≤0.16mg/m³，并提供第三方检测报告佐证。</w:t>
      </w:r>
    </w:p>
    <w:p w14:paraId="38CE8D96">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对大肠杆菌、金黄色葡萄球菌的杀灭对数值&gt;3.00，并提供第三方检测报告佐证。</w:t>
      </w:r>
    </w:p>
    <w:p w14:paraId="0832342D">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控制方式：微电脑主板控制，图标按键。</w:t>
      </w:r>
    </w:p>
    <w:p w14:paraId="7118B551">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显示方式：LED时间显示，具有多时间段设定。</w:t>
      </w:r>
    </w:p>
    <w:p w14:paraId="60F61306">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具备开门即停、防爆面板、安全门锁等安全功能。</w:t>
      </w:r>
    </w:p>
    <w:p w14:paraId="5634B95F">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具备不锈钢内胆。</w:t>
      </w:r>
    </w:p>
    <w:p w14:paraId="07B01A14">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层架配置：金属层架，可容纳多层。</w:t>
      </w:r>
    </w:p>
    <w:p w14:paraId="3C8F2324">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、配套设施</w:t>
      </w:r>
    </w:p>
    <w:p w14:paraId="3FA21D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1.主机1台；</w:t>
      </w:r>
    </w:p>
    <w:p w14:paraId="4EF454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2.层板及支架3层。</w:t>
      </w:r>
    </w:p>
    <w:p w14:paraId="010F692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sz w:val="24"/>
          <w:szCs w:val="24"/>
        </w:rPr>
      </w:pPr>
    </w:p>
    <w:p w14:paraId="5109AB5C">
      <w:pPr>
        <w:jc w:val="center"/>
        <w:rPr>
          <w:rFonts w:hint="eastAsia" w:ascii="仿宋" w:hAnsi="仿宋" w:eastAsia="仿宋" w:cs="仿宋"/>
          <w:b/>
          <w:bCs/>
          <w:sz w:val="32"/>
          <w:szCs w:val="32"/>
          <w:lang w:val="en-US" w:eastAsia="zh-CN"/>
        </w:rPr>
      </w:pPr>
    </w:p>
    <w:p w14:paraId="48627152">
      <w:pPr>
        <w:jc w:val="center"/>
        <w:rPr>
          <w:rFonts w:hint="eastAsia" w:ascii="仿宋" w:hAnsi="仿宋" w:eastAsia="仿宋" w:cs="仿宋"/>
          <w:b/>
          <w:bCs/>
          <w:sz w:val="32"/>
          <w:szCs w:val="32"/>
          <w:lang w:val="en-US" w:eastAsia="zh-CN"/>
        </w:rPr>
      </w:pPr>
    </w:p>
    <w:p w14:paraId="770CA284">
      <w:pPr>
        <w:jc w:val="both"/>
        <w:rPr>
          <w:rFonts w:hint="eastAsia" w:ascii="仿宋" w:hAnsi="仿宋" w:eastAsia="仿宋" w:cs="仿宋"/>
          <w:b/>
          <w:bCs/>
          <w:sz w:val="32"/>
          <w:szCs w:val="32"/>
          <w:lang w:val="en-US" w:eastAsia="zh-CN"/>
        </w:rPr>
      </w:pPr>
    </w:p>
    <w:p w14:paraId="111C001E">
      <w:pPr>
        <w:jc w:val="center"/>
        <w:rPr>
          <w:rFonts w:hint="eastAsia" w:ascii="仿宋" w:hAnsi="仿宋" w:eastAsia="仿宋" w:cs="仿宋"/>
          <w:sz w:val="32"/>
          <w:szCs w:val="32"/>
        </w:rPr>
      </w:pPr>
      <w:r>
        <w:rPr>
          <w:rFonts w:hint="eastAsia" w:ascii="仿宋" w:hAnsi="仿宋" w:eastAsia="仿宋" w:cs="仿宋"/>
          <w:b/>
          <w:bCs/>
          <w:sz w:val="32"/>
          <w:szCs w:val="32"/>
          <w:lang w:val="en-US" w:eastAsia="zh-CN"/>
        </w:rPr>
        <w:t>设备十二：口腔科口腔种植机</w:t>
      </w:r>
    </w:p>
    <w:p w14:paraId="042D6DA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口腔种植机</w:t>
      </w:r>
    </w:p>
    <w:p w14:paraId="790F3576">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二、数量：</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台</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套</w:t>
      </w:r>
      <w:r>
        <w:rPr>
          <w:rFonts w:hint="eastAsia" w:ascii="仿宋" w:hAnsi="仿宋" w:eastAsia="仿宋" w:cs="仿宋"/>
          <w:b/>
          <w:bCs/>
          <w:sz w:val="24"/>
          <w:szCs w:val="24"/>
          <w:lang w:eastAsia="zh-CN"/>
        </w:rPr>
        <w:t>）</w:t>
      </w:r>
    </w:p>
    <w:p w14:paraId="6EE4C5A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2E8CFC2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口腔种植机是口腔种植手术专用核心设备，可调控转速与扭矩，自带水冷降温功能，避免骨组织热损伤，保障手术安全精准，</w:t>
      </w:r>
      <w:r>
        <w:rPr>
          <w:rFonts w:hint="eastAsia" w:ascii="仿宋" w:hAnsi="仿宋" w:eastAsia="仿宋" w:cs="仿宋"/>
          <w:b w:val="0"/>
          <w:bCs w:val="0"/>
          <w:sz w:val="24"/>
          <w:szCs w:val="24"/>
          <w:lang w:val="en-US" w:eastAsia="zh-CN"/>
        </w:rPr>
        <w:t>种植手机</w:t>
      </w:r>
      <w:r>
        <w:rPr>
          <w:rFonts w:hint="eastAsia" w:ascii="仿宋" w:hAnsi="仿宋" w:eastAsia="仿宋" w:cs="仿宋"/>
          <w:b w:val="0"/>
          <w:bCs w:val="0"/>
          <w:sz w:val="24"/>
          <w:szCs w:val="24"/>
          <w:lang w:eastAsia="zh-CN"/>
        </w:rPr>
        <w:t>用于口腔种植手术全程操作，适配种植机马达，完成种植窝预备、扩孔、攻丝、种植体植入、骨修整、牙槽骨平整、骨挤压等手术操作。</w:t>
      </w:r>
    </w:p>
    <w:p w14:paraId="79B4589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2287FF04">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马达空载转速：200~40000rpm，</w:t>
      </w:r>
      <w:r>
        <w:rPr>
          <w:rFonts w:hint="eastAsia" w:ascii="仿宋" w:hAnsi="仿宋" w:eastAsia="仿宋" w:cs="仿宋"/>
          <w:b w:val="0"/>
          <w:bCs w:val="0"/>
          <w:sz w:val="24"/>
          <w:szCs w:val="24"/>
        </w:rPr>
        <w:t>±10%</w:t>
      </w:r>
      <w:r>
        <w:rPr>
          <w:rFonts w:hint="eastAsia" w:ascii="仿宋" w:hAnsi="仿宋" w:eastAsia="仿宋" w:cs="仿宋"/>
          <w:b w:val="0"/>
          <w:bCs w:val="0"/>
          <w:sz w:val="24"/>
          <w:szCs w:val="24"/>
          <w:lang w:eastAsia="zh-CN"/>
        </w:rPr>
        <w:t>。</w:t>
      </w:r>
    </w:p>
    <w:p w14:paraId="75EBDC8E">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弯手机齿轮速比：20:1。</w:t>
      </w:r>
    </w:p>
    <w:p w14:paraId="1123E633">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扭矩范围：5-80N•cm，</w:t>
      </w:r>
      <w:r>
        <w:rPr>
          <w:rFonts w:hint="eastAsia" w:ascii="仿宋" w:hAnsi="仿宋" w:eastAsia="仿宋" w:cs="仿宋"/>
          <w:b w:val="0"/>
          <w:bCs w:val="0"/>
          <w:sz w:val="24"/>
          <w:szCs w:val="24"/>
        </w:rPr>
        <w:t>±10%</w:t>
      </w:r>
      <w:r>
        <w:rPr>
          <w:rFonts w:hint="eastAsia" w:ascii="仿宋" w:hAnsi="仿宋" w:eastAsia="仿宋" w:cs="仿宋"/>
          <w:b w:val="0"/>
          <w:bCs w:val="0"/>
          <w:sz w:val="24"/>
          <w:szCs w:val="24"/>
          <w:lang w:eastAsia="zh-CN"/>
        </w:rPr>
        <w:t>。</w:t>
      </w:r>
    </w:p>
    <w:p w14:paraId="026FC679">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蠕动泵流量：≥110ml/min。</w:t>
      </w:r>
    </w:p>
    <w:p w14:paraId="1DCEB49F">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防水等级：主机≥IPX1，脚踏≥IPX6。</w:t>
      </w:r>
    </w:p>
    <w:p w14:paraId="2E13D5F4">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具备≥7寸触控屏，可显示转速、扭矩、出水量。</w:t>
      </w:r>
    </w:p>
    <w:p w14:paraId="30AC85D8">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具备数据存储功能，可追溯并导出程序、转速、扭矩、水量、扭矩曲线图等手术过程参数。</w:t>
      </w:r>
    </w:p>
    <w:p w14:paraId="3A3A7C40">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可适配机头速比至少包含27:1、20:1、16:1、1:1。</w:t>
      </w:r>
    </w:p>
    <w:p w14:paraId="223E1A3D">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马达电机扭矩≥5.5N·cm。</w:t>
      </w:r>
    </w:p>
    <w:p w14:paraId="5690EB7C">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弯手机跳动幅度≤0.02mm。</w:t>
      </w:r>
    </w:p>
    <w:p w14:paraId="187BA062">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种植手机具备行业通用标准接口，具备光纤马达接口，兼容市面主流种植手术器械与钻针，可适配多品牌种植体临床手术使用。</w:t>
      </w:r>
    </w:p>
    <w:p w14:paraId="35D8DE15">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5.脚踏功能：水量控制、程序切换、正反转切换、转速控制等。</w:t>
      </w:r>
    </w:p>
    <w:p w14:paraId="4AE66644">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具备简易模式≥5个程序和标准模式≥8个程序设置功能。</w:t>
      </w:r>
    </w:p>
    <w:p w14:paraId="3B2B5E42">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具备开机自动扭力校准功能。</w:t>
      </w:r>
    </w:p>
    <w:p w14:paraId="32C829B9">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马达、手机和管线可高温高压消毒。</w:t>
      </w:r>
    </w:p>
    <w:p w14:paraId="023CAABD">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具备故障诊断报警功能，自动保护功能，电机，脚踏连接异常将会立即显示报警。</w:t>
      </w:r>
    </w:p>
    <w:p w14:paraId="0D33BEB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每套</w:t>
      </w:r>
      <w:r>
        <w:rPr>
          <w:rFonts w:hint="eastAsia" w:ascii="仿宋" w:hAnsi="仿宋" w:eastAsia="仿宋" w:cs="仿宋"/>
          <w:b/>
          <w:bCs/>
          <w:sz w:val="24"/>
          <w:szCs w:val="24"/>
        </w:rPr>
        <w:t>配套设施</w:t>
      </w:r>
    </w:p>
    <w:p w14:paraId="1AD83F33">
      <w:pPr>
        <w:keepNext w:val="0"/>
        <w:keepLines w:val="0"/>
        <w:pageBreakBefore w:val="0"/>
        <w:widowControl w:val="0"/>
        <w:numPr>
          <w:ilvl w:val="1"/>
          <w:numId w:val="1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带光电机马达1个；</w:t>
      </w:r>
    </w:p>
    <w:p w14:paraId="101FFEFB">
      <w:pPr>
        <w:keepNext w:val="0"/>
        <w:keepLines w:val="0"/>
        <w:pageBreakBefore w:val="0"/>
        <w:widowControl w:val="0"/>
        <w:numPr>
          <w:ilvl w:val="1"/>
          <w:numId w:val="1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轴承带光弯手机8把；</w:t>
      </w:r>
    </w:p>
    <w:p w14:paraId="491BC21B">
      <w:pPr>
        <w:keepNext w:val="0"/>
        <w:keepLines w:val="0"/>
        <w:pageBreakBefore w:val="0"/>
        <w:widowControl w:val="0"/>
        <w:numPr>
          <w:ilvl w:val="1"/>
          <w:numId w:val="1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多功能脚踏</w:t>
      </w:r>
      <w:r>
        <w:rPr>
          <w:rFonts w:hint="eastAsia" w:ascii="仿宋" w:hAnsi="仿宋" w:eastAsia="仿宋" w:cs="仿宋"/>
          <w:b w:val="0"/>
          <w:bCs w:val="0"/>
          <w:sz w:val="24"/>
          <w:szCs w:val="24"/>
          <w:lang w:val="en-US" w:eastAsia="zh-CN"/>
        </w:rPr>
        <w:tab/>
      </w:r>
      <w:r>
        <w:rPr>
          <w:rFonts w:hint="eastAsia" w:ascii="仿宋" w:hAnsi="仿宋" w:eastAsia="仿宋" w:cs="仿宋"/>
          <w:b w:val="0"/>
          <w:bCs w:val="0"/>
          <w:sz w:val="24"/>
          <w:szCs w:val="24"/>
          <w:lang w:val="en-US" w:eastAsia="zh-CN"/>
        </w:rPr>
        <w:t>1个；</w:t>
      </w:r>
    </w:p>
    <w:p w14:paraId="0B59343A">
      <w:pPr>
        <w:keepNext w:val="0"/>
        <w:keepLines w:val="0"/>
        <w:pageBreakBefore w:val="0"/>
        <w:widowControl w:val="0"/>
        <w:numPr>
          <w:ilvl w:val="1"/>
          <w:numId w:val="1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一次性口腔输水管</w:t>
      </w:r>
      <w:r>
        <w:rPr>
          <w:rFonts w:hint="eastAsia" w:ascii="仿宋" w:hAnsi="仿宋" w:eastAsia="仿宋" w:cs="仿宋"/>
          <w:b w:val="0"/>
          <w:bCs w:val="0"/>
          <w:sz w:val="24"/>
          <w:szCs w:val="24"/>
          <w:lang w:val="en-US" w:eastAsia="zh-CN"/>
        </w:rPr>
        <w:tab/>
      </w:r>
      <w:r>
        <w:rPr>
          <w:rFonts w:hint="eastAsia" w:ascii="仿宋" w:hAnsi="仿宋" w:eastAsia="仿宋" w:cs="仿宋"/>
          <w:b w:val="0"/>
          <w:bCs w:val="0"/>
          <w:sz w:val="24"/>
          <w:szCs w:val="24"/>
          <w:lang w:val="en-US" w:eastAsia="zh-CN"/>
        </w:rPr>
        <w:t>4包；</w:t>
      </w:r>
    </w:p>
    <w:p w14:paraId="3BCEF454">
      <w:pPr>
        <w:keepNext w:val="0"/>
        <w:keepLines w:val="0"/>
        <w:pageBreakBefore w:val="0"/>
        <w:widowControl w:val="0"/>
        <w:numPr>
          <w:ilvl w:val="1"/>
          <w:numId w:val="16"/>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专用小推车</w:t>
      </w:r>
      <w:r>
        <w:rPr>
          <w:rFonts w:hint="eastAsia" w:ascii="仿宋" w:hAnsi="仿宋" w:eastAsia="仿宋" w:cs="仿宋"/>
          <w:b w:val="0"/>
          <w:bCs w:val="0"/>
          <w:sz w:val="24"/>
          <w:szCs w:val="24"/>
          <w:lang w:val="en-US" w:eastAsia="zh-CN"/>
        </w:rPr>
        <w:tab/>
      </w:r>
      <w:r>
        <w:rPr>
          <w:rFonts w:hint="eastAsia" w:ascii="仿宋" w:hAnsi="仿宋" w:eastAsia="仿宋" w:cs="仿宋"/>
          <w:b w:val="0"/>
          <w:bCs w:val="0"/>
          <w:sz w:val="24"/>
          <w:szCs w:val="24"/>
          <w:lang w:val="en-US" w:eastAsia="zh-CN"/>
        </w:rPr>
        <w:t>1台。</w:t>
      </w:r>
    </w:p>
    <w:p w14:paraId="34706D6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b/>
          <w:bCs/>
          <w:sz w:val="32"/>
          <w:szCs w:val="32"/>
          <w:lang w:val="en-US" w:eastAsia="zh-CN"/>
        </w:rPr>
      </w:pPr>
    </w:p>
    <w:p w14:paraId="60B9001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设备十三：口腔科多功能洁牙机（台式）</w:t>
      </w:r>
    </w:p>
    <w:p w14:paraId="6AC8BCF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多功能洁牙机（台式）</w:t>
      </w:r>
    </w:p>
    <w:p w14:paraId="6A636AA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二、数    量：</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台</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套</w:t>
      </w:r>
      <w:r>
        <w:rPr>
          <w:rFonts w:hint="eastAsia" w:ascii="仿宋" w:hAnsi="仿宋" w:eastAsia="仿宋" w:cs="仿宋"/>
          <w:b/>
          <w:bCs/>
          <w:sz w:val="24"/>
          <w:szCs w:val="24"/>
          <w:lang w:eastAsia="zh-CN"/>
        </w:rPr>
        <w:t>）</w:t>
      </w:r>
    </w:p>
    <w:p w14:paraId="3A96C0D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2C74453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超声系统：清除龈上/龈下牙结石、牙菌斑，根管清洁、荡洗。</w:t>
      </w:r>
    </w:p>
    <w:p w14:paraId="5F564EE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61746D1F">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尖端输出功率≥20W。</w:t>
      </w:r>
    </w:p>
    <w:p w14:paraId="3C143ABA">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尖端振动频率范围:28kHz~35kHz。</w:t>
      </w:r>
    </w:p>
    <w:p w14:paraId="7C062B1C">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尖端主振动偏移≤90μm，偏差±50%</w:t>
      </w:r>
    </w:p>
    <w:p w14:paraId="7DD1819E">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进水压力范围0.1MPa~0.5MPa。</w:t>
      </w:r>
    </w:p>
    <w:p w14:paraId="2EC0EEC1">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工作模式具备快速洁治、牙周治疗、根管治疗等</w:t>
      </w:r>
    </w:p>
    <w:p w14:paraId="521E9109">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手柄灭菌方式：手柄和工作尖可耐134℃高温、0.22MPa高压蒸汽灭菌。</w:t>
      </w:r>
    </w:p>
    <w:p w14:paraId="422CBF96">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trike w:val="0"/>
          <w:dstrike w:val="0"/>
          <w:sz w:val="24"/>
          <w:szCs w:val="24"/>
          <w:u w:val="none"/>
          <w:lang w:val="en-US" w:eastAsia="zh-CN"/>
        </w:rPr>
      </w:pPr>
      <w:r>
        <w:rPr>
          <w:rFonts w:hint="eastAsia" w:ascii="仿宋" w:hAnsi="仿宋" w:eastAsia="仿宋" w:cs="仿宋"/>
          <w:strike w:val="0"/>
          <w:dstrike w:val="0"/>
          <w:sz w:val="24"/>
          <w:szCs w:val="24"/>
          <w:u w:val="none"/>
          <w:lang w:val="en-US" w:eastAsia="zh-CN"/>
        </w:rPr>
        <w:t>具备≥7英寸中文触摸屏，可显示模式、功率、水量等。</w:t>
      </w:r>
    </w:p>
    <w:p w14:paraId="070817F5">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功率调节档位：≥10档。</w:t>
      </w:r>
    </w:p>
    <w:p w14:paraId="25E555E0">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具备功率、频率智能控制功能。</w:t>
      </w:r>
    </w:p>
    <w:p w14:paraId="1038DFE6">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水量调节档位：≥10档。</w:t>
      </w:r>
    </w:p>
    <w:p w14:paraId="3FA2CD2E">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trike w:val="0"/>
          <w:dstrike w:val="0"/>
          <w:sz w:val="24"/>
          <w:szCs w:val="24"/>
          <w:lang w:val="en-US" w:eastAsia="zh-CN"/>
        </w:rPr>
      </w:pPr>
      <w:r>
        <w:rPr>
          <w:rFonts w:hint="eastAsia" w:ascii="仿宋" w:hAnsi="仿宋" w:eastAsia="仿宋" w:cs="仿宋"/>
          <w:strike w:val="0"/>
          <w:dstrike w:val="0"/>
          <w:sz w:val="24"/>
          <w:szCs w:val="24"/>
          <w:lang w:val="en-US" w:eastAsia="zh-CN"/>
        </w:rPr>
        <w:t>具备多功能脚踏，可控制模式、功率、水量。</w:t>
      </w:r>
    </w:p>
    <w:p w14:paraId="1B7E2CF2">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trike w:val="0"/>
          <w:dstrike w:val="0"/>
          <w:sz w:val="24"/>
          <w:szCs w:val="24"/>
          <w:lang w:val="en-US" w:eastAsia="zh-CN"/>
        </w:rPr>
      </w:pPr>
      <w:r>
        <w:rPr>
          <w:rFonts w:hint="eastAsia" w:ascii="仿宋" w:hAnsi="仿宋" w:eastAsia="仿宋" w:cs="仿宋"/>
          <w:strike w:val="0"/>
          <w:dstrike w:val="0"/>
          <w:sz w:val="24"/>
          <w:szCs w:val="24"/>
          <w:lang w:val="en-US" w:eastAsia="zh-CN"/>
        </w:rPr>
        <w:t>具备管路自清洁功能，药液类型可使用双氧水、次氯酸钠等药液。</w:t>
      </w:r>
    </w:p>
    <w:p w14:paraId="67FDED8E">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设备内部水电安全分离。</w:t>
      </w:r>
    </w:p>
    <w:p w14:paraId="2A6AE4A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、配套设施</w:t>
      </w:r>
    </w:p>
    <w:p w14:paraId="4BB004F8">
      <w:pPr>
        <w:keepNext w:val="0"/>
        <w:keepLines w:val="0"/>
        <w:pageBreakBefore w:val="0"/>
        <w:widowControl w:val="0"/>
        <w:numPr>
          <w:ilvl w:val="1"/>
          <w:numId w:val="1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主机6台、超声手柄共26把、脚踏6个</w:t>
      </w:r>
    </w:p>
    <w:p w14:paraId="76F91384">
      <w:pPr>
        <w:keepNext w:val="0"/>
        <w:keepLines w:val="0"/>
        <w:pageBreakBefore w:val="0"/>
        <w:widowControl w:val="0"/>
        <w:numPr>
          <w:ilvl w:val="1"/>
          <w:numId w:val="1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每套多功能洁牙机工作尖配置（根据科室实际使用需求配置相应功能工作尖）：每套配≥8个（洁治+牙周），根管工作尖≥1个，种植体维护工作尖≥1个。</w:t>
      </w:r>
    </w:p>
    <w:p w14:paraId="139EC0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66CC09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04ECB4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4998A9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51B1EA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618FCB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5856CE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50B6E3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设备十四：口腔科喷砂枪</w:t>
      </w:r>
    </w:p>
    <w:p w14:paraId="3538EBB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一、设备名称：</w:t>
      </w:r>
      <w:r>
        <w:rPr>
          <w:rFonts w:hint="eastAsia" w:ascii="仿宋" w:hAnsi="仿宋" w:eastAsia="仿宋" w:cs="仿宋"/>
          <w:b/>
          <w:bCs/>
          <w:color w:val="auto"/>
          <w:sz w:val="24"/>
          <w:szCs w:val="24"/>
          <w:lang w:val="en-US" w:eastAsia="zh-CN"/>
        </w:rPr>
        <w:t>喷砂枪</w:t>
      </w:r>
    </w:p>
    <w:p w14:paraId="157E2AA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二、数    量：</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台</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套</w:t>
      </w:r>
      <w:r>
        <w:rPr>
          <w:rFonts w:hint="eastAsia" w:ascii="仿宋" w:hAnsi="仿宋" w:eastAsia="仿宋" w:cs="仿宋"/>
          <w:b/>
          <w:bCs/>
          <w:color w:val="auto"/>
          <w:sz w:val="24"/>
          <w:szCs w:val="24"/>
          <w:lang w:eastAsia="zh-CN"/>
        </w:rPr>
        <w:t>）</w:t>
      </w:r>
    </w:p>
    <w:p w14:paraId="46846A3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三、设备用途：</w:t>
      </w:r>
    </w:p>
    <w:p w14:paraId="78D5AC3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喷砂系统：清除龈上/龈下牙菌斑、色素，种植体维护。</w:t>
      </w:r>
    </w:p>
    <w:p w14:paraId="2DC5D0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四、主要规格及系统概述：</w:t>
      </w:r>
    </w:p>
    <w:p w14:paraId="6BDE83D5">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工作模式具备龈上喷砂、龈下喷砂。</w:t>
      </w:r>
    </w:p>
    <w:p w14:paraId="22EE5BE1">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喷砂枪具备分段式设计，喷砂嘴可旋转。</w:t>
      </w:r>
    </w:p>
    <w:p w14:paraId="28E8EB20">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喷砂手柄具备可拆卸功能。</w:t>
      </w:r>
    </w:p>
    <w:p w14:paraId="7ED00D54">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喷砂粉罐配置：具备龈上、龈下独立粉罐，全透明有刻度显示。</w:t>
      </w:r>
    </w:p>
    <w:p w14:paraId="6CA4161F">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具备防堵、防回流功能。</w:t>
      </w:r>
    </w:p>
    <w:p w14:paraId="00E20C27">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输入水压：0.7bar-2.2bar(70-220kPa)。</w:t>
      </w:r>
    </w:p>
    <w:p w14:paraId="60827334">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输入气压：3.5bar-4.5bar(350-450kPa) 。</w:t>
      </w:r>
    </w:p>
    <w:p w14:paraId="075DA5DC">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输入水压≥0.15 MPa时，出水量≥20mL/min。</w:t>
      </w:r>
    </w:p>
    <w:p w14:paraId="6BEDAB48">
      <w:pPr>
        <w:keepNext w:val="0"/>
        <w:keepLines w:val="0"/>
        <w:pageBreakBefore w:val="0"/>
        <w:widowControl w:val="0"/>
        <w:numPr>
          <w:ilvl w:val="1"/>
          <w:numId w:val="17"/>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适配45~65UM喷砂粉。</w:t>
      </w:r>
    </w:p>
    <w:p w14:paraId="0314C13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每套</w:t>
      </w:r>
      <w:r>
        <w:rPr>
          <w:rFonts w:hint="eastAsia" w:ascii="仿宋" w:hAnsi="仿宋" w:eastAsia="仿宋" w:cs="仿宋"/>
          <w:b/>
          <w:bCs/>
          <w:color w:val="auto"/>
          <w:sz w:val="24"/>
          <w:szCs w:val="24"/>
        </w:rPr>
        <w:t>配套设施</w:t>
      </w:r>
    </w:p>
    <w:p w14:paraId="174EEB09">
      <w:pPr>
        <w:keepNext w:val="0"/>
        <w:keepLines w:val="0"/>
        <w:pageBreakBefore w:val="0"/>
        <w:widowControl w:val="0"/>
        <w:numPr>
          <w:ilvl w:val="1"/>
          <w:numId w:val="1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喷砂枪主机1台；</w:t>
      </w:r>
    </w:p>
    <w:p w14:paraId="6588084B">
      <w:pPr>
        <w:keepNext w:val="0"/>
        <w:keepLines w:val="0"/>
        <w:pageBreakBefore w:val="0"/>
        <w:widowControl w:val="0"/>
        <w:numPr>
          <w:ilvl w:val="1"/>
          <w:numId w:val="1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龈上手柄3支；</w:t>
      </w:r>
    </w:p>
    <w:p w14:paraId="4BC538E6">
      <w:pPr>
        <w:keepNext w:val="0"/>
        <w:keepLines w:val="0"/>
        <w:pageBreakBefore w:val="0"/>
        <w:widowControl w:val="0"/>
        <w:numPr>
          <w:ilvl w:val="1"/>
          <w:numId w:val="1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龈下手柄4支；</w:t>
      </w:r>
    </w:p>
    <w:p w14:paraId="711F1F07">
      <w:pPr>
        <w:keepNext w:val="0"/>
        <w:keepLines w:val="0"/>
        <w:pageBreakBefore w:val="0"/>
        <w:widowControl w:val="0"/>
        <w:numPr>
          <w:ilvl w:val="1"/>
          <w:numId w:val="1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龈下喷嘴10个；</w:t>
      </w:r>
    </w:p>
    <w:p w14:paraId="71470E04">
      <w:pPr>
        <w:keepNext w:val="0"/>
        <w:keepLines w:val="0"/>
        <w:pageBreakBefore w:val="0"/>
        <w:widowControl w:val="0"/>
        <w:numPr>
          <w:ilvl w:val="1"/>
          <w:numId w:val="1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喷嘴扳手1个；</w:t>
      </w:r>
    </w:p>
    <w:p w14:paraId="7F90D592">
      <w:pPr>
        <w:keepNext w:val="0"/>
        <w:keepLines w:val="0"/>
        <w:pageBreakBefore w:val="0"/>
        <w:widowControl w:val="0"/>
        <w:numPr>
          <w:ilvl w:val="1"/>
          <w:numId w:val="1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通针（长）1个；</w:t>
      </w:r>
    </w:p>
    <w:p w14:paraId="0D51D93E">
      <w:pPr>
        <w:keepNext w:val="0"/>
        <w:keepLines w:val="0"/>
        <w:pageBreakBefore w:val="0"/>
        <w:widowControl w:val="0"/>
        <w:numPr>
          <w:ilvl w:val="1"/>
          <w:numId w:val="1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通针（短）1个；</w:t>
      </w:r>
    </w:p>
    <w:p w14:paraId="41698093">
      <w:pPr>
        <w:keepNext w:val="0"/>
        <w:keepLines w:val="0"/>
        <w:pageBreakBefore w:val="0"/>
        <w:widowControl w:val="0"/>
        <w:numPr>
          <w:ilvl w:val="1"/>
          <w:numId w:val="1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O型圈套装1个；</w:t>
      </w:r>
    </w:p>
    <w:p w14:paraId="141D38B8">
      <w:pPr>
        <w:keepNext w:val="0"/>
        <w:keepLines w:val="0"/>
        <w:pageBreakBefore w:val="0"/>
        <w:widowControl w:val="0"/>
        <w:numPr>
          <w:ilvl w:val="1"/>
          <w:numId w:val="18"/>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牙科喷砂粉2瓶（龈上和龈下）。</w:t>
      </w:r>
    </w:p>
    <w:p w14:paraId="2598B3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686701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646ED6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363743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2F00AE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06772A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设备十五：牙科手机注油机</w:t>
      </w:r>
    </w:p>
    <w:p w14:paraId="5AB4258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牙科手机注油机</w:t>
      </w:r>
    </w:p>
    <w:p w14:paraId="3CDC478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二、数    量：</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台</w:t>
      </w:r>
    </w:p>
    <w:p w14:paraId="2D802DB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27B13A8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牙科高、低速手机及三用枪等口腔器械的自动化清洁与润滑保养，通过高压注油对手机内部机芯、轴承进行清洗、排屑及润滑，可有效去除内部残留碎屑与污染物，延长手机使用寿命，保证手机运转顺畅，降低维修率，满足口腔临床器械日常维护与院感防控需求。</w:t>
      </w:r>
    </w:p>
    <w:p w14:paraId="547B495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645A5C0E">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油罐/储油桶容量：≥1L。</w:t>
      </w:r>
    </w:p>
    <w:p w14:paraId="3569088E">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空气压力范围：0.3~0.6MPa。</w:t>
      </w:r>
    </w:p>
    <w:p w14:paraId="79F66A82">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控制方式：具备触摸显示屏。</w:t>
      </w:r>
    </w:p>
    <w:p w14:paraId="7706C73F">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工作模式/程序：具备预干、注油、养护等程序。</w:t>
      </w:r>
    </w:p>
    <w:p w14:paraId="7829D573">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适用器械：高速手机、低速手机、三用枪等。</w:t>
      </w:r>
    </w:p>
    <w:p w14:paraId="7D3035B2">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同时保养手机数量：≥12支。</w:t>
      </w:r>
    </w:p>
    <w:p w14:paraId="7DC41F55">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单次工作周期：≤5分钟（完成预干+注油+养护），具备可选档位时长模式。</w:t>
      </w:r>
    </w:p>
    <w:p w14:paraId="3DCE4622">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油量显示与调节：具备油量刻度显示及独立调节阀。</w:t>
      </w:r>
    </w:p>
    <w:p w14:paraId="0CF2CA56">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气压调节：具备独立进气气压调节阀。</w:t>
      </w:r>
    </w:p>
    <w:p w14:paraId="741AE086">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废油收集：具备底部储油盒。</w:t>
      </w:r>
    </w:p>
    <w:p w14:paraId="1EB143D4">
      <w:pPr>
        <w:keepNext w:val="0"/>
        <w:keepLines w:val="0"/>
        <w:pageBreakBefore w:val="0"/>
        <w:widowControl w:val="0"/>
        <w:numPr>
          <w:ilvl w:val="1"/>
          <w:numId w:val="19"/>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主要配置：主机、气管接头、手机接头、养护油、吸油纸、纤维布、说明书。</w:t>
      </w:r>
    </w:p>
    <w:p w14:paraId="3C619AE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、配套设施</w:t>
      </w:r>
    </w:p>
    <w:p w14:paraId="47983F97">
      <w:pPr>
        <w:keepNext w:val="0"/>
        <w:keepLines w:val="0"/>
        <w:pageBreakBefore w:val="0"/>
        <w:widowControl w:val="0"/>
        <w:numPr>
          <w:ilvl w:val="1"/>
          <w:numId w:val="2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主机1台；</w:t>
      </w:r>
    </w:p>
    <w:p w14:paraId="1A5B176A">
      <w:pPr>
        <w:keepNext w:val="0"/>
        <w:keepLines w:val="0"/>
        <w:pageBreakBefore w:val="0"/>
        <w:widowControl w:val="0"/>
        <w:numPr>
          <w:ilvl w:val="1"/>
          <w:numId w:val="2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手机养护油1瓶；</w:t>
      </w:r>
    </w:p>
    <w:p w14:paraId="4BDEA493">
      <w:pPr>
        <w:keepNext w:val="0"/>
        <w:keepLines w:val="0"/>
        <w:pageBreakBefore w:val="0"/>
        <w:widowControl w:val="0"/>
        <w:numPr>
          <w:ilvl w:val="1"/>
          <w:numId w:val="2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专用润滑油壶1个；</w:t>
      </w:r>
    </w:p>
    <w:p w14:paraId="0A94FA10">
      <w:pPr>
        <w:keepNext w:val="0"/>
        <w:keepLines w:val="0"/>
        <w:pageBreakBefore w:val="0"/>
        <w:widowControl w:val="0"/>
        <w:numPr>
          <w:ilvl w:val="1"/>
          <w:numId w:val="2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纤维布1块；</w:t>
      </w:r>
    </w:p>
    <w:p w14:paraId="3EE5CDCC">
      <w:pPr>
        <w:keepNext w:val="0"/>
        <w:keepLines w:val="0"/>
        <w:pageBreakBefore w:val="0"/>
        <w:widowControl w:val="0"/>
        <w:numPr>
          <w:ilvl w:val="1"/>
          <w:numId w:val="2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专用吸油纸2卷；</w:t>
      </w:r>
    </w:p>
    <w:p w14:paraId="5A29095E">
      <w:pPr>
        <w:keepNext w:val="0"/>
        <w:keepLines w:val="0"/>
        <w:pageBreakBefore w:val="0"/>
        <w:widowControl w:val="0"/>
        <w:numPr>
          <w:ilvl w:val="1"/>
          <w:numId w:val="2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多规格手机接头1套；</w:t>
      </w:r>
    </w:p>
    <w:p w14:paraId="532F1299">
      <w:pPr>
        <w:keepNext w:val="0"/>
        <w:keepLines w:val="0"/>
        <w:pageBreakBefore w:val="0"/>
        <w:widowControl w:val="0"/>
        <w:numPr>
          <w:ilvl w:val="1"/>
          <w:numId w:val="2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进气管/气管接头1套；</w:t>
      </w:r>
    </w:p>
    <w:p w14:paraId="38788D1B">
      <w:pPr>
        <w:keepNext w:val="0"/>
        <w:keepLines w:val="0"/>
        <w:pageBreakBefore w:val="0"/>
        <w:widowControl w:val="0"/>
        <w:numPr>
          <w:ilvl w:val="1"/>
          <w:numId w:val="20"/>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废液回收盒1个。</w:t>
      </w:r>
    </w:p>
    <w:p w14:paraId="55E94E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0EFA8B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019465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605509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设备十六：口腔科LED笔式光固化机</w:t>
      </w:r>
    </w:p>
    <w:p w14:paraId="772DFCA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LED笔式光固化机</w:t>
      </w:r>
    </w:p>
    <w:p w14:paraId="0D6EA29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二、数    量：</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台</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套</w:t>
      </w:r>
      <w:r>
        <w:rPr>
          <w:rFonts w:hint="eastAsia" w:ascii="仿宋" w:hAnsi="仿宋" w:eastAsia="仿宋" w:cs="仿宋"/>
          <w:b/>
          <w:bCs/>
          <w:sz w:val="24"/>
          <w:szCs w:val="24"/>
          <w:lang w:eastAsia="zh-CN"/>
        </w:rPr>
        <w:t>）</w:t>
      </w:r>
    </w:p>
    <w:p w14:paraId="6B9BF02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15E938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用于口腔临床对树脂充填材料、粘接剂、封闭剂等光敏材料进行光照固化，适用于补牙、贴面、嵌体、正畸托槽粘接、窝沟封闭等修复操作，采用 LED 光源，光照强度稳定，固化快速均匀，笔式设计握持轻便，可满足口内各牙位精准固化需求。</w:t>
      </w:r>
    </w:p>
    <w:p w14:paraId="32F480C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356D303E">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光源：蓝紫双色LED。</w:t>
      </w:r>
    </w:p>
    <w:p w14:paraId="4BD1884D">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波长：385nm-515nm。</w:t>
      </w:r>
    </w:p>
    <w:p w14:paraId="63CC25D6">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光照强度：600-3000mW/cm²可调。</w:t>
      </w:r>
    </w:p>
    <w:p w14:paraId="00ED931D">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工作模式≥4种。</w:t>
      </w:r>
    </w:p>
    <w:p w14:paraId="023CF341">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具备短时运行模式。</w:t>
      </w:r>
    </w:p>
    <w:p w14:paraId="38E5308B">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可定时照射，时间可调。</w:t>
      </w:r>
    </w:p>
    <w:p w14:paraId="14B041A4">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导光棒光学有效面积≥55mm²。</w:t>
      </w:r>
    </w:p>
    <w:p w14:paraId="77870B0C">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导光棒出光端面直径≥8mm。</w:t>
      </w:r>
    </w:p>
    <w:p w14:paraId="3CB3CC04">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机头具备360°可旋转功能。</w:t>
      </w:r>
    </w:p>
    <w:p w14:paraId="10C35947">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供电方式：可充电锂电池，可感应充电或直充。</w:t>
      </w:r>
    </w:p>
    <w:p w14:paraId="352DA77D">
      <w:pPr>
        <w:keepNext w:val="0"/>
        <w:keepLines w:val="0"/>
        <w:pageBreakBefore w:val="0"/>
        <w:widowControl w:val="0"/>
        <w:numPr>
          <w:ilvl w:val="1"/>
          <w:numId w:val="21"/>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具备充电座内置测光表。</w:t>
      </w:r>
    </w:p>
    <w:p w14:paraId="72536B7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每套</w:t>
      </w:r>
      <w:r>
        <w:rPr>
          <w:rFonts w:hint="eastAsia" w:ascii="仿宋" w:hAnsi="仿宋" w:eastAsia="仿宋" w:cs="仿宋"/>
          <w:b/>
          <w:bCs/>
          <w:sz w:val="24"/>
          <w:szCs w:val="24"/>
        </w:rPr>
        <w:t>配套设施</w:t>
      </w:r>
    </w:p>
    <w:p w14:paraId="5BA066B1">
      <w:pPr>
        <w:keepNext w:val="0"/>
        <w:keepLines w:val="0"/>
        <w:pageBreakBefore w:val="0"/>
        <w:widowControl w:val="0"/>
        <w:numPr>
          <w:ilvl w:val="1"/>
          <w:numId w:val="2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主机1个；</w:t>
      </w:r>
    </w:p>
    <w:p w14:paraId="346649F9">
      <w:pPr>
        <w:keepNext w:val="0"/>
        <w:keepLines w:val="0"/>
        <w:pageBreakBefore w:val="0"/>
        <w:widowControl w:val="0"/>
        <w:numPr>
          <w:ilvl w:val="1"/>
          <w:numId w:val="2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灯头1个；</w:t>
      </w:r>
    </w:p>
    <w:p w14:paraId="3B30B3AF">
      <w:pPr>
        <w:keepNext w:val="0"/>
        <w:keepLines w:val="0"/>
        <w:pageBreakBefore w:val="0"/>
        <w:widowControl w:val="0"/>
        <w:numPr>
          <w:ilvl w:val="1"/>
          <w:numId w:val="2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遮光板1个；</w:t>
      </w:r>
    </w:p>
    <w:p w14:paraId="39524AA8">
      <w:pPr>
        <w:keepNext w:val="0"/>
        <w:keepLines w:val="0"/>
        <w:pageBreakBefore w:val="0"/>
        <w:widowControl w:val="0"/>
        <w:numPr>
          <w:ilvl w:val="1"/>
          <w:numId w:val="2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一次性保护套100个；</w:t>
      </w:r>
    </w:p>
    <w:p w14:paraId="76BB6A1A">
      <w:pPr>
        <w:keepNext w:val="0"/>
        <w:keepLines w:val="0"/>
        <w:pageBreakBefore w:val="0"/>
        <w:widowControl w:val="0"/>
        <w:numPr>
          <w:ilvl w:val="1"/>
          <w:numId w:val="22"/>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底座1个。</w:t>
      </w:r>
    </w:p>
    <w:p w14:paraId="7779F0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381EE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199D69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458D3A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532CA6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5F1368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设备十七：口腔科离心机</w:t>
      </w:r>
    </w:p>
    <w:p w14:paraId="7EF4472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一、设备名称：</w:t>
      </w:r>
      <w:r>
        <w:rPr>
          <w:rFonts w:hint="eastAsia" w:ascii="仿宋" w:hAnsi="仿宋" w:eastAsia="仿宋" w:cs="仿宋"/>
          <w:b/>
          <w:bCs/>
          <w:sz w:val="24"/>
          <w:szCs w:val="24"/>
          <w:lang w:val="en-US" w:eastAsia="zh-CN"/>
        </w:rPr>
        <w:t>离心机</w:t>
      </w:r>
    </w:p>
    <w:p w14:paraId="48B79B8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rPr>
      </w:pPr>
      <w:r>
        <w:rPr>
          <w:rFonts w:hint="eastAsia" w:ascii="仿宋" w:hAnsi="仿宋" w:eastAsia="仿宋" w:cs="仿宋"/>
          <w:b/>
          <w:bCs/>
          <w:sz w:val="24"/>
          <w:szCs w:val="24"/>
        </w:rPr>
        <w:t>二、数量：</w:t>
      </w:r>
      <w:r>
        <w:rPr>
          <w:rFonts w:hint="eastAsia" w:ascii="仿宋" w:hAnsi="仿宋" w:eastAsia="仿宋" w:cs="仿宋"/>
          <w:b/>
          <w:bCs/>
          <w:sz w:val="24"/>
          <w:szCs w:val="24"/>
          <w:lang w:val="en-US" w:eastAsia="zh-CN"/>
        </w:rPr>
        <w:t>1套</w:t>
      </w:r>
    </w:p>
    <w:p w14:paraId="5369A29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三、设备用途：</w:t>
      </w:r>
    </w:p>
    <w:p w14:paraId="5DD336C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用于口腔科分离自体静脉血，制备CGF、PRF、PRP等再生修复材料，适配种植、骨增量、软组织修复等手术。</w:t>
      </w:r>
    </w:p>
    <w:p w14:paraId="359F10F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rPr>
      </w:pPr>
      <w:r>
        <w:rPr>
          <w:rFonts w:hint="eastAsia" w:ascii="仿宋" w:hAnsi="仿宋" w:eastAsia="仿宋" w:cs="仿宋"/>
          <w:b/>
          <w:bCs/>
          <w:sz w:val="24"/>
          <w:szCs w:val="24"/>
        </w:rPr>
        <w:t>四、主要规格及系统概述：</w:t>
      </w:r>
    </w:p>
    <w:p w14:paraId="649D452E">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kern w:val="2"/>
          <w:sz w:val="24"/>
          <w:szCs w:val="24"/>
          <w:lang w:val="en-US" w:eastAsia="zh-CN" w:bidi="ar-SA"/>
        </w:rPr>
        <w:t>设备</w:t>
      </w:r>
      <w:r>
        <w:rPr>
          <w:rFonts w:hint="eastAsia" w:ascii="仿宋" w:hAnsi="仿宋" w:eastAsia="仿宋" w:cs="仿宋"/>
          <w:color w:val="auto"/>
          <w:kern w:val="2"/>
          <w:sz w:val="24"/>
          <w:szCs w:val="24"/>
          <w:lang w:val="en-US" w:eastAsia="zh-CN" w:bidi="ar-SA"/>
        </w:rPr>
        <w:t>类型：桌面台式离心机。</w:t>
      </w:r>
    </w:p>
    <w:p w14:paraId="7DF1AC6A">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驱动电机：无刷直流电机。</w:t>
      </w:r>
    </w:p>
    <w:p w14:paraId="2F099B2C">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最大速度：≥4000rpm，步进≤10rpm/min可调。</w:t>
      </w:r>
    </w:p>
    <w:p w14:paraId="7E2FF9C0">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转速相对偏差≤±2.5%或转速误差≤±20rpm；转速稳定精度≤±1%或转速稳定精度±10rpm；转速控制及显示精度≤±10rpm。</w:t>
      </w:r>
    </w:p>
    <w:p w14:paraId="18B31978">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具备多段变速离心功能，升降速控制≥10档可调。</w:t>
      </w:r>
    </w:p>
    <w:p w14:paraId="66ABCB97">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最大相对离心力≥2000g。</w:t>
      </w:r>
    </w:p>
    <w:p w14:paraId="29908868">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具备10mlx12和15mlx8角转子，可同时适配多种试管。</w:t>
      </w:r>
    </w:p>
    <w:p w14:paraId="0B139D69">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具备可拆卸金属转子及试管托槽，无涂层脱落，可重复高温消毒。</w:t>
      </w:r>
    </w:p>
    <w:p w14:paraId="1662596B">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定时范围：0s～99min59s，1s可调。</w:t>
      </w:r>
    </w:p>
    <w:p w14:paraId="1E6E401C">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定时相对偏差≤±1秒。</w:t>
      </w:r>
    </w:p>
    <w:p w14:paraId="15FCC951">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温升：运行10min腔温上升≤5℃。</w:t>
      </w:r>
    </w:p>
    <w:p w14:paraId="2FD76EC6">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具备显示转速、RCF、时间、温度、程序等参数的触控屏。</w:t>
      </w:r>
    </w:p>
    <w:p w14:paraId="1474BDC5">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w:t>
      </w:r>
      <w:r>
        <w:rPr>
          <w:rFonts w:hint="eastAsia" w:ascii="仿宋" w:hAnsi="仿宋" w:eastAsia="仿宋" w:cs="仿宋"/>
          <w:color w:val="auto"/>
          <w:sz w:val="24"/>
          <w:szCs w:val="24"/>
          <w:lang w:val="en-US" w:eastAsia="zh-CN"/>
        </w:rPr>
        <w:t>CGF、PRF、i-PRF、PRP等固定按键，可直接调用相应程序。</w:t>
      </w:r>
    </w:p>
    <w:p w14:paraId="0425FD7C">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噪音：≤60分贝。</w:t>
      </w:r>
    </w:p>
    <w:p w14:paraId="515DBE69">
      <w:pPr>
        <w:keepNext w:val="0"/>
        <w:keepLines w:val="0"/>
        <w:pageBreakBefore w:val="0"/>
        <w:widowControl w:val="0"/>
        <w:numPr>
          <w:ilvl w:val="1"/>
          <w:numId w:val="23"/>
        </w:numPr>
        <w:kinsoku/>
        <w:wordWrap/>
        <w:overflowPunct/>
        <w:topLinePunct w:val="0"/>
        <w:autoSpaceDE/>
        <w:autoSpaceDN/>
        <w:bidi w:val="0"/>
        <w:adjustRightInd/>
        <w:snapToGrid/>
        <w:spacing w:line="360" w:lineRule="auto"/>
        <w:ind w:left="567" w:leftChars="0" w:hanging="567"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具备电子门锁、超速、不平衡、过热、开盖停机等安全保护及声光报警功能。</w:t>
      </w:r>
    </w:p>
    <w:p w14:paraId="1E80C01F">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、配套设施</w:t>
      </w:r>
    </w:p>
    <w:p w14:paraId="4EB9FC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5.1.纤维蛋白处理工具一套(7件)；</w:t>
      </w:r>
    </w:p>
    <w:p w14:paraId="7A87BC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5.2.一次性采血管100支。</w:t>
      </w:r>
    </w:p>
    <w:p w14:paraId="26D5B4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446B6B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40E120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438E4A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31A9F4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设备十八：口腔科根管治疗仪</w:t>
      </w:r>
    </w:p>
    <w:p w14:paraId="0F9CC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一、设备名称：根管治疗仪</w:t>
      </w:r>
    </w:p>
    <w:p w14:paraId="250D46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二、数量：1套</w:t>
      </w:r>
    </w:p>
    <w:p w14:paraId="5F3B6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三、设备用途：</w:t>
      </w:r>
    </w:p>
    <w:p w14:paraId="6896CF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深入根管内部，利用超声波产生的各种效应，带动根管内的药物或液体，产生超声流和空化效应，起到根管污渍和碎屑荡洗的效果。</w:t>
      </w:r>
    </w:p>
    <w:p w14:paraId="3B4D60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四、技术参数：</w:t>
      </w:r>
    </w:p>
    <w:p w14:paraId="4DCD18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1、无线手持式手柄；</w:t>
      </w:r>
    </w:p>
    <w:p w14:paraId="11F64D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lang w:val="en-US" w:eastAsia="zh-CN" w:bidi="ar"/>
        </w:rPr>
        <w:t>2、工作模式：超声波类型；</w:t>
      </w:r>
    </w:p>
    <w:p w14:paraId="1095F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3、荡洗模式下工作时间可调；</w:t>
      </w:r>
    </w:p>
    <w:p w14:paraId="2F9FC2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4、工作尖尖端主振动偏移</w:t>
      </w:r>
      <w:r>
        <w:rPr>
          <w:rFonts w:hint="eastAsia" w:ascii="仿宋" w:hAnsi="仿宋" w:eastAsia="仿宋" w:cs="仿宋"/>
          <w:b w:val="0"/>
          <w:bCs w:val="0"/>
          <w:color w:val="000000"/>
          <w:kern w:val="0"/>
          <w:sz w:val="24"/>
          <w:szCs w:val="24"/>
          <w:highlight w:val="none"/>
          <w:lang w:val="en-US" w:eastAsia="zh-CN" w:bidi="ar"/>
        </w:rPr>
        <w:tab/>
      </w:r>
      <w:r>
        <w:rPr>
          <w:rFonts w:hint="eastAsia" w:ascii="仿宋" w:hAnsi="仿宋" w:eastAsia="仿宋" w:cs="仿宋"/>
          <w:b w:val="0"/>
          <w:bCs w:val="0"/>
          <w:color w:val="000000"/>
          <w:kern w:val="0"/>
          <w:sz w:val="24"/>
          <w:szCs w:val="24"/>
          <w:highlight w:val="none"/>
          <w:lang w:val="en-US" w:eastAsia="zh-CN" w:bidi="ar"/>
        </w:rPr>
        <w:t>&lt;200μm；</w:t>
      </w:r>
    </w:p>
    <w:p w14:paraId="375D66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5、工作尖尖端振动频率：40kHz±100Hz；</w:t>
      </w:r>
    </w:p>
    <w:p w14:paraId="725E5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6、金属工作尖振动幅度小，频率高，荡洗高效安全；</w:t>
      </w:r>
    </w:p>
    <w:p w14:paraId="7500DC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7、工作尖、根管扳手可以能耐134℃高温和0.22Mpa高压消毒；</w:t>
      </w:r>
    </w:p>
    <w:p w14:paraId="398D87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8、设备功率调节≥3档；</w:t>
      </w:r>
    </w:p>
    <w:p w14:paraId="1D6D51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9、集成根管长度测量功能，实现根管预备和根管长度测量协同使用，可边测边扩。</w:t>
      </w:r>
    </w:p>
    <w:p w14:paraId="62AAA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五、配置清单</w:t>
      </w:r>
    </w:p>
    <w:p w14:paraId="07071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1.主机1台；</w:t>
      </w:r>
    </w:p>
    <w:p w14:paraId="5EA4B9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2.充电座1个；</w:t>
      </w:r>
    </w:p>
    <w:p w14:paraId="7BA957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3.电源适配器1个；</w:t>
      </w:r>
    </w:p>
    <w:p w14:paraId="6A37A4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4.工作尖2盒；</w:t>
      </w:r>
    </w:p>
    <w:p w14:paraId="1C4BC2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5.硅胶套2个；</w:t>
      </w:r>
    </w:p>
    <w:p w14:paraId="020F05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kern w:val="0"/>
          <w:sz w:val="24"/>
          <w:szCs w:val="24"/>
          <w:lang w:val="en-US" w:eastAsia="zh-CN" w:bidi="ar"/>
        </w:rPr>
        <w:t>6.根管扳手1个。</w:t>
      </w:r>
    </w:p>
    <w:p w14:paraId="49F6EC90">
      <w:pPr>
        <w:jc w:val="center"/>
        <w:rPr>
          <w:rFonts w:hint="eastAsia" w:ascii="仿宋" w:hAnsi="仿宋" w:eastAsia="仿宋" w:cs="仿宋"/>
          <w:b/>
          <w:bCs/>
          <w:sz w:val="32"/>
          <w:szCs w:val="32"/>
          <w:lang w:val="en-US" w:eastAsia="zh-CN"/>
        </w:rPr>
      </w:pPr>
    </w:p>
    <w:p w14:paraId="794D8114">
      <w:pPr>
        <w:jc w:val="center"/>
        <w:rPr>
          <w:rFonts w:hint="eastAsia" w:ascii="仿宋" w:hAnsi="仿宋" w:eastAsia="仿宋" w:cs="仿宋"/>
          <w:b/>
          <w:bCs/>
          <w:sz w:val="32"/>
          <w:szCs w:val="32"/>
          <w:lang w:val="en-US" w:eastAsia="zh-CN"/>
        </w:rPr>
      </w:pPr>
    </w:p>
    <w:p w14:paraId="208F98FB">
      <w:pPr>
        <w:jc w:val="center"/>
        <w:rPr>
          <w:rFonts w:hint="eastAsia" w:ascii="仿宋" w:hAnsi="仿宋" w:eastAsia="仿宋" w:cs="仿宋"/>
          <w:b/>
          <w:bCs/>
          <w:sz w:val="32"/>
          <w:szCs w:val="32"/>
          <w:lang w:val="en-US" w:eastAsia="zh-CN"/>
        </w:rPr>
      </w:pPr>
    </w:p>
    <w:p w14:paraId="6E81DBC4">
      <w:pPr>
        <w:jc w:val="center"/>
        <w:rPr>
          <w:rFonts w:hint="eastAsia" w:ascii="仿宋" w:hAnsi="仿宋" w:eastAsia="仿宋" w:cs="仿宋"/>
          <w:b/>
          <w:bCs/>
          <w:sz w:val="32"/>
          <w:szCs w:val="32"/>
          <w:lang w:val="en-US" w:eastAsia="zh-CN"/>
        </w:rPr>
      </w:pPr>
    </w:p>
    <w:p w14:paraId="17653D78">
      <w:pPr>
        <w:jc w:val="center"/>
        <w:rPr>
          <w:rFonts w:hint="eastAsia" w:ascii="仿宋" w:hAnsi="仿宋" w:eastAsia="仿宋" w:cs="仿宋"/>
          <w:b/>
          <w:bCs/>
          <w:sz w:val="32"/>
          <w:szCs w:val="32"/>
          <w:lang w:val="en-US" w:eastAsia="zh-CN"/>
        </w:rPr>
      </w:pPr>
    </w:p>
    <w:p w14:paraId="3E9F3740">
      <w:pPr>
        <w:jc w:val="center"/>
        <w:rPr>
          <w:rFonts w:hint="eastAsia" w:ascii="仿宋" w:hAnsi="仿宋" w:eastAsia="仿宋" w:cs="仿宋"/>
          <w:b/>
          <w:bCs/>
          <w:sz w:val="32"/>
          <w:szCs w:val="32"/>
          <w:lang w:val="en-US" w:eastAsia="zh-CN"/>
        </w:rPr>
      </w:pPr>
    </w:p>
    <w:p w14:paraId="140ED721">
      <w:pPr>
        <w:jc w:val="center"/>
        <w:rPr>
          <w:rFonts w:hint="eastAsia" w:ascii="仿宋" w:hAnsi="仿宋" w:eastAsia="仿宋" w:cs="仿宋"/>
          <w:b/>
          <w:bCs/>
          <w:sz w:val="32"/>
          <w:szCs w:val="32"/>
          <w:lang w:val="en-US" w:eastAsia="zh-CN"/>
        </w:rPr>
      </w:pPr>
    </w:p>
    <w:p w14:paraId="5E277FE0">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设备十九：口腔科根管动力系统</w:t>
      </w:r>
    </w:p>
    <w:p w14:paraId="626B50E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firstLine="0" w:firstLineChars="0"/>
        <w:jc w:val="both"/>
        <w:textAlignment w:val="auto"/>
        <w:outlineLvl w:val="9"/>
        <w:rPr>
          <w:rFonts w:hint="eastAsia" w:ascii="仿宋" w:hAnsi="仿宋" w:eastAsia="仿宋" w:cs="仿宋"/>
          <w:b/>
          <w:bCs/>
          <w:color w:val="000000"/>
          <w:spacing w:val="0"/>
          <w:w w:val="100"/>
          <w:kern w:val="0"/>
          <w:position w:val="0"/>
          <w:sz w:val="24"/>
          <w:szCs w:val="24"/>
          <w:u w:val="none"/>
          <w:shd w:val="clear" w:color="auto" w:fill="auto"/>
          <w:lang w:val="en-US" w:eastAsia="zh-CN" w:bidi="zh-TW"/>
        </w:rPr>
      </w:pPr>
      <w:r>
        <w:rPr>
          <w:rFonts w:hint="eastAsia" w:ascii="仿宋" w:hAnsi="仿宋" w:eastAsia="仿宋" w:cs="仿宋"/>
          <w:b/>
          <w:bCs/>
          <w:color w:val="000000"/>
          <w:spacing w:val="0"/>
          <w:w w:val="100"/>
          <w:kern w:val="0"/>
          <w:position w:val="0"/>
          <w:sz w:val="24"/>
          <w:szCs w:val="24"/>
          <w:u w:val="none"/>
          <w:shd w:val="clear" w:color="auto" w:fill="auto"/>
          <w:lang w:val="en-US" w:eastAsia="zh-CN" w:bidi="zh-TW"/>
        </w:rPr>
        <w:t>一、设备名称：根管动力系统</w:t>
      </w:r>
    </w:p>
    <w:p w14:paraId="142DABC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firstLine="0" w:firstLineChars="0"/>
        <w:jc w:val="both"/>
        <w:textAlignment w:val="auto"/>
        <w:outlineLvl w:val="9"/>
        <w:rPr>
          <w:rFonts w:hint="eastAsia" w:ascii="仿宋" w:hAnsi="仿宋" w:eastAsia="仿宋" w:cs="仿宋"/>
          <w:b/>
          <w:bCs/>
          <w:color w:val="000000"/>
          <w:spacing w:val="0"/>
          <w:w w:val="100"/>
          <w:kern w:val="0"/>
          <w:position w:val="0"/>
          <w:sz w:val="24"/>
          <w:szCs w:val="24"/>
          <w:u w:val="none"/>
          <w:shd w:val="clear" w:color="auto" w:fill="auto"/>
          <w:lang w:val="en-US" w:eastAsia="zh-CN" w:bidi="zh-TW"/>
        </w:rPr>
      </w:pPr>
      <w:r>
        <w:rPr>
          <w:rFonts w:hint="eastAsia" w:ascii="仿宋" w:hAnsi="仿宋" w:eastAsia="仿宋" w:cs="仿宋"/>
          <w:b/>
          <w:bCs/>
          <w:color w:val="000000"/>
          <w:spacing w:val="0"/>
          <w:w w:val="100"/>
          <w:kern w:val="0"/>
          <w:position w:val="0"/>
          <w:sz w:val="24"/>
          <w:szCs w:val="24"/>
          <w:u w:val="none"/>
          <w:shd w:val="clear" w:color="auto" w:fill="auto"/>
          <w:lang w:val="en-US" w:eastAsia="zh-CN" w:bidi="zh-TW"/>
        </w:rPr>
        <w:t>二、数量：3套</w:t>
      </w:r>
    </w:p>
    <w:p w14:paraId="0DC4ECDB">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bCs/>
          <w:color w:val="000000"/>
          <w:spacing w:val="0"/>
          <w:w w:val="100"/>
          <w:kern w:val="0"/>
          <w:position w:val="0"/>
          <w:sz w:val="24"/>
          <w:szCs w:val="24"/>
          <w:u w:val="none"/>
          <w:shd w:val="clear" w:color="auto" w:fill="auto"/>
          <w:lang w:val="en-US" w:eastAsia="zh-CN" w:bidi="zh-TW"/>
        </w:rPr>
      </w:pPr>
      <w:r>
        <w:rPr>
          <w:rFonts w:hint="eastAsia" w:ascii="仿宋" w:hAnsi="仿宋" w:eastAsia="仿宋" w:cs="仿宋"/>
          <w:b/>
          <w:bCs/>
          <w:color w:val="000000"/>
          <w:spacing w:val="0"/>
          <w:w w:val="100"/>
          <w:kern w:val="0"/>
          <w:position w:val="0"/>
          <w:sz w:val="24"/>
          <w:szCs w:val="24"/>
          <w:u w:val="none"/>
          <w:shd w:val="clear" w:color="auto" w:fill="auto"/>
          <w:lang w:val="en-US" w:eastAsia="zh-CN" w:bidi="zh-TW"/>
        </w:rPr>
        <w:t>三、设备用途：</w:t>
      </w:r>
    </w:p>
    <w:p w14:paraId="179E978D">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480" w:firstLineChars="200"/>
        <w:jc w:val="both"/>
        <w:textAlignment w:val="auto"/>
        <w:outlineLvl w:val="9"/>
        <w:rPr>
          <w:rFonts w:hint="eastAsia" w:ascii="仿宋" w:hAnsi="仿宋" w:eastAsia="仿宋" w:cs="仿宋"/>
          <w:b w:val="0"/>
          <w:color w:val="000000"/>
          <w:spacing w:val="0"/>
          <w:w w:val="100"/>
          <w:kern w:val="0"/>
          <w:position w:val="0"/>
          <w:sz w:val="24"/>
          <w:szCs w:val="24"/>
          <w:u w:val="none"/>
          <w:shd w:val="clear" w:color="auto" w:fill="auto"/>
          <w:lang w:val="en-US" w:eastAsia="zh-CN" w:bidi="zh-TW"/>
        </w:rPr>
      </w:pPr>
      <w:r>
        <w:rPr>
          <w:rFonts w:hint="eastAsia" w:ascii="仿宋" w:hAnsi="仿宋" w:eastAsia="仿宋" w:cs="仿宋"/>
          <w:b w:val="0"/>
          <w:bCs w:val="0"/>
          <w:color w:val="000000"/>
          <w:spacing w:val="0"/>
          <w:w w:val="100"/>
          <w:kern w:val="0"/>
          <w:position w:val="0"/>
          <w:sz w:val="24"/>
          <w:szCs w:val="24"/>
          <w:u w:val="none"/>
          <w:shd w:val="clear" w:color="auto" w:fill="auto"/>
          <w:lang w:val="en-US" w:eastAsia="zh-CN" w:bidi="zh-TW"/>
        </w:rPr>
        <w:t>主要用于根管治疗过程，是根管预备阶段根管成形和清理的设备，</w:t>
      </w:r>
      <w:r>
        <w:rPr>
          <w:rFonts w:hint="eastAsia" w:ascii="仿宋" w:hAnsi="仿宋" w:eastAsia="仿宋" w:cs="仿宋"/>
          <w:b w:val="0"/>
          <w:color w:val="000000"/>
          <w:spacing w:val="0"/>
          <w:w w:val="100"/>
          <w:kern w:val="0"/>
          <w:position w:val="0"/>
          <w:sz w:val="24"/>
          <w:szCs w:val="24"/>
          <w:u w:val="none"/>
          <w:shd w:val="clear" w:color="auto" w:fill="auto"/>
          <w:lang w:val="en-US" w:eastAsia="zh-CN" w:bidi="zh-TW"/>
        </w:rPr>
        <w:t>帮助牙科医生完成根管治疗。</w:t>
      </w:r>
    </w:p>
    <w:p w14:paraId="14F28105">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四、技术参数：</w:t>
      </w:r>
    </w:p>
    <w:p w14:paraId="4D5AC290">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val="en-US" w:eastAsia="zh-CN"/>
        </w:rPr>
      </w:pPr>
      <w:r>
        <w:rPr>
          <w:rFonts w:hint="eastAsia" w:ascii="仿宋" w:hAnsi="仿宋" w:eastAsia="仿宋" w:cs="仿宋"/>
          <w:b w:val="0"/>
          <w:bCs w:val="0"/>
          <w:color w:val="000000"/>
          <w:spacing w:val="0"/>
          <w:w w:val="100"/>
          <w:position w:val="0"/>
          <w:sz w:val="24"/>
          <w:szCs w:val="24"/>
          <w:lang w:val="en-US" w:eastAsia="zh-CN"/>
        </w:rPr>
        <w:t>1、</w:t>
      </w:r>
      <w:r>
        <w:rPr>
          <w:rFonts w:hint="eastAsia" w:ascii="仿宋" w:hAnsi="仿宋" w:eastAsia="仿宋" w:cs="仿宋"/>
          <w:b w:val="0"/>
          <w:bCs w:val="0"/>
          <w:color w:val="000000"/>
          <w:spacing w:val="0"/>
          <w:w w:val="100"/>
          <w:position w:val="0"/>
          <w:sz w:val="24"/>
          <w:szCs w:val="24"/>
        </w:rPr>
        <w:t>高性能无</w:t>
      </w:r>
      <w:r>
        <w:rPr>
          <w:rFonts w:hint="eastAsia" w:ascii="仿宋" w:hAnsi="仿宋" w:eastAsia="仿宋" w:cs="仿宋"/>
          <w:b w:val="0"/>
          <w:bCs w:val="0"/>
          <w:color w:val="000000"/>
          <w:spacing w:val="0"/>
          <w:w w:val="100"/>
          <w:position w:val="0"/>
          <w:sz w:val="24"/>
          <w:szCs w:val="24"/>
          <w:lang w:val="en-US" w:eastAsia="zh-CN"/>
        </w:rPr>
        <w:t>刷</w:t>
      </w:r>
      <w:r>
        <w:rPr>
          <w:rFonts w:hint="eastAsia" w:ascii="仿宋" w:hAnsi="仿宋" w:eastAsia="仿宋" w:cs="仿宋"/>
          <w:b w:val="0"/>
          <w:bCs w:val="0"/>
          <w:color w:val="000000"/>
          <w:spacing w:val="0"/>
          <w:w w:val="100"/>
          <w:position w:val="0"/>
          <w:sz w:val="24"/>
          <w:szCs w:val="24"/>
        </w:rPr>
        <w:t>电机.扭</w:t>
      </w:r>
      <w:r>
        <w:rPr>
          <w:rFonts w:hint="eastAsia" w:ascii="仿宋" w:hAnsi="仿宋" w:eastAsia="仿宋" w:cs="仿宋"/>
          <w:b w:val="0"/>
          <w:bCs w:val="0"/>
          <w:color w:val="000000"/>
          <w:spacing w:val="0"/>
          <w:w w:val="100"/>
          <w:position w:val="0"/>
          <w:sz w:val="24"/>
          <w:szCs w:val="24"/>
          <w:lang w:val="zh-CN" w:eastAsia="zh-CN" w:bidi="zh-CN"/>
        </w:rPr>
        <w:t>力大.</w:t>
      </w:r>
      <w:r>
        <w:rPr>
          <w:rFonts w:hint="eastAsia" w:ascii="仿宋" w:hAnsi="仿宋" w:eastAsia="仿宋" w:cs="仿宋"/>
          <w:b w:val="0"/>
          <w:bCs w:val="0"/>
          <w:color w:val="000000"/>
          <w:spacing w:val="0"/>
          <w:w w:val="100"/>
          <w:position w:val="0"/>
          <w:sz w:val="24"/>
          <w:szCs w:val="24"/>
        </w:rPr>
        <w:t>寿命长.转速高.</w:t>
      </w:r>
      <w:r>
        <w:rPr>
          <w:rFonts w:hint="eastAsia" w:ascii="仿宋" w:hAnsi="仿宋" w:eastAsia="仿宋" w:cs="仿宋"/>
          <w:b w:val="0"/>
          <w:bCs w:val="0"/>
          <w:color w:val="000000"/>
          <w:spacing w:val="0"/>
          <w:w w:val="100"/>
          <w:position w:val="0"/>
          <w:sz w:val="24"/>
          <w:szCs w:val="24"/>
          <w:lang w:val="en-US" w:eastAsia="zh-CN"/>
        </w:rPr>
        <w:t>噪音</w:t>
      </w:r>
      <w:r>
        <w:rPr>
          <w:rFonts w:hint="eastAsia" w:ascii="仿宋" w:hAnsi="仿宋" w:eastAsia="仿宋" w:cs="仿宋"/>
          <w:b w:val="0"/>
          <w:bCs w:val="0"/>
          <w:color w:val="000000"/>
          <w:spacing w:val="0"/>
          <w:w w:val="100"/>
          <w:position w:val="0"/>
          <w:sz w:val="24"/>
          <w:szCs w:val="24"/>
        </w:rPr>
        <w:t>小</w:t>
      </w:r>
      <w:r>
        <w:rPr>
          <w:rFonts w:hint="eastAsia" w:ascii="仿宋" w:hAnsi="仿宋" w:eastAsia="仿宋" w:cs="仿宋"/>
          <w:b w:val="0"/>
          <w:bCs w:val="0"/>
          <w:color w:val="000000"/>
          <w:spacing w:val="0"/>
          <w:w w:val="100"/>
          <w:position w:val="0"/>
          <w:sz w:val="24"/>
          <w:szCs w:val="24"/>
          <w:lang w:eastAsia="zh-CN"/>
        </w:rPr>
        <w:t>；</w:t>
      </w:r>
    </w:p>
    <w:p w14:paraId="0187F671">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eastAsia="zh-CN"/>
        </w:rPr>
      </w:pPr>
      <w:r>
        <w:rPr>
          <w:rFonts w:hint="eastAsia" w:ascii="仿宋" w:hAnsi="仿宋" w:eastAsia="仿宋" w:cs="仿宋"/>
          <w:b w:val="0"/>
          <w:bCs w:val="0"/>
          <w:color w:val="000000"/>
          <w:spacing w:val="0"/>
          <w:w w:val="100"/>
          <w:position w:val="0"/>
          <w:sz w:val="24"/>
          <w:szCs w:val="24"/>
          <w:lang w:val="en-US" w:eastAsia="zh-CN"/>
        </w:rPr>
        <w:t>2、</w:t>
      </w:r>
      <w:r>
        <w:rPr>
          <w:rFonts w:hint="eastAsia" w:ascii="仿宋" w:hAnsi="仿宋" w:eastAsia="仿宋" w:cs="仿宋"/>
          <w:b w:val="0"/>
          <w:bCs w:val="0"/>
          <w:color w:val="000000"/>
          <w:spacing w:val="0"/>
          <w:w w:val="100"/>
          <w:position w:val="0"/>
          <w:sz w:val="24"/>
          <w:szCs w:val="24"/>
        </w:rPr>
        <w:t>6:1</w:t>
      </w:r>
      <w:r>
        <w:rPr>
          <w:rFonts w:hint="eastAsia" w:ascii="仿宋" w:hAnsi="仿宋" w:eastAsia="仿宋" w:cs="仿宋"/>
          <w:b w:val="0"/>
          <w:bCs w:val="0"/>
          <w:color w:val="000000"/>
          <w:spacing w:val="0"/>
          <w:w w:val="100"/>
          <w:position w:val="0"/>
          <w:sz w:val="24"/>
          <w:szCs w:val="24"/>
          <w:lang w:val="en-US" w:eastAsia="zh-CN"/>
        </w:rPr>
        <w:t>减速</w:t>
      </w:r>
      <w:r>
        <w:rPr>
          <w:rFonts w:hint="eastAsia" w:ascii="仿宋" w:hAnsi="仿宋" w:eastAsia="仿宋" w:cs="仿宋"/>
          <w:b w:val="0"/>
          <w:bCs w:val="0"/>
          <w:color w:val="000000"/>
          <w:spacing w:val="0"/>
          <w:w w:val="100"/>
          <w:position w:val="0"/>
          <w:sz w:val="24"/>
          <w:szCs w:val="24"/>
        </w:rPr>
        <w:t>比弯</w:t>
      </w:r>
      <w:r>
        <w:rPr>
          <w:rFonts w:hint="eastAsia" w:ascii="仿宋" w:hAnsi="仿宋" w:eastAsia="仿宋" w:cs="仿宋"/>
          <w:b w:val="0"/>
          <w:bCs w:val="0"/>
          <w:color w:val="000000"/>
          <w:spacing w:val="0"/>
          <w:w w:val="100"/>
          <w:position w:val="0"/>
          <w:sz w:val="24"/>
          <w:szCs w:val="24"/>
          <w:lang w:val="zh-CN" w:eastAsia="zh-CN" w:bidi="zh-CN"/>
        </w:rPr>
        <w:t>机头，</w:t>
      </w:r>
      <w:r>
        <w:rPr>
          <w:rFonts w:hint="eastAsia" w:ascii="仿宋" w:hAnsi="仿宋" w:eastAsia="仿宋" w:cs="仿宋"/>
          <w:b w:val="0"/>
          <w:bCs w:val="0"/>
          <w:color w:val="000000"/>
          <w:spacing w:val="0"/>
          <w:w w:val="100"/>
          <w:position w:val="0"/>
          <w:sz w:val="24"/>
          <w:szCs w:val="24"/>
          <w:lang w:val="en-US" w:eastAsia="zh-CN" w:bidi="en-US"/>
        </w:rPr>
        <w:t>360°</w:t>
      </w:r>
      <w:r>
        <w:rPr>
          <w:rFonts w:hint="eastAsia" w:ascii="仿宋" w:hAnsi="仿宋" w:eastAsia="仿宋" w:cs="仿宋"/>
          <w:b w:val="0"/>
          <w:bCs w:val="0"/>
          <w:color w:val="000000"/>
          <w:spacing w:val="0"/>
          <w:w w:val="100"/>
          <w:position w:val="0"/>
          <w:sz w:val="24"/>
          <w:szCs w:val="24"/>
        </w:rPr>
        <w:t>可旋转</w:t>
      </w:r>
      <w:r>
        <w:rPr>
          <w:rFonts w:hint="eastAsia" w:ascii="仿宋" w:hAnsi="仿宋" w:eastAsia="仿宋" w:cs="仿宋"/>
          <w:b w:val="0"/>
          <w:bCs w:val="0"/>
          <w:color w:val="000000"/>
          <w:spacing w:val="0"/>
          <w:w w:val="100"/>
          <w:position w:val="0"/>
          <w:sz w:val="24"/>
          <w:szCs w:val="24"/>
          <w:lang w:eastAsia="zh-CN"/>
        </w:rPr>
        <w:t>；</w:t>
      </w:r>
    </w:p>
    <w:p w14:paraId="04710F6A">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eastAsia="zh-CN"/>
        </w:rPr>
      </w:pPr>
      <w:r>
        <w:rPr>
          <w:rFonts w:hint="eastAsia" w:ascii="仿宋" w:hAnsi="仿宋" w:eastAsia="仿宋" w:cs="仿宋"/>
          <w:b w:val="0"/>
          <w:bCs w:val="0"/>
          <w:color w:val="000000"/>
          <w:spacing w:val="0"/>
          <w:w w:val="100"/>
          <w:position w:val="0"/>
          <w:sz w:val="24"/>
          <w:szCs w:val="24"/>
          <w:lang w:val="en-US" w:eastAsia="zh-CN"/>
        </w:rPr>
        <w:t>3、</w:t>
      </w:r>
      <w:r>
        <w:rPr>
          <w:rFonts w:hint="eastAsia" w:ascii="仿宋" w:hAnsi="仿宋" w:eastAsia="仿宋" w:cs="仿宋"/>
          <w:b w:val="0"/>
          <w:bCs w:val="0"/>
          <w:color w:val="000000"/>
          <w:spacing w:val="0"/>
          <w:w w:val="100"/>
          <w:position w:val="0"/>
          <w:sz w:val="24"/>
          <w:szCs w:val="24"/>
        </w:rPr>
        <w:t>充电</w:t>
      </w:r>
      <w:r>
        <w:rPr>
          <w:rFonts w:hint="eastAsia" w:ascii="仿宋" w:hAnsi="仿宋" w:eastAsia="仿宋" w:cs="仿宋"/>
          <w:b w:val="0"/>
          <w:bCs w:val="0"/>
          <w:color w:val="000000"/>
          <w:spacing w:val="0"/>
          <w:w w:val="100"/>
          <w:position w:val="0"/>
          <w:sz w:val="24"/>
          <w:szCs w:val="24"/>
          <w:lang w:val="en-US" w:eastAsia="zh-CN"/>
        </w:rPr>
        <w:t>式</w:t>
      </w:r>
      <w:r>
        <w:rPr>
          <w:rFonts w:hint="eastAsia" w:ascii="仿宋" w:hAnsi="仿宋" w:eastAsia="仿宋" w:cs="仿宋"/>
          <w:b w:val="0"/>
          <w:bCs w:val="0"/>
          <w:color w:val="000000"/>
          <w:spacing w:val="0"/>
          <w:w w:val="100"/>
          <w:position w:val="0"/>
          <w:sz w:val="24"/>
          <w:szCs w:val="24"/>
        </w:rPr>
        <w:t>无线</w:t>
      </w:r>
      <w:r>
        <w:rPr>
          <w:rFonts w:hint="eastAsia" w:ascii="仿宋" w:hAnsi="仿宋" w:eastAsia="仿宋" w:cs="仿宋"/>
          <w:b w:val="0"/>
          <w:bCs w:val="0"/>
          <w:color w:val="000000"/>
          <w:spacing w:val="0"/>
          <w:w w:val="100"/>
          <w:position w:val="0"/>
          <w:sz w:val="24"/>
          <w:szCs w:val="24"/>
          <w:lang w:val="en-US" w:eastAsia="zh-CN"/>
        </w:rPr>
        <w:t>马达</w:t>
      </w:r>
      <w:r>
        <w:rPr>
          <w:rFonts w:hint="eastAsia" w:ascii="仿宋" w:hAnsi="仿宋" w:eastAsia="仿宋" w:cs="仿宋"/>
          <w:b w:val="0"/>
          <w:bCs w:val="0"/>
          <w:color w:val="000000"/>
          <w:spacing w:val="0"/>
          <w:w w:val="100"/>
          <w:position w:val="0"/>
          <w:sz w:val="24"/>
          <w:szCs w:val="24"/>
        </w:rPr>
        <w:t>手柄</w:t>
      </w:r>
      <w:r>
        <w:rPr>
          <w:rFonts w:hint="eastAsia" w:ascii="仿宋" w:hAnsi="仿宋" w:eastAsia="仿宋" w:cs="仿宋"/>
          <w:b w:val="0"/>
          <w:bCs w:val="0"/>
          <w:color w:val="000000"/>
          <w:spacing w:val="0"/>
          <w:w w:val="100"/>
          <w:position w:val="0"/>
          <w:sz w:val="24"/>
          <w:szCs w:val="24"/>
          <w:lang w:eastAsia="zh-CN"/>
        </w:rPr>
        <w:t>；</w:t>
      </w:r>
    </w:p>
    <w:p w14:paraId="4F51B5CD">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val="en-US" w:eastAsia="zh-CN" w:bidi="en-US"/>
        </w:rPr>
      </w:pPr>
      <w:r>
        <w:rPr>
          <w:rFonts w:hint="eastAsia" w:ascii="仿宋" w:hAnsi="仿宋" w:eastAsia="仿宋" w:cs="仿宋"/>
          <w:b w:val="0"/>
          <w:bCs w:val="0"/>
          <w:color w:val="000000"/>
          <w:spacing w:val="0"/>
          <w:w w:val="100"/>
          <w:position w:val="0"/>
          <w:sz w:val="24"/>
          <w:szCs w:val="24"/>
          <w:lang w:val="en-US" w:eastAsia="zh-CN" w:bidi="zh-TW"/>
        </w:rPr>
        <w:t>4、转速可以调解区间</w:t>
      </w:r>
      <w:r>
        <w:rPr>
          <w:rFonts w:hint="eastAsia" w:ascii="仿宋" w:hAnsi="仿宋" w:eastAsia="仿宋" w:cs="仿宋"/>
          <w:b w:val="0"/>
          <w:bCs w:val="0"/>
          <w:color w:val="000000"/>
          <w:spacing w:val="0"/>
          <w:w w:val="100"/>
          <w:position w:val="0"/>
          <w:sz w:val="24"/>
          <w:szCs w:val="24"/>
          <w:lang w:val="zh-TW" w:eastAsia="zh-TW" w:bidi="zh-TW"/>
        </w:rPr>
        <w:t>：</w:t>
      </w:r>
      <w:r>
        <w:rPr>
          <w:rFonts w:hint="eastAsia" w:ascii="仿宋" w:hAnsi="仿宋" w:eastAsia="仿宋" w:cs="仿宋"/>
          <w:b w:val="0"/>
          <w:bCs w:val="0"/>
          <w:color w:val="000000"/>
          <w:spacing w:val="0"/>
          <w:w w:val="100"/>
          <w:position w:val="0"/>
          <w:sz w:val="24"/>
          <w:szCs w:val="24"/>
          <w:lang w:val="en-US" w:eastAsia="en-US" w:bidi="en-US"/>
        </w:rPr>
        <w:t>100-2500rpm</w:t>
      </w:r>
      <w:r>
        <w:rPr>
          <w:rFonts w:hint="eastAsia" w:ascii="仿宋" w:hAnsi="仿宋" w:eastAsia="仿宋" w:cs="仿宋"/>
          <w:b w:val="0"/>
          <w:bCs w:val="0"/>
          <w:color w:val="000000"/>
          <w:spacing w:val="0"/>
          <w:w w:val="100"/>
          <w:position w:val="0"/>
          <w:sz w:val="24"/>
          <w:szCs w:val="24"/>
          <w:lang w:val="en-US" w:eastAsia="zh-CN" w:bidi="en-US"/>
        </w:rPr>
        <w:t>；</w:t>
      </w:r>
    </w:p>
    <w:p w14:paraId="77777F53">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val="en-US" w:eastAsia="zh-CN" w:bidi="en-US"/>
        </w:rPr>
      </w:pPr>
      <w:r>
        <w:rPr>
          <w:rFonts w:hint="eastAsia" w:ascii="仿宋" w:hAnsi="仿宋" w:eastAsia="仿宋" w:cs="仿宋"/>
          <w:b w:val="0"/>
          <w:bCs w:val="0"/>
          <w:color w:val="000000"/>
          <w:spacing w:val="0"/>
          <w:w w:val="100"/>
          <w:position w:val="0"/>
          <w:sz w:val="24"/>
          <w:szCs w:val="24"/>
          <w:lang w:val="en-US" w:eastAsia="zh-CN" w:bidi="en-US"/>
        </w:rPr>
        <w:t>5、</w:t>
      </w:r>
      <w:r>
        <w:rPr>
          <w:rFonts w:hint="eastAsia" w:ascii="仿宋" w:hAnsi="仿宋" w:eastAsia="仿宋" w:cs="仿宋"/>
          <w:b w:val="0"/>
          <w:bCs w:val="0"/>
          <w:color w:val="000000"/>
          <w:spacing w:val="0"/>
          <w:w w:val="100"/>
          <w:position w:val="0"/>
          <w:sz w:val="24"/>
          <w:szCs w:val="24"/>
          <w:lang w:val="zh-TW" w:eastAsia="zh-TW" w:bidi="zh-TW"/>
        </w:rPr>
        <w:t>扭矩</w:t>
      </w:r>
      <w:r>
        <w:rPr>
          <w:rFonts w:hint="eastAsia" w:ascii="仿宋" w:hAnsi="仿宋" w:eastAsia="仿宋" w:cs="仿宋"/>
          <w:b w:val="0"/>
          <w:bCs w:val="0"/>
          <w:color w:val="000000"/>
          <w:spacing w:val="0"/>
          <w:w w:val="100"/>
          <w:position w:val="0"/>
          <w:sz w:val="24"/>
          <w:szCs w:val="24"/>
          <w:lang w:val="en-US" w:eastAsia="en-US" w:bidi="en-US"/>
        </w:rPr>
        <w:t>0.</w:t>
      </w:r>
      <w:r>
        <w:rPr>
          <w:rFonts w:hint="eastAsia" w:ascii="仿宋" w:hAnsi="仿宋" w:eastAsia="仿宋" w:cs="仿宋"/>
          <w:b w:val="0"/>
          <w:bCs w:val="0"/>
          <w:color w:val="000000"/>
          <w:spacing w:val="0"/>
          <w:w w:val="100"/>
          <w:position w:val="0"/>
          <w:sz w:val="24"/>
          <w:szCs w:val="24"/>
          <w:lang w:val="en-US" w:eastAsia="zh-CN" w:bidi="en-US"/>
        </w:rPr>
        <w:t>3</w:t>
      </w:r>
      <w:r>
        <w:rPr>
          <w:rFonts w:hint="eastAsia" w:ascii="仿宋" w:hAnsi="仿宋" w:eastAsia="仿宋" w:cs="仿宋"/>
          <w:b w:val="0"/>
          <w:bCs w:val="0"/>
          <w:color w:val="000000"/>
          <w:spacing w:val="0"/>
          <w:w w:val="100"/>
          <w:position w:val="0"/>
          <w:sz w:val="24"/>
          <w:szCs w:val="24"/>
          <w:lang w:val="en-US" w:eastAsia="en-US" w:bidi="en-US"/>
        </w:rPr>
        <w:t>—5.ONcm</w:t>
      </w:r>
      <w:r>
        <w:rPr>
          <w:rFonts w:hint="eastAsia" w:ascii="仿宋" w:hAnsi="仿宋" w:eastAsia="仿宋" w:cs="仿宋"/>
          <w:b w:val="0"/>
          <w:bCs w:val="0"/>
          <w:color w:val="000000"/>
          <w:spacing w:val="0"/>
          <w:w w:val="100"/>
          <w:position w:val="0"/>
          <w:sz w:val="24"/>
          <w:szCs w:val="24"/>
          <w:lang w:val="en-US" w:eastAsia="zh-CN" w:bidi="en-US"/>
        </w:rPr>
        <w:t>；</w:t>
      </w:r>
    </w:p>
    <w:p w14:paraId="5C455AC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根据设定的负荷可以自动反转，</w:t>
      </w:r>
      <w:r>
        <w:rPr>
          <w:rFonts w:hint="eastAsia" w:ascii="仿宋" w:hAnsi="仿宋" w:eastAsia="仿宋" w:cs="仿宋"/>
          <w:b w:val="0"/>
          <w:bCs w:val="0"/>
          <w:color w:val="000000"/>
          <w:spacing w:val="0"/>
          <w:w w:val="100"/>
          <w:position w:val="0"/>
          <w:sz w:val="24"/>
          <w:szCs w:val="24"/>
        </w:rPr>
        <w:t>对电机输出扭矩实时动态控制</w:t>
      </w:r>
      <w:r>
        <w:rPr>
          <w:rFonts w:hint="eastAsia" w:ascii="仿宋" w:hAnsi="仿宋" w:eastAsia="仿宋" w:cs="仿宋"/>
          <w:sz w:val="24"/>
          <w:szCs w:val="24"/>
          <w:lang w:eastAsia="zh-CN"/>
        </w:rPr>
        <w:t>，</w:t>
      </w:r>
      <w:r>
        <w:rPr>
          <w:rFonts w:hint="eastAsia" w:ascii="仿宋" w:hAnsi="仿宋" w:eastAsia="仿宋" w:cs="仿宋"/>
          <w:sz w:val="24"/>
          <w:szCs w:val="24"/>
        </w:rPr>
        <w:t>能够记忆每个程序不同的动作</w:t>
      </w:r>
      <w:r>
        <w:rPr>
          <w:rFonts w:hint="eastAsia" w:ascii="仿宋" w:hAnsi="仿宋" w:eastAsia="仿宋" w:cs="仿宋"/>
          <w:sz w:val="24"/>
          <w:szCs w:val="24"/>
          <w:lang w:eastAsia="zh-CN"/>
        </w:rPr>
        <w:t>；</w:t>
      </w:r>
    </w:p>
    <w:p w14:paraId="4A4CC9D1">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工作模式包含：连续旋转模式(正转、反转),往复旋转模式，ATC自适应扭矩模式</w:t>
      </w:r>
      <w:r>
        <w:rPr>
          <w:rFonts w:hint="eastAsia" w:ascii="仿宋" w:hAnsi="仿宋" w:eastAsia="仿宋" w:cs="仿宋"/>
          <w:sz w:val="24"/>
          <w:szCs w:val="24"/>
          <w:lang w:eastAsia="zh-CN"/>
        </w:rPr>
        <w:t>；</w:t>
      </w:r>
    </w:p>
    <w:p w14:paraId="56D3C827">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eastAsia="zh-CN"/>
        </w:rPr>
      </w:pPr>
      <w:r>
        <w:rPr>
          <w:rFonts w:hint="eastAsia" w:ascii="仿宋" w:hAnsi="仿宋" w:eastAsia="仿宋" w:cs="仿宋"/>
          <w:b w:val="0"/>
          <w:bCs w:val="0"/>
          <w:color w:val="000000"/>
          <w:spacing w:val="0"/>
          <w:w w:val="100"/>
          <w:position w:val="0"/>
          <w:sz w:val="24"/>
          <w:szCs w:val="24"/>
          <w:lang w:val="en-US" w:eastAsia="zh-CN"/>
        </w:rPr>
        <w:t>8、</w:t>
      </w:r>
      <w:r>
        <w:rPr>
          <w:rFonts w:hint="eastAsia" w:ascii="仿宋" w:hAnsi="仿宋" w:eastAsia="仿宋" w:cs="仿宋"/>
          <w:b w:val="0"/>
          <w:bCs w:val="0"/>
          <w:color w:val="000000"/>
          <w:spacing w:val="0"/>
          <w:w w:val="100"/>
          <w:position w:val="0"/>
          <w:sz w:val="24"/>
          <w:szCs w:val="24"/>
        </w:rPr>
        <w:t>自动校准功能，可以校准弯机头的转速扭矩参数</w:t>
      </w:r>
      <w:r>
        <w:rPr>
          <w:rFonts w:hint="eastAsia" w:ascii="仿宋" w:hAnsi="仿宋" w:eastAsia="仿宋" w:cs="仿宋"/>
          <w:b w:val="0"/>
          <w:bCs w:val="0"/>
          <w:color w:val="000000"/>
          <w:spacing w:val="0"/>
          <w:w w:val="100"/>
          <w:position w:val="0"/>
          <w:sz w:val="24"/>
          <w:szCs w:val="24"/>
          <w:lang w:eastAsia="zh-CN"/>
        </w:rPr>
        <w:t>；</w:t>
      </w:r>
    </w:p>
    <w:p w14:paraId="4F12055A">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val="en-US" w:eastAsia="zh-CN"/>
        </w:rPr>
      </w:pPr>
      <w:r>
        <w:rPr>
          <w:rFonts w:hint="eastAsia" w:ascii="仿宋" w:hAnsi="仿宋" w:eastAsia="仿宋" w:cs="仿宋"/>
          <w:b w:val="0"/>
          <w:bCs w:val="0"/>
          <w:color w:val="000000"/>
          <w:spacing w:val="0"/>
          <w:w w:val="100"/>
          <w:position w:val="0"/>
          <w:sz w:val="24"/>
          <w:szCs w:val="24"/>
          <w:lang w:val="en-US" w:eastAsia="zh-CN"/>
        </w:rPr>
        <w:t>9、设置程序≥9种，</w:t>
      </w:r>
      <w:r>
        <w:rPr>
          <w:rFonts w:hint="eastAsia" w:ascii="仿宋" w:hAnsi="仿宋" w:eastAsia="仿宋" w:cs="仿宋"/>
          <w:b w:val="0"/>
          <w:bCs w:val="0"/>
          <w:color w:val="000000"/>
          <w:spacing w:val="0"/>
          <w:w w:val="100"/>
          <w:position w:val="0"/>
          <w:sz w:val="24"/>
          <w:szCs w:val="24"/>
          <w:lang w:eastAsia="zh-TW"/>
        </w:rPr>
        <w:t>可预先将最佳数据输入，</w:t>
      </w:r>
      <w:r>
        <w:rPr>
          <w:rFonts w:hint="eastAsia" w:ascii="仿宋" w:hAnsi="仿宋" w:eastAsia="仿宋" w:cs="仿宋"/>
          <w:b w:val="0"/>
          <w:bCs w:val="0"/>
          <w:color w:val="000000"/>
          <w:spacing w:val="0"/>
          <w:w w:val="100"/>
          <w:position w:val="0"/>
          <w:sz w:val="24"/>
          <w:szCs w:val="24"/>
        </w:rPr>
        <w:t>同时也可在</w:t>
      </w:r>
      <w:r>
        <w:rPr>
          <w:rFonts w:hint="eastAsia" w:ascii="仿宋" w:hAnsi="仿宋" w:eastAsia="仿宋" w:cs="仿宋"/>
          <w:b w:val="0"/>
          <w:bCs w:val="0"/>
          <w:color w:val="000000"/>
          <w:spacing w:val="0"/>
          <w:w w:val="100"/>
          <w:position w:val="0"/>
          <w:sz w:val="24"/>
          <w:szCs w:val="24"/>
          <w:lang w:eastAsia="zh-TW"/>
        </w:rPr>
        <w:t>使用时</w:t>
      </w:r>
      <w:r>
        <w:rPr>
          <w:rFonts w:hint="eastAsia" w:ascii="仿宋" w:hAnsi="仿宋" w:eastAsia="仿宋" w:cs="仿宋"/>
          <w:b w:val="0"/>
          <w:bCs w:val="0"/>
          <w:color w:val="000000"/>
          <w:spacing w:val="0"/>
          <w:w w:val="100"/>
          <w:position w:val="0"/>
          <w:sz w:val="24"/>
          <w:szCs w:val="24"/>
        </w:rPr>
        <w:t>根据工作</w:t>
      </w:r>
      <w:r>
        <w:rPr>
          <w:rFonts w:hint="eastAsia" w:ascii="仿宋" w:hAnsi="仿宋" w:eastAsia="仿宋" w:cs="仿宋"/>
          <w:b w:val="0"/>
          <w:bCs w:val="0"/>
          <w:color w:val="000000"/>
          <w:spacing w:val="0"/>
          <w:w w:val="100"/>
          <w:position w:val="0"/>
          <w:sz w:val="24"/>
          <w:szCs w:val="24"/>
          <w:lang w:eastAsia="zh-TW"/>
        </w:rPr>
        <w:t>情况进行</w:t>
      </w:r>
      <w:r>
        <w:rPr>
          <w:rFonts w:hint="eastAsia" w:ascii="仿宋" w:hAnsi="仿宋" w:eastAsia="仿宋" w:cs="仿宋"/>
          <w:b w:val="0"/>
          <w:bCs w:val="0"/>
          <w:color w:val="000000"/>
          <w:spacing w:val="0"/>
          <w:w w:val="100"/>
          <w:position w:val="0"/>
          <w:sz w:val="24"/>
          <w:szCs w:val="24"/>
        </w:rPr>
        <w:t>修改</w:t>
      </w:r>
      <w:r>
        <w:rPr>
          <w:rFonts w:hint="eastAsia" w:ascii="仿宋" w:hAnsi="仿宋" w:eastAsia="仿宋" w:cs="仿宋"/>
          <w:b w:val="0"/>
          <w:bCs w:val="0"/>
          <w:color w:val="000000"/>
          <w:spacing w:val="0"/>
          <w:w w:val="100"/>
          <w:position w:val="0"/>
          <w:sz w:val="24"/>
          <w:szCs w:val="24"/>
          <w:lang w:eastAsia="zh-CN"/>
        </w:rPr>
        <w:t>。</w:t>
      </w:r>
    </w:p>
    <w:p w14:paraId="1451690C">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bCs/>
          <w:color w:val="000000"/>
          <w:spacing w:val="0"/>
          <w:w w:val="100"/>
          <w:position w:val="0"/>
          <w:sz w:val="24"/>
          <w:szCs w:val="24"/>
          <w:lang w:val="en-US" w:eastAsia="zh-CN"/>
        </w:rPr>
      </w:pPr>
      <w:r>
        <w:rPr>
          <w:rFonts w:hint="eastAsia" w:ascii="仿宋" w:hAnsi="仿宋" w:eastAsia="仿宋" w:cs="仿宋"/>
          <w:b/>
          <w:bCs/>
          <w:color w:val="000000"/>
          <w:spacing w:val="0"/>
          <w:w w:val="100"/>
          <w:position w:val="0"/>
          <w:sz w:val="24"/>
          <w:szCs w:val="24"/>
          <w:lang w:val="en-US" w:eastAsia="zh-CN"/>
        </w:rPr>
        <w:t>五、每套配置要求：</w:t>
      </w:r>
    </w:p>
    <w:p w14:paraId="0E839FA2">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eastAsia="zh-CN"/>
        </w:rPr>
      </w:pPr>
      <w:r>
        <w:rPr>
          <w:rFonts w:hint="eastAsia" w:ascii="仿宋" w:hAnsi="仿宋" w:eastAsia="仿宋" w:cs="仿宋"/>
          <w:b w:val="0"/>
          <w:bCs w:val="0"/>
          <w:color w:val="000000"/>
          <w:spacing w:val="0"/>
          <w:w w:val="100"/>
          <w:position w:val="0"/>
          <w:sz w:val="24"/>
          <w:szCs w:val="24"/>
        </w:rPr>
        <w:t>1、底座1个</w:t>
      </w:r>
      <w:r>
        <w:rPr>
          <w:rFonts w:hint="eastAsia" w:ascii="仿宋" w:hAnsi="仿宋" w:eastAsia="仿宋" w:cs="仿宋"/>
          <w:b w:val="0"/>
          <w:bCs w:val="0"/>
          <w:color w:val="000000"/>
          <w:spacing w:val="0"/>
          <w:w w:val="100"/>
          <w:position w:val="0"/>
          <w:sz w:val="24"/>
          <w:szCs w:val="24"/>
          <w:lang w:eastAsia="zh-CN"/>
        </w:rPr>
        <w:t>；</w:t>
      </w:r>
    </w:p>
    <w:p w14:paraId="2FC14867">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eastAsia="zh-CN"/>
        </w:rPr>
      </w:pPr>
      <w:r>
        <w:rPr>
          <w:rFonts w:hint="eastAsia" w:ascii="仿宋" w:hAnsi="仿宋" w:eastAsia="仿宋" w:cs="仿宋"/>
          <w:b w:val="0"/>
          <w:bCs w:val="0"/>
          <w:color w:val="000000"/>
          <w:spacing w:val="0"/>
          <w:w w:val="100"/>
          <w:position w:val="0"/>
          <w:sz w:val="24"/>
          <w:szCs w:val="24"/>
        </w:rPr>
        <w:t>2</w:t>
      </w:r>
      <w:r>
        <w:rPr>
          <w:rFonts w:hint="eastAsia" w:ascii="仿宋" w:hAnsi="仿宋" w:eastAsia="仿宋" w:cs="仿宋"/>
          <w:b w:val="0"/>
          <w:bCs w:val="0"/>
          <w:color w:val="000000"/>
          <w:spacing w:val="0"/>
          <w:w w:val="100"/>
          <w:position w:val="0"/>
          <w:sz w:val="24"/>
          <w:szCs w:val="24"/>
          <w:lang w:eastAsia="zh-CN"/>
        </w:rPr>
        <w:t>、</w:t>
      </w:r>
      <w:r>
        <w:rPr>
          <w:rFonts w:hint="eastAsia" w:ascii="仿宋" w:hAnsi="仿宋" w:eastAsia="仿宋" w:cs="仿宋"/>
          <w:b w:val="0"/>
          <w:bCs w:val="0"/>
          <w:color w:val="000000"/>
          <w:spacing w:val="0"/>
          <w:w w:val="100"/>
          <w:position w:val="0"/>
          <w:sz w:val="24"/>
          <w:szCs w:val="24"/>
        </w:rPr>
        <w:t>手柄1个</w:t>
      </w:r>
      <w:r>
        <w:rPr>
          <w:rFonts w:hint="eastAsia" w:ascii="仿宋" w:hAnsi="仿宋" w:eastAsia="仿宋" w:cs="仿宋"/>
          <w:b w:val="0"/>
          <w:bCs w:val="0"/>
          <w:color w:val="000000"/>
          <w:spacing w:val="0"/>
          <w:w w:val="100"/>
          <w:position w:val="0"/>
          <w:sz w:val="24"/>
          <w:szCs w:val="24"/>
          <w:lang w:eastAsia="zh-CN"/>
        </w:rPr>
        <w:t>；</w:t>
      </w:r>
    </w:p>
    <w:p w14:paraId="62757937">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eastAsia="zh-CN"/>
        </w:rPr>
      </w:pPr>
      <w:r>
        <w:rPr>
          <w:rFonts w:hint="eastAsia" w:ascii="仿宋" w:hAnsi="仿宋" w:eastAsia="仿宋" w:cs="仿宋"/>
          <w:b w:val="0"/>
          <w:bCs w:val="0"/>
          <w:color w:val="000000"/>
          <w:spacing w:val="0"/>
          <w:w w:val="100"/>
          <w:position w:val="0"/>
          <w:sz w:val="24"/>
          <w:szCs w:val="24"/>
        </w:rPr>
        <w:t>3</w:t>
      </w:r>
      <w:r>
        <w:rPr>
          <w:rFonts w:hint="eastAsia" w:ascii="仿宋" w:hAnsi="仿宋" w:eastAsia="仿宋" w:cs="仿宋"/>
          <w:b w:val="0"/>
          <w:bCs w:val="0"/>
          <w:color w:val="000000"/>
          <w:spacing w:val="0"/>
          <w:w w:val="100"/>
          <w:position w:val="0"/>
          <w:sz w:val="24"/>
          <w:szCs w:val="24"/>
          <w:lang w:eastAsia="zh-CN"/>
        </w:rPr>
        <w:t>、</w:t>
      </w:r>
      <w:r>
        <w:rPr>
          <w:rFonts w:hint="eastAsia" w:ascii="仿宋" w:hAnsi="仿宋" w:eastAsia="仿宋" w:cs="仿宋"/>
          <w:b w:val="0"/>
          <w:bCs w:val="0"/>
          <w:color w:val="000000"/>
          <w:spacing w:val="0"/>
          <w:w w:val="100"/>
          <w:position w:val="0"/>
          <w:sz w:val="24"/>
          <w:szCs w:val="24"/>
        </w:rPr>
        <w:t>弯手机</w:t>
      </w:r>
      <w:r>
        <w:rPr>
          <w:rFonts w:hint="eastAsia" w:ascii="仿宋" w:hAnsi="仿宋" w:eastAsia="仿宋" w:cs="仿宋"/>
          <w:b w:val="0"/>
          <w:bCs w:val="0"/>
          <w:color w:val="000000"/>
          <w:spacing w:val="0"/>
          <w:w w:val="100"/>
          <w:position w:val="0"/>
          <w:sz w:val="24"/>
          <w:szCs w:val="24"/>
          <w:lang w:val="en-US" w:eastAsia="zh-CN"/>
        </w:rPr>
        <w:t>头4</w:t>
      </w:r>
      <w:r>
        <w:rPr>
          <w:rFonts w:hint="eastAsia" w:ascii="仿宋" w:hAnsi="仿宋" w:eastAsia="仿宋" w:cs="仿宋"/>
          <w:b w:val="0"/>
          <w:bCs w:val="0"/>
          <w:color w:val="000000"/>
          <w:spacing w:val="0"/>
          <w:w w:val="100"/>
          <w:position w:val="0"/>
          <w:sz w:val="24"/>
          <w:szCs w:val="24"/>
        </w:rPr>
        <w:t>个</w:t>
      </w:r>
      <w:r>
        <w:rPr>
          <w:rFonts w:hint="eastAsia" w:ascii="仿宋" w:hAnsi="仿宋" w:eastAsia="仿宋" w:cs="仿宋"/>
          <w:b w:val="0"/>
          <w:bCs w:val="0"/>
          <w:color w:val="000000"/>
          <w:spacing w:val="0"/>
          <w:w w:val="100"/>
          <w:position w:val="0"/>
          <w:sz w:val="24"/>
          <w:szCs w:val="24"/>
          <w:lang w:eastAsia="zh-CN"/>
        </w:rPr>
        <w:t>；</w:t>
      </w:r>
    </w:p>
    <w:p w14:paraId="3C285DE3">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eastAsia="zh-CN"/>
        </w:rPr>
      </w:pPr>
      <w:r>
        <w:rPr>
          <w:rFonts w:hint="eastAsia" w:ascii="仿宋" w:hAnsi="仿宋" w:eastAsia="仿宋" w:cs="仿宋"/>
          <w:b w:val="0"/>
          <w:bCs w:val="0"/>
          <w:color w:val="000000"/>
          <w:spacing w:val="0"/>
          <w:w w:val="100"/>
          <w:position w:val="0"/>
          <w:sz w:val="24"/>
          <w:szCs w:val="24"/>
        </w:rPr>
        <w:t>4</w:t>
      </w:r>
      <w:r>
        <w:rPr>
          <w:rFonts w:hint="eastAsia" w:ascii="仿宋" w:hAnsi="仿宋" w:eastAsia="仿宋" w:cs="仿宋"/>
          <w:b w:val="0"/>
          <w:bCs w:val="0"/>
          <w:color w:val="000000"/>
          <w:spacing w:val="0"/>
          <w:w w:val="100"/>
          <w:position w:val="0"/>
          <w:sz w:val="24"/>
          <w:szCs w:val="24"/>
          <w:lang w:eastAsia="zh-CN"/>
        </w:rPr>
        <w:t>、</w:t>
      </w:r>
      <w:r>
        <w:rPr>
          <w:rFonts w:hint="eastAsia" w:ascii="仿宋" w:hAnsi="仿宋" w:eastAsia="仿宋" w:cs="仿宋"/>
          <w:b w:val="0"/>
          <w:bCs w:val="0"/>
          <w:color w:val="000000"/>
          <w:spacing w:val="0"/>
          <w:w w:val="100"/>
          <w:position w:val="0"/>
          <w:sz w:val="24"/>
          <w:szCs w:val="24"/>
        </w:rPr>
        <w:t>注油嘴1个</w:t>
      </w:r>
      <w:r>
        <w:rPr>
          <w:rFonts w:hint="eastAsia" w:ascii="仿宋" w:hAnsi="仿宋" w:eastAsia="仿宋" w:cs="仿宋"/>
          <w:b w:val="0"/>
          <w:bCs w:val="0"/>
          <w:color w:val="000000"/>
          <w:spacing w:val="0"/>
          <w:w w:val="100"/>
          <w:position w:val="0"/>
          <w:sz w:val="24"/>
          <w:szCs w:val="24"/>
          <w:lang w:eastAsia="zh-CN"/>
        </w:rPr>
        <w:t>；</w:t>
      </w:r>
    </w:p>
    <w:p w14:paraId="08583132">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eastAsia="zh-CN"/>
        </w:rPr>
      </w:pPr>
      <w:r>
        <w:rPr>
          <w:rFonts w:hint="eastAsia" w:ascii="仿宋" w:hAnsi="仿宋" w:eastAsia="仿宋" w:cs="仿宋"/>
          <w:b w:val="0"/>
          <w:bCs w:val="0"/>
          <w:color w:val="000000"/>
          <w:spacing w:val="0"/>
          <w:w w:val="100"/>
          <w:position w:val="0"/>
          <w:sz w:val="24"/>
          <w:szCs w:val="24"/>
        </w:rPr>
        <w:t>5、电源适配器1个</w:t>
      </w:r>
      <w:r>
        <w:rPr>
          <w:rFonts w:hint="eastAsia" w:ascii="仿宋" w:hAnsi="仿宋" w:eastAsia="仿宋" w:cs="仿宋"/>
          <w:b w:val="0"/>
          <w:bCs w:val="0"/>
          <w:color w:val="000000"/>
          <w:spacing w:val="0"/>
          <w:w w:val="100"/>
          <w:position w:val="0"/>
          <w:sz w:val="24"/>
          <w:szCs w:val="24"/>
          <w:lang w:eastAsia="zh-CN"/>
        </w:rPr>
        <w:t>；</w:t>
      </w:r>
    </w:p>
    <w:p w14:paraId="608DFA63">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eastAsia="zh-CN"/>
        </w:rPr>
      </w:pPr>
      <w:r>
        <w:rPr>
          <w:rFonts w:hint="eastAsia" w:ascii="仿宋" w:hAnsi="仿宋" w:eastAsia="仿宋" w:cs="仿宋"/>
          <w:b w:val="0"/>
          <w:bCs w:val="0"/>
          <w:color w:val="000000"/>
          <w:spacing w:val="0"/>
          <w:w w:val="100"/>
          <w:position w:val="0"/>
          <w:sz w:val="24"/>
          <w:szCs w:val="24"/>
        </w:rPr>
        <w:t>6</w:t>
      </w:r>
      <w:r>
        <w:rPr>
          <w:rFonts w:hint="eastAsia" w:ascii="仿宋" w:hAnsi="仿宋" w:eastAsia="仿宋" w:cs="仿宋"/>
          <w:b w:val="0"/>
          <w:bCs w:val="0"/>
          <w:color w:val="000000"/>
          <w:spacing w:val="0"/>
          <w:w w:val="100"/>
          <w:position w:val="0"/>
          <w:sz w:val="24"/>
          <w:szCs w:val="24"/>
          <w:lang w:eastAsia="zh-CN"/>
        </w:rPr>
        <w:t>、测量线</w:t>
      </w:r>
      <w:r>
        <w:rPr>
          <w:rFonts w:hint="eastAsia" w:ascii="仿宋" w:hAnsi="仿宋" w:eastAsia="仿宋" w:cs="仿宋"/>
          <w:b w:val="0"/>
          <w:bCs w:val="0"/>
          <w:color w:val="000000"/>
          <w:spacing w:val="0"/>
          <w:w w:val="100"/>
          <w:position w:val="0"/>
          <w:sz w:val="24"/>
          <w:szCs w:val="24"/>
        </w:rPr>
        <w:t>1根</w:t>
      </w:r>
      <w:r>
        <w:rPr>
          <w:rFonts w:hint="eastAsia" w:ascii="仿宋" w:hAnsi="仿宋" w:eastAsia="仿宋" w:cs="仿宋"/>
          <w:b w:val="0"/>
          <w:bCs w:val="0"/>
          <w:color w:val="000000"/>
          <w:spacing w:val="0"/>
          <w:w w:val="100"/>
          <w:position w:val="0"/>
          <w:sz w:val="24"/>
          <w:szCs w:val="24"/>
          <w:lang w:eastAsia="zh-CN"/>
        </w:rPr>
        <w:t>；</w:t>
      </w:r>
    </w:p>
    <w:p w14:paraId="4640DAAC">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eastAsia="zh-CN"/>
        </w:rPr>
      </w:pPr>
      <w:r>
        <w:rPr>
          <w:rFonts w:hint="eastAsia" w:ascii="仿宋" w:hAnsi="仿宋" w:eastAsia="仿宋" w:cs="仿宋"/>
          <w:b w:val="0"/>
          <w:bCs w:val="0"/>
          <w:color w:val="000000"/>
          <w:spacing w:val="0"/>
          <w:w w:val="100"/>
          <w:position w:val="0"/>
          <w:sz w:val="24"/>
          <w:szCs w:val="24"/>
        </w:rPr>
        <w:t>7</w:t>
      </w:r>
      <w:r>
        <w:rPr>
          <w:rFonts w:hint="eastAsia" w:ascii="仿宋" w:hAnsi="仿宋" w:eastAsia="仿宋" w:cs="仿宋"/>
          <w:b w:val="0"/>
          <w:bCs w:val="0"/>
          <w:color w:val="000000"/>
          <w:spacing w:val="0"/>
          <w:w w:val="100"/>
          <w:position w:val="0"/>
          <w:sz w:val="24"/>
          <w:szCs w:val="24"/>
          <w:lang w:eastAsia="zh-CN"/>
        </w:rPr>
        <w:t>、锉夹</w:t>
      </w:r>
      <w:r>
        <w:rPr>
          <w:rFonts w:hint="eastAsia" w:ascii="仿宋" w:hAnsi="仿宋" w:eastAsia="仿宋" w:cs="仿宋"/>
          <w:b w:val="0"/>
          <w:bCs w:val="0"/>
          <w:color w:val="000000"/>
          <w:spacing w:val="0"/>
          <w:w w:val="100"/>
          <w:position w:val="0"/>
          <w:sz w:val="24"/>
          <w:szCs w:val="24"/>
        </w:rPr>
        <w:t>4根</w:t>
      </w:r>
      <w:r>
        <w:rPr>
          <w:rFonts w:hint="eastAsia" w:ascii="仿宋" w:hAnsi="仿宋" w:eastAsia="仿宋" w:cs="仿宋"/>
          <w:b w:val="0"/>
          <w:bCs w:val="0"/>
          <w:color w:val="000000"/>
          <w:spacing w:val="0"/>
          <w:w w:val="100"/>
          <w:position w:val="0"/>
          <w:sz w:val="24"/>
          <w:szCs w:val="24"/>
          <w:lang w:eastAsia="zh-CN"/>
        </w:rPr>
        <w:t>；</w:t>
      </w:r>
    </w:p>
    <w:p w14:paraId="29D68F21">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b w:val="0"/>
          <w:bCs w:val="0"/>
          <w:color w:val="000000"/>
          <w:spacing w:val="0"/>
          <w:w w:val="100"/>
          <w:position w:val="0"/>
          <w:sz w:val="24"/>
          <w:szCs w:val="24"/>
          <w:lang w:eastAsia="zh-CN"/>
        </w:rPr>
      </w:pPr>
      <w:r>
        <w:rPr>
          <w:rFonts w:hint="eastAsia" w:ascii="仿宋" w:hAnsi="仿宋" w:eastAsia="仿宋" w:cs="仿宋"/>
          <w:b w:val="0"/>
          <w:bCs w:val="0"/>
          <w:color w:val="000000"/>
          <w:spacing w:val="0"/>
          <w:w w:val="100"/>
          <w:position w:val="0"/>
          <w:sz w:val="24"/>
          <w:szCs w:val="24"/>
        </w:rPr>
        <w:t>8、探针2根</w:t>
      </w:r>
      <w:r>
        <w:rPr>
          <w:rFonts w:hint="eastAsia" w:ascii="仿宋" w:hAnsi="仿宋" w:eastAsia="仿宋" w:cs="仿宋"/>
          <w:b w:val="0"/>
          <w:bCs w:val="0"/>
          <w:color w:val="000000"/>
          <w:spacing w:val="0"/>
          <w:w w:val="100"/>
          <w:position w:val="0"/>
          <w:sz w:val="24"/>
          <w:szCs w:val="24"/>
          <w:lang w:eastAsia="zh-CN"/>
        </w:rPr>
        <w:t>；</w:t>
      </w:r>
    </w:p>
    <w:p w14:paraId="015B1A7D">
      <w:pPr>
        <w:pStyle w:val="3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color w:val="000000"/>
          <w:spacing w:val="0"/>
          <w:w w:val="100"/>
          <w:position w:val="0"/>
          <w:sz w:val="24"/>
          <w:szCs w:val="24"/>
        </w:rPr>
        <w:t>9、唇挂构2根</w:t>
      </w:r>
      <w:r>
        <w:rPr>
          <w:rFonts w:hint="eastAsia" w:ascii="仿宋" w:hAnsi="仿宋" w:eastAsia="仿宋" w:cs="仿宋"/>
          <w:b w:val="0"/>
          <w:bCs w:val="0"/>
          <w:color w:val="000000"/>
          <w:spacing w:val="0"/>
          <w:w w:val="100"/>
          <w:position w:val="0"/>
          <w:sz w:val="24"/>
          <w:szCs w:val="24"/>
          <w:lang w:eastAsia="zh-CN"/>
        </w:rPr>
        <w:t>。</w:t>
      </w:r>
    </w:p>
    <w:p w14:paraId="2552C432">
      <w:pPr>
        <w:jc w:val="center"/>
        <w:rPr>
          <w:rFonts w:hint="eastAsia" w:ascii="仿宋" w:hAnsi="仿宋" w:eastAsia="仿宋" w:cs="仿宋"/>
          <w:b/>
          <w:bCs/>
          <w:sz w:val="32"/>
          <w:szCs w:val="32"/>
          <w:lang w:val="en-US" w:eastAsia="zh-CN"/>
        </w:rPr>
      </w:pPr>
    </w:p>
    <w:p w14:paraId="742C5158">
      <w:pPr>
        <w:jc w:val="center"/>
        <w:rPr>
          <w:rFonts w:hint="eastAsia" w:ascii="仿宋" w:hAnsi="仿宋" w:eastAsia="仿宋" w:cs="仿宋"/>
          <w:b/>
          <w:bCs/>
          <w:sz w:val="32"/>
          <w:szCs w:val="32"/>
          <w:lang w:val="en-US" w:eastAsia="zh-CN"/>
        </w:rPr>
      </w:pPr>
    </w:p>
    <w:p w14:paraId="48982288">
      <w:pPr>
        <w:jc w:val="center"/>
        <w:rPr>
          <w:rFonts w:hint="eastAsia" w:ascii="仿宋" w:hAnsi="仿宋" w:eastAsia="仿宋" w:cs="仿宋"/>
          <w:b/>
          <w:bCs/>
          <w:sz w:val="32"/>
          <w:szCs w:val="32"/>
          <w:lang w:val="en-US" w:eastAsia="zh-CN"/>
        </w:rPr>
      </w:pPr>
    </w:p>
    <w:p w14:paraId="4BF37164">
      <w:pPr>
        <w:jc w:val="center"/>
        <w:rPr>
          <w:rFonts w:hint="eastAsia" w:ascii="仿宋" w:hAnsi="仿宋" w:eastAsia="仿宋" w:cs="仿宋"/>
          <w:b/>
          <w:bCs/>
          <w:sz w:val="32"/>
          <w:szCs w:val="32"/>
          <w:lang w:val="en-US" w:eastAsia="zh-CN"/>
        </w:rPr>
      </w:pPr>
    </w:p>
    <w:p w14:paraId="1C0C06E1">
      <w:pPr>
        <w:jc w:val="center"/>
        <w:rPr>
          <w:rFonts w:hint="eastAsia" w:ascii="仿宋" w:hAnsi="仿宋" w:eastAsia="仿宋" w:cs="仿宋"/>
          <w:b/>
          <w:bCs/>
          <w:sz w:val="32"/>
          <w:szCs w:val="32"/>
          <w:lang w:val="en-US" w:eastAsia="zh-CN"/>
        </w:rPr>
      </w:pPr>
    </w:p>
    <w:p w14:paraId="0FC8553C">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设备二十：口腔科根管长度测量仪</w:t>
      </w:r>
    </w:p>
    <w:p w14:paraId="143741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一、设备名称：根管长度测量仪</w:t>
      </w:r>
    </w:p>
    <w:p w14:paraId="0B7C97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二、数量：3套</w:t>
      </w:r>
    </w:p>
    <w:p w14:paraId="3F8C7A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三、临床用途：</w:t>
      </w:r>
    </w:p>
    <w:p w14:paraId="4C5F35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在根管治疗中，精准测量根管的工作长度，确定器械预备和药物</w:t>
      </w:r>
      <w:r>
        <w:rPr>
          <w:rFonts w:hint="eastAsia" w:ascii="仿宋" w:hAnsi="仿宋" w:eastAsia="仿宋" w:cs="仿宋"/>
          <w:sz w:val="24"/>
          <w:szCs w:val="24"/>
          <w:lang w:val="en-US" w:eastAsia="zh-CN"/>
        </w:rPr>
        <w:t>充填的根尖狭窄区。</w:t>
      </w:r>
    </w:p>
    <w:p w14:paraId="32DE5A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四、技术参数：</w:t>
      </w:r>
    </w:p>
    <w:p w14:paraId="789089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1、配置一体式彩色</w:t>
      </w:r>
      <w:r>
        <w:rPr>
          <w:rFonts w:hint="eastAsia" w:ascii="仿宋" w:hAnsi="仿宋" w:eastAsia="仿宋" w:cs="仿宋"/>
          <w:sz w:val="24"/>
          <w:szCs w:val="24"/>
        </w:rPr>
        <w:t>TFT</w:t>
      </w:r>
      <w:r>
        <w:rPr>
          <w:rFonts w:hint="eastAsia" w:ascii="仿宋" w:hAnsi="仿宋" w:eastAsia="仿宋" w:cs="仿宋"/>
          <w:sz w:val="24"/>
          <w:szCs w:val="24"/>
          <w:lang w:val="en-US" w:eastAsia="zh-CN"/>
        </w:rPr>
        <w:t>触摸屏≥3.5寸；</w:t>
      </w:r>
    </w:p>
    <w:p w14:paraId="156521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2、唇钩、锉夹、探针棒均可134°复消；</w:t>
      </w:r>
    </w:p>
    <w:p w14:paraId="22B86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3、能自定义感兴趣的根管位置，设置根尖止点；</w:t>
      </w:r>
    </w:p>
    <w:p w14:paraId="48DB9F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4、屏幕背景显示及亮度可调；</w:t>
      </w:r>
    </w:p>
    <w:p w14:paraId="08C47F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5、具备调节音量大小功能；</w:t>
      </w:r>
    </w:p>
    <w:p w14:paraId="346B69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6、机器具备自检功能，同时能够检测和排除设备和测量线是否存在故障；</w:t>
      </w:r>
    </w:p>
    <w:p w14:paraId="2DB815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7、具备系统升级功能；</w:t>
      </w:r>
    </w:p>
    <w:p w14:paraId="211119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8、电池：可充电锂电池≥1500mAh。</w:t>
      </w:r>
    </w:p>
    <w:p w14:paraId="6136B6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五、配置清单</w:t>
      </w:r>
    </w:p>
    <w:p w14:paraId="34F1C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1.主机1台；</w:t>
      </w:r>
    </w:p>
    <w:p w14:paraId="34CAEA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2.底座1个；</w:t>
      </w:r>
    </w:p>
    <w:p w14:paraId="69850D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3.探针棒1根；</w:t>
      </w:r>
    </w:p>
    <w:p w14:paraId="324D32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4.锉夹5个；</w:t>
      </w:r>
    </w:p>
    <w:p w14:paraId="430AEF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5.唇挂钩5个；</w:t>
      </w:r>
    </w:p>
    <w:p w14:paraId="144699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6.测量线5根；</w:t>
      </w:r>
    </w:p>
    <w:p w14:paraId="234FC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7.电源适配器1个；</w:t>
      </w:r>
    </w:p>
    <w:p w14:paraId="2D74EF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8.测试器1个。</w:t>
      </w:r>
    </w:p>
    <w:p w14:paraId="08E534B7">
      <w:pPr>
        <w:jc w:val="center"/>
        <w:rPr>
          <w:rFonts w:hint="eastAsia" w:ascii="仿宋" w:hAnsi="仿宋" w:eastAsia="仿宋" w:cs="仿宋"/>
          <w:b/>
          <w:bCs/>
          <w:sz w:val="32"/>
          <w:szCs w:val="32"/>
          <w:lang w:val="en-US" w:eastAsia="zh-CN"/>
        </w:rPr>
      </w:pPr>
    </w:p>
    <w:p w14:paraId="0846B4C7">
      <w:pPr>
        <w:jc w:val="center"/>
        <w:rPr>
          <w:rFonts w:hint="eastAsia" w:ascii="仿宋" w:hAnsi="仿宋" w:eastAsia="仿宋" w:cs="仿宋"/>
          <w:b/>
          <w:bCs/>
          <w:sz w:val="32"/>
          <w:szCs w:val="32"/>
          <w:lang w:val="en-US" w:eastAsia="zh-CN"/>
        </w:rPr>
      </w:pPr>
    </w:p>
    <w:p w14:paraId="743D6153">
      <w:pPr>
        <w:jc w:val="center"/>
        <w:rPr>
          <w:rFonts w:hint="eastAsia" w:ascii="仿宋" w:hAnsi="仿宋" w:eastAsia="仿宋" w:cs="仿宋"/>
          <w:b/>
          <w:bCs/>
          <w:sz w:val="32"/>
          <w:szCs w:val="32"/>
          <w:lang w:val="en-US" w:eastAsia="zh-CN"/>
        </w:rPr>
      </w:pPr>
    </w:p>
    <w:p w14:paraId="64B6C7A6">
      <w:pPr>
        <w:jc w:val="center"/>
        <w:rPr>
          <w:rFonts w:hint="eastAsia" w:ascii="仿宋" w:hAnsi="仿宋" w:eastAsia="仿宋" w:cs="仿宋"/>
          <w:b/>
          <w:bCs/>
          <w:sz w:val="32"/>
          <w:szCs w:val="32"/>
          <w:lang w:val="en-US" w:eastAsia="zh-CN"/>
        </w:rPr>
      </w:pPr>
    </w:p>
    <w:p w14:paraId="2DD5DADB">
      <w:pPr>
        <w:jc w:val="center"/>
        <w:rPr>
          <w:rFonts w:hint="eastAsia" w:ascii="仿宋" w:hAnsi="仿宋" w:eastAsia="仿宋" w:cs="仿宋"/>
          <w:b/>
          <w:bCs/>
          <w:sz w:val="32"/>
          <w:szCs w:val="32"/>
          <w:lang w:val="en-US" w:eastAsia="zh-CN"/>
        </w:rPr>
      </w:pPr>
    </w:p>
    <w:p w14:paraId="55E9317F">
      <w:pPr>
        <w:jc w:val="center"/>
        <w:rPr>
          <w:rFonts w:hint="eastAsia" w:ascii="仿宋" w:hAnsi="仿宋" w:eastAsia="仿宋" w:cs="仿宋"/>
          <w:b/>
          <w:bCs/>
          <w:sz w:val="32"/>
          <w:szCs w:val="32"/>
          <w:lang w:val="en-US" w:eastAsia="zh-CN"/>
        </w:rPr>
      </w:pPr>
    </w:p>
    <w:p w14:paraId="3AB1AC78">
      <w:pPr>
        <w:jc w:val="center"/>
        <w:rPr>
          <w:rFonts w:hint="eastAsia" w:ascii="仿宋" w:hAnsi="仿宋" w:eastAsia="仿宋" w:cs="仿宋"/>
          <w:b/>
          <w:bCs/>
          <w:sz w:val="32"/>
          <w:szCs w:val="32"/>
          <w:lang w:val="en-US" w:eastAsia="zh-CN"/>
        </w:rPr>
      </w:pPr>
    </w:p>
    <w:p w14:paraId="19061DA1">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设备二十一：口腔科根管断针提取套装</w:t>
      </w:r>
    </w:p>
    <w:p w14:paraId="7DF363BC">
      <w:pPr>
        <w:keepNext w:val="0"/>
        <w:keepLines w:val="0"/>
        <w:pageBreakBefore w:val="0"/>
        <w:wordWrap/>
        <w:overflowPunct/>
        <w:topLinePunct w:val="0"/>
        <w:bidi w:val="0"/>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一、设备名称：根管断针提取套装</w:t>
      </w:r>
    </w:p>
    <w:p w14:paraId="7F7A5AF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二、数量：1套</w:t>
      </w:r>
    </w:p>
    <w:p w14:paraId="40EFB1B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spacing w:val="6"/>
          <w:sz w:val="24"/>
          <w:szCs w:val="24"/>
        </w:rPr>
      </w:pPr>
      <w:r>
        <w:rPr>
          <w:rFonts w:hint="eastAsia" w:ascii="仿宋" w:hAnsi="仿宋" w:eastAsia="仿宋" w:cs="仿宋"/>
          <w:b/>
          <w:bCs/>
          <w:spacing w:val="6"/>
          <w:sz w:val="24"/>
          <w:szCs w:val="24"/>
          <w:lang w:val="en-US" w:eastAsia="zh-CN"/>
        </w:rPr>
        <w:t>三、设备用途</w:t>
      </w:r>
      <w:r>
        <w:rPr>
          <w:rFonts w:hint="eastAsia" w:ascii="仿宋" w:hAnsi="仿宋" w:eastAsia="仿宋" w:cs="仿宋"/>
          <w:b/>
          <w:bCs/>
          <w:spacing w:val="6"/>
          <w:sz w:val="24"/>
          <w:szCs w:val="24"/>
        </w:rPr>
        <w:t>：</w:t>
      </w:r>
    </w:p>
    <w:p w14:paraId="0CD2B4E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rPr>
        <w:t>用于口腔科根管治疗时，取出断裂的根管锉</w:t>
      </w:r>
      <w:r>
        <w:rPr>
          <w:rFonts w:hint="eastAsia" w:ascii="仿宋" w:hAnsi="仿宋" w:eastAsia="仿宋" w:cs="仿宋"/>
          <w:b w:val="0"/>
          <w:bCs w:val="0"/>
          <w:spacing w:val="6"/>
          <w:sz w:val="24"/>
          <w:szCs w:val="24"/>
          <w:lang w:eastAsia="zh-CN"/>
        </w:rPr>
        <w:t>。</w:t>
      </w:r>
    </w:p>
    <w:p w14:paraId="3D72CA5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spacing w:val="6"/>
          <w:sz w:val="24"/>
          <w:szCs w:val="24"/>
          <w:lang w:val="en-US" w:eastAsia="zh-CN"/>
        </w:rPr>
      </w:pPr>
      <w:r>
        <w:rPr>
          <w:rFonts w:hint="eastAsia" w:ascii="仿宋" w:hAnsi="仿宋" w:eastAsia="仿宋" w:cs="仿宋"/>
          <w:b/>
          <w:bCs/>
          <w:spacing w:val="6"/>
          <w:sz w:val="24"/>
          <w:szCs w:val="24"/>
          <w:lang w:val="en-US" w:eastAsia="zh-CN"/>
        </w:rPr>
        <w:t>四、技术参数：</w:t>
      </w:r>
    </w:p>
    <w:p w14:paraId="3632B1A8">
      <w:pPr>
        <w:keepNext w:val="0"/>
        <w:keepLines w:val="0"/>
        <w:pageBreakBefore w:val="0"/>
        <w:wordWrap/>
        <w:overflowPunct/>
        <w:topLinePunct w:val="0"/>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1、结构简单，安装方便，套索和针管一体，无需进行套索安装；</w:t>
      </w:r>
    </w:p>
    <w:p w14:paraId="3D31F77F">
      <w:pPr>
        <w:keepNext w:val="0"/>
        <w:keepLines w:val="0"/>
        <w:pageBreakBefore w:val="0"/>
        <w:wordWrap/>
        <w:overflowPunct/>
        <w:topLinePunct w:val="0"/>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2、夹持组件可拆卸替换，操作简单；</w:t>
      </w:r>
    </w:p>
    <w:p w14:paraId="015072F9">
      <w:pPr>
        <w:keepNext w:val="0"/>
        <w:keepLines w:val="0"/>
        <w:pageBreakBefore w:val="0"/>
        <w:wordWrap/>
        <w:overflowPunct/>
        <w:topLinePunct w:val="0"/>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3、可夹持锁定，当夹紧断针后可以锁紧；</w:t>
      </w:r>
    </w:p>
    <w:p w14:paraId="4CBE6111">
      <w:pPr>
        <w:keepNext w:val="0"/>
        <w:keepLines w:val="0"/>
        <w:pageBreakBefore w:val="0"/>
        <w:wordWrap/>
        <w:overflowPunct/>
        <w:topLinePunct w:val="0"/>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4、夹持组件可预弯；</w:t>
      </w:r>
    </w:p>
    <w:p w14:paraId="6813D5B5">
      <w:pPr>
        <w:keepNext w:val="0"/>
        <w:keepLines w:val="0"/>
        <w:pageBreakBefore w:val="0"/>
        <w:wordWrap/>
        <w:overflowPunct/>
        <w:topLinePunct w:val="0"/>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5、可灵活操作，将套索调节至合适大小；</w:t>
      </w:r>
    </w:p>
    <w:p w14:paraId="728C1A69">
      <w:pPr>
        <w:keepNext w:val="0"/>
        <w:keepLines w:val="0"/>
        <w:pageBreakBefore w:val="0"/>
        <w:wordWrap/>
        <w:overflowPunct/>
        <w:topLinePunct w:val="0"/>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6、表面光滑，尖端直径≤0.1mm，≤6%锥度，不锈钢材质，可预弯</w:t>
      </w:r>
      <w:r>
        <w:rPr>
          <w:rFonts w:hint="eastAsia" w:ascii="仿宋" w:hAnsi="仿宋" w:eastAsia="仿宋" w:cs="仿宋"/>
          <w:sz w:val="24"/>
          <w:szCs w:val="24"/>
          <w:lang w:val="en-US" w:eastAsia="zh-Hans"/>
        </w:rPr>
        <w:t>的</w:t>
      </w:r>
      <w:r>
        <w:rPr>
          <w:rFonts w:hint="eastAsia" w:ascii="仿宋" w:hAnsi="仿宋" w:eastAsia="仿宋" w:cs="仿宋"/>
          <w:sz w:val="24"/>
          <w:szCs w:val="24"/>
          <w:lang w:val="en-US" w:eastAsia="zh-CN"/>
        </w:rPr>
        <w:t>牙探针，</w:t>
      </w:r>
      <w:r>
        <w:rPr>
          <w:rFonts w:hint="eastAsia" w:ascii="仿宋" w:hAnsi="仿宋" w:eastAsia="仿宋" w:cs="仿宋"/>
          <w:sz w:val="24"/>
          <w:szCs w:val="24"/>
          <w:lang w:val="en-US" w:eastAsia="zh-Hans"/>
        </w:rPr>
        <w:t>独特的</w:t>
      </w:r>
      <w:r>
        <w:rPr>
          <w:rFonts w:hint="eastAsia" w:ascii="仿宋" w:hAnsi="仿宋" w:eastAsia="仿宋" w:cs="仿宋"/>
          <w:sz w:val="24"/>
          <w:szCs w:val="24"/>
          <w:lang w:val="en-US" w:eastAsia="zh-CN"/>
        </w:rPr>
        <w:t>结构，助力根管内断针的探查以及根管内残留牙胶尖等异物的去除。</w:t>
      </w:r>
    </w:p>
    <w:p w14:paraId="13550731">
      <w:pPr>
        <w:keepNext w:val="0"/>
        <w:keepLines w:val="0"/>
        <w:pageBreakBefore w:val="0"/>
        <w:wordWrap/>
        <w:overflowPunct/>
        <w:topLinePunct w:val="0"/>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7、尖端厚度≤0.1mm的超声工作尖结构，让去除牙本质壁更微创、更高效。</w:t>
      </w:r>
    </w:p>
    <w:p w14:paraId="22A8B4D1">
      <w:pPr>
        <w:keepNext w:val="0"/>
        <w:keepLines w:val="0"/>
        <w:pageBreakBefore w:val="0"/>
        <w:wordWrap/>
        <w:overflowPunct/>
        <w:topLinePunct w:val="0"/>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8、超声工作尖≥3种尖端形态结构，适用于断针所处的不同根管位置。</w:t>
      </w:r>
    </w:p>
    <w:p w14:paraId="19A49838">
      <w:pPr>
        <w:keepNext w:val="0"/>
        <w:keepLines w:val="0"/>
        <w:pageBreakBefore w:val="0"/>
        <w:wordWrap/>
        <w:overflowPunct/>
        <w:topLinePunct w:val="0"/>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9、磨除导向尖的G钻结构，更容易建立起至分离器械断面的直线通路。</w:t>
      </w:r>
    </w:p>
    <w:p w14:paraId="03B9A93A">
      <w:pPr>
        <w:keepNext w:val="0"/>
        <w:keepLines w:val="0"/>
        <w:pageBreakBefore w:val="0"/>
        <w:wordWrap/>
        <w:overflowPunct/>
        <w:topLinePunct w:val="0"/>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10、机用根管锉可用于弯曲根管的通道预备。</w:t>
      </w:r>
    </w:p>
    <w:p w14:paraId="2EB006D8">
      <w:pPr>
        <w:keepNext w:val="0"/>
        <w:keepLines w:val="0"/>
        <w:pageBreakBefore w:val="0"/>
        <w:wordWrap/>
        <w:overflowPunct/>
        <w:topLinePunct w:val="0"/>
        <w:bidi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11、不锈钢包装盒，可以高压消毒。</w:t>
      </w:r>
    </w:p>
    <w:p w14:paraId="1A3B6143">
      <w:pPr>
        <w:keepNext w:val="0"/>
        <w:keepLines w:val="0"/>
        <w:pageBreakBefore w:val="0"/>
        <w:wordWrap/>
        <w:overflowPunct/>
        <w:topLinePunct w:val="0"/>
        <w:bidi w:val="0"/>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五、配置清单：</w:t>
      </w:r>
    </w:p>
    <w:p w14:paraId="48B8E4C8">
      <w:pPr>
        <w:keepNext w:val="0"/>
        <w:keepLines w:val="0"/>
        <w:pageBreakBefore w:val="0"/>
        <w:numPr>
          <w:ilvl w:val="0"/>
          <w:numId w:val="24"/>
        </w:numPr>
        <w:wordWrap/>
        <w:overflowPunct/>
        <w:topLinePunct w:val="0"/>
        <w:bidi w:val="0"/>
        <w:spacing w:line="360" w:lineRule="auto"/>
        <w:ind w:left="42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根管锉取出器 1 个；</w:t>
      </w:r>
    </w:p>
    <w:p w14:paraId="7299DCD2">
      <w:pPr>
        <w:keepNext w:val="0"/>
        <w:keepLines w:val="0"/>
        <w:pageBreakBefore w:val="0"/>
        <w:numPr>
          <w:ilvl w:val="0"/>
          <w:numId w:val="24"/>
        </w:numPr>
        <w:wordWrap/>
        <w:overflowPunct/>
        <w:topLinePunct w:val="0"/>
        <w:bidi w:val="0"/>
        <w:spacing w:line="360" w:lineRule="auto"/>
        <w:ind w:left="42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根管锉取出器针芯 4 个；</w:t>
      </w:r>
    </w:p>
    <w:p w14:paraId="11225F85">
      <w:pPr>
        <w:keepNext w:val="0"/>
        <w:keepLines w:val="0"/>
        <w:pageBreakBefore w:val="0"/>
        <w:numPr>
          <w:ilvl w:val="0"/>
          <w:numId w:val="24"/>
        </w:numPr>
        <w:wordWrap/>
        <w:overflowPunct/>
        <w:topLinePunct w:val="0"/>
        <w:bidi w:val="0"/>
        <w:spacing w:line="360" w:lineRule="auto"/>
        <w:ind w:left="42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牙探针 2 个；</w:t>
      </w:r>
    </w:p>
    <w:p w14:paraId="46C4DE78">
      <w:pPr>
        <w:keepNext w:val="0"/>
        <w:keepLines w:val="0"/>
        <w:pageBreakBefore w:val="0"/>
        <w:numPr>
          <w:ilvl w:val="0"/>
          <w:numId w:val="24"/>
        </w:numPr>
        <w:wordWrap/>
        <w:overflowPunct/>
        <w:topLinePunct w:val="0"/>
        <w:bidi w:val="0"/>
        <w:spacing w:line="360" w:lineRule="auto"/>
        <w:ind w:left="42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超声洁牙机工作尖 3 枚；</w:t>
      </w:r>
    </w:p>
    <w:p w14:paraId="00ED57AE">
      <w:pPr>
        <w:keepNext w:val="0"/>
        <w:keepLines w:val="0"/>
        <w:pageBreakBefore w:val="0"/>
        <w:numPr>
          <w:ilvl w:val="0"/>
          <w:numId w:val="24"/>
        </w:numPr>
        <w:wordWrap/>
        <w:overflowPunct/>
        <w:topLinePunct w:val="0"/>
        <w:bidi w:val="0"/>
        <w:spacing w:line="360" w:lineRule="auto"/>
        <w:ind w:left="42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根管锉1 支；</w:t>
      </w:r>
    </w:p>
    <w:p w14:paraId="58B46F25">
      <w:pPr>
        <w:keepNext w:val="0"/>
        <w:keepLines w:val="0"/>
        <w:pageBreakBefore w:val="0"/>
        <w:numPr>
          <w:ilvl w:val="0"/>
          <w:numId w:val="24"/>
        </w:numPr>
        <w:wordWrap/>
        <w:overflowPunct/>
        <w:topLinePunct w:val="0"/>
        <w:bidi w:val="0"/>
        <w:spacing w:line="360" w:lineRule="auto"/>
        <w:ind w:left="42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机用根管锉 1 支；</w:t>
      </w:r>
    </w:p>
    <w:p w14:paraId="317840A6">
      <w:pPr>
        <w:keepNext w:val="0"/>
        <w:keepLines w:val="0"/>
        <w:pageBreakBefore w:val="0"/>
        <w:numPr>
          <w:ilvl w:val="0"/>
          <w:numId w:val="24"/>
        </w:numPr>
        <w:wordWrap/>
        <w:overflowPunct/>
        <w:topLinePunct w:val="0"/>
        <w:bidi w:val="0"/>
        <w:spacing w:line="360" w:lineRule="auto"/>
        <w:ind w:left="425" w:leftChars="0" w:hanging="425"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打磨棒 1 支。</w:t>
      </w:r>
    </w:p>
    <w:p w14:paraId="6187EC7F">
      <w:pPr>
        <w:jc w:val="center"/>
        <w:rPr>
          <w:rFonts w:hint="eastAsia" w:ascii="仿宋" w:hAnsi="仿宋" w:eastAsia="仿宋" w:cs="仿宋"/>
          <w:b/>
          <w:bCs/>
          <w:sz w:val="32"/>
          <w:szCs w:val="32"/>
          <w:lang w:val="en-US" w:eastAsia="zh-CN"/>
        </w:rPr>
      </w:pPr>
    </w:p>
    <w:p w14:paraId="6BC0C6B0">
      <w:pPr>
        <w:jc w:val="center"/>
        <w:rPr>
          <w:rFonts w:hint="eastAsia" w:ascii="仿宋" w:hAnsi="仿宋" w:eastAsia="仿宋" w:cs="仿宋"/>
          <w:b/>
          <w:bCs/>
          <w:sz w:val="32"/>
          <w:szCs w:val="32"/>
          <w:lang w:val="en-US" w:eastAsia="zh-CN"/>
        </w:rPr>
      </w:pPr>
    </w:p>
    <w:p w14:paraId="790170F2">
      <w:pPr>
        <w:jc w:val="center"/>
        <w:rPr>
          <w:rFonts w:hint="eastAsia" w:ascii="仿宋" w:hAnsi="仿宋" w:eastAsia="仿宋" w:cs="仿宋"/>
          <w:b/>
          <w:bCs/>
          <w:sz w:val="32"/>
          <w:szCs w:val="32"/>
          <w:lang w:val="en-US" w:eastAsia="zh-CN"/>
        </w:rPr>
      </w:pPr>
    </w:p>
    <w:p w14:paraId="017382BA">
      <w:pPr>
        <w:jc w:val="center"/>
        <w:rPr>
          <w:rFonts w:hint="eastAsia" w:ascii="仿宋" w:hAnsi="仿宋" w:eastAsia="仿宋" w:cs="仿宋"/>
          <w:b/>
          <w:bCs/>
          <w:sz w:val="32"/>
          <w:szCs w:val="32"/>
          <w:lang w:val="en-US" w:eastAsia="zh-CN"/>
        </w:rPr>
      </w:pPr>
    </w:p>
    <w:p w14:paraId="32DE7781">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设备二十二：口腔科根管显微镜</w:t>
      </w:r>
    </w:p>
    <w:p w14:paraId="07C79F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一、设备名称：根管显微镜</w:t>
      </w:r>
    </w:p>
    <w:p w14:paraId="1D3FE0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二、数    量：3套</w:t>
      </w:r>
    </w:p>
    <w:p w14:paraId="300188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三、设备用途：</w:t>
      </w:r>
    </w:p>
    <w:p w14:paraId="0106F6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结合光学放大与照明系统的精密仪器，通过提供清晰放大的视野和聚焦照明，帮助医生在牙体牙髓、牙周、种植等手术中实现精准可视化操作。其核心功能包括优化光强与景深，提升疑难复杂根管治疗成功率，并避免损伤牙本质壁或其他组织。广泛应用于微创手术，缩短愈合期，同时可辅助激光设备、超声设备进行多序列治疗。</w:t>
      </w:r>
    </w:p>
    <w:p w14:paraId="58208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四、技术</w:t>
      </w:r>
      <w:r>
        <w:rPr>
          <w:rFonts w:hint="eastAsia" w:ascii="仿宋" w:hAnsi="仿宋" w:eastAsia="仿宋" w:cs="仿宋"/>
          <w:b/>
          <w:bCs/>
          <w:color w:val="auto"/>
          <w:sz w:val="24"/>
          <w:szCs w:val="24"/>
        </w:rPr>
        <w:t>参数要求：</w:t>
      </w:r>
    </w:p>
    <w:p w14:paraId="21E207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1、落地式移动支架，每种支架具有大横臂和小横臂，支架臂伸展范围≥1500mm。</w:t>
      </w:r>
    </w:p>
    <w:p w14:paraId="236C7D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2、大横臂长度≥510mm，旋转角度360°。</w:t>
      </w:r>
    </w:p>
    <w:p w14:paraId="615F61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3、小横臂长度≥800mm，旋转角度±150º，大横臂位于小横臂上方；上下移动≥±300mm。</w:t>
      </w:r>
    </w:p>
    <w:p w14:paraId="77F994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4、具备同轴旋转挂臂。</w:t>
      </w:r>
    </w:p>
    <w:p w14:paraId="267249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5、具备变角双目镜筒：角度调节范围：0~200°。</w:t>
      </w:r>
    </w:p>
    <w:p w14:paraId="77898A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▲6、电动连续变倍系统，放大倍数至少覆盖2倍-19倍。</w:t>
      </w:r>
    </w:p>
    <w:p w14:paraId="0BD584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7、双目镜简瞳距调节距离≥20mm。</w:t>
      </w:r>
    </w:p>
    <w:p w14:paraId="7D6DE2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8、广角目镜，视度调节范围≥±7D。</w:t>
      </w:r>
    </w:p>
    <w:p w14:paraId="779EB3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9、视场直径范围≥21-120mm。</w:t>
      </w:r>
    </w:p>
    <w:p w14:paraId="4BD2B6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10、光斑直径≥φ90mm。</w:t>
      </w:r>
    </w:p>
    <w:p w14:paraId="6035EE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11、具备光阑多档调节系统。</w:t>
      </w:r>
    </w:p>
    <w:p w14:paraId="778FF6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12、LED主光源物面照度≥100000lux。</w:t>
      </w:r>
    </w:p>
    <w:p w14:paraId="3A1ED9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13、配置辅助LED照明光源，单灯照度≥90000Lux，亮度可调。</w:t>
      </w:r>
    </w:p>
    <w:p w14:paraId="008826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14、LED 光源色温≥5500K。</w:t>
      </w:r>
    </w:p>
    <w:p w14:paraId="4BEDF9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15、大变焦物镜：变焦范围≥200-450mm，电动对焦，有防溅罩。</w:t>
      </w:r>
    </w:p>
    <w:p w14:paraId="2D3B26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16、滤色片：两种或以上滤光模式，至少包含橙色滤镜和绿色滤镜。</w:t>
      </w:r>
    </w:p>
    <w:p w14:paraId="194740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17、显微镜光学玻璃多层镀膜增透，复消色差光学设计。</w:t>
      </w:r>
    </w:p>
    <w:p w14:paraId="3392A8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▲18、电磁锁控制系统≥5套：按钮控制锁定、解锁、机身全关节前后、左右、旋转移动等。</w:t>
      </w:r>
    </w:p>
    <w:p w14:paraId="3B3EB0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19、目视配套件：30°或45°光学延长器，根据临床具体需求配置。</w:t>
      </w:r>
    </w:p>
    <w:p w14:paraId="1FBAC9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highlight w:val="none"/>
          <w:lang w:val="en-US" w:eastAsia="zh-CN"/>
        </w:rPr>
        <w:t>20、一体式摄录系统：具有4k一体式影像模块，具备影像存储、影像输出，图像分辨率≥3840*2160，实时回放、编辑、截屏等操作，支持 USB3.0 传输及存储。</w:t>
      </w:r>
    </w:p>
    <w:p w14:paraId="0AE225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21、显示器：4K高清显示器≥27寸，含显示器支架、显微镜立柱抱箍，可显示当前工作距离、缩放系数、放大倍率等。</w:t>
      </w:r>
    </w:p>
    <w:p w14:paraId="65276B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▲22、具备多功能电控手柄：可控制锁定/解锁电磁锁，变倍、变焦功能；影像拍照、录像、自动对焦功能；照明亮度调节等功能等。</w:t>
      </w:r>
    </w:p>
    <w:p w14:paraId="0E0967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23、具备无线脚控开关控制调焦、变倍、拍照以及录像等功能。</w:t>
      </w:r>
    </w:p>
    <w:p w14:paraId="0085D6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配置清单</w:t>
      </w:r>
    </w:p>
    <w:p w14:paraId="282D1ED2">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落地式移动支架1</w:t>
      </w:r>
      <w:r>
        <w:rPr>
          <w:rFonts w:hint="eastAsia" w:ascii="仿宋" w:hAnsi="仿宋" w:eastAsia="仿宋" w:cs="仿宋"/>
          <w:color w:val="auto"/>
          <w:sz w:val="24"/>
          <w:szCs w:val="24"/>
          <w:highlight w:val="none"/>
          <w:lang w:val="en-US" w:eastAsia="zh-CN"/>
        </w:rPr>
        <w:t>套；</w:t>
      </w:r>
    </w:p>
    <w:p w14:paraId="2B2D053A">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变角双目镜筒带瞳距调节机构1</w:t>
      </w:r>
      <w:r>
        <w:rPr>
          <w:rFonts w:hint="eastAsia" w:ascii="仿宋" w:hAnsi="仿宋" w:eastAsia="仿宋" w:cs="仿宋"/>
          <w:color w:val="auto"/>
          <w:sz w:val="24"/>
          <w:szCs w:val="24"/>
          <w:highlight w:val="none"/>
          <w:lang w:val="en-US" w:eastAsia="zh-CN"/>
        </w:rPr>
        <w:t>套；</w:t>
      </w:r>
    </w:p>
    <w:p w14:paraId="18FD736E">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医用LED冷光源1</w:t>
      </w:r>
      <w:r>
        <w:rPr>
          <w:rFonts w:hint="eastAsia" w:ascii="仿宋" w:hAnsi="仿宋" w:eastAsia="仿宋" w:cs="仿宋"/>
          <w:color w:val="auto"/>
          <w:sz w:val="24"/>
          <w:szCs w:val="24"/>
          <w:highlight w:val="none"/>
          <w:lang w:val="en-US" w:eastAsia="zh-CN"/>
        </w:rPr>
        <w:t>套；</w:t>
      </w:r>
    </w:p>
    <w:p w14:paraId="65E9A1EC">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电动</w:t>
      </w:r>
      <w:r>
        <w:rPr>
          <w:rFonts w:hint="eastAsia" w:ascii="仿宋" w:hAnsi="仿宋" w:eastAsia="仿宋" w:cs="仿宋"/>
          <w:color w:val="auto"/>
          <w:sz w:val="24"/>
          <w:szCs w:val="24"/>
        </w:rPr>
        <w:t>光学变倍</w:t>
      </w:r>
      <w:r>
        <w:rPr>
          <w:rFonts w:hint="eastAsia" w:ascii="仿宋" w:hAnsi="仿宋" w:eastAsia="仿宋" w:cs="仿宋"/>
          <w:color w:val="auto"/>
          <w:sz w:val="24"/>
          <w:szCs w:val="24"/>
          <w:lang w:val="en-US" w:eastAsia="zh-CN"/>
        </w:rPr>
        <w:t>系统</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套；</w:t>
      </w:r>
    </w:p>
    <w:p w14:paraId="7ED23D68">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光斑大小调节机构1</w:t>
      </w:r>
      <w:r>
        <w:rPr>
          <w:rFonts w:hint="eastAsia" w:ascii="仿宋" w:hAnsi="仿宋" w:eastAsia="仿宋" w:cs="仿宋"/>
          <w:color w:val="auto"/>
          <w:sz w:val="24"/>
          <w:szCs w:val="24"/>
          <w:lang w:val="en-US" w:eastAsia="zh-CN"/>
        </w:rPr>
        <w:t>套；</w:t>
      </w:r>
    </w:p>
    <w:p w14:paraId="1EC6CE2B">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大变焦物镜带防溅罩1</w:t>
      </w:r>
      <w:r>
        <w:rPr>
          <w:rFonts w:hint="eastAsia" w:ascii="仿宋" w:hAnsi="仿宋" w:eastAsia="仿宋" w:cs="仿宋"/>
          <w:color w:val="auto"/>
          <w:sz w:val="24"/>
          <w:szCs w:val="24"/>
          <w:lang w:val="en-US" w:eastAsia="zh-CN"/>
        </w:rPr>
        <w:t>套；</w:t>
      </w:r>
    </w:p>
    <w:p w14:paraId="740F61A7">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医用硅胶消毒套装1</w:t>
      </w:r>
      <w:r>
        <w:rPr>
          <w:rFonts w:hint="eastAsia" w:ascii="仿宋" w:hAnsi="仿宋" w:eastAsia="仿宋" w:cs="仿宋"/>
          <w:color w:val="auto"/>
          <w:sz w:val="24"/>
          <w:szCs w:val="24"/>
          <w:lang w:val="en-US" w:eastAsia="zh-CN"/>
        </w:rPr>
        <w:t>套；</w:t>
      </w:r>
    </w:p>
    <w:p w14:paraId="38D2AACF">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8.无线脚控1套；</w:t>
      </w:r>
    </w:p>
    <w:p w14:paraId="1650E5C1">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镜头防尘罩1</w:t>
      </w:r>
      <w:r>
        <w:rPr>
          <w:rFonts w:hint="eastAsia" w:ascii="仿宋" w:hAnsi="仿宋" w:eastAsia="仿宋" w:cs="仿宋"/>
          <w:color w:val="auto"/>
          <w:sz w:val="24"/>
          <w:szCs w:val="24"/>
          <w:lang w:val="en-US" w:eastAsia="zh-CN"/>
        </w:rPr>
        <w:t>套；</w:t>
      </w:r>
    </w:p>
    <w:p w14:paraId="36FA179B">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影像系统4k</w:t>
      </w:r>
      <w:r>
        <w:rPr>
          <w:rFonts w:hint="eastAsia" w:ascii="仿宋" w:hAnsi="仿宋" w:eastAsia="仿宋" w:cs="仿宋"/>
          <w:color w:val="auto"/>
          <w:sz w:val="24"/>
          <w:szCs w:val="24"/>
          <w:lang w:val="en-US" w:eastAsia="zh-CN"/>
        </w:rPr>
        <w:t>高清</w:t>
      </w:r>
      <w:r>
        <w:rPr>
          <w:rFonts w:hint="eastAsia" w:ascii="仿宋" w:hAnsi="仿宋" w:eastAsia="仿宋" w:cs="仿宋"/>
          <w:color w:val="auto"/>
          <w:sz w:val="24"/>
          <w:szCs w:val="24"/>
        </w:rPr>
        <w:t>影像模块1</w:t>
      </w:r>
      <w:r>
        <w:rPr>
          <w:rFonts w:hint="eastAsia" w:ascii="仿宋" w:hAnsi="仿宋" w:eastAsia="仿宋" w:cs="仿宋"/>
          <w:color w:val="auto"/>
          <w:sz w:val="24"/>
          <w:szCs w:val="24"/>
          <w:lang w:val="en-US" w:eastAsia="zh-CN"/>
        </w:rPr>
        <w:t>套；</w:t>
      </w:r>
    </w:p>
    <w:p w14:paraId="7C33B4B4">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1.30</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或45°</w:t>
      </w:r>
      <w:r>
        <w:rPr>
          <w:rFonts w:hint="eastAsia" w:ascii="仿宋" w:hAnsi="仿宋" w:eastAsia="仿宋" w:cs="仿宋"/>
          <w:color w:val="auto"/>
          <w:sz w:val="24"/>
          <w:szCs w:val="24"/>
        </w:rPr>
        <w:t>光学延长器1</w:t>
      </w:r>
      <w:r>
        <w:rPr>
          <w:rFonts w:hint="eastAsia" w:ascii="仿宋" w:hAnsi="仿宋" w:eastAsia="仿宋" w:cs="仿宋"/>
          <w:color w:val="auto"/>
          <w:sz w:val="24"/>
          <w:szCs w:val="24"/>
          <w:lang w:val="en-US" w:eastAsia="zh-CN"/>
        </w:rPr>
        <w:t>套；</w:t>
      </w:r>
    </w:p>
    <w:p w14:paraId="11DA9F37">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一体式多功能手柄</w:t>
      </w:r>
      <w:r>
        <w:rPr>
          <w:rFonts w:hint="eastAsia" w:ascii="仿宋" w:hAnsi="仿宋" w:eastAsia="仿宋" w:cs="仿宋"/>
          <w:color w:val="auto"/>
          <w:sz w:val="24"/>
          <w:szCs w:val="24"/>
          <w:lang w:val="en-US" w:eastAsia="zh-CN"/>
        </w:rPr>
        <w:t>1套；</w:t>
      </w:r>
    </w:p>
    <w:p w14:paraId="5F351F1D">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U盘、</w:t>
      </w:r>
      <w:r>
        <w:rPr>
          <w:rFonts w:hint="eastAsia" w:ascii="仿宋" w:hAnsi="仿宋" w:eastAsia="仿宋" w:cs="仿宋"/>
          <w:color w:val="auto"/>
          <w:sz w:val="24"/>
          <w:szCs w:val="24"/>
          <w:lang w:val="en-US" w:eastAsia="zh-CN"/>
        </w:rPr>
        <w:t>键盘、</w:t>
      </w:r>
      <w:r>
        <w:rPr>
          <w:rFonts w:hint="eastAsia" w:ascii="仿宋" w:hAnsi="仿宋" w:eastAsia="仿宋" w:cs="仿宋"/>
          <w:color w:val="auto"/>
          <w:sz w:val="24"/>
          <w:szCs w:val="24"/>
        </w:rPr>
        <w:t>鼠标等1</w:t>
      </w:r>
      <w:r>
        <w:rPr>
          <w:rFonts w:hint="eastAsia" w:ascii="仿宋" w:hAnsi="仿宋" w:eastAsia="仿宋" w:cs="仿宋"/>
          <w:color w:val="auto"/>
          <w:sz w:val="24"/>
          <w:szCs w:val="24"/>
          <w:lang w:val="en-US" w:eastAsia="zh-CN"/>
        </w:rPr>
        <w:t>套；</w:t>
      </w:r>
    </w:p>
    <w:p w14:paraId="675BBDDA">
      <w:pPr>
        <w:keepNext w:val="0"/>
        <w:keepLines w:val="0"/>
        <w:pageBreakBefore w:val="0"/>
        <w:widowControl w:val="0"/>
        <w:tabs>
          <w:tab w:val="left" w:pos="804"/>
          <w:tab w:val="left" w:pos="2060"/>
          <w:tab w:val="left" w:pos="7067"/>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4K高清显示器+抱箍支架1</w:t>
      </w:r>
      <w:r>
        <w:rPr>
          <w:rFonts w:hint="eastAsia" w:ascii="仿宋" w:hAnsi="仿宋" w:eastAsia="仿宋" w:cs="仿宋"/>
          <w:color w:val="auto"/>
          <w:sz w:val="24"/>
          <w:szCs w:val="24"/>
          <w:lang w:val="en-US" w:eastAsia="zh-CN"/>
        </w:rPr>
        <w:t>套。</w:t>
      </w:r>
    </w:p>
    <w:p w14:paraId="6AD7DD7A">
      <w:pPr>
        <w:jc w:val="center"/>
        <w:rPr>
          <w:rFonts w:hint="eastAsia" w:ascii="仿宋" w:hAnsi="仿宋" w:eastAsia="仿宋" w:cs="仿宋"/>
          <w:b/>
          <w:bCs/>
          <w:sz w:val="32"/>
          <w:szCs w:val="32"/>
          <w:lang w:val="en-US" w:eastAsia="zh-CN"/>
        </w:rPr>
      </w:pPr>
    </w:p>
    <w:p w14:paraId="2995ACCF">
      <w:pPr>
        <w:jc w:val="center"/>
        <w:rPr>
          <w:rFonts w:hint="eastAsia" w:ascii="仿宋" w:hAnsi="仿宋" w:eastAsia="仿宋" w:cs="仿宋"/>
          <w:b/>
          <w:bCs/>
          <w:sz w:val="32"/>
          <w:szCs w:val="32"/>
          <w:lang w:val="en-US" w:eastAsia="zh-CN"/>
        </w:rPr>
      </w:pPr>
    </w:p>
    <w:p w14:paraId="3C242211">
      <w:pPr>
        <w:jc w:val="center"/>
        <w:rPr>
          <w:rFonts w:hint="eastAsia" w:ascii="仿宋" w:hAnsi="仿宋" w:eastAsia="仿宋" w:cs="仿宋"/>
          <w:b/>
          <w:bCs/>
          <w:sz w:val="32"/>
          <w:szCs w:val="32"/>
          <w:lang w:val="en-US" w:eastAsia="zh-CN"/>
        </w:rPr>
      </w:pPr>
    </w:p>
    <w:p w14:paraId="20291B39">
      <w:pPr>
        <w:jc w:val="center"/>
        <w:rPr>
          <w:rFonts w:hint="eastAsia" w:ascii="仿宋" w:hAnsi="仿宋" w:eastAsia="仿宋" w:cs="仿宋"/>
          <w:b/>
          <w:bCs/>
          <w:sz w:val="32"/>
          <w:szCs w:val="32"/>
          <w:lang w:val="en-US" w:eastAsia="zh-CN"/>
        </w:rPr>
      </w:pPr>
    </w:p>
    <w:p w14:paraId="56B6243A">
      <w:pPr>
        <w:jc w:val="center"/>
        <w:rPr>
          <w:rFonts w:hint="eastAsia" w:ascii="仿宋" w:hAnsi="仿宋" w:eastAsia="仿宋" w:cs="仿宋"/>
          <w:b/>
          <w:bCs/>
          <w:sz w:val="32"/>
          <w:szCs w:val="32"/>
          <w:lang w:val="en-US" w:eastAsia="zh-CN"/>
        </w:rPr>
      </w:pPr>
    </w:p>
    <w:p w14:paraId="75C5AD16">
      <w:pPr>
        <w:jc w:val="center"/>
        <w:rPr>
          <w:rFonts w:hint="eastAsia" w:ascii="仿宋" w:hAnsi="仿宋" w:eastAsia="仿宋" w:cs="仿宋"/>
          <w:b/>
          <w:bCs/>
          <w:sz w:val="32"/>
          <w:szCs w:val="32"/>
          <w:lang w:val="en-US" w:eastAsia="zh-CN"/>
        </w:rPr>
      </w:pPr>
    </w:p>
    <w:p w14:paraId="66BF0478">
      <w:pPr>
        <w:jc w:val="center"/>
        <w:rPr>
          <w:rFonts w:hint="eastAsia" w:ascii="仿宋" w:hAnsi="仿宋" w:eastAsia="仿宋" w:cs="仿宋"/>
          <w:b/>
          <w:bCs/>
          <w:sz w:val="32"/>
          <w:szCs w:val="32"/>
          <w:lang w:val="en-US" w:eastAsia="zh-CN"/>
        </w:rPr>
      </w:pPr>
    </w:p>
    <w:p w14:paraId="0B1ABD81">
      <w:pPr>
        <w:jc w:val="center"/>
        <w:rPr>
          <w:rFonts w:hint="eastAsia" w:ascii="仿宋" w:hAnsi="仿宋" w:eastAsia="仿宋" w:cs="仿宋"/>
          <w:b/>
          <w:bCs/>
          <w:sz w:val="32"/>
          <w:szCs w:val="32"/>
          <w:lang w:val="en-US" w:eastAsia="zh-CN"/>
        </w:rPr>
      </w:pPr>
    </w:p>
    <w:p w14:paraId="56B6ADE1">
      <w:pPr>
        <w:jc w:val="center"/>
        <w:rPr>
          <w:rFonts w:hint="eastAsia" w:ascii="仿宋" w:hAnsi="仿宋" w:eastAsia="仿宋" w:cs="仿宋"/>
          <w:b/>
          <w:bCs/>
          <w:sz w:val="32"/>
          <w:szCs w:val="32"/>
          <w:lang w:val="en-US" w:eastAsia="zh-CN"/>
        </w:rPr>
      </w:pPr>
    </w:p>
    <w:p w14:paraId="59C709F6">
      <w:pPr>
        <w:jc w:val="center"/>
        <w:rPr>
          <w:rFonts w:hint="eastAsia" w:ascii="仿宋" w:hAnsi="仿宋" w:eastAsia="仿宋" w:cs="仿宋"/>
          <w:b/>
          <w:bCs/>
          <w:sz w:val="32"/>
          <w:szCs w:val="32"/>
          <w:lang w:val="en-US" w:eastAsia="zh-CN"/>
        </w:rPr>
      </w:pPr>
    </w:p>
    <w:p w14:paraId="616EBD66">
      <w:pPr>
        <w:jc w:val="center"/>
        <w:rPr>
          <w:rFonts w:hint="eastAsia" w:ascii="仿宋" w:hAnsi="仿宋" w:eastAsia="仿宋" w:cs="仿宋"/>
          <w:b/>
          <w:bCs/>
          <w:sz w:val="32"/>
          <w:szCs w:val="32"/>
          <w:lang w:val="en-US" w:eastAsia="zh-CN"/>
        </w:rPr>
      </w:pPr>
    </w:p>
    <w:p w14:paraId="79C81B34">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设备二十三：口腔科热牙胶系统</w:t>
      </w:r>
    </w:p>
    <w:p w14:paraId="19733CE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一、设备名称：热牙胶系统</w:t>
      </w:r>
    </w:p>
    <w:p w14:paraId="470E17F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二、数量：3套</w:t>
      </w:r>
    </w:p>
    <w:p w14:paraId="6828436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三、设备用途：</w:t>
      </w:r>
    </w:p>
    <w:p w14:paraId="69B2EF9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适用于各类牙髓炎、牙髓坏死和各类根尖周炎的牙齿根管的填充治疗。</w:t>
      </w:r>
    </w:p>
    <w:p w14:paraId="4E8482A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四、技术参数：</w:t>
      </w:r>
    </w:p>
    <w:p w14:paraId="5DC46E7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1、热牙胶充填无线笔式/手持式，360°开关，并可清楚显示牙胶剩余量；</w:t>
      </w:r>
    </w:p>
    <w:p w14:paraId="6A1DCEF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2、具备牙髓活性测试功能模块；</w:t>
      </w:r>
    </w:p>
    <w:p w14:paraId="0FAE8AD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eastAsia="zh-Hans"/>
        </w:rPr>
        <w:t>可设置左右手使用习惯</w:t>
      </w:r>
      <w:r>
        <w:rPr>
          <w:rFonts w:hint="eastAsia" w:ascii="仿宋" w:hAnsi="仿宋" w:eastAsia="仿宋" w:cs="仿宋"/>
          <w:sz w:val="24"/>
          <w:szCs w:val="24"/>
          <w:highlight w:val="none"/>
          <w:lang w:val="en-US" w:eastAsia="zh-CN"/>
        </w:rPr>
        <w:t>，屏幕可适应调节；</w:t>
      </w:r>
    </w:p>
    <w:p w14:paraId="731A398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4、不同工作模式下加热温度在90°C到200°C范围内可调，可根据各种不同的填充材料如牙胶棒、生物陶瓷等自动调节温度；</w:t>
      </w:r>
    </w:p>
    <w:p w14:paraId="3E20ECF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5、电动马达</w:t>
      </w:r>
      <w:r>
        <w:rPr>
          <w:rFonts w:hint="eastAsia" w:ascii="仿宋" w:hAnsi="仿宋" w:eastAsia="仿宋" w:cs="仿宋"/>
          <w:sz w:val="24"/>
          <w:szCs w:val="24"/>
          <w:highlight w:val="none"/>
          <w:lang w:val="en-US" w:eastAsia="zh-Hans"/>
        </w:rPr>
        <w:t>推进注胶方式</w:t>
      </w:r>
      <w:r>
        <w:rPr>
          <w:rFonts w:hint="eastAsia" w:ascii="仿宋" w:hAnsi="仿宋" w:eastAsia="仿宋" w:cs="仿宋"/>
          <w:sz w:val="24"/>
          <w:szCs w:val="24"/>
          <w:highlight w:val="none"/>
          <w:lang w:val="en-US" w:eastAsia="zh-CN"/>
        </w:rPr>
        <w:t>，注射速度≥3挡可调；</w:t>
      </w:r>
    </w:p>
    <w:p w14:paraId="2C1C92D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6、具有牙胶余量指示窗，可精准直观的显示牙胶余量情况；</w:t>
      </w:r>
    </w:p>
    <w:p w14:paraId="23E26BC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7、有完善的保护机制，不工作时自动断电；</w:t>
      </w:r>
    </w:p>
    <w:p w14:paraId="3FE3DBF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8、加热手柄可快速升温至工作温度并可在极短时间内降温到正常温度；</w:t>
      </w:r>
    </w:p>
    <w:p w14:paraId="58D32DD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9、纯银工作尖可配置多种型号，标配23Ga、24</w:t>
      </w:r>
      <w:r>
        <w:rPr>
          <w:rFonts w:hint="eastAsia" w:ascii="仿宋" w:hAnsi="仿宋" w:eastAsia="仿宋" w:cs="仿宋"/>
          <w:sz w:val="24"/>
          <w:szCs w:val="24"/>
          <w:highlight w:val="none"/>
          <w:lang w:val="en-US" w:eastAsia="zh-Hans"/>
        </w:rPr>
        <w:t>Ga、</w:t>
      </w:r>
      <w:r>
        <w:rPr>
          <w:rFonts w:hint="eastAsia" w:ascii="仿宋" w:hAnsi="仿宋" w:eastAsia="仿宋" w:cs="仿宋"/>
          <w:sz w:val="24"/>
          <w:szCs w:val="24"/>
          <w:highlight w:val="none"/>
          <w:lang w:val="en-US" w:eastAsia="zh-CN"/>
        </w:rPr>
        <w:t>25Ga；</w:t>
      </w:r>
    </w:p>
    <w:p w14:paraId="72D718D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10、配置内置可充电锂电池≥2000mAh。</w:t>
      </w:r>
    </w:p>
    <w:p w14:paraId="2FDE7FD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五、配置清单：</w:t>
      </w:r>
    </w:p>
    <w:p w14:paraId="7859626C">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主机1台</w:t>
      </w:r>
      <w:r>
        <w:rPr>
          <w:rFonts w:hint="eastAsia" w:ascii="仿宋" w:hAnsi="仿宋" w:eastAsia="仿宋" w:cs="仿宋"/>
          <w:sz w:val="24"/>
          <w:szCs w:val="24"/>
          <w:lang w:val="en-US" w:eastAsia="zh-CN"/>
        </w:rPr>
        <w:t>；</w:t>
      </w:r>
    </w:p>
    <w:p w14:paraId="4E1039D3">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充电底座1个</w:t>
      </w:r>
      <w:r>
        <w:rPr>
          <w:rFonts w:hint="eastAsia" w:ascii="仿宋" w:hAnsi="仿宋" w:eastAsia="仿宋" w:cs="仿宋"/>
          <w:sz w:val="24"/>
          <w:szCs w:val="24"/>
          <w:lang w:val="en-US" w:eastAsia="zh-CN"/>
        </w:rPr>
        <w:t>；</w:t>
      </w:r>
    </w:p>
    <w:p w14:paraId="1DA6B395">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电源适配器1个</w:t>
      </w:r>
      <w:r>
        <w:rPr>
          <w:rFonts w:hint="eastAsia" w:ascii="仿宋" w:hAnsi="仿宋" w:eastAsia="仿宋" w:cs="仿宋"/>
          <w:sz w:val="24"/>
          <w:szCs w:val="24"/>
          <w:lang w:val="en-US" w:eastAsia="zh-CN"/>
        </w:rPr>
        <w:t>；</w:t>
      </w:r>
    </w:p>
    <w:p w14:paraId="4720C340">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牙胶针1盒</w:t>
      </w:r>
      <w:r>
        <w:rPr>
          <w:rFonts w:hint="eastAsia" w:ascii="仿宋" w:hAnsi="仿宋" w:eastAsia="仿宋" w:cs="仿宋"/>
          <w:sz w:val="24"/>
          <w:szCs w:val="24"/>
          <w:lang w:val="en-US" w:eastAsia="zh-CN"/>
        </w:rPr>
        <w:t>；</w:t>
      </w:r>
    </w:p>
    <w:p w14:paraId="14585907">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扳手1个</w:t>
      </w:r>
      <w:r>
        <w:rPr>
          <w:rFonts w:hint="eastAsia" w:ascii="仿宋" w:hAnsi="仿宋" w:eastAsia="仿宋" w:cs="仿宋"/>
          <w:sz w:val="24"/>
          <w:szCs w:val="24"/>
          <w:lang w:val="en-US" w:eastAsia="zh-CN"/>
        </w:rPr>
        <w:t>；</w:t>
      </w:r>
    </w:p>
    <w:p w14:paraId="5BDD7AC1">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充电电池1个；</w:t>
      </w:r>
    </w:p>
    <w:p w14:paraId="0007A2DB">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隔热保护套2个</w:t>
      </w:r>
      <w:r>
        <w:rPr>
          <w:rFonts w:hint="eastAsia" w:ascii="仿宋" w:hAnsi="仿宋" w:eastAsia="仿宋" w:cs="仿宋"/>
          <w:sz w:val="24"/>
          <w:szCs w:val="24"/>
          <w:lang w:val="en-US" w:eastAsia="zh-CN"/>
        </w:rPr>
        <w:t>。</w:t>
      </w:r>
    </w:p>
    <w:p w14:paraId="1B639FC1">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sz w:val="24"/>
          <w:szCs w:val="24"/>
        </w:rPr>
      </w:pPr>
    </w:p>
    <w:p w14:paraId="14478B32">
      <w:pPr>
        <w:jc w:val="center"/>
        <w:rPr>
          <w:rFonts w:hint="eastAsia" w:ascii="仿宋" w:hAnsi="仿宋" w:eastAsia="仿宋" w:cs="仿宋"/>
          <w:b/>
          <w:bCs/>
          <w:sz w:val="32"/>
          <w:szCs w:val="32"/>
          <w:lang w:val="en-US" w:eastAsia="zh-CN"/>
        </w:rPr>
      </w:pPr>
    </w:p>
    <w:p w14:paraId="4E0AF785">
      <w:pPr>
        <w:jc w:val="center"/>
        <w:rPr>
          <w:rFonts w:hint="eastAsia" w:ascii="仿宋" w:hAnsi="仿宋" w:eastAsia="仿宋" w:cs="仿宋"/>
          <w:b/>
          <w:bCs/>
          <w:sz w:val="32"/>
          <w:szCs w:val="32"/>
          <w:lang w:val="en-US" w:eastAsia="zh-CN"/>
        </w:rPr>
      </w:pPr>
    </w:p>
    <w:p w14:paraId="76ACA0FD">
      <w:pPr>
        <w:jc w:val="center"/>
        <w:rPr>
          <w:rFonts w:hint="eastAsia" w:ascii="仿宋" w:hAnsi="仿宋" w:eastAsia="仿宋" w:cs="仿宋"/>
          <w:b/>
          <w:bCs/>
          <w:sz w:val="32"/>
          <w:szCs w:val="32"/>
          <w:lang w:val="en-US" w:eastAsia="zh-CN"/>
        </w:rPr>
      </w:pPr>
    </w:p>
    <w:p w14:paraId="7045F12D">
      <w:pPr>
        <w:jc w:val="center"/>
        <w:rPr>
          <w:rFonts w:hint="eastAsia" w:ascii="仿宋" w:hAnsi="仿宋" w:eastAsia="仿宋" w:cs="仿宋"/>
          <w:b/>
          <w:bCs/>
          <w:sz w:val="32"/>
          <w:szCs w:val="32"/>
          <w:lang w:val="en-US" w:eastAsia="zh-CN"/>
        </w:rPr>
      </w:pPr>
    </w:p>
    <w:p w14:paraId="0CFF2982">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设备二十四：口腔科技工打磨机</w:t>
      </w:r>
    </w:p>
    <w:p w14:paraId="787F44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一、设备名称：技工打磨机</w:t>
      </w:r>
    </w:p>
    <w:p w14:paraId="2F94CD1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二、数量：3套</w:t>
      </w:r>
    </w:p>
    <w:p w14:paraId="0248992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三、设备用途：</w:t>
      </w:r>
    </w:p>
    <w:p w14:paraId="23D208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用于技工室打磨修整义齿、冠桥、矫治器等修复体，临床配合调磨咬合、抛光修整口腔修复的装置。</w:t>
      </w:r>
    </w:p>
    <w:p w14:paraId="6463ADE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四、技术参数：</w:t>
      </w:r>
    </w:p>
    <w:p w14:paraId="17E3A645">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1、具备手动无极变速调节功能。</w:t>
      </w:r>
    </w:p>
    <w:p w14:paraId="7D1C061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2、具备脚踏板控制功能。</w:t>
      </w:r>
    </w:p>
    <w:p w14:paraId="7D9E6331">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3、控制方式：正反转可任意切换。</w:t>
      </w:r>
    </w:p>
    <w:p w14:paraId="4CC9AFC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4、具备自动过载保护功能。</w:t>
      </w:r>
    </w:p>
    <w:p w14:paraId="31F4236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5、最大扭矩：≥280GF.CM。</w:t>
      </w:r>
    </w:p>
    <w:p w14:paraId="0AECE44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6、额定功率：≥65W。</w:t>
      </w:r>
    </w:p>
    <w:p w14:paraId="2B8E1C64">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7、最高转速：≥35000r/min。</w:t>
      </w:r>
    </w:p>
    <w:p w14:paraId="327F753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五、设备配置</w:t>
      </w:r>
    </w:p>
    <w:p w14:paraId="4FA19740">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主机1台；</w:t>
      </w:r>
    </w:p>
    <w:p w14:paraId="367C4323">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手柄1支；</w:t>
      </w:r>
    </w:p>
    <w:p w14:paraId="15DD0871">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脚踏开关1个；</w:t>
      </w:r>
    </w:p>
    <w:p w14:paraId="269B1F82">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电器电源线1条；</w:t>
      </w:r>
    </w:p>
    <w:p w14:paraId="77292586">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手柄支架1个。</w:t>
      </w:r>
    </w:p>
    <w:p w14:paraId="6509F792">
      <w:pPr>
        <w:pStyle w:val="38"/>
        <w:pageBreakBefore/>
        <w:widowControl w:val="0"/>
        <w:tabs>
          <w:tab w:val="left" w:pos="0"/>
        </w:tabs>
        <w:wordWrap/>
        <w:adjustRightInd w:val="0"/>
        <w:snapToGrid w:val="0"/>
        <w:spacing w:line="312" w:lineRule="auto"/>
        <w:ind w:left="0" w:leftChars="0" w:firstLine="0" w:firstLineChars="0"/>
        <w:jc w:val="center"/>
        <w:textAlignment w:val="auto"/>
        <w:outlineLvl w:val="0"/>
        <w:rPr>
          <w:rFonts w:hint="eastAsia" w:ascii="仿宋" w:hAnsi="仿宋" w:eastAsia="仿宋" w:cs="仿宋"/>
          <w:b/>
          <w:snapToGrid w:val="0"/>
          <w:color w:val="auto"/>
          <w:kern w:val="0"/>
          <w:sz w:val="36"/>
          <w:highlight w:val="none"/>
        </w:rPr>
      </w:pPr>
      <w:bookmarkStart w:id="113" w:name="_Toc166806591"/>
      <w:bookmarkStart w:id="114" w:name="_Toc11735"/>
      <w:r>
        <w:rPr>
          <w:rFonts w:hint="eastAsia" w:ascii="仿宋" w:hAnsi="仿宋" w:eastAsia="仿宋" w:cs="仿宋"/>
          <w:b/>
          <w:snapToGrid w:val="0"/>
          <w:color w:val="auto"/>
          <w:kern w:val="0"/>
          <w:sz w:val="36"/>
          <w:highlight w:val="none"/>
        </w:rPr>
        <w:t>第四部分  评审方法（综合评分法）</w:t>
      </w:r>
      <w:bookmarkEnd w:id="112"/>
      <w:bookmarkEnd w:id="113"/>
      <w:bookmarkEnd w:id="114"/>
    </w:p>
    <w:p w14:paraId="08F1D79C">
      <w:pPr>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本项目评审方法见招标文件第二部分“投标人须知前附表”中第24项的规定。</w:t>
      </w:r>
    </w:p>
    <w:p w14:paraId="351B1519">
      <w:pPr>
        <w:shd w:val="clear" w:color="auto" w:fill="FFFFFF"/>
        <w:spacing w:line="360" w:lineRule="exact"/>
        <w:ind w:firstLine="480" w:firstLineChars="200"/>
        <w:rPr>
          <w:rFonts w:hint="eastAsia" w:ascii="仿宋" w:hAnsi="仿宋" w:eastAsia="仿宋" w:cs="仿宋"/>
          <w:b/>
          <w:bCs/>
          <w:snapToGrid w:val="0"/>
          <w:color w:val="auto"/>
          <w:kern w:val="0"/>
          <w:sz w:val="24"/>
          <w:highlight w:val="none"/>
        </w:rPr>
      </w:pPr>
      <w:r>
        <w:rPr>
          <w:rFonts w:hint="eastAsia" w:ascii="仿宋" w:hAnsi="仿宋" w:eastAsia="仿宋" w:cs="仿宋"/>
          <w:snapToGrid w:val="0"/>
          <w:color w:val="auto"/>
          <w:kern w:val="0"/>
          <w:sz w:val="24"/>
          <w:highlight w:val="none"/>
        </w:rPr>
        <w:t>1 本招标项目评标办法为：</w:t>
      </w:r>
      <w:r>
        <w:rPr>
          <w:rFonts w:hint="eastAsia" w:ascii="仿宋" w:hAnsi="仿宋" w:eastAsia="仿宋" w:cs="仿宋"/>
          <w:b/>
          <w:bCs/>
          <w:snapToGrid w:val="0"/>
          <w:color w:val="auto"/>
          <w:kern w:val="0"/>
          <w:sz w:val="24"/>
          <w:highlight w:val="none"/>
        </w:rPr>
        <w:t>综合评分法</w:t>
      </w:r>
    </w:p>
    <w:p w14:paraId="2DDDBAA5">
      <w:pPr>
        <w:shd w:val="clear" w:color="auto" w:fill="FFFFFF"/>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 审查</w:t>
      </w:r>
    </w:p>
    <w:p w14:paraId="5B35719E">
      <w:pPr>
        <w:shd w:val="clear" w:color="auto" w:fill="FFFFFF"/>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2.1 资格审查</w:t>
      </w:r>
    </w:p>
    <w:p w14:paraId="74FA0DAD">
      <w:pPr>
        <w:shd w:val="clear" w:color="auto" w:fill="FFFFFF"/>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2.2 投标文件符合性审查</w:t>
      </w:r>
    </w:p>
    <w:p w14:paraId="2AAEEF66">
      <w:pPr>
        <w:shd w:val="clear" w:color="auto" w:fill="FFFFFF"/>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2.3 投标文件详细评审</w:t>
      </w:r>
    </w:p>
    <w:p w14:paraId="3343DD7E">
      <w:pPr>
        <w:shd w:val="clear" w:color="auto" w:fill="FFFFFF"/>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（1）投标报价评审</w:t>
      </w:r>
    </w:p>
    <w:p w14:paraId="24A8CF59">
      <w:pPr>
        <w:shd w:val="clear" w:color="auto" w:fill="FFFFFF"/>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（2）投标文件商务部分、技术部分评审</w:t>
      </w:r>
    </w:p>
    <w:p w14:paraId="4BCE7042">
      <w:pPr>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 评标的具体评审办法和标准</w:t>
      </w:r>
    </w:p>
    <w:p w14:paraId="19F837D7">
      <w:pPr>
        <w:shd w:val="clear" w:color="auto" w:fill="auto"/>
        <w:spacing w:line="360" w:lineRule="exact"/>
        <w:jc w:val="left"/>
        <w:rPr>
          <w:rFonts w:hint="eastAsia" w:ascii="仿宋" w:hAnsi="仿宋" w:eastAsia="仿宋" w:cs="仿宋"/>
          <w:b/>
          <w:snapToGrid w:val="0"/>
          <w:color w:val="auto"/>
          <w:kern w:val="0"/>
          <w:sz w:val="24"/>
          <w:szCs w:val="24"/>
          <w:highlight w:val="none"/>
          <w:lang w:eastAsia="zh-CN"/>
        </w:rPr>
      </w:pPr>
      <w:r>
        <w:rPr>
          <w:rFonts w:hint="eastAsia" w:ascii="仿宋" w:hAnsi="仿宋" w:eastAsia="仿宋" w:cs="仿宋"/>
          <w:b/>
          <w:snapToGrid w:val="0"/>
          <w:color w:val="auto"/>
          <w:kern w:val="0"/>
          <w:sz w:val="24"/>
          <w:szCs w:val="24"/>
          <w:highlight w:val="none"/>
          <w:lang w:eastAsia="zh-CN"/>
        </w:rPr>
        <w:t>一、资格审查</w:t>
      </w:r>
    </w:p>
    <w:p w14:paraId="7228A2AC">
      <w:pPr>
        <w:shd w:val="clear" w:color="auto" w:fill="auto"/>
        <w:spacing w:line="360" w:lineRule="exact"/>
        <w:jc w:val="center"/>
        <w:rPr>
          <w:rFonts w:hint="eastAsia" w:ascii="仿宋" w:hAnsi="仿宋" w:eastAsia="仿宋" w:cs="仿宋"/>
          <w:b/>
          <w:snapToGrid w:val="0"/>
          <w:color w:val="auto"/>
          <w:kern w:val="0"/>
          <w:sz w:val="24"/>
          <w:szCs w:val="24"/>
          <w:highlight w:val="none"/>
          <w:lang w:eastAsia="zh-CN"/>
        </w:rPr>
      </w:pP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72"/>
        <w:gridCol w:w="3502"/>
        <w:gridCol w:w="5184"/>
      </w:tblGrid>
      <w:tr w14:paraId="46DB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23" w:type="dxa"/>
            <w:tcBorders>
              <w:bottom w:val="single" w:color="auto" w:sz="4" w:space="0"/>
            </w:tcBorders>
            <w:vAlign w:val="center"/>
          </w:tcPr>
          <w:p w14:paraId="5A2E5402">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项目</w:t>
            </w:r>
          </w:p>
        </w:tc>
        <w:tc>
          <w:tcPr>
            <w:tcW w:w="572" w:type="dxa"/>
            <w:tcBorders>
              <w:bottom w:val="single" w:color="auto" w:sz="4" w:space="0"/>
            </w:tcBorders>
            <w:vAlign w:val="center"/>
          </w:tcPr>
          <w:p w14:paraId="7C209469">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序号</w:t>
            </w:r>
          </w:p>
        </w:tc>
        <w:tc>
          <w:tcPr>
            <w:tcW w:w="3502" w:type="dxa"/>
            <w:tcBorders>
              <w:bottom w:val="single" w:color="auto" w:sz="4" w:space="0"/>
            </w:tcBorders>
            <w:vAlign w:val="center"/>
          </w:tcPr>
          <w:p w14:paraId="1991C4B1">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审查要求</w:t>
            </w:r>
          </w:p>
        </w:tc>
        <w:tc>
          <w:tcPr>
            <w:tcW w:w="5184" w:type="dxa"/>
            <w:tcBorders>
              <w:bottom w:val="single" w:color="auto" w:sz="4" w:space="0"/>
            </w:tcBorders>
            <w:vAlign w:val="center"/>
          </w:tcPr>
          <w:p w14:paraId="1FEFA67C">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审查内容和审查标准</w:t>
            </w:r>
          </w:p>
        </w:tc>
      </w:tr>
      <w:tr w14:paraId="6DF4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23" w:type="dxa"/>
            <w:vMerge w:val="restart"/>
            <w:vAlign w:val="center"/>
          </w:tcPr>
          <w:p w14:paraId="60CB8F3C">
            <w:pPr>
              <w:shd w:val="clear" w:color="auto" w:fill="auto"/>
              <w:spacing w:line="360" w:lineRule="exact"/>
              <w:jc w:val="center"/>
              <w:rPr>
                <w:rFonts w:hint="eastAsia" w:ascii="仿宋" w:hAnsi="仿宋" w:eastAsia="仿宋" w:cs="仿宋"/>
                <w:b/>
                <w:snapToGrid w:val="0"/>
                <w:color w:val="auto"/>
                <w:kern w:val="0"/>
                <w:sz w:val="24"/>
                <w:szCs w:val="24"/>
                <w:highlight w:val="none"/>
              </w:rPr>
            </w:pPr>
          </w:p>
          <w:p w14:paraId="1A63B943">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资</w:t>
            </w:r>
          </w:p>
          <w:p w14:paraId="51E332B2">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格</w:t>
            </w:r>
          </w:p>
          <w:p w14:paraId="11E68B24">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w:t>
            </w:r>
          </w:p>
          <w:p w14:paraId="6384ABC4">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查</w:t>
            </w:r>
          </w:p>
          <w:p w14:paraId="49BC2C31">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表</w:t>
            </w:r>
          </w:p>
          <w:p w14:paraId="5550693D">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vAlign w:val="center"/>
          </w:tcPr>
          <w:p w14:paraId="1A210EE1">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3502" w:type="dxa"/>
            <w:vAlign w:val="center"/>
          </w:tcPr>
          <w:p w14:paraId="23D0C12D">
            <w:pPr>
              <w:pStyle w:val="111"/>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具有独立承担民事责任的能力</w:t>
            </w:r>
          </w:p>
        </w:tc>
        <w:tc>
          <w:tcPr>
            <w:tcW w:w="5184" w:type="dxa"/>
            <w:vAlign w:val="center"/>
          </w:tcPr>
          <w:p w14:paraId="10AC72F0">
            <w:pPr>
              <w:shd w:val="clear" w:color="auto" w:fill="FFFFFF"/>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w:t>
            </w:r>
            <w:r>
              <w:rPr>
                <w:rFonts w:hint="eastAsia" w:ascii="仿宋" w:hAnsi="仿宋" w:eastAsia="仿宋" w:cs="仿宋"/>
                <w:snapToGrid w:val="0"/>
                <w:color w:val="auto"/>
                <w:kern w:val="0"/>
                <w:sz w:val="24"/>
                <w:szCs w:val="24"/>
                <w:highlight w:val="none"/>
              </w:rPr>
              <w:t>加盖电子</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r>
              <w:rPr>
                <w:rFonts w:hint="eastAsia" w:ascii="仿宋" w:hAnsi="仿宋" w:eastAsia="仿宋" w:cs="仿宋"/>
                <w:bCs/>
                <w:snapToGrid w:val="0"/>
                <w:color w:val="auto"/>
                <w:kern w:val="0"/>
                <w:sz w:val="24"/>
                <w:szCs w:val="24"/>
                <w:highlight w:val="none"/>
              </w:rPr>
              <w:t>）</w:t>
            </w:r>
          </w:p>
        </w:tc>
      </w:tr>
      <w:tr w14:paraId="20F5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23" w:type="dxa"/>
            <w:vMerge w:val="continue"/>
            <w:vAlign w:val="center"/>
          </w:tcPr>
          <w:p w14:paraId="55731A3E">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vAlign w:val="center"/>
          </w:tcPr>
          <w:p w14:paraId="78812E79">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3502" w:type="dxa"/>
            <w:vAlign w:val="center"/>
          </w:tcPr>
          <w:p w14:paraId="457EC86E">
            <w:pPr>
              <w:pStyle w:val="111"/>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具有良好的商业信誉和健全的财务会计制度</w:t>
            </w:r>
          </w:p>
        </w:tc>
        <w:tc>
          <w:tcPr>
            <w:tcW w:w="5184" w:type="dxa"/>
            <w:vAlign w:val="center"/>
          </w:tcPr>
          <w:p w14:paraId="7CFD2F3C">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须提供本单位上一年度</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20</w:t>
            </w:r>
            <w:r>
              <w:rPr>
                <w:rFonts w:hint="eastAsia" w:ascii="仿宋" w:hAnsi="仿宋" w:eastAsia="仿宋" w:cs="仿宋"/>
                <w:snapToGrid w:val="0"/>
                <w:color w:val="auto"/>
                <w:kern w:val="0"/>
                <w:sz w:val="24"/>
                <w:szCs w:val="24"/>
                <w:highlight w:val="none"/>
                <w:lang w:val="en-US" w:eastAsia="zh-CN"/>
              </w:rPr>
              <w:t>24</w:t>
            </w:r>
            <w:r>
              <w:rPr>
                <w:rFonts w:hint="eastAsia" w:ascii="仿宋" w:hAnsi="仿宋" w:eastAsia="仿宋" w:cs="仿宋"/>
                <w:snapToGrid w:val="0"/>
                <w:color w:val="auto"/>
                <w:kern w:val="0"/>
                <w:sz w:val="24"/>
                <w:szCs w:val="24"/>
                <w:highlight w:val="none"/>
              </w:rPr>
              <w:t>年度</w:t>
            </w:r>
            <w:r>
              <w:rPr>
                <w:rFonts w:hint="eastAsia" w:ascii="仿宋" w:hAnsi="仿宋" w:eastAsia="仿宋" w:cs="仿宋"/>
                <w:snapToGrid w:val="0"/>
                <w:color w:val="auto"/>
                <w:kern w:val="0"/>
                <w:sz w:val="24"/>
                <w:szCs w:val="24"/>
                <w:highlight w:val="none"/>
                <w:lang w:val="en-US" w:eastAsia="zh-CN"/>
              </w:rPr>
              <w:t>或2025年度</w:t>
            </w:r>
            <w:r>
              <w:rPr>
                <w:rFonts w:hint="eastAsia" w:ascii="仿宋" w:hAnsi="仿宋" w:eastAsia="仿宋" w:cs="仿宋"/>
                <w:snapToGrid w:val="0"/>
                <w:color w:val="auto"/>
                <w:kern w:val="0"/>
                <w:sz w:val="24"/>
                <w:szCs w:val="24"/>
                <w:highlight w:val="none"/>
              </w:rPr>
              <w:t>）由会计师事务所出具的财务审计报告（</w:t>
            </w:r>
            <w:r>
              <w:rPr>
                <w:rFonts w:hint="eastAsia" w:ascii="仿宋" w:hAnsi="仿宋" w:eastAsia="仿宋" w:cs="仿宋"/>
                <w:snapToGrid w:val="0"/>
                <w:color w:val="auto"/>
                <w:kern w:val="0"/>
                <w:sz w:val="24"/>
                <w:szCs w:val="24"/>
                <w:highlight w:val="none"/>
                <w:lang w:val="en-US" w:eastAsia="zh-CN"/>
              </w:rPr>
              <w:t>审计报告</w:t>
            </w:r>
            <w:r>
              <w:rPr>
                <w:rFonts w:hint="eastAsia" w:ascii="仿宋" w:hAnsi="仿宋" w:eastAsia="仿宋" w:cs="仿宋"/>
                <w:snapToGrid w:val="0"/>
                <w:color w:val="auto"/>
                <w:kern w:val="0"/>
                <w:sz w:val="24"/>
                <w:szCs w:val="24"/>
                <w:highlight w:val="none"/>
              </w:rPr>
              <w:t>至少包含资产负债表、利润表、现金流量表或财务状况变动表</w:t>
            </w:r>
            <w:r>
              <w:rPr>
                <w:rFonts w:hint="eastAsia" w:ascii="仿宋" w:hAnsi="仿宋" w:eastAsia="仿宋" w:cs="仿宋"/>
                <w:snapToGrid w:val="0"/>
                <w:color w:val="auto"/>
                <w:kern w:val="0"/>
                <w:sz w:val="24"/>
                <w:szCs w:val="24"/>
                <w:highlight w:val="none"/>
                <w:lang w:val="en-US" w:eastAsia="zh-CN"/>
              </w:rPr>
              <w:t>以及财务报表附注</w:t>
            </w:r>
            <w:r>
              <w:rPr>
                <w:rFonts w:hint="eastAsia" w:ascii="仿宋" w:hAnsi="仿宋" w:eastAsia="仿宋" w:cs="仿宋"/>
                <w:snapToGrid w:val="0"/>
                <w:color w:val="auto"/>
                <w:kern w:val="0"/>
                <w:sz w:val="24"/>
                <w:szCs w:val="24"/>
                <w:highlight w:val="none"/>
              </w:rPr>
              <w:t>等）或财务报表（财务报表至少包含资产负债表、利润表、现金流量表或财务状况变动表等）或提供开标日前三个月内银行出具的资信证明；</w:t>
            </w:r>
            <w:r>
              <w:rPr>
                <w:rFonts w:hint="eastAsia" w:ascii="仿宋" w:hAnsi="仿宋" w:eastAsia="仿宋" w:cs="仿宋"/>
                <w:snapToGrid w:val="0"/>
                <w:color w:val="auto"/>
                <w:sz w:val="24"/>
                <w:szCs w:val="24"/>
                <w:highlight w:val="none"/>
                <w:lang w:val="zh-CN"/>
              </w:rPr>
              <w:t>（投标人成立不足一年的提供截止开标前近3个月的财务报表和截止开标前近1个月基本开户银行出具的资信证明；另：部分其他组织或自然人，没有经审计的财务报告，应当提供截止开标前近</w:t>
            </w:r>
            <w:r>
              <w:rPr>
                <w:rFonts w:hint="eastAsia" w:ascii="仿宋" w:hAnsi="仿宋" w:eastAsia="仿宋" w:cs="仿宋"/>
                <w:snapToGrid w:val="0"/>
                <w:color w:val="auto"/>
                <w:sz w:val="24"/>
                <w:szCs w:val="24"/>
                <w:highlight w:val="none"/>
                <w:lang w:val="en-US" w:eastAsia="zh-CN"/>
              </w:rPr>
              <w:t>3</w:t>
            </w:r>
            <w:r>
              <w:rPr>
                <w:rFonts w:hint="eastAsia" w:ascii="仿宋" w:hAnsi="仿宋" w:eastAsia="仿宋" w:cs="仿宋"/>
                <w:snapToGrid w:val="0"/>
                <w:color w:val="auto"/>
                <w:sz w:val="24"/>
                <w:szCs w:val="24"/>
                <w:highlight w:val="none"/>
                <w:lang w:val="zh-CN"/>
              </w:rPr>
              <w:t>个月的银行出具的资信证明。）；</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加盖电子</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r>
              <w:rPr>
                <w:rFonts w:hint="eastAsia" w:ascii="仿宋" w:hAnsi="仿宋" w:eastAsia="仿宋" w:cs="仿宋"/>
                <w:snapToGrid w:val="0"/>
                <w:color w:val="auto"/>
                <w:kern w:val="0"/>
                <w:sz w:val="24"/>
                <w:szCs w:val="24"/>
                <w:highlight w:val="none"/>
                <w:lang w:eastAsia="zh-CN"/>
              </w:rPr>
              <w:t>）</w:t>
            </w:r>
          </w:p>
        </w:tc>
      </w:tr>
      <w:tr w14:paraId="5AAE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23" w:type="dxa"/>
            <w:vMerge w:val="continue"/>
            <w:vAlign w:val="center"/>
          </w:tcPr>
          <w:p w14:paraId="64157203">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vAlign w:val="center"/>
          </w:tcPr>
          <w:p w14:paraId="1F8707B7">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3502" w:type="dxa"/>
            <w:vAlign w:val="center"/>
          </w:tcPr>
          <w:p w14:paraId="4E16101B">
            <w:pPr>
              <w:pStyle w:val="111"/>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具有履行合同所必需的设备和专业技术能力</w:t>
            </w:r>
          </w:p>
        </w:tc>
        <w:tc>
          <w:tcPr>
            <w:tcW w:w="5184" w:type="dxa"/>
            <w:vAlign w:val="center"/>
          </w:tcPr>
          <w:p w14:paraId="07F5E22F">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须提供具备履行合同所必需的设备和专业技术能力的证明材料或承诺书</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加盖电子</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w:t>
            </w:r>
          </w:p>
        </w:tc>
      </w:tr>
      <w:tr w14:paraId="528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523" w:type="dxa"/>
            <w:vMerge w:val="continue"/>
            <w:vAlign w:val="center"/>
          </w:tcPr>
          <w:p w14:paraId="3082EA0F">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vAlign w:val="center"/>
          </w:tcPr>
          <w:p w14:paraId="2FB80CC0">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3502" w:type="dxa"/>
            <w:vAlign w:val="center"/>
          </w:tcPr>
          <w:p w14:paraId="46C569C7">
            <w:pPr>
              <w:shd w:val="clear" w:color="auto" w:fill="auto"/>
              <w:adjustRightInd w:val="0"/>
              <w:snapToGrid w:val="0"/>
              <w:jc w:val="center"/>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有依法缴纳税收和依法缴纳社会保障资金的记录</w:t>
            </w:r>
          </w:p>
        </w:tc>
        <w:tc>
          <w:tcPr>
            <w:tcW w:w="5184" w:type="dxa"/>
            <w:vAlign w:val="center"/>
          </w:tcPr>
          <w:p w14:paraId="0BC8FE1E">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须提供响应文件递交截止日期之前6个月内任何一期的纳税记录或证明文件（依法免税的应提供相应文件说明）</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加盖电子</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w:t>
            </w:r>
          </w:p>
          <w:p w14:paraId="18BCA200">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须提供投标文件递交截止日期之前六个月内为员工缴纳社会保障资金的证明材料原件或扫描件投标人加盖电子印章（任意一个月即可）（依法不需要缴纳社会保障资金的应提供相应文件说明）</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加盖电子</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w:t>
            </w:r>
          </w:p>
        </w:tc>
      </w:tr>
      <w:tr w14:paraId="2B13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23" w:type="dxa"/>
            <w:vMerge w:val="continue"/>
            <w:vAlign w:val="center"/>
          </w:tcPr>
          <w:p w14:paraId="2BFAFAC3">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vAlign w:val="center"/>
          </w:tcPr>
          <w:p w14:paraId="5B7A3887">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w:t>
            </w:r>
          </w:p>
        </w:tc>
        <w:tc>
          <w:tcPr>
            <w:tcW w:w="3502" w:type="dxa"/>
            <w:vAlign w:val="center"/>
          </w:tcPr>
          <w:p w14:paraId="32895347">
            <w:pPr>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参加政府采购活动前三年内，在经营活动中没有重大违法记录</w:t>
            </w:r>
          </w:p>
        </w:tc>
        <w:tc>
          <w:tcPr>
            <w:tcW w:w="5184" w:type="dxa"/>
            <w:vAlign w:val="center"/>
          </w:tcPr>
          <w:p w14:paraId="3AD5FDBF">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须提供声明函</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加盖电子</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w:t>
            </w:r>
          </w:p>
        </w:tc>
      </w:tr>
      <w:tr w14:paraId="529D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23" w:type="dxa"/>
            <w:vMerge w:val="continue"/>
            <w:vAlign w:val="center"/>
          </w:tcPr>
          <w:p w14:paraId="499A0163">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vAlign w:val="center"/>
          </w:tcPr>
          <w:p w14:paraId="176115B6">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3502" w:type="dxa"/>
            <w:vAlign w:val="center"/>
          </w:tcPr>
          <w:p w14:paraId="792314E3">
            <w:pPr>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法律、行政法规规定的其他条件。</w:t>
            </w:r>
          </w:p>
        </w:tc>
        <w:tc>
          <w:tcPr>
            <w:tcW w:w="5184" w:type="dxa"/>
            <w:vAlign w:val="center"/>
          </w:tcPr>
          <w:p w14:paraId="3D9FEFA8">
            <w:pPr>
              <w:shd w:val="clear" w:color="auto" w:fill="auto"/>
              <w:adjustRightInd w:val="0"/>
              <w:snapToGrid w:val="0"/>
              <w:jc w:val="left"/>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须提供承诺函</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加盖电子</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bCs/>
                <w:snapToGrid w:val="0"/>
                <w:color w:val="auto"/>
                <w:sz w:val="24"/>
                <w:szCs w:val="24"/>
                <w:highlight w:val="none"/>
              </w:rPr>
              <w:t>；</w:t>
            </w:r>
          </w:p>
        </w:tc>
      </w:tr>
      <w:tr w14:paraId="2B88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23" w:type="dxa"/>
            <w:vAlign w:val="center"/>
          </w:tcPr>
          <w:p w14:paraId="1889BDD1">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vAlign w:val="center"/>
          </w:tcPr>
          <w:p w14:paraId="11EA8064">
            <w:pPr>
              <w:shd w:val="clear" w:color="auto" w:fill="auto"/>
              <w:spacing w:line="36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7</w:t>
            </w:r>
          </w:p>
        </w:tc>
        <w:tc>
          <w:tcPr>
            <w:tcW w:w="3502" w:type="dxa"/>
            <w:vAlign w:val="center"/>
          </w:tcPr>
          <w:p w14:paraId="21F8D023">
            <w:pPr>
              <w:adjustRightInd w:val="0"/>
              <w:snapToGrid w:val="0"/>
              <w:spacing w:line="312" w:lineRule="auto"/>
              <w:jc w:val="center"/>
              <w:rPr>
                <w:rFonts w:hint="eastAsia" w:ascii="仿宋" w:hAnsi="仿宋" w:eastAsia="仿宋" w:cs="仿宋"/>
                <w:bCs/>
                <w:snapToGrid w:val="0"/>
                <w:color w:val="auto"/>
                <w:sz w:val="24"/>
                <w:szCs w:val="24"/>
                <w:highlight w:val="none"/>
              </w:rPr>
            </w:pPr>
            <w:r>
              <w:rPr>
                <w:rFonts w:hint="eastAsia" w:ascii="仿宋" w:hAnsi="仿宋" w:eastAsia="仿宋" w:cs="仿宋"/>
                <w:color w:val="auto"/>
                <w:kern w:val="2"/>
                <w:sz w:val="24"/>
                <w:szCs w:val="24"/>
                <w:lang w:val="en-US" w:eastAsia="zh-CN" w:bidi="ar-SA"/>
              </w:rPr>
              <w:t>投标人具有医疗器械经营资格；属于医疗器械管理的产品需根据《医疗器械监督管理条例》有关内容办理医疗器械产品注册或备案。证明文件复印件加盖公章。</w:t>
            </w:r>
            <w:r>
              <w:rPr>
                <w:rFonts w:hint="eastAsia" w:ascii="仿宋" w:hAnsi="仿宋" w:eastAsia="仿宋" w:cs="仿宋"/>
                <w:color w:val="auto"/>
                <w:sz w:val="24"/>
                <w:szCs w:val="24"/>
                <w:highlight w:val="none"/>
              </w:rPr>
              <w:t>证明文件复印件加盖公章。</w:t>
            </w:r>
          </w:p>
        </w:tc>
        <w:tc>
          <w:tcPr>
            <w:tcW w:w="5184" w:type="dxa"/>
            <w:vAlign w:val="center"/>
          </w:tcPr>
          <w:p w14:paraId="260EFA2C">
            <w:pPr>
              <w:shd w:val="clear" w:color="auto" w:fill="FFFFFF"/>
              <w:spacing w:line="360" w:lineRule="exact"/>
              <w:rPr>
                <w:rFonts w:hint="eastAsia" w:ascii="仿宋" w:hAnsi="仿宋" w:eastAsia="仿宋" w:cs="仿宋"/>
                <w:bCs/>
                <w:snapToGrid w:val="0"/>
                <w:color w:val="auto"/>
                <w:sz w:val="24"/>
                <w:szCs w:val="24"/>
                <w:highlight w:val="none"/>
              </w:rPr>
            </w:pPr>
            <w:r>
              <w:rPr>
                <w:rFonts w:hint="eastAsia" w:ascii="仿宋" w:hAnsi="仿宋" w:eastAsia="仿宋" w:cs="仿宋"/>
                <w:snapToGrid w:val="0"/>
                <w:color w:val="auto"/>
                <w:kern w:val="0"/>
                <w:sz w:val="24"/>
                <w:szCs w:val="24"/>
                <w:highlight w:val="none"/>
              </w:rPr>
              <w:t>须提供</w:t>
            </w:r>
            <w:r>
              <w:rPr>
                <w:rFonts w:hint="eastAsia" w:ascii="仿宋" w:hAnsi="仿宋" w:eastAsia="仿宋" w:cs="仿宋"/>
                <w:snapToGrid w:val="0"/>
                <w:color w:val="auto"/>
                <w:kern w:val="0"/>
                <w:sz w:val="24"/>
                <w:szCs w:val="24"/>
                <w:highlight w:val="none"/>
                <w:lang w:eastAsia="zh-CN"/>
              </w:rPr>
              <w:t>相关证明材料；</w:t>
            </w:r>
          </w:p>
        </w:tc>
      </w:tr>
    </w:tbl>
    <w:p w14:paraId="1C9E6DEE">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19F71105">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4716BF8E">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2524AD5C">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50407BA6">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35D0681E">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7484186D">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7462F7DB">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14D4AFC7">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3F8DDD57">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18C91754">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1AB7AE0D">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661EFB20">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194D0EDC">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3E72A4CE">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6662E208">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08E656E2">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6B253D1B">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4113FB74">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0B373BAF">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5850F8C8">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7CEF02F3">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2523BFB5">
      <w:pPr>
        <w:shd w:val="clear" w:color="auto" w:fill="FFFFFF"/>
        <w:tabs>
          <w:tab w:val="left" w:pos="3045"/>
        </w:tabs>
        <w:autoSpaceDE w:val="0"/>
        <w:autoSpaceDN w:val="0"/>
        <w:adjustRightInd w:val="0"/>
        <w:snapToGrid w:val="0"/>
        <w:spacing w:line="360" w:lineRule="exact"/>
        <w:jc w:val="both"/>
        <w:rPr>
          <w:rFonts w:hint="eastAsia" w:ascii="仿宋" w:hAnsi="仿宋" w:eastAsia="仿宋" w:cs="仿宋"/>
          <w:b/>
          <w:snapToGrid w:val="0"/>
          <w:color w:val="auto"/>
          <w:kern w:val="0"/>
          <w:sz w:val="28"/>
          <w:szCs w:val="28"/>
          <w:highlight w:val="none"/>
        </w:rPr>
      </w:pPr>
    </w:p>
    <w:p w14:paraId="19616F6D">
      <w:pPr>
        <w:jc w:val="left"/>
        <w:rPr>
          <w:rFonts w:hint="eastAsia" w:ascii="仿宋" w:hAnsi="仿宋" w:eastAsia="仿宋" w:cs="仿宋"/>
          <w:b/>
          <w:snapToGrid w:val="0"/>
          <w:color w:val="auto"/>
          <w:kern w:val="0"/>
          <w:sz w:val="24"/>
          <w:szCs w:val="24"/>
          <w:highlight w:val="none"/>
          <w:lang w:eastAsia="zh-CN"/>
        </w:rPr>
      </w:pPr>
      <w:r>
        <w:rPr>
          <w:rFonts w:hint="eastAsia" w:ascii="仿宋" w:hAnsi="仿宋" w:eastAsia="仿宋" w:cs="仿宋"/>
          <w:b/>
          <w:snapToGrid w:val="0"/>
          <w:color w:val="auto"/>
          <w:kern w:val="0"/>
          <w:sz w:val="24"/>
          <w:szCs w:val="24"/>
          <w:highlight w:val="none"/>
          <w:lang w:eastAsia="zh-CN"/>
        </w:rPr>
        <w:t>二、符合性审查表</w:t>
      </w:r>
    </w:p>
    <w:p w14:paraId="6492BED2">
      <w:pPr>
        <w:jc w:val="center"/>
        <w:rPr>
          <w:rFonts w:hint="eastAsia" w:ascii="仿宋" w:hAnsi="仿宋" w:eastAsia="仿宋" w:cs="仿宋"/>
          <w:b/>
          <w:snapToGrid w:val="0"/>
          <w:color w:val="auto"/>
          <w:kern w:val="0"/>
          <w:sz w:val="24"/>
          <w:szCs w:val="24"/>
          <w:highlight w:val="none"/>
          <w:lang w:eastAsia="zh-CN"/>
        </w:rPr>
      </w:pPr>
    </w:p>
    <w:tbl>
      <w:tblPr>
        <w:tblStyle w:val="24"/>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562"/>
        <w:gridCol w:w="8"/>
        <w:gridCol w:w="4046"/>
        <w:gridCol w:w="4623"/>
      </w:tblGrid>
      <w:tr w14:paraId="36EF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9760" w:type="dxa"/>
            <w:gridSpan w:val="5"/>
            <w:vAlign w:val="center"/>
          </w:tcPr>
          <w:p w14:paraId="707F2FFA">
            <w:pPr>
              <w:shd w:val="clear" w:color="auto" w:fill="FFFFFF"/>
              <w:spacing w:line="36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备注：上述每一项审查，</w:t>
            </w:r>
            <w:r>
              <w:rPr>
                <w:rFonts w:hint="eastAsia" w:ascii="仿宋" w:hAnsi="仿宋" w:eastAsia="仿宋" w:cs="仿宋"/>
                <w:snapToGrid w:val="0"/>
                <w:color w:val="auto"/>
                <w:kern w:val="0"/>
                <w:sz w:val="24"/>
                <w:szCs w:val="24"/>
                <w:highlight w:val="none"/>
                <w:lang w:eastAsia="zh-CN"/>
              </w:rPr>
              <w:t>投标人</w:t>
            </w:r>
            <w:r>
              <w:rPr>
                <w:rFonts w:hint="eastAsia" w:ascii="仿宋" w:hAnsi="仿宋" w:eastAsia="仿宋" w:cs="仿宋"/>
                <w:snapToGrid w:val="0"/>
                <w:color w:val="auto"/>
                <w:kern w:val="0"/>
                <w:sz w:val="24"/>
                <w:szCs w:val="24"/>
                <w:highlight w:val="none"/>
              </w:rPr>
              <w:t>通过的，以“√”标记；否则，以“×”标记。如果</w:t>
            </w:r>
            <w:r>
              <w:rPr>
                <w:rFonts w:hint="eastAsia" w:ascii="仿宋" w:hAnsi="仿宋" w:eastAsia="仿宋" w:cs="仿宋"/>
                <w:snapToGrid w:val="0"/>
                <w:color w:val="auto"/>
                <w:kern w:val="0"/>
                <w:sz w:val="24"/>
                <w:szCs w:val="24"/>
                <w:highlight w:val="none"/>
                <w:lang w:eastAsia="zh-CN"/>
              </w:rPr>
              <w:t>投标人</w:t>
            </w:r>
            <w:r>
              <w:rPr>
                <w:rFonts w:hint="eastAsia" w:ascii="仿宋" w:hAnsi="仿宋" w:eastAsia="仿宋" w:cs="仿宋"/>
                <w:snapToGrid w:val="0"/>
                <w:color w:val="auto"/>
                <w:kern w:val="0"/>
                <w:sz w:val="24"/>
                <w:szCs w:val="24"/>
                <w:highlight w:val="none"/>
              </w:rPr>
              <w:t>有一项未通过上述审查，其结论请注明“不合格”，全部通过的，其结论请注明“合格”。资格审查不合格的</w:t>
            </w:r>
            <w:r>
              <w:rPr>
                <w:rFonts w:hint="eastAsia" w:ascii="仿宋" w:hAnsi="仿宋" w:eastAsia="仿宋" w:cs="仿宋"/>
                <w:snapToGrid w:val="0"/>
                <w:color w:val="auto"/>
                <w:kern w:val="0"/>
                <w:sz w:val="24"/>
                <w:szCs w:val="24"/>
                <w:highlight w:val="none"/>
                <w:lang w:eastAsia="zh-CN"/>
              </w:rPr>
              <w:t>投标人</w:t>
            </w:r>
            <w:r>
              <w:rPr>
                <w:rFonts w:hint="eastAsia" w:ascii="仿宋" w:hAnsi="仿宋" w:eastAsia="仿宋" w:cs="仿宋"/>
                <w:snapToGrid w:val="0"/>
                <w:color w:val="auto"/>
                <w:kern w:val="0"/>
                <w:sz w:val="24"/>
                <w:szCs w:val="24"/>
                <w:highlight w:val="none"/>
              </w:rPr>
              <w:t>，投标无效。</w:t>
            </w:r>
          </w:p>
        </w:tc>
      </w:tr>
      <w:tr w14:paraId="6A4E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21" w:type="dxa"/>
            <w:tcBorders>
              <w:bottom w:val="single" w:color="auto" w:sz="4" w:space="0"/>
            </w:tcBorders>
            <w:vAlign w:val="center"/>
          </w:tcPr>
          <w:p w14:paraId="0C2105E2">
            <w:pPr>
              <w:shd w:val="clear" w:color="auto" w:fill="FFFFFF"/>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项目</w:t>
            </w:r>
          </w:p>
        </w:tc>
        <w:tc>
          <w:tcPr>
            <w:tcW w:w="562" w:type="dxa"/>
            <w:tcBorders>
              <w:bottom w:val="single" w:color="auto" w:sz="4" w:space="0"/>
            </w:tcBorders>
            <w:vAlign w:val="center"/>
          </w:tcPr>
          <w:p w14:paraId="20389F8C">
            <w:pPr>
              <w:shd w:val="clear" w:color="auto" w:fill="FFFFFF"/>
              <w:spacing w:line="300" w:lineRule="exact"/>
              <w:jc w:val="center"/>
              <w:rPr>
                <w:rFonts w:hint="eastAsia" w:ascii="仿宋" w:hAnsi="仿宋" w:eastAsia="仿宋" w:cs="仿宋"/>
                <w:b/>
                <w:snapToGrid w:val="0"/>
                <w:color w:val="auto"/>
                <w:kern w:val="0"/>
                <w:sz w:val="24"/>
                <w:szCs w:val="24"/>
                <w:highlight w:val="none"/>
                <w:lang w:val="en-US" w:eastAsia="zh-CN"/>
              </w:rPr>
            </w:pPr>
            <w:r>
              <w:rPr>
                <w:rFonts w:hint="eastAsia" w:ascii="仿宋" w:hAnsi="仿宋" w:eastAsia="仿宋" w:cs="仿宋"/>
                <w:b/>
                <w:snapToGrid w:val="0"/>
                <w:color w:val="auto"/>
                <w:kern w:val="0"/>
                <w:sz w:val="24"/>
                <w:szCs w:val="24"/>
                <w:highlight w:val="none"/>
                <w:lang w:val="en-US" w:eastAsia="zh-CN"/>
              </w:rPr>
              <w:t>序号</w:t>
            </w:r>
          </w:p>
        </w:tc>
        <w:tc>
          <w:tcPr>
            <w:tcW w:w="4054" w:type="dxa"/>
            <w:gridSpan w:val="2"/>
            <w:tcBorders>
              <w:bottom w:val="single" w:color="auto" w:sz="4" w:space="0"/>
            </w:tcBorders>
            <w:vAlign w:val="center"/>
          </w:tcPr>
          <w:p w14:paraId="41259179">
            <w:pPr>
              <w:shd w:val="clear" w:color="auto" w:fill="FFFFFF"/>
              <w:spacing w:line="300" w:lineRule="exact"/>
              <w:jc w:val="center"/>
              <w:rPr>
                <w:rFonts w:hint="eastAsia" w:ascii="仿宋" w:hAnsi="仿宋" w:eastAsia="仿宋" w:cs="仿宋"/>
                <w:b/>
                <w:snapToGrid w:val="0"/>
                <w:color w:val="auto"/>
                <w:kern w:val="0"/>
                <w:sz w:val="24"/>
                <w:szCs w:val="24"/>
                <w:highlight w:val="none"/>
                <w:lang w:val="en-US" w:eastAsia="zh-CN"/>
              </w:rPr>
            </w:pPr>
            <w:r>
              <w:rPr>
                <w:rFonts w:hint="eastAsia" w:ascii="仿宋" w:hAnsi="仿宋" w:eastAsia="仿宋" w:cs="仿宋"/>
                <w:b/>
                <w:snapToGrid w:val="0"/>
                <w:color w:val="auto"/>
                <w:kern w:val="0"/>
                <w:sz w:val="24"/>
                <w:szCs w:val="24"/>
                <w:highlight w:val="none"/>
                <w:lang w:val="en-US" w:eastAsia="zh-CN"/>
              </w:rPr>
              <w:t>符合要求</w:t>
            </w:r>
          </w:p>
        </w:tc>
        <w:tc>
          <w:tcPr>
            <w:tcW w:w="4623" w:type="dxa"/>
            <w:tcBorders>
              <w:bottom w:val="single" w:color="auto" w:sz="4" w:space="0"/>
            </w:tcBorders>
            <w:vAlign w:val="center"/>
          </w:tcPr>
          <w:p w14:paraId="58DB6531">
            <w:pPr>
              <w:shd w:val="clear" w:color="auto" w:fill="FFFFFF"/>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lang w:val="en-US" w:eastAsia="zh-CN"/>
              </w:rPr>
              <w:t>审查内容和审查标准</w:t>
            </w:r>
          </w:p>
        </w:tc>
      </w:tr>
      <w:tr w14:paraId="317A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21" w:type="dxa"/>
            <w:vMerge w:val="restart"/>
            <w:vAlign w:val="center"/>
          </w:tcPr>
          <w:p w14:paraId="59C8197F">
            <w:pPr>
              <w:shd w:val="clear" w:color="auto" w:fill="FFFFFF"/>
              <w:spacing w:line="300" w:lineRule="exact"/>
              <w:jc w:val="center"/>
              <w:rPr>
                <w:rFonts w:hint="eastAsia" w:ascii="仿宋" w:hAnsi="仿宋" w:eastAsia="仿宋" w:cs="仿宋"/>
                <w:b/>
                <w:snapToGrid w:val="0"/>
                <w:color w:val="auto"/>
                <w:kern w:val="0"/>
                <w:sz w:val="24"/>
                <w:szCs w:val="24"/>
                <w:highlight w:val="none"/>
              </w:rPr>
            </w:pPr>
          </w:p>
          <w:p w14:paraId="3457E1ED">
            <w:pPr>
              <w:shd w:val="clear" w:color="auto" w:fill="FFFFFF"/>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符</w:t>
            </w:r>
          </w:p>
          <w:p w14:paraId="572D0216">
            <w:pPr>
              <w:shd w:val="clear" w:color="auto" w:fill="FFFFFF"/>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合</w:t>
            </w:r>
          </w:p>
          <w:p w14:paraId="45E1710C">
            <w:pPr>
              <w:shd w:val="clear" w:color="auto" w:fill="FFFFFF"/>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性</w:t>
            </w:r>
          </w:p>
          <w:p w14:paraId="4C76C0E6">
            <w:pPr>
              <w:shd w:val="clear" w:color="auto" w:fill="FFFFFF"/>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w:t>
            </w:r>
          </w:p>
          <w:p w14:paraId="3CE1DFBB">
            <w:pPr>
              <w:shd w:val="clear" w:color="auto" w:fill="FFFFFF"/>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查</w:t>
            </w:r>
          </w:p>
          <w:p w14:paraId="6F6B9A00">
            <w:pPr>
              <w:shd w:val="clear" w:color="auto" w:fill="FFFFFF"/>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表</w:t>
            </w:r>
          </w:p>
          <w:p w14:paraId="4AFDE17C">
            <w:pPr>
              <w:shd w:val="clear" w:color="auto" w:fill="FFFFFF"/>
              <w:spacing w:line="300" w:lineRule="exact"/>
              <w:jc w:val="center"/>
              <w:rPr>
                <w:rFonts w:hint="eastAsia" w:ascii="仿宋" w:hAnsi="仿宋" w:eastAsia="仿宋" w:cs="仿宋"/>
                <w:snapToGrid w:val="0"/>
                <w:color w:val="auto"/>
                <w:kern w:val="0"/>
                <w:sz w:val="24"/>
                <w:szCs w:val="24"/>
                <w:highlight w:val="none"/>
              </w:rPr>
            </w:pPr>
          </w:p>
        </w:tc>
        <w:tc>
          <w:tcPr>
            <w:tcW w:w="570" w:type="dxa"/>
            <w:gridSpan w:val="2"/>
            <w:vAlign w:val="center"/>
          </w:tcPr>
          <w:p w14:paraId="621B230E">
            <w:pPr>
              <w:shd w:val="clear" w:color="auto" w:fill="FFFFFF"/>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4046" w:type="dxa"/>
            <w:vAlign w:val="top"/>
          </w:tcPr>
          <w:p w14:paraId="1635CCDD">
            <w:pPr>
              <w:shd w:val="clear" w:color="auto" w:fill="FFFFFF"/>
              <w:spacing w:line="400" w:lineRule="exact"/>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投标文件按招标文件规定的格式完整提供，内容是否基本完整，无重大错漏，按要求签署、盖章。且相关证明文件是否按招标文件要求签章</w:t>
            </w:r>
          </w:p>
        </w:tc>
        <w:tc>
          <w:tcPr>
            <w:tcW w:w="4623" w:type="dxa"/>
            <w:vAlign w:val="center"/>
          </w:tcPr>
          <w:p w14:paraId="085070A5">
            <w:pPr>
              <w:shd w:val="clear" w:color="auto" w:fill="FFFFFF"/>
              <w:spacing w:line="4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投标文件按招标文件规定的格式完整提供，内容基本完整，无重大错漏，按要求签署、盖章。且相关证明文件按招标文件要求签章；</w:t>
            </w:r>
          </w:p>
        </w:tc>
      </w:tr>
      <w:tr w14:paraId="2FD8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21" w:type="dxa"/>
            <w:vMerge w:val="continue"/>
            <w:vAlign w:val="center"/>
          </w:tcPr>
          <w:p w14:paraId="6AB4F15A">
            <w:pPr>
              <w:shd w:val="clear" w:color="auto" w:fill="FFFFFF"/>
              <w:spacing w:line="300" w:lineRule="exact"/>
              <w:jc w:val="center"/>
              <w:rPr>
                <w:rFonts w:hint="eastAsia" w:ascii="仿宋" w:hAnsi="仿宋" w:eastAsia="仿宋" w:cs="仿宋"/>
                <w:snapToGrid w:val="0"/>
                <w:color w:val="auto"/>
                <w:kern w:val="0"/>
                <w:sz w:val="24"/>
                <w:szCs w:val="24"/>
                <w:highlight w:val="none"/>
              </w:rPr>
            </w:pPr>
          </w:p>
        </w:tc>
        <w:tc>
          <w:tcPr>
            <w:tcW w:w="570" w:type="dxa"/>
            <w:gridSpan w:val="2"/>
            <w:vAlign w:val="center"/>
          </w:tcPr>
          <w:p w14:paraId="28C1B75E">
            <w:pPr>
              <w:shd w:val="clear" w:color="auto" w:fill="FFFFFF"/>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4046" w:type="dxa"/>
            <w:vAlign w:val="top"/>
          </w:tcPr>
          <w:p w14:paraId="783F5A0C">
            <w:pPr>
              <w:shd w:val="clear" w:color="auto" w:fill="FFFFFF"/>
              <w:spacing w:line="400" w:lineRule="exact"/>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投标人的投标报价未超出本项目的最高限价且属一次性的唯一报价</w:t>
            </w:r>
          </w:p>
        </w:tc>
        <w:tc>
          <w:tcPr>
            <w:tcW w:w="4623" w:type="dxa"/>
            <w:vAlign w:val="top"/>
          </w:tcPr>
          <w:p w14:paraId="1EC73C09">
            <w:pPr>
              <w:shd w:val="clear" w:color="auto" w:fill="FFFFFF"/>
              <w:spacing w:line="40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投标人的投标报价未超出本项目的最高限价且属一次性的唯一报价</w:t>
            </w:r>
          </w:p>
        </w:tc>
      </w:tr>
      <w:tr w14:paraId="5F85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21" w:type="dxa"/>
            <w:vMerge w:val="continue"/>
            <w:vAlign w:val="center"/>
          </w:tcPr>
          <w:p w14:paraId="34337B9C">
            <w:pPr>
              <w:shd w:val="clear" w:color="auto" w:fill="FFFFFF"/>
              <w:spacing w:line="300" w:lineRule="exact"/>
              <w:jc w:val="center"/>
              <w:rPr>
                <w:rFonts w:hint="eastAsia" w:ascii="仿宋" w:hAnsi="仿宋" w:eastAsia="仿宋" w:cs="仿宋"/>
                <w:snapToGrid w:val="0"/>
                <w:color w:val="auto"/>
                <w:kern w:val="0"/>
                <w:sz w:val="24"/>
                <w:szCs w:val="24"/>
                <w:highlight w:val="none"/>
              </w:rPr>
            </w:pPr>
          </w:p>
        </w:tc>
        <w:tc>
          <w:tcPr>
            <w:tcW w:w="570" w:type="dxa"/>
            <w:gridSpan w:val="2"/>
            <w:vAlign w:val="center"/>
          </w:tcPr>
          <w:p w14:paraId="55EEF413">
            <w:pPr>
              <w:shd w:val="clear" w:color="auto" w:fill="FFFFFF"/>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4046" w:type="dxa"/>
            <w:vAlign w:val="top"/>
          </w:tcPr>
          <w:p w14:paraId="31BA3BA4">
            <w:pPr>
              <w:shd w:val="clear" w:color="auto" w:fill="FFFFFF"/>
              <w:spacing w:line="400" w:lineRule="exact"/>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投标文件中供货周期是否符合招标文件要求</w:t>
            </w:r>
          </w:p>
        </w:tc>
        <w:tc>
          <w:tcPr>
            <w:tcW w:w="4623" w:type="dxa"/>
            <w:vAlign w:val="top"/>
          </w:tcPr>
          <w:p w14:paraId="62D73955">
            <w:pPr>
              <w:shd w:val="clear" w:color="auto" w:fill="FFFFFF"/>
              <w:spacing w:line="4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投标文件中供货周期符合招标文件要求</w:t>
            </w:r>
          </w:p>
        </w:tc>
      </w:tr>
      <w:tr w14:paraId="5338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21" w:type="dxa"/>
            <w:vMerge w:val="continue"/>
            <w:vAlign w:val="center"/>
          </w:tcPr>
          <w:p w14:paraId="6908E343">
            <w:pPr>
              <w:shd w:val="clear" w:color="auto" w:fill="FFFFFF"/>
              <w:spacing w:line="300" w:lineRule="exact"/>
              <w:jc w:val="center"/>
              <w:rPr>
                <w:rFonts w:hint="eastAsia" w:ascii="仿宋" w:hAnsi="仿宋" w:eastAsia="仿宋" w:cs="仿宋"/>
                <w:snapToGrid w:val="0"/>
                <w:color w:val="auto"/>
                <w:kern w:val="0"/>
                <w:sz w:val="24"/>
                <w:szCs w:val="24"/>
                <w:highlight w:val="none"/>
              </w:rPr>
            </w:pPr>
          </w:p>
        </w:tc>
        <w:tc>
          <w:tcPr>
            <w:tcW w:w="570" w:type="dxa"/>
            <w:gridSpan w:val="2"/>
            <w:vAlign w:val="center"/>
          </w:tcPr>
          <w:p w14:paraId="718DDADA">
            <w:pPr>
              <w:shd w:val="clear" w:color="auto" w:fill="FFFFFF"/>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4046" w:type="dxa"/>
            <w:vAlign w:val="top"/>
          </w:tcPr>
          <w:p w14:paraId="5F73ED76">
            <w:pPr>
              <w:shd w:val="clear" w:color="auto" w:fill="FFFFFF"/>
              <w:spacing w:line="400" w:lineRule="exact"/>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投标人是否具备招标文件中规定的所有资格要求</w:t>
            </w:r>
          </w:p>
        </w:tc>
        <w:tc>
          <w:tcPr>
            <w:tcW w:w="4623" w:type="dxa"/>
            <w:vAlign w:val="top"/>
          </w:tcPr>
          <w:p w14:paraId="6490CB6C">
            <w:pPr>
              <w:shd w:val="clear" w:color="auto" w:fill="FFFFFF"/>
              <w:spacing w:line="4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投标人具备招标文件中规定的所有资格要求</w:t>
            </w:r>
          </w:p>
        </w:tc>
      </w:tr>
      <w:tr w14:paraId="5CF8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21" w:type="dxa"/>
            <w:vMerge w:val="continue"/>
            <w:vAlign w:val="center"/>
          </w:tcPr>
          <w:p w14:paraId="0854EE6D">
            <w:pPr>
              <w:shd w:val="clear" w:color="auto" w:fill="FFFFFF"/>
              <w:spacing w:line="300" w:lineRule="exact"/>
              <w:jc w:val="center"/>
              <w:rPr>
                <w:rFonts w:hint="eastAsia" w:ascii="仿宋" w:hAnsi="仿宋" w:eastAsia="仿宋" w:cs="仿宋"/>
                <w:snapToGrid w:val="0"/>
                <w:color w:val="auto"/>
                <w:kern w:val="0"/>
                <w:sz w:val="24"/>
                <w:szCs w:val="24"/>
                <w:highlight w:val="none"/>
              </w:rPr>
            </w:pPr>
          </w:p>
        </w:tc>
        <w:tc>
          <w:tcPr>
            <w:tcW w:w="570" w:type="dxa"/>
            <w:gridSpan w:val="2"/>
            <w:vAlign w:val="center"/>
          </w:tcPr>
          <w:p w14:paraId="5E8B43CF">
            <w:pPr>
              <w:shd w:val="clear" w:color="auto" w:fill="FFFFFF"/>
              <w:spacing w:line="30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5</w:t>
            </w:r>
          </w:p>
        </w:tc>
        <w:tc>
          <w:tcPr>
            <w:tcW w:w="4046" w:type="dxa"/>
            <w:vAlign w:val="top"/>
          </w:tcPr>
          <w:p w14:paraId="1CA51238">
            <w:pPr>
              <w:shd w:val="clear" w:color="auto" w:fill="FFFFFF"/>
              <w:spacing w:line="40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投标文件中的投标有效期是否满足招标文件要求</w:t>
            </w:r>
          </w:p>
        </w:tc>
        <w:tc>
          <w:tcPr>
            <w:tcW w:w="4623" w:type="dxa"/>
            <w:vAlign w:val="top"/>
          </w:tcPr>
          <w:p w14:paraId="34F88450">
            <w:pPr>
              <w:shd w:val="clear" w:color="auto" w:fill="FFFFFF"/>
              <w:spacing w:line="4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投标文件中的投标有效期满足招标文件要求</w:t>
            </w:r>
          </w:p>
        </w:tc>
      </w:tr>
      <w:tr w14:paraId="4C45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21" w:type="dxa"/>
            <w:vMerge w:val="continue"/>
            <w:vAlign w:val="center"/>
          </w:tcPr>
          <w:p w14:paraId="3EE52D73">
            <w:pPr>
              <w:shd w:val="clear" w:color="auto" w:fill="FFFFFF"/>
              <w:spacing w:line="300" w:lineRule="exact"/>
              <w:jc w:val="center"/>
              <w:rPr>
                <w:rFonts w:hint="eastAsia" w:ascii="仿宋" w:hAnsi="仿宋" w:eastAsia="仿宋" w:cs="仿宋"/>
                <w:snapToGrid w:val="0"/>
                <w:color w:val="auto"/>
                <w:kern w:val="0"/>
                <w:sz w:val="24"/>
                <w:szCs w:val="24"/>
                <w:highlight w:val="none"/>
              </w:rPr>
            </w:pPr>
          </w:p>
        </w:tc>
        <w:tc>
          <w:tcPr>
            <w:tcW w:w="570" w:type="dxa"/>
            <w:gridSpan w:val="2"/>
            <w:vAlign w:val="center"/>
          </w:tcPr>
          <w:p w14:paraId="061FECAA">
            <w:pPr>
              <w:shd w:val="clear" w:color="auto" w:fill="FFFFFF"/>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4046" w:type="dxa"/>
            <w:vAlign w:val="top"/>
          </w:tcPr>
          <w:p w14:paraId="1172B329">
            <w:pPr>
              <w:shd w:val="clear" w:color="auto" w:fill="FFFFFF"/>
              <w:spacing w:line="40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投标文件是否含有采购人不能接受的附加条件</w:t>
            </w:r>
          </w:p>
        </w:tc>
        <w:tc>
          <w:tcPr>
            <w:tcW w:w="4623" w:type="dxa"/>
            <w:vAlign w:val="top"/>
          </w:tcPr>
          <w:p w14:paraId="586F919D">
            <w:pPr>
              <w:shd w:val="clear" w:color="auto" w:fill="FFFFFF"/>
              <w:spacing w:line="4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投标文件没有采购人不能接受的附加条件</w:t>
            </w:r>
          </w:p>
        </w:tc>
      </w:tr>
      <w:tr w14:paraId="07B8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21" w:type="dxa"/>
            <w:vMerge w:val="continue"/>
            <w:vAlign w:val="center"/>
          </w:tcPr>
          <w:p w14:paraId="26FA256D">
            <w:pPr>
              <w:shd w:val="clear" w:color="auto" w:fill="FFFFFF"/>
              <w:spacing w:line="300" w:lineRule="exact"/>
              <w:jc w:val="center"/>
              <w:rPr>
                <w:rFonts w:hint="eastAsia" w:ascii="仿宋" w:hAnsi="仿宋" w:eastAsia="仿宋" w:cs="仿宋"/>
                <w:snapToGrid w:val="0"/>
                <w:color w:val="auto"/>
                <w:kern w:val="0"/>
                <w:sz w:val="24"/>
                <w:szCs w:val="24"/>
                <w:highlight w:val="none"/>
              </w:rPr>
            </w:pPr>
          </w:p>
        </w:tc>
        <w:tc>
          <w:tcPr>
            <w:tcW w:w="570" w:type="dxa"/>
            <w:gridSpan w:val="2"/>
            <w:vAlign w:val="center"/>
          </w:tcPr>
          <w:p w14:paraId="491441F7">
            <w:pPr>
              <w:shd w:val="clear" w:color="auto" w:fill="FFFFFF"/>
              <w:spacing w:line="30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rPr>
              <w:t>7</w:t>
            </w:r>
          </w:p>
        </w:tc>
        <w:tc>
          <w:tcPr>
            <w:tcW w:w="4046" w:type="dxa"/>
            <w:vAlign w:val="top"/>
          </w:tcPr>
          <w:p w14:paraId="689A1CDB">
            <w:pPr>
              <w:shd w:val="clear" w:color="auto" w:fill="FFFFFF"/>
              <w:spacing w:line="40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投标人是否具有法律、法规和招标文件规定的其他无效情形或限制性情形</w:t>
            </w:r>
          </w:p>
        </w:tc>
        <w:tc>
          <w:tcPr>
            <w:tcW w:w="4623" w:type="dxa"/>
            <w:vAlign w:val="top"/>
          </w:tcPr>
          <w:p w14:paraId="74FBF3F6">
            <w:pPr>
              <w:shd w:val="clear" w:color="auto" w:fill="FFFFFF"/>
              <w:spacing w:line="4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投标人没有法律、法规和招标文件规定的其他无效情形或限制性情形</w:t>
            </w:r>
          </w:p>
        </w:tc>
      </w:tr>
      <w:tr w14:paraId="702B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1" w:type="dxa"/>
            <w:vMerge w:val="continue"/>
            <w:vAlign w:val="center"/>
          </w:tcPr>
          <w:p w14:paraId="5E3D4D61">
            <w:pPr>
              <w:shd w:val="clear" w:color="auto" w:fill="FFFFFF"/>
              <w:spacing w:line="300" w:lineRule="exact"/>
              <w:jc w:val="center"/>
              <w:rPr>
                <w:rFonts w:hint="eastAsia" w:ascii="仿宋" w:hAnsi="仿宋" w:eastAsia="仿宋" w:cs="仿宋"/>
                <w:snapToGrid w:val="0"/>
                <w:color w:val="auto"/>
                <w:kern w:val="0"/>
                <w:sz w:val="24"/>
                <w:szCs w:val="24"/>
                <w:highlight w:val="none"/>
              </w:rPr>
            </w:pPr>
          </w:p>
        </w:tc>
        <w:tc>
          <w:tcPr>
            <w:tcW w:w="570" w:type="dxa"/>
            <w:gridSpan w:val="2"/>
            <w:vAlign w:val="center"/>
          </w:tcPr>
          <w:p w14:paraId="7E32ADE6">
            <w:pPr>
              <w:shd w:val="clear" w:color="auto" w:fill="FFFFFF"/>
              <w:spacing w:line="30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8</w:t>
            </w:r>
          </w:p>
        </w:tc>
        <w:tc>
          <w:tcPr>
            <w:tcW w:w="4046" w:type="dxa"/>
            <w:vAlign w:val="top"/>
          </w:tcPr>
          <w:p w14:paraId="150636F2">
            <w:pPr>
              <w:shd w:val="clear" w:color="auto" w:fill="FFFFFF"/>
              <w:spacing w:line="40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投标人是否具有串通投标或弄虚作假或有其他违法行为的</w:t>
            </w:r>
          </w:p>
        </w:tc>
        <w:tc>
          <w:tcPr>
            <w:tcW w:w="4623" w:type="dxa"/>
            <w:vAlign w:val="top"/>
          </w:tcPr>
          <w:p w14:paraId="79F1C9EA">
            <w:pPr>
              <w:shd w:val="clear" w:color="auto" w:fill="FFFFFF"/>
              <w:spacing w:line="4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投标人没有串通投标或弄虚作假或有其他违法行为的</w:t>
            </w:r>
          </w:p>
        </w:tc>
      </w:tr>
      <w:tr w14:paraId="3F59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1" w:type="dxa"/>
            <w:vMerge w:val="continue"/>
            <w:vAlign w:val="center"/>
          </w:tcPr>
          <w:p w14:paraId="0A6588BF">
            <w:pPr>
              <w:shd w:val="clear" w:color="auto" w:fill="FFFFFF"/>
              <w:spacing w:line="300" w:lineRule="exact"/>
              <w:jc w:val="center"/>
              <w:rPr>
                <w:rFonts w:hint="eastAsia" w:ascii="仿宋" w:hAnsi="仿宋" w:eastAsia="仿宋" w:cs="仿宋"/>
                <w:snapToGrid w:val="0"/>
                <w:color w:val="auto"/>
                <w:kern w:val="0"/>
                <w:sz w:val="24"/>
                <w:szCs w:val="24"/>
                <w:highlight w:val="none"/>
              </w:rPr>
            </w:pPr>
          </w:p>
        </w:tc>
        <w:tc>
          <w:tcPr>
            <w:tcW w:w="570" w:type="dxa"/>
            <w:gridSpan w:val="2"/>
            <w:shd w:val="clear" w:color="auto" w:fill="auto"/>
            <w:vAlign w:val="center"/>
          </w:tcPr>
          <w:p w14:paraId="7CD9FD54">
            <w:pPr>
              <w:shd w:val="clear" w:color="auto" w:fill="FFFFFF"/>
              <w:spacing w:line="300" w:lineRule="exact"/>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rPr>
              <w:t>9</w:t>
            </w:r>
          </w:p>
        </w:tc>
        <w:tc>
          <w:tcPr>
            <w:tcW w:w="4046" w:type="dxa"/>
            <w:shd w:val="clear" w:color="auto" w:fill="auto"/>
            <w:vAlign w:val="center"/>
          </w:tcPr>
          <w:p w14:paraId="33FB7ABB">
            <w:pPr>
              <w:shd w:val="clear" w:color="auto" w:fill="FFFFFF"/>
              <w:spacing w:line="360" w:lineRule="exact"/>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bCs/>
                <w:color w:val="auto"/>
                <w:kern w:val="0"/>
                <w:sz w:val="24"/>
                <w:highlight w:val="none"/>
                <w:lang w:val="en-US" w:eastAsia="zh-CN"/>
              </w:rPr>
              <w:t>异常低价审查</w:t>
            </w:r>
          </w:p>
        </w:tc>
        <w:tc>
          <w:tcPr>
            <w:tcW w:w="4623" w:type="dxa"/>
            <w:shd w:val="clear" w:color="auto" w:fill="auto"/>
            <w:vAlign w:val="top"/>
          </w:tcPr>
          <w:p w14:paraId="75080F11">
            <w:pPr>
              <w:shd w:val="clear" w:color="auto" w:fill="FFFFFF"/>
              <w:spacing w:line="36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 xml:space="preserve">投标报价不存在下列情形之一： </w:t>
            </w:r>
          </w:p>
          <w:p w14:paraId="13B8AD0B">
            <w:pPr>
              <w:shd w:val="clear" w:color="auto" w:fill="FFFFFF"/>
              <w:spacing w:line="36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 xml:space="preserve">1.投标报价低于全部通过符合性审查供应商投标报价平均值50%的，即投标报价&lt;全部通过符合性审查供应商投标报价平均值×50%； </w:t>
            </w:r>
          </w:p>
          <w:p w14:paraId="63857B73">
            <w:pPr>
              <w:shd w:val="clear" w:color="auto" w:fill="FFFFFF"/>
              <w:spacing w:line="36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 xml:space="preserve">2.投标报价低于通过符合性审查的次低报价供应商投标报价50%的，即投标报价&lt;通过符合性审查的次低报价供应商投标报价×50%； </w:t>
            </w:r>
          </w:p>
          <w:p w14:paraId="459812E1">
            <w:pPr>
              <w:shd w:val="clear" w:color="auto" w:fill="FFFFFF"/>
              <w:spacing w:line="36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 xml:space="preserve">3.投标报价低于采购项目最高限价45%的，即投标报价&lt;采购项目最高限价×45%； </w:t>
            </w:r>
          </w:p>
          <w:p w14:paraId="0AAA8A14">
            <w:pPr>
              <w:shd w:val="clear" w:color="auto" w:fill="FFFFFF"/>
              <w:spacing w:line="360" w:lineRule="exact"/>
              <w:jc w:val="left"/>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4.评审委员会基于专业判断，认为供应商报价过低，有可能影响产品质量或者不能诚信履约的其他情形。</w:t>
            </w:r>
          </w:p>
          <w:p w14:paraId="5E3CF3F6">
            <w:pPr>
              <w:shd w:val="clear" w:color="auto" w:fill="FFFFFF"/>
              <w:spacing w:line="400" w:lineRule="exact"/>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bCs/>
                <w:color w:val="auto"/>
                <w:kern w:val="0"/>
                <w:sz w:val="24"/>
                <w:highlight w:val="none"/>
                <w:lang w:val="en-US" w:eastAsia="zh-CN"/>
              </w:rPr>
              <w:t>注：如有上述情形，评标委员会应当根据招标文件第二章 （二）须知23.2条要求，启动异常低价投标（响应）审查程序。</w:t>
            </w:r>
          </w:p>
        </w:tc>
      </w:tr>
      <w:tr w14:paraId="23B9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137" w:type="dxa"/>
            <w:gridSpan w:val="4"/>
            <w:vAlign w:val="center"/>
          </w:tcPr>
          <w:p w14:paraId="0FAF8B68">
            <w:pPr>
              <w:shd w:val="clear" w:color="auto" w:fill="FFFFFF"/>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结论</w:t>
            </w:r>
          </w:p>
        </w:tc>
        <w:tc>
          <w:tcPr>
            <w:tcW w:w="4623" w:type="dxa"/>
            <w:vAlign w:val="center"/>
          </w:tcPr>
          <w:p w14:paraId="4E85DB70">
            <w:pPr>
              <w:shd w:val="clear" w:color="auto" w:fill="FFFFFF"/>
              <w:spacing w:line="300" w:lineRule="exact"/>
              <w:rPr>
                <w:rFonts w:hint="eastAsia" w:ascii="仿宋" w:hAnsi="仿宋" w:eastAsia="仿宋" w:cs="仿宋"/>
                <w:snapToGrid w:val="0"/>
                <w:color w:val="auto"/>
                <w:kern w:val="0"/>
                <w:sz w:val="24"/>
                <w:szCs w:val="24"/>
                <w:highlight w:val="none"/>
              </w:rPr>
            </w:pPr>
          </w:p>
        </w:tc>
      </w:tr>
      <w:tr w14:paraId="7FEB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9760" w:type="dxa"/>
            <w:gridSpan w:val="5"/>
            <w:vAlign w:val="center"/>
          </w:tcPr>
          <w:p w14:paraId="1BAFB8BC">
            <w:pPr>
              <w:shd w:val="clear" w:color="auto" w:fill="FFFFFF"/>
              <w:spacing w:line="30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评标委员会成员签名：</w:t>
            </w:r>
          </w:p>
          <w:p w14:paraId="64B07596">
            <w:pPr>
              <w:shd w:val="clear" w:color="auto" w:fill="FFFFFF"/>
              <w:spacing w:line="3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 xml:space="preserve">                                                              年    月    日</w:t>
            </w:r>
          </w:p>
        </w:tc>
      </w:tr>
      <w:tr w14:paraId="36F0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760" w:type="dxa"/>
            <w:gridSpan w:val="5"/>
            <w:vAlign w:val="center"/>
          </w:tcPr>
          <w:p w14:paraId="17DD7095">
            <w:pPr>
              <w:shd w:val="clear" w:color="auto" w:fill="FFFFFF"/>
              <w:spacing w:line="30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备注：上述每一项审查，</w:t>
            </w:r>
            <w:r>
              <w:rPr>
                <w:rFonts w:hint="eastAsia" w:ascii="仿宋" w:hAnsi="仿宋" w:eastAsia="仿宋" w:cs="仿宋"/>
                <w:snapToGrid w:val="0"/>
                <w:color w:val="auto"/>
                <w:kern w:val="0"/>
                <w:sz w:val="24"/>
                <w:szCs w:val="24"/>
                <w:highlight w:val="none"/>
                <w:lang w:eastAsia="zh-CN"/>
              </w:rPr>
              <w:t>投标人</w:t>
            </w:r>
            <w:r>
              <w:rPr>
                <w:rFonts w:hint="eastAsia" w:ascii="仿宋" w:hAnsi="仿宋" w:eastAsia="仿宋" w:cs="仿宋"/>
                <w:snapToGrid w:val="0"/>
                <w:color w:val="auto"/>
                <w:kern w:val="0"/>
                <w:sz w:val="24"/>
                <w:szCs w:val="24"/>
                <w:highlight w:val="none"/>
              </w:rPr>
              <w:t>通过的，以“√”标记；否则，以“×”标记。如果</w:t>
            </w:r>
            <w:r>
              <w:rPr>
                <w:rFonts w:hint="eastAsia" w:ascii="仿宋" w:hAnsi="仿宋" w:eastAsia="仿宋" w:cs="仿宋"/>
                <w:snapToGrid w:val="0"/>
                <w:color w:val="auto"/>
                <w:kern w:val="0"/>
                <w:sz w:val="24"/>
                <w:szCs w:val="24"/>
                <w:highlight w:val="none"/>
                <w:lang w:eastAsia="zh-CN"/>
              </w:rPr>
              <w:t>投标人</w:t>
            </w:r>
            <w:r>
              <w:rPr>
                <w:rFonts w:hint="eastAsia" w:ascii="仿宋" w:hAnsi="仿宋" w:eastAsia="仿宋" w:cs="仿宋"/>
                <w:snapToGrid w:val="0"/>
                <w:color w:val="auto"/>
                <w:kern w:val="0"/>
                <w:sz w:val="24"/>
                <w:szCs w:val="24"/>
                <w:highlight w:val="none"/>
              </w:rPr>
              <w:t>有一项未通过上述审查，其结论请注明“不合格”，全部通过的，其结论请注明“合格”。符合性评审合格的</w:t>
            </w:r>
            <w:r>
              <w:rPr>
                <w:rFonts w:hint="eastAsia" w:ascii="仿宋" w:hAnsi="仿宋" w:eastAsia="仿宋" w:cs="仿宋"/>
                <w:snapToGrid w:val="0"/>
                <w:color w:val="auto"/>
                <w:kern w:val="0"/>
                <w:sz w:val="24"/>
                <w:szCs w:val="24"/>
                <w:highlight w:val="none"/>
                <w:lang w:eastAsia="zh-CN"/>
              </w:rPr>
              <w:t>投标人</w:t>
            </w:r>
            <w:r>
              <w:rPr>
                <w:rFonts w:hint="eastAsia" w:ascii="仿宋" w:hAnsi="仿宋" w:eastAsia="仿宋" w:cs="仿宋"/>
                <w:snapToGrid w:val="0"/>
                <w:color w:val="auto"/>
                <w:kern w:val="0"/>
                <w:sz w:val="24"/>
                <w:szCs w:val="24"/>
                <w:highlight w:val="none"/>
              </w:rPr>
              <w:t>方可进入详细评审阶段。</w:t>
            </w:r>
          </w:p>
        </w:tc>
      </w:tr>
    </w:tbl>
    <w:p w14:paraId="0DD97A0C">
      <w:pPr>
        <w:rPr>
          <w:rFonts w:hint="eastAsia" w:ascii="仿宋" w:hAnsi="仿宋" w:eastAsia="仿宋" w:cs="仿宋"/>
          <w:b/>
          <w:snapToGrid w:val="0"/>
          <w:color w:val="auto"/>
          <w:kern w:val="0"/>
          <w:sz w:val="24"/>
          <w:szCs w:val="24"/>
          <w:highlight w:val="none"/>
          <w:lang w:eastAsia="zh-CN"/>
        </w:rPr>
      </w:pPr>
    </w:p>
    <w:p w14:paraId="666E19B3">
      <w:pPr>
        <w:rPr>
          <w:rFonts w:hint="eastAsia" w:ascii="仿宋" w:hAnsi="仿宋" w:eastAsia="仿宋" w:cs="仿宋"/>
          <w:b/>
          <w:snapToGrid w:val="0"/>
          <w:color w:val="auto"/>
          <w:kern w:val="0"/>
          <w:sz w:val="24"/>
          <w:szCs w:val="24"/>
          <w:highlight w:val="none"/>
          <w:lang w:eastAsia="zh-CN"/>
        </w:rPr>
      </w:pPr>
    </w:p>
    <w:p w14:paraId="4782FC55">
      <w:pPr>
        <w:pStyle w:val="319"/>
        <w:rPr>
          <w:rFonts w:hint="eastAsia" w:ascii="仿宋" w:hAnsi="仿宋" w:eastAsia="仿宋" w:cs="仿宋"/>
          <w:b/>
          <w:snapToGrid w:val="0"/>
          <w:color w:val="auto"/>
          <w:kern w:val="0"/>
          <w:sz w:val="24"/>
          <w:szCs w:val="24"/>
          <w:highlight w:val="none"/>
          <w:lang w:eastAsia="zh-CN"/>
        </w:rPr>
      </w:pPr>
    </w:p>
    <w:p w14:paraId="62B59B99">
      <w:pPr>
        <w:pStyle w:val="319"/>
        <w:rPr>
          <w:rFonts w:hint="eastAsia" w:ascii="仿宋" w:hAnsi="仿宋" w:eastAsia="仿宋" w:cs="仿宋"/>
          <w:b/>
          <w:snapToGrid w:val="0"/>
          <w:color w:val="auto"/>
          <w:kern w:val="0"/>
          <w:sz w:val="24"/>
          <w:szCs w:val="24"/>
          <w:highlight w:val="none"/>
          <w:lang w:eastAsia="zh-CN"/>
        </w:rPr>
      </w:pPr>
    </w:p>
    <w:p w14:paraId="073755B7">
      <w:pPr>
        <w:pStyle w:val="319"/>
        <w:rPr>
          <w:rFonts w:hint="eastAsia" w:ascii="仿宋" w:hAnsi="仿宋" w:eastAsia="仿宋" w:cs="仿宋"/>
          <w:b/>
          <w:snapToGrid w:val="0"/>
          <w:color w:val="auto"/>
          <w:kern w:val="0"/>
          <w:sz w:val="24"/>
          <w:szCs w:val="24"/>
          <w:highlight w:val="none"/>
          <w:lang w:eastAsia="zh-CN"/>
        </w:rPr>
      </w:pPr>
    </w:p>
    <w:p w14:paraId="16DF6011">
      <w:pPr>
        <w:pStyle w:val="319"/>
        <w:rPr>
          <w:rFonts w:hint="eastAsia" w:ascii="仿宋" w:hAnsi="仿宋" w:eastAsia="仿宋" w:cs="仿宋"/>
          <w:b/>
          <w:snapToGrid w:val="0"/>
          <w:color w:val="auto"/>
          <w:kern w:val="0"/>
          <w:sz w:val="24"/>
          <w:szCs w:val="24"/>
          <w:highlight w:val="none"/>
          <w:lang w:eastAsia="zh-CN"/>
        </w:rPr>
      </w:pPr>
    </w:p>
    <w:p w14:paraId="0B07598A">
      <w:pPr>
        <w:pStyle w:val="319"/>
        <w:rPr>
          <w:rFonts w:hint="eastAsia" w:ascii="仿宋" w:hAnsi="仿宋" w:eastAsia="仿宋" w:cs="仿宋"/>
          <w:b/>
          <w:snapToGrid w:val="0"/>
          <w:color w:val="auto"/>
          <w:kern w:val="0"/>
          <w:sz w:val="24"/>
          <w:szCs w:val="24"/>
          <w:highlight w:val="none"/>
          <w:lang w:eastAsia="zh-CN"/>
        </w:rPr>
      </w:pPr>
    </w:p>
    <w:p w14:paraId="61CCAD7D">
      <w:pPr>
        <w:pStyle w:val="319"/>
        <w:rPr>
          <w:rFonts w:hint="eastAsia" w:ascii="仿宋" w:hAnsi="仿宋" w:eastAsia="仿宋" w:cs="仿宋"/>
          <w:b/>
          <w:snapToGrid w:val="0"/>
          <w:color w:val="auto"/>
          <w:kern w:val="0"/>
          <w:sz w:val="24"/>
          <w:szCs w:val="24"/>
          <w:highlight w:val="none"/>
          <w:lang w:eastAsia="zh-CN"/>
        </w:rPr>
      </w:pPr>
    </w:p>
    <w:p w14:paraId="3B98163C">
      <w:pPr>
        <w:pStyle w:val="319"/>
        <w:rPr>
          <w:rFonts w:hint="eastAsia" w:ascii="仿宋" w:hAnsi="仿宋" w:eastAsia="仿宋" w:cs="仿宋"/>
          <w:b/>
          <w:snapToGrid w:val="0"/>
          <w:color w:val="auto"/>
          <w:kern w:val="0"/>
          <w:sz w:val="24"/>
          <w:szCs w:val="24"/>
          <w:highlight w:val="none"/>
          <w:lang w:eastAsia="zh-CN"/>
        </w:rPr>
      </w:pPr>
    </w:p>
    <w:p w14:paraId="08CF250F">
      <w:pPr>
        <w:pStyle w:val="319"/>
        <w:rPr>
          <w:rFonts w:hint="eastAsia" w:ascii="仿宋" w:hAnsi="仿宋" w:eastAsia="仿宋" w:cs="仿宋"/>
          <w:b/>
          <w:snapToGrid w:val="0"/>
          <w:color w:val="auto"/>
          <w:kern w:val="0"/>
          <w:sz w:val="24"/>
          <w:szCs w:val="24"/>
          <w:highlight w:val="none"/>
          <w:lang w:eastAsia="zh-CN"/>
        </w:rPr>
      </w:pPr>
    </w:p>
    <w:p w14:paraId="760AF6F2">
      <w:pPr>
        <w:pStyle w:val="319"/>
        <w:rPr>
          <w:rFonts w:hint="eastAsia" w:ascii="仿宋" w:hAnsi="仿宋" w:eastAsia="仿宋" w:cs="仿宋"/>
          <w:b/>
          <w:snapToGrid w:val="0"/>
          <w:color w:val="auto"/>
          <w:kern w:val="0"/>
          <w:sz w:val="24"/>
          <w:szCs w:val="24"/>
          <w:highlight w:val="none"/>
          <w:lang w:eastAsia="zh-CN"/>
        </w:rPr>
      </w:pPr>
    </w:p>
    <w:p w14:paraId="3BCC3DC2">
      <w:pPr>
        <w:pStyle w:val="319"/>
        <w:rPr>
          <w:rFonts w:hint="eastAsia" w:ascii="仿宋" w:hAnsi="仿宋" w:eastAsia="仿宋" w:cs="仿宋"/>
          <w:b/>
          <w:snapToGrid w:val="0"/>
          <w:color w:val="auto"/>
          <w:kern w:val="0"/>
          <w:sz w:val="24"/>
          <w:szCs w:val="24"/>
          <w:highlight w:val="none"/>
          <w:lang w:eastAsia="zh-CN"/>
        </w:rPr>
      </w:pPr>
    </w:p>
    <w:p w14:paraId="31B5385E">
      <w:pPr>
        <w:pStyle w:val="319"/>
        <w:rPr>
          <w:rFonts w:hint="eastAsia" w:ascii="仿宋" w:hAnsi="仿宋" w:eastAsia="仿宋" w:cs="仿宋"/>
          <w:b/>
          <w:snapToGrid w:val="0"/>
          <w:color w:val="auto"/>
          <w:kern w:val="0"/>
          <w:sz w:val="24"/>
          <w:szCs w:val="24"/>
          <w:highlight w:val="none"/>
          <w:lang w:eastAsia="zh-CN"/>
        </w:rPr>
      </w:pPr>
    </w:p>
    <w:p w14:paraId="2068938C">
      <w:pPr>
        <w:pStyle w:val="319"/>
        <w:rPr>
          <w:rFonts w:hint="eastAsia" w:ascii="仿宋" w:hAnsi="仿宋" w:eastAsia="仿宋" w:cs="仿宋"/>
          <w:b/>
          <w:snapToGrid w:val="0"/>
          <w:color w:val="auto"/>
          <w:kern w:val="0"/>
          <w:sz w:val="24"/>
          <w:szCs w:val="24"/>
          <w:highlight w:val="none"/>
          <w:lang w:eastAsia="zh-CN"/>
        </w:rPr>
      </w:pPr>
    </w:p>
    <w:p w14:paraId="2CBC336D">
      <w:pPr>
        <w:rPr>
          <w:rFonts w:hint="eastAsia" w:ascii="仿宋" w:hAnsi="仿宋" w:eastAsia="仿宋" w:cs="仿宋"/>
          <w:b/>
          <w:snapToGrid w:val="0"/>
          <w:color w:val="auto"/>
          <w:kern w:val="0"/>
          <w:sz w:val="24"/>
          <w:szCs w:val="24"/>
          <w:highlight w:val="none"/>
          <w:lang w:eastAsia="zh-CN"/>
        </w:rPr>
      </w:pPr>
      <w:r>
        <w:rPr>
          <w:rFonts w:hint="eastAsia" w:ascii="仿宋" w:hAnsi="仿宋" w:eastAsia="仿宋" w:cs="仿宋"/>
          <w:b/>
          <w:snapToGrid w:val="0"/>
          <w:color w:val="auto"/>
          <w:kern w:val="0"/>
          <w:sz w:val="24"/>
          <w:szCs w:val="24"/>
          <w:highlight w:val="none"/>
          <w:lang w:eastAsia="zh-CN"/>
        </w:rPr>
        <w:t>三、详细评审</w:t>
      </w:r>
    </w:p>
    <w:tbl>
      <w:tblPr>
        <w:tblStyle w:val="24"/>
        <w:tblpPr w:leftFromText="180" w:rightFromText="180" w:vertAnchor="text" w:horzAnchor="margin" w:tblpXSpec="center" w:tblpY="459"/>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8"/>
        <w:gridCol w:w="1251"/>
        <w:gridCol w:w="7034"/>
      </w:tblGrid>
      <w:tr w14:paraId="7E3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647" w:type="dxa"/>
            <w:gridSpan w:val="2"/>
            <w:tcBorders>
              <w:top w:val="single" w:color="auto" w:sz="4" w:space="0"/>
              <w:left w:val="single" w:color="auto" w:sz="4" w:space="0"/>
              <w:bottom w:val="single" w:color="auto" w:sz="4" w:space="0"/>
              <w:right w:val="single" w:color="auto" w:sz="4" w:space="0"/>
            </w:tcBorders>
            <w:vAlign w:val="center"/>
          </w:tcPr>
          <w:p w14:paraId="518D3110">
            <w:pPr>
              <w:jc w:val="center"/>
              <w:rPr>
                <w:rFonts w:hint="eastAsia" w:ascii="仿宋" w:hAnsi="仿宋" w:eastAsia="仿宋" w:cs="仿宋"/>
                <w:b/>
                <w:color w:val="auto"/>
                <w:kern w:val="0"/>
                <w:sz w:val="22"/>
                <w:highlight w:val="none"/>
              </w:rPr>
            </w:pPr>
            <w:r>
              <w:rPr>
                <w:rFonts w:hint="eastAsia" w:ascii="仿宋" w:hAnsi="仿宋" w:eastAsia="仿宋" w:cs="仿宋"/>
                <w:b/>
                <w:color w:val="auto"/>
                <w:kern w:val="0"/>
                <w:sz w:val="22"/>
                <w:highlight w:val="none"/>
              </w:rPr>
              <w:t>评审因素</w:t>
            </w:r>
          </w:p>
        </w:tc>
        <w:tc>
          <w:tcPr>
            <w:tcW w:w="1251" w:type="dxa"/>
            <w:tcBorders>
              <w:top w:val="single" w:color="auto" w:sz="4" w:space="0"/>
              <w:left w:val="single" w:color="auto" w:sz="4" w:space="0"/>
              <w:bottom w:val="single" w:color="auto" w:sz="4" w:space="0"/>
              <w:right w:val="single" w:color="auto" w:sz="4" w:space="0"/>
            </w:tcBorders>
            <w:vAlign w:val="center"/>
          </w:tcPr>
          <w:p w14:paraId="6D01E025">
            <w:pPr>
              <w:tabs>
                <w:tab w:val="left" w:pos="0"/>
              </w:tabs>
              <w:jc w:val="center"/>
              <w:rPr>
                <w:rFonts w:hint="eastAsia" w:ascii="仿宋" w:hAnsi="仿宋" w:eastAsia="仿宋" w:cs="仿宋"/>
                <w:b/>
                <w:color w:val="auto"/>
                <w:kern w:val="0"/>
                <w:sz w:val="22"/>
                <w:highlight w:val="none"/>
              </w:rPr>
            </w:pPr>
            <w:r>
              <w:rPr>
                <w:rFonts w:hint="eastAsia" w:ascii="仿宋" w:hAnsi="仿宋" w:eastAsia="仿宋" w:cs="仿宋"/>
                <w:b/>
                <w:color w:val="auto"/>
                <w:kern w:val="0"/>
                <w:sz w:val="22"/>
                <w:highlight w:val="none"/>
              </w:rPr>
              <w:t>评分点</w:t>
            </w:r>
          </w:p>
        </w:tc>
        <w:tc>
          <w:tcPr>
            <w:tcW w:w="7034" w:type="dxa"/>
            <w:tcBorders>
              <w:top w:val="single" w:color="auto" w:sz="4" w:space="0"/>
              <w:left w:val="single" w:color="auto" w:sz="4" w:space="0"/>
              <w:bottom w:val="single" w:color="auto" w:sz="4" w:space="0"/>
              <w:right w:val="single" w:color="auto" w:sz="4" w:space="0"/>
            </w:tcBorders>
            <w:vAlign w:val="center"/>
          </w:tcPr>
          <w:p w14:paraId="63C25DE6">
            <w:pPr>
              <w:tabs>
                <w:tab w:val="left" w:pos="0"/>
              </w:tabs>
              <w:jc w:val="center"/>
              <w:rPr>
                <w:rFonts w:hint="eastAsia" w:ascii="仿宋" w:hAnsi="仿宋" w:eastAsia="仿宋" w:cs="仿宋"/>
                <w:b/>
                <w:color w:val="auto"/>
                <w:kern w:val="0"/>
                <w:sz w:val="22"/>
                <w:highlight w:val="none"/>
              </w:rPr>
            </w:pPr>
            <w:r>
              <w:rPr>
                <w:rFonts w:hint="eastAsia" w:ascii="仿宋" w:hAnsi="仿宋" w:eastAsia="仿宋" w:cs="仿宋"/>
                <w:b/>
                <w:color w:val="auto"/>
                <w:kern w:val="0"/>
                <w:sz w:val="22"/>
                <w:highlight w:val="none"/>
              </w:rPr>
              <w:t>评分标准</w:t>
            </w:r>
          </w:p>
        </w:tc>
      </w:tr>
      <w:tr w14:paraId="33A7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39" w:type="dxa"/>
            <w:vMerge w:val="restart"/>
            <w:tcBorders>
              <w:top w:val="single" w:color="auto" w:sz="4" w:space="0"/>
              <w:left w:val="single" w:color="auto" w:sz="4" w:space="0"/>
              <w:right w:val="single" w:color="auto" w:sz="4" w:space="0"/>
            </w:tcBorders>
            <w:vAlign w:val="center"/>
          </w:tcPr>
          <w:p w14:paraId="4708C53F">
            <w:pPr>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详细</w:t>
            </w:r>
          </w:p>
          <w:p w14:paraId="66D5D573">
            <w:pPr>
              <w:widowControl/>
              <w:jc w:val="center"/>
              <w:rPr>
                <w:rFonts w:hint="eastAsia" w:ascii="仿宋" w:hAnsi="仿宋" w:eastAsia="仿宋" w:cs="仿宋"/>
                <w:b/>
                <w:color w:val="auto"/>
                <w:sz w:val="22"/>
                <w:highlight w:val="none"/>
              </w:rPr>
            </w:pPr>
            <w:r>
              <w:rPr>
                <w:rFonts w:hint="eastAsia" w:ascii="仿宋" w:hAnsi="仿宋" w:eastAsia="仿宋" w:cs="仿宋"/>
                <w:b/>
                <w:snapToGrid w:val="0"/>
                <w:color w:val="auto"/>
                <w:kern w:val="0"/>
                <w:sz w:val="24"/>
                <w:szCs w:val="24"/>
                <w:highlight w:val="none"/>
              </w:rPr>
              <w:t>评审</w:t>
            </w:r>
          </w:p>
        </w:tc>
        <w:tc>
          <w:tcPr>
            <w:tcW w:w="1108" w:type="dxa"/>
            <w:tcBorders>
              <w:top w:val="single" w:color="auto" w:sz="4" w:space="0"/>
              <w:left w:val="single" w:color="auto" w:sz="4" w:space="0"/>
              <w:right w:val="single" w:color="auto" w:sz="4" w:space="0"/>
            </w:tcBorders>
            <w:vAlign w:val="center"/>
          </w:tcPr>
          <w:p w14:paraId="50A5A185">
            <w:pPr>
              <w:widowControl/>
              <w:jc w:val="center"/>
              <w:rPr>
                <w:rFonts w:hint="eastAsia" w:ascii="仿宋" w:hAnsi="仿宋" w:eastAsia="仿宋" w:cs="仿宋"/>
                <w:b/>
                <w:color w:val="auto"/>
                <w:sz w:val="22"/>
                <w:highlight w:val="none"/>
              </w:rPr>
            </w:pPr>
            <w:r>
              <w:rPr>
                <w:rFonts w:hint="eastAsia" w:ascii="仿宋" w:hAnsi="仿宋" w:eastAsia="仿宋" w:cs="仿宋"/>
                <w:b/>
                <w:color w:val="auto"/>
                <w:sz w:val="22"/>
                <w:highlight w:val="none"/>
              </w:rPr>
              <w:t>价格评审（</w:t>
            </w:r>
            <w:r>
              <w:rPr>
                <w:rFonts w:hint="eastAsia" w:ascii="仿宋" w:hAnsi="仿宋" w:eastAsia="仿宋" w:cs="仿宋"/>
                <w:b/>
                <w:color w:val="auto"/>
                <w:sz w:val="22"/>
                <w:highlight w:val="none"/>
                <w:lang w:val="en-US" w:eastAsia="zh-CN"/>
              </w:rPr>
              <w:t>30</w:t>
            </w:r>
            <w:r>
              <w:rPr>
                <w:rFonts w:hint="eastAsia" w:ascii="仿宋" w:hAnsi="仿宋" w:eastAsia="仿宋" w:cs="仿宋"/>
                <w:b/>
                <w:color w:val="auto"/>
                <w:sz w:val="22"/>
                <w:highlight w:val="none"/>
              </w:rPr>
              <w:t>分）</w:t>
            </w:r>
          </w:p>
        </w:tc>
        <w:tc>
          <w:tcPr>
            <w:tcW w:w="1251" w:type="dxa"/>
            <w:tcBorders>
              <w:top w:val="single" w:color="auto" w:sz="4" w:space="0"/>
              <w:left w:val="single" w:color="auto" w:sz="4" w:space="0"/>
              <w:bottom w:val="single" w:color="auto" w:sz="4" w:space="0"/>
              <w:right w:val="single" w:color="auto" w:sz="4" w:space="0"/>
            </w:tcBorders>
            <w:vAlign w:val="center"/>
          </w:tcPr>
          <w:p w14:paraId="4CE76021">
            <w:pPr>
              <w:jc w:val="center"/>
              <w:rPr>
                <w:rFonts w:hint="eastAsia" w:ascii="仿宋" w:hAnsi="仿宋" w:eastAsia="仿宋" w:cs="仿宋"/>
                <w:b/>
                <w:color w:val="auto"/>
                <w:sz w:val="24"/>
                <w:szCs w:val="24"/>
                <w:highlight w:val="none"/>
              </w:rPr>
            </w:pPr>
            <w:r>
              <w:rPr>
                <w:rFonts w:hint="eastAsia" w:ascii="仿宋" w:hAnsi="仿宋" w:eastAsia="仿宋" w:cs="仿宋"/>
                <w:snapToGrid w:val="0"/>
                <w:color w:val="auto"/>
                <w:kern w:val="0"/>
                <w:sz w:val="24"/>
                <w:szCs w:val="24"/>
                <w:highlight w:val="none"/>
              </w:rPr>
              <w:t>投标报价</w:t>
            </w:r>
          </w:p>
        </w:tc>
        <w:tc>
          <w:tcPr>
            <w:tcW w:w="7034" w:type="dxa"/>
            <w:tcBorders>
              <w:top w:val="single" w:color="auto" w:sz="4" w:space="0"/>
              <w:left w:val="single" w:color="auto" w:sz="4" w:space="0"/>
              <w:bottom w:val="single" w:color="auto" w:sz="4" w:space="0"/>
              <w:right w:val="single" w:color="auto" w:sz="4" w:space="0"/>
            </w:tcBorders>
            <w:vAlign w:val="center"/>
          </w:tcPr>
          <w:p w14:paraId="1D269B74">
            <w:pPr>
              <w:widowControl/>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价格分采用低价优先法计算，即满足本招标文件要求的最低投标报价为评标基准价，其价格分为满分，其它投标人的价格分统一按照下列公式计算：</w:t>
            </w:r>
          </w:p>
          <w:p w14:paraId="716708D0">
            <w:pPr>
              <w:widowControl/>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投标报价得分=（评标基准价／投标报价）×价格分分值（精确到小数点后两位）。超过了采购项目预算或最高限价的，为无效投标。</w:t>
            </w:r>
          </w:p>
        </w:tc>
      </w:tr>
      <w:tr w14:paraId="1295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tcBorders>
              <w:left w:val="single" w:color="auto" w:sz="4" w:space="0"/>
              <w:right w:val="single" w:color="auto" w:sz="4" w:space="0"/>
            </w:tcBorders>
            <w:vAlign w:val="center"/>
          </w:tcPr>
          <w:p w14:paraId="5357DCE4">
            <w:pPr>
              <w:jc w:val="center"/>
              <w:rPr>
                <w:rFonts w:hint="eastAsia" w:ascii="仿宋" w:hAnsi="仿宋" w:eastAsia="仿宋" w:cs="仿宋"/>
                <w:b/>
                <w:color w:val="auto"/>
                <w:sz w:val="22"/>
                <w:highlight w:val="none"/>
              </w:rPr>
            </w:pPr>
          </w:p>
        </w:tc>
        <w:tc>
          <w:tcPr>
            <w:tcW w:w="1108" w:type="dxa"/>
            <w:vMerge w:val="restart"/>
            <w:tcBorders>
              <w:top w:val="single" w:color="auto" w:sz="4" w:space="0"/>
              <w:left w:val="single" w:color="auto" w:sz="4" w:space="0"/>
              <w:right w:val="single" w:color="auto" w:sz="4" w:space="0"/>
            </w:tcBorders>
            <w:vAlign w:val="center"/>
          </w:tcPr>
          <w:p w14:paraId="09BDE8C6">
            <w:pPr>
              <w:jc w:val="center"/>
              <w:rPr>
                <w:rFonts w:hint="eastAsia" w:ascii="仿宋" w:hAnsi="仿宋" w:eastAsia="仿宋" w:cs="仿宋"/>
                <w:b/>
                <w:color w:val="auto"/>
                <w:kern w:val="0"/>
                <w:sz w:val="22"/>
                <w:highlight w:val="none"/>
              </w:rPr>
            </w:pPr>
            <w:r>
              <w:rPr>
                <w:rFonts w:hint="eastAsia" w:ascii="仿宋" w:hAnsi="仿宋" w:eastAsia="仿宋" w:cs="仿宋"/>
                <w:b/>
                <w:color w:val="auto"/>
                <w:kern w:val="0"/>
                <w:sz w:val="22"/>
                <w:highlight w:val="none"/>
              </w:rPr>
              <w:t>商务标评审</w:t>
            </w:r>
          </w:p>
          <w:p w14:paraId="2036D036">
            <w:pPr>
              <w:jc w:val="center"/>
              <w:rPr>
                <w:rFonts w:hint="eastAsia" w:ascii="仿宋" w:hAnsi="仿宋" w:eastAsia="仿宋" w:cs="仿宋"/>
                <w:b/>
                <w:color w:val="auto"/>
                <w:kern w:val="0"/>
                <w:sz w:val="22"/>
                <w:highlight w:val="none"/>
              </w:rPr>
            </w:pPr>
            <w:r>
              <w:rPr>
                <w:rFonts w:hint="eastAsia" w:ascii="仿宋" w:hAnsi="仿宋" w:eastAsia="仿宋" w:cs="仿宋"/>
                <w:b/>
                <w:color w:val="auto"/>
                <w:kern w:val="0"/>
                <w:sz w:val="22"/>
                <w:highlight w:val="none"/>
              </w:rPr>
              <w:t>（</w:t>
            </w:r>
            <w:r>
              <w:rPr>
                <w:rFonts w:hint="eastAsia" w:ascii="仿宋" w:hAnsi="仿宋" w:eastAsia="仿宋" w:cs="仿宋"/>
                <w:b/>
                <w:color w:val="auto"/>
                <w:kern w:val="0"/>
                <w:sz w:val="22"/>
                <w:highlight w:val="none"/>
                <w:lang w:val="en-US" w:eastAsia="zh-CN"/>
              </w:rPr>
              <w:t>16</w:t>
            </w:r>
            <w:r>
              <w:rPr>
                <w:rFonts w:hint="eastAsia" w:ascii="仿宋" w:hAnsi="仿宋" w:eastAsia="仿宋" w:cs="仿宋"/>
                <w:b/>
                <w:color w:val="auto"/>
                <w:kern w:val="0"/>
                <w:sz w:val="22"/>
                <w:highlight w:val="none"/>
              </w:rPr>
              <w:t>分）</w:t>
            </w:r>
          </w:p>
          <w:p w14:paraId="0F8D836F">
            <w:pPr>
              <w:jc w:val="center"/>
              <w:rPr>
                <w:rFonts w:hint="eastAsia" w:ascii="仿宋" w:hAnsi="仿宋" w:eastAsia="仿宋" w:cs="仿宋"/>
                <w:b/>
                <w:color w:val="auto"/>
                <w:kern w:val="0"/>
                <w:sz w:val="22"/>
                <w:highlight w:val="none"/>
              </w:rPr>
            </w:pPr>
          </w:p>
        </w:tc>
        <w:tc>
          <w:tcPr>
            <w:tcW w:w="1251" w:type="dxa"/>
            <w:tcBorders>
              <w:top w:val="single" w:color="auto" w:sz="4" w:space="0"/>
              <w:left w:val="single" w:color="auto" w:sz="4" w:space="0"/>
              <w:right w:val="single" w:color="auto" w:sz="4" w:space="0"/>
            </w:tcBorders>
            <w:vAlign w:val="center"/>
          </w:tcPr>
          <w:p w14:paraId="71E53138">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类似项</w:t>
            </w:r>
          </w:p>
          <w:p w14:paraId="64F8793F">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目业绩</w:t>
            </w:r>
          </w:p>
          <w:p w14:paraId="106672E9">
            <w:pPr>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6</w:t>
            </w:r>
            <w:r>
              <w:rPr>
                <w:rFonts w:hint="eastAsia" w:ascii="仿宋" w:hAnsi="仿宋" w:eastAsia="仿宋" w:cs="仿宋"/>
                <w:snapToGrid w:val="0"/>
                <w:color w:val="auto"/>
                <w:kern w:val="0"/>
                <w:sz w:val="24"/>
                <w:szCs w:val="24"/>
                <w:highlight w:val="none"/>
              </w:rPr>
              <w:t>分）</w:t>
            </w:r>
          </w:p>
        </w:tc>
        <w:tc>
          <w:tcPr>
            <w:tcW w:w="7034" w:type="dxa"/>
            <w:tcBorders>
              <w:top w:val="single" w:color="auto" w:sz="4" w:space="0"/>
              <w:left w:val="single" w:color="auto" w:sz="4" w:space="0"/>
              <w:bottom w:val="single" w:color="auto" w:sz="4" w:space="0"/>
              <w:right w:val="single" w:color="auto" w:sz="4" w:space="0"/>
            </w:tcBorders>
            <w:vAlign w:val="center"/>
          </w:tcPr>
          <w:p w14:paraId="3765B7CF">
            <w:pPr>
              <w:spacing w:line="276" w:lineRule="auto"/>
              <w:ind w:left="0" w:leftChars="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所投产品业绩</w:t>
            </w:r>
            <w:r>
              <w:rPr>
                <w:rFonts w:hint="eastAsia" w:ascii="仿宋" w:hAnsi="仿宋" w:eastAsia="仿宋" w:cs="仿宋"/>
                <w:color w:val="auto"/>
                <w:sz w:val="24"/>
                <w:szCs w:val="24"/>
                <w:highlight w:val="none"/>
                <w:lang w:val="en-US" w:eastAsia="zh-CN"/>
              </w:rPr>
              <w:t>近三年（2023年1月1日至今）以来全国性的非特定行业的类似项目（含核心产品）成功案例</w:t>
            </w:r>
            <w:r>
              <w:rPr>
                <w:rFonts w:hint="eastAsia" w:ascii="仿宋" w:hAnsi="仿宋" w:eastAsia="仿宋" w:cs="仿宋"/>
                <w:color w:val="auto"/>
                <w:sz w:val="24"/>
                <w:szCs w:val="24"/>
                <w:highlight w:val="none"/>
                <w:lang w:val="en-US" w:eastAsia="zh-CN"/>
              </w:rPr>
              <w:t>，1份有效业绩得2分，最高得分为6分，无法辨识或未提供不计分。</w:t>
            </w:r>
          </w:p>
          <w:p w14:paraId="571E8FA4">
            <w:pPr>
              <w:pStyle w:val="1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注：附中标通知书、合同（合同至少包含合同关键页、甲乙双方盖章页）及验收合格证明材料，以上证明材料需加盖投标单位公章；业绩证明材料时间以合同签订时间为准。</w:t>
            </w:r>
          </w:p>
        </w:tc>
      </w:tr>
      <w:tr w14:paraId="6982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39" w:type="dxa"/>
            <w:vMerge w:val="continue"/>
            <w:tcBorders>
              <w:left w:val="single" w:color="auto" w:sz="4" w:space="0"/>
              <w:right w:val="single" w:color="auto" w:sz="4" w:space="0"/>
            </w:tcBorders>
            <w:vAlign w:val="center"/>
          </w:tcPr>
          <w:p w14:paraId="2020A0F1">
            <w:pPr>
              <w:jc w:val="center"/>
              <w:rPr>
                <w:rFonts w:hint="eastAsia" w:ascii="仿宋" w:hAnsi="仿宋" w:eastAsia="仿宋" w:cs="仿宋"/>
                <w:b/>
                <w:color w:val="auto"/>
                <w:sz w:val="22"/>
                <w:highlight w:val="none"/>
              </w:rPr>
            </w:pPr>
          </w:p>
        </w:tc>
        <w:tc>
          <w:tcPr>
            <w:tcW w:w="1108" w:type="dxa"/>
            <w:vMerge w:val="continue"/>
            <w:tcBorders>
              <w:left w:val="single" w:color="auto" w:sz="4" w:space="0"/>
              <w:right w:val="single" w:color="auto" w:sz="4" w:space="0"/>
            </w:tcBorders>
            <w:vAlign w:val="center"/>
          </w:tcPr>
          <w:p w14:paraId="3D178266">
            <w:pPr>
              <w:jc w:val="center"/>
              <w:rPr>
                <w:rFonts w:hint="eastAsia" w:ascii="仿宋" w:hAnsi="仿宋" w:eastAsia="仿宋" w:cs="仿宋"/>
                <w:b/>
                <w:color w:val="auto"/>
                <w:kern w:val="0"/>
                <w:sz w:val="22"/>
                <w:highlight w:val="none"/>
              </w:rPr>
            </w:pPr>
          </w:p>
        </w:tc>
        <w:tc>
          <w:tcPr>
            <w:tcW w:w="1251" w:type="dxa"/>
            <w:tcBorders>
              <w:top w:val="single" w:color="auto" w:sz="4" w:space="0"/>
              <w:left w:val="single" w:color="auto" w:sz="4" w:space="0"/>
              <w:right w:val="single" w:color="auto" w:sz="4" w:space="0"/>
            </w:tcBorders>
            <w:vAlign w:val="center"/>
          </w:tcPr>
          <w:p w14:paraId="5A0AAD9C">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培训方案</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4分</w:t>
            </w:r>
            <w:r>
              <w:rPr>
                <w:rFonts w:hint="eastAsia" w:ascii="仿宋" w:hAnsi="仿宋" w:eastAsia="仿宋" w:cs="仿宋"/>
                <w:snapToGrid w:val="0"/>
                <w:color w:val="auto"/>
                <w:kern w:val="0"/>
                <w:sz w:val="24"/>
                <w:szCs w:val="24"/>
                <w:highlight w:val="none"/>
                <w:lang w:eastAsia="zh-CN"/>
              </w:rPr>
              <w:t>）</w:t>
            </w:r>
          </w:p>
        </w:tc>
        <w:tc>
          <w:tcPr>
            <w:tcW w:w="7034" w:type="dxa"/>
            <w:tcBorders>
              <w:top w:val="single" w:color="auto" w:sz="4" w:space="0"/>
              <w:left w:val="single" w:color="auto" w:sz="4" w:space="0"/>
              <w:bottom w:val="single" w:color="auto" w:sz="4" w:space="0"/>
              <w:right w:val="single" w:color="auto" w:sz="4" w:space="0"/>
            </w:tcBorders>
            <w:vAlign w:val="center"/>
          </w:tcPr>
          <w:p w14:paraId="797853CA">
            <w:pPr>
              <w:widowControl/>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根据提供的</w:t>
            </w:r>
            <w:r>
              <w:rPr>
                <w:rFonts w:hint="eastAsia" w:ascii="仿宋" w:hAnsi="仿宋" w:eastAsia="仿宋" w:cs="仿宋"/>
                <w:snapToGrid w:val="0"/>
                <w:color w:val="auto"/>
                <w:kern w:val="0"/>
                <w:sz w:val="24"/>
                <w:szCs w:val="24"/>
                <w:highlight w:val="none"/>
              </w:rPr>
              <w:t>培训方案</w:t>
            </w:r>
            <w:r>
              <w:rPr>
                <w:rFonts w:hint="eastAsia" w:ascii="仿宋" w:hAnsi="仿宋" w:eastAsia="仿宋" w:cs="仿宋"/>
                <w:color w:val="auto"/>
                <w:sz w:val="24"/>
                <w:szCs w:val="24"/>
                <w:highlight w:val="none"/>
                <w:lang w:val="zh-CN"/>
              </w:rPr>
              <w:t>，内容包含但不限于：</w:t>
            </w:r>
          </w:p>
          <w:p w14:paraId="490C01A4">
            <w:pPr>
              <w:jc w:val="both"/>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rPr>
              <w:t>①培训内容</w:t>
            </w:r>
            <w:r>
              <w:rPr>
                <w:rFonts w:hint="eastAsia" w:ascii="仿宋" w:hAnsi="仿宋" w:eastAsia="仿宋" w:cs="仿宋"/>
                <w:snapToGrid w:val="0"/>
                <w:color w:val="auto"/>
                <w:kern w:val="0"/>
                <w:sz w:val="24"/>
                <w:szCs w:val="24"/>
                <w:highlight w:val="none"/>
                <w:lang w:eastAsia="zh-CN"/>
              </w:rPr>
              <w:t>；</w:t>
            </w:r>
          </w:p>
          <w:p w14:paraId="1C13A4F3">
            <w:pPr>
              <w:jc w:val="both"/>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rPr>
              <w:t>②培训方式</w:t>
            </w:r>
            <w:r>
              <w:rPr>
                <w:rFonts w:hint="eastAsia" w:ascii="仿宋" w:hAnsi="仿宋" w:eastAsia="仿宋" w:cs="仿宋"/>
                <w:snapToGrid w:val="0"/>
                <w:color w:val="auto"/>
                <w:kern w:val="0"/>
                <w:sz w:val="24"/>
                <w:szCs w:val="24"/>
                <w:highlight w:val="none"/>
                <w:lang w:eastAsia="zh-CN"/>
              </w:rPr>
              <w:t>；</w:t>
            </w:r>
          </w:p>
          <w:p w14:paraId="6791226F">
            <w:pPr>
              <w:jc w:val="both"/>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rPr>
              <w:t>③培训覆盖面</w:t>
            </w:r>
            <w:r>
              <w:rPr>
                <w:rFonts w:hint="eastAsia" w:ascii="仿宋" w:hAnsi="仿宋" w:eastAsia="仿宋" w:cs="仿宋"/>
                <w:snapToGrid w:val="0"/>
                <w:color w:val="auto"/>
                <w:kern w:val="0"/>
                <w:sz w:val="24"/>
                <w:szCs w:val="24"/>
                <w:highlight w:val="none"/>
                <w:lang w:eastAsia="zh-CN"/>
              </w:rPr>
              <w:t>；</w:t>
            </w:r>
          </w:p>
          <w:p w14:paraId="21948032">
            <w:pPr>
              <w:jc w:val="both"/>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④预期培训效果</w:t>
            </w:r>
          </w:p>
          <w:p w14:paraId="324CFBC3">
            <w:pPr>
              <w:widowControl/>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此项满分</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分，每有一项缺项或漏项扣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分，每有一处缺陷扣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val="zh-CN"/>
              </w:rPr>
              <w:t>分，扣完为止。</w:t>
            </w:r>
          </w:p>
          <w:p w14:paraId="166CAC81">
            <w:pPr>
              <w:jc w:val="both"/>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lang w:val="zh-CN"/>
              </w:rPr>
              <w:t>（缺陷是指：前后内容不一致、存在凭空编造、前后逻辑错误、涉及的规范及标准错误、项目名称或实施地点区域错误、内容简略或与本项目无关等任意一种情形）</w:t>
            </w:r>
          </w:p>
        </w:tc>
      </w:tr>
      <w:tr w14:paraId="5273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tcBorders>
              <w:left w:val="single" w:color="auto" w:sz="4" w:space="0"/>
              <w:right w:val="single" w:color="auto" w:sz="4" w:space="0"/>
            </w:tcBorders>
            <w:vAlign w:val="center"/>
          </w:tcPr>
          <w:p w14:paraId="2265FBA5">
            <w:pPr>
              <w:jc w:val="center"/>
              <w:rPr>
                <w:rFonts w:hint="eastAsia" w:ascii="仿宋" w:hAnsi="仿宋" w:eastAsia="仿宋" w:cs="仿宋"/>
                <w:b/>
                <w:color w:val="auto"/>
                <w:sz w:val="22"/>
                <w:highlight w:val="none"/>
              </w:rPr>
            </w:pPr>
          </w:p>
        </w:tc>
        <w:tc>
          <w:tcPr>
            <w:tcW w:w="1108" w:type="dxa"/>
            <w:vMerge w:val="continue"/>
            <w:tcBorders>
              <w:left w:val="single" w:color="auto" w:sz="4" w:space="0"/>
              <w:right w:val="single" w:color="auto" w:sz="4" w:space="0"/>
            </w:tcBorders>
            <w:vAlign w:val="center"/>
          </w:tcPr>
          <w:p w14:paraId="34C8928F">
            <w:pPr>
              <w:jc w:val="center"/>
              <w:rPr>
                <w:rFonts w:hint="eastAsia" w:ascii="仿宋" w:hAnsi="仿宋" w:eastAsia="仿宋" w:cs="仿宋"/>
                <w:b/>
                <w:color w:val="auto"/>
                <w:kern w:val="0"/>
                <w:sz w:val="22"/>
                <w:highlight w:val="none"/>
              </w:rPr>
            </w:pPr>
          </w:p>
        </w:tc>
        <w:tc>
          <w:tcPr>
            <w:tcW w:w="1251" w:type="dxa"/>
            <w:tcBorders>
              <w:top w:val="single" w:color="auto" w:sz="4" w:space="0"/>
              <w:left w:val="single" w:color="auto" w:sz="4" w:space="0"/>
              <w:right w:val="single" w:color="auto" w:sz="4" w:space="0"/>
            </w:tcBorders>
            <w:vAlign w:val="center"/>
          </w:tcPr>
          <w:p w14:paraId="0CEC30DB">
            <w:pPr>
              <w:pStyle w:val="16"/>
              <w:adjustRightInd w:val="0"/>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售后服务体系</w:t>
            </w:r>
          </w:p>
          <w:p w14:paraId="7539FC31">
            <w:pPr>
              <w:pStyle w:val="16"/>
              <w:adjustRightInd w:val="0"/>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lang w:eastAsia="zh-CN"/>
              </w:rPr>
              <w:t>分）</w:t>
            </w:r>
          </w:p>
        </w:tc>
        <w:tc>
          <w:tcPr>
            <w:tcW w:w="7034" w:type="dxa"/>
            <w:tcBorders>
              <w:top w:val="single" w:color="auto" w:sz="4" w:space="0"/>
              <w:left w:val="single" w:color="auto" w:sz="4" w:space="0"/>
              <w:bottom w:val="single" w:color="auto" w:sz="4" w:space="0"/>
              <w:right w:val="single" w:color="auto" w:sz="4" w:space="0"/>
            </w:tcBorders>
            <w:vAlign w:val="top"/>
          </w:tcPr>
          <w:p w14:paraId="7BF4EE52">
            <w:pPr>
              <w:pStyle w:val="16"/>
              <w:numPr>
                <w:ilvl w:val="0"/>
                <w:numId w:val="27"/>
              </w:numPr>
              <w:adjustRightInd w:val="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具有专职维修工程师，保证设备的日常维护及故障排除（</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lang w:eastAsia="zh-CN"/>
              </w:rPr>
              <w:t>分）；附专业人员认证资格证书等相应证明材料，否则不得分。</w:t>
            </w:r>
          </w:p>
          <w:p w14:paraId="15FE2F16">
            <w:pPr>
              <w:pStyle w:val="16"/>
              <w:numPr>
                <w:ilvl w:val="0"/>
                <w:numId w:val="27"/>
              </w:numPr>
              <w:adjustRightInd w:val="0"/>
              <w:rPr>
                <w:rFonts w:hint="eastAsia" w:ascii="仿宋" w:hAnsi="仿宋" w:eastAsia="仿宋" w:cs="仿宋"/>
                <w:bCs/>
                <w:color w:val="auto"/>
                <w:kern w:val="0"/>
                <w:sz w:val="24"/>
                <w:szCs w:val="24"/>
                <w:highlight w:val="none"/>
                <w:lang w:eastAsia="zh-CN"/>
              </w:rPr>
            </w:pPr>
            <w:r>
              <w:rPr>
                <w:rFonts w:hint="eastAsia" w:ascii="仿宋" w:hAnsi="仿宋" w:eastAsia="仿宋" w:cs="仿宋"/>
                <w:b w:val="0"/>
                <w:bCs/>
                <w:color w:val="auto"/>
                <w:kern w:val="0"/>
                <w:sz w:val="24"/>
                <w:szCs w:val="24"/>
                <w:highlight w:val="none"/>
              </w:rPr>
              <w:t>生产厂家具有售后服务能力（</w:t>
            </w:r>
            <w:r>
              <w:rPr>
                <w:rFonts w:hint="eastAsia" w:ascii="仿宋" w:hAnsi="仿宋" w:eastAsia="仿宋" w:cs="仿宋"/>
                <w:b w:val="0"/>
                <w:bCs/>
                <w:color w:val="auto"/>
                <w:kern w:val="0"/>
                <w:sz w:val="24"/>
                <w:szCs w:val="24"/>
                <w:highlight w:val="none"/>
                <w:lang w:val="en-US" w:eastAsia="zh-CN"/>
              </w:rPr>
              <w:t>1</w:t>
            </w:r>
            <w:r>
              <w:rPr>
                <w:rFonts w:hint="eastAsia" w:ascii="仿宋" w:hAnsi="仿宋" w:eastAsia="仿宋" w:cs="仿宋"/>
                <w:b w:val="0"/>
                <w:bCs/>
                <w:color w:val="auto"/>
                <w:kern w:val="0"/>
                <w:sz w:val="24"/>
                <w:szCs w:val="24"/>
                <w:highlight w:val="none"/>
              </w:rPr>
              <w:t>分）；附相应证明材料，否则不得分。</w:t>
            </w:r>
          </w:p>
          <w:p w14:paraId="19F9DAEC">
            <w:pPr>
              <w:pStyle w:val="16"/>
              <w:numPr>
                <w:ilvl w:val="0"/>
                <w:numId w:val="27"/>
              </w:numPr>
              <w:adjustRightInd w:val="0"/>
              <w:rPr>
                <w:rFonts w:hint="eastAsia" w:ascii="仿宋" w:hAnsi="仿宋" w:eastAsia="仿宋" w:cs="仿宋"/>
                <w:bCs/>
                <w:color w:val="auto"/>
                <w:kern w:val="0"/>
                <w:sz w:val="24"/>
                <w:szCs w:val="24"/>
                <w:highlight w:val="none"/>
                <w:lang w:eastAsia="zh-CN"/>
              </w:rPr>
            </w:pPr>
            <w:r>
              <w:rPr>
                <w:rFonts w:hint="eastAsia" w:ascii="仿宋" w:hAnsi="仿宋" w:eastAsia="仿宋" w:cs="仿宋"/>
                <w:b w:val="0"/>
                <w:bCs/>
                <w:color w:val="auto"/>
                <w:kern w:val="0"/>
                <w:sz w:val="24"/>
                <w:szCs w:val="24"/>
                <w:highlight w:val="none"/>
              </w:rPr>
              <w:t>拥有完善的售后服务保障体系（</w:t>
            </w:r>
            <w:r>
              <w:rPr>
                <w:rFonts w:hint="eastAsia" w:ascii="仿宋" w:hAnsi="仿宋" w:eastAsia="仿宋" w:cs="仿宋"/>
                <w:b w:val="0"/>
                <w:bCs/>
                <w:color w:val="auto"/>
                <w:kern w:val="0"/>
                <w:sz w:val="24"/>
                <w:szCs w:val="24"/>
                <w:highlight w:val="none"/>
                <w:lang w:val="en-US" w:eastAsia="zh-CN"/>
              </w:rPr>
              <w:t>1</w:t>
            </w:r>
            <w:r>
              <w:rPr>
                <w:rFonts w:hint="eastAsia" w:ascii="仿宋" w:hAnsi="仿宋" w:eastAsia="仿宋" w:cs="仿宋"/>
                <w:b w:val="0"/>
                <w:bCs/>
                <w:color w:val="auto"/>
                <w:kern w:val="0"/>
                <w:sz w:val="24"/>
                <w:szCs w:val="24"/>
                <w:highlight w:val="none"/>
              </w:rPr>
              <w:t>分）；附相应证明材料，否则不得分。</w:t>
            </w:r>
          </w:p>
          <w:p w14:paraId="77A717EE">
            <w:pPr>
              <w:pStyle w:val="16"/>
              <w:numPr>
                <w:ilvl w:val="0"/>
                <w:numId w:val="27"/>
              </w:numPr>
              <w:adjustRightInd w:val="0"/>
              <w:rPr>
                <w:rFonts w:hint="eastAsia" w:ascii="仿宋" w:hAnsi="仿宋" w:eastAsia="仿宋" w:cs="仿宋"/>
                <w:bCs/>
                <w:color w:val="auto"/>
                <w:sz w:val="24"/>
                <w:szCs w:val="24"/>
                <w:highlight w:val="none"/>
              </w:rPr>
            </w:pPr>
            <w:r>
              <w:rPr>
                <w:rFonts w:hint="eastAsia" w:ascii="仿宋" w:hAnsi="仿宋" w:eastAsia="仿宋" w:cs="仿宋"/>
                <w:b w:val="0"/>
                <w:bCs/>
                <w:color w:val="auto"/>
                <w:kern w:val="0"/>
                <w:sz w:val="24"/>
                <w:szCs w:val="24"/>
                <w:highlight w:val="none"/>
              </w:rPr>
              <w:t>设有备件仓库保证常规配件供应（</w:t>
            </w:r>
            <w:r>
              <w:rPr>
                <w:rFonts w:hint="eastAsia" w:ascii="仿宋" w:hAnsi="仿宋" w:eastAsia="仿宋" w:cs="仿宋"/>
                <w:b w:val="0"/>
                <w:bCs/>
                <w:color w:val="auto"/>
                <w:kern w:val="0"/>
                <w:sz w:val="24"/>
                <w:szCs w:val="24"/>
                <w:highlight w:val="none"/>
                <w:lang w:val="en-US" w:eastAsia="zh-CN"/>
              </w:rPr>
              <w:t>1</w:t>
            </w:r>
            <w:r>
              <w:rPr>
                <w:rFonts w:hint="eastAsia" w:ascii="仿宋" w:hAnsi="仿宋" w:eastAsia="仿宋" w:cs="仿宋"/>
                <w:b w:val="0"/>
                <w:bCs/>
                <w:color w:val="auto"/>
                <w:kern w:val="0"/>
                <w:sz w:val="24"/>
                <w:szCs w:val="24"/>
                <w:highlight w:val="none"/>
              </w:rPr>
              <w:t>分）；附库存等相应证明材料，否则不得分。</w:t>
            </w:r>
          </w:p>
        </w:tc>
      </w:tr>
      <w:tr w14:paraId="51DF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39" w:type="dxa"/>
            <w:vMerge w:val="continue"/>
            <w:tcBorders>
              <w:left w:val="single" w:color="auto" w:sz="4" w:space="0"/>
              <w:right w:val="single" w:color="auto" w:sz="4" w:space="0"/>
            </w:tcBorders>
            <w:vAlign w:val="center"/>
          </w:tcPr>
          <w:p w14:paraId="5707E7B0">
            <w:pPr>
              <w:jc w:val="center"/>
              <w:rPr>
                <w:rFonts w:hint="eastAsia" w:ascii="仿宋" w:hAnsi="仿宋" w:eastAsia="仿宋" w:cs="仿宋"/>
                <w:b/>
                <w:color w:val="auto"/>
                <w:kern w:val="0"/>
                <w:sz w:val="22"/>
                <w:highlight w:val="none"/>
              </w:rPr>
            </w:pPr>
          </w:p>
        </w:tc>
        <w:tc>
          <w:tcPr>
            <w:tcW w:w="1108" w:type="dxa"/>
            <w:vMerge w:val="continue"/>
            <w:tcBorders>
              <w:left w:val="single" w:color="auto" w:sz="4" w:space="0"/>
              <w:right w:val="single" w:color="auto" w:sz="4" w:space="0"/>
            </w:tcBorders>
            <w:vAlign w:val="center"/>
          </w:tcPr>
          <w:p w14:paraId="7DDD3A78">
            <w:pPr>
              <w:widowControl/>
              <w:jc w:val="center"/>
              <w:rPr>
                <w:rFonts w:hint="eastAsia" w:ascii="仿宋" w:hAnsi="仿宋" w:eastAsia="仿宋" w:cs="仿宋"/>
                <w:color w:val="auto"/>
                <w:kern w:val="0"/>
                <w:sz w:val="24"/>
                <w:szCs w:val="24"/>
                <w:highlight w:val="none"/>
              </w:rPr>
            </w:pPr>
          </w:p>
        </w:tc>
        <w:tc>
          <w:tcPr>
            <w:tcW w:w="1251" w:type="dxa"/>
            <w:tcBorders>
              <w:top w:val="single" w:color="auto" w:sz="4" w:space="0"/>
              <w:left w:val="single" w:color="auto" w:sz="4" w:space="0"/>
              <w:right w:val="single" w:color="auto" w:sz="4" w:space="0"/>
            </w:tcBorders>
            <w:vAlign w:val="center"/>
          </w:tcPr>
          <w:p w14:paraId="7F220744">
            <w:pPr>
              <w:pStyle w:val="16"/>
              <w:adjustRightInd w:val="0"/>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故障处理方案</w:t>
            </w:r>
          </w:p>
          <w:p w14:paraId="5D5F6B33">
            <w:pPr>
              <w:pStyle w:val="16"/>
              <w:adjustRightInd w:val="0"/>
              <w:jc w:val="both"/>
              <w:rPr>
                <w:rFonts w:hint="eastAsia" w:ascii="仿宋" w:hAnsi="仿宋" w:eastAsia="仿宋" w:cs="仿宋"/>
                <w:b/>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2分</w:t>
            </w:r>
            <w:r>
              <w:rPr>
                <w:rFonts w:hint="eastAsia" w:ascii="仿宋" w:hAnsi="仿宋" w:eastAsia="仿宋" w:cs="仿宋"/>
                <w:snapToGrid w:val="0"/>
                <w:color w:val="auto"/>
                <w:kern w:val="0"/>
                <w:sz w:val="24"/>
                <w:szCs w:val="24"/>
                <w:highlight w:val="none"/>
                <w:lang w:eastAsia="zh-CN"/>
              </w:rPr>
              <w:t>）</w:t>
            </w:r>
          </w:p>
        </w:tc>
        <w:tc>
          <w:tcPr>
            <w:tcW w:w="7034" w:type="dxa"/>
            <w:tcBorders>
              <w:top w:val="single" w:color="auto" w:sz="4" w:space="0"/>
              <w:left w:val="single" w:color="auto" w:sz="4" w:space="0"/>
              <w:bottom w:val="single" w:color="auto" w:sz="4" w:space="0"/>
              <w:right w:val="single" w:color="auto" w:sz="4" w:space="0"/>
            </w:tcBorders>
            <w:vAlign w:val="center"/>
          </w:tcPr>
          <w:p w14:paraId="5DD24AC5">
            <w:pPr>
              <w:pStyle w:val="16"/>
              <w:numPr>
                <w:ilvl w:val="0"/>
                <w:numId w:val="0"/>
              </w:numPr>
              <w:adjustRightInd w:val="0"/>
              <w:ind w:left="0" w:leftChars="0" w:firstLine="0" w:firstLineChars="0"/>
              <w:jc w:val="both"/>
              <w:rPr>
                <w:rFonts w:hint="eastAsia" w:ascii="仿宋" w:hAnsi="仿宋" w:eastAsia="仿宋" w:cs="仿宋"/>
                <w:snapToGrid w:val="0"/>
                <w:color w:val="auto"/>
                <w:kern w:val="0"/>
                <w:sz w:val="24"/>
                <w:szCs w:val="24"/>
                <w:highlight w:val="none"/>
              </w:rPr>
            </w:pPr>
            <w:r>
              <w:rPr>
                <w:rFonts w:hint="eastAsia" w:ascii="仿宋" w:hAnsi="仿宋" w:eastAsia="仿宋" w:cs="仿宋"/>
                <w:b w:val="0"/>
                <w:bCs/>
                <w:color w:val="auto"/>
                <w:kern w:val="0"/>
                <w:sz w:val="24"/>
                <w:szCs w:val="24"/>
                <w:highlight w:val="none"/>
              </w:rPr>
              <w:t>故障处理方案：由投标人根据采购人实际情况提供相适应的方案，根据方案的完整性、合理性、适用性及可操作性进行评分。</w:t>
            </w:r>
            <w:r>
              <w:rPr>
                <w:rFonts w:hint="eastAsia" w:ascii="仿宋" w:hAnsi="仿宋" w:eastAsia="仿宋" w:cs="仿宋"/>
                <w:b w:val="0"/>
                <w:bCs/>
                <w:color w:val="auto"/>
                <w:kern w:val="0"/>
                <w:sz w:val="24"/>
                <w:szCs w:val="24"/>
                <w:highlight w:val="none"/>
                <w:lang w:val="en-US" w:eastAsia="zh-CN"/>
              </w:rPr>
              <w:t>满分2分，</w:t>
            </w:r>
            <w:r>
              <w:rPr>
                <w:rFonts w:hint="eastAsia" w:ascii="仿宋" w:hAnsi="仿宋" w:eastAsia="仿宋" w:cs="仿宋"/>
                <w:b w:val="0"/>
                <w:bCs/>
                <w:color w:val="auto"/>
                <w:kern w:val="0"/>
                <w:sz w:val="24"/>
                <w:szCs w:val="24"/>
                <w:highlight w:val="none"/>
              </w:rPr>
              <w:t>每存在一处缺陷扣</w:t>
            </w:r>
            <w:r>
              <w:rPr>
                <w:rFonts w:hint="eastAsia" w:ascii="仿宋" w:hAnsi="仿宋" w:eastAsia="仿宋" w:cs="仿宋"/>
                <w:b w:val="0"/>
                <w:bCs/>
                <w:color w:val="auto"/>
                <w:kern w:val="0"/>
                <w:sz w:val="24"/>
                <w:szCs w:val="24"/>
                <w:highlight w:val="none"/>
                <w:lang w:val="en-US" w:eastAsia="zh-CN"/>
              </w:rPr>
              <w:t>0.5</w:t>
            </w:r>
            <w:r>
              <w:rPr>
                <w:rFonts w:hint="eastAsia" w:ascii="仿宋" w:hAnsi="仿宋" w:eastAsia="仿宋" w:cs="仿宋"/>
                <w:b w:val="0"/>
                <w:bCs/>
                <w:color w:val="auto"/>
                <w:kern w:val="0"/>
                <w:sz w:val="24"/>
                <w:szCs w:val="24"/>
                <w:highlight w:val="none"/>
              </w:rPr>
              <w:t>分，未提供不得分。</w:t>
            </w:r>
          </w:p>
        </w:tc>
      </w:tr>
      <w:tr w14:paraId="27D9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539" w:type="dxa"/>
            <w:vMerge w:val="continue"/>
            <w:tcBorders>
              <w:left w:val="single" w:color="auto" w:sz="4" w:space="0"/>
              <w:right w:val="single" w:color="auto" w:sz="4" w:space="0"/>
            </w:tcBorders>
            <w:vAlign w:val="center"/>
          </w:tcPr>
          <w:p w14:paraId="2FD738D4">
            <w:pPr>
              <w:jc w:val="center"/>
              <w:rPr>
                <w:rFonts w:hint="eastAsia" w:ascii="仿宋" w:hAnsi="仿宋" w:eastAsia="仿宋" w:cs="仿宋"/>
                <w:b/>
                <w:color w:val="auto"/>
                <w:kern w:val="0"/>
                <w:sz w:val="22"/>
                <w:highlight w:val="none"/>
              </w:rPr>
            </w:pPr>
          </w:p>
        </w:tc>
        <w:tc>
          <w:tcPr>
            <w:tcW w:w="1108" w:type="dxa"/>
            <w:vMerge w:val="restart"/>
            <w:tcBorders>
              <w:left w:val="single" w:color="auto" w:sz="4" w:space="0"/>
              <w:right w:val="single" w:color="auto" w:sz="4" w:space="0"/>
            </w:tcBorders>
            <w:vAlign w:val="center"/>
          </w:tcPr>
          <w:p w14:paraId="58853F1C">
            <w:pPr>
              <w:widowControl/>
              <w:jc w:val="center"/>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技术标评审</w:t>
            </w:r>
          </w:p>
          <w:p w14:paraId="2E75A923">
            <w:pPr>
              <w:widowControl/>
              <w:jc w:val="center"/>
              <w:rPr>
                <w:rFonts w:hint="eastAsia" w:ascii="仿宋" w:hAnsi="仿宋" w:eastAsia="仿宋" w:cs="仿宋"/>
                <w:snapToGrid w:val="0"/>
                <w:color w:val="auto"/>
                <w:kern w:val="0"/>
                <w:sz w:val="24"/>
                <w:highlight w:val="none"/>
              </w:rPr>
            </w:pPr>
            <w:r>
              <w:rPr>
                <w:rFonts w:hint="eastAsia" w:ascii="仿宋" w:hAnsi="仿宋" w:eastAsia="仿宋" w:cs="仿宋"/>
                <w:b/>
                <w:bCs/>
                <w:snapToGrid w:val="0"/>
                <w:color w:val="auto"/>
                <w:kern w:val="0"/>
                <w:sz w:val="24"/>
                <w:highlight w:val="none"/>
              </w:rPr>
              <w:t>（</w:t>
            </w:r>
            <w:r>
              <w:rPr>
                <w:rFonts w:hint="eastAsia" w:ascii="仿宋" w:hAnsi="仿宋" w:eastAsia="仿宋" w:cs="仿宋"/>
                <w:b/>
                <w:bCs/>
                <w:snapToGrid w:val="0"/>
                <w:color w:val="auto"/>
                <w:kern w:val="0"/>
                <w:sz w:val="24"/>
                <w:highlight w:val="none"/>
                <w:lang w:val="en-US" w:eastAsia="zh-CN"/>
              </w:rPr>
              <w:t>54</w:t>
            </w:r>
            <w:r>
              <w:rPr>
                <w:rFonts w:hint="eastAsia" w:ascii="仿宋" w:hAnsi="仿宋" w:eastAsia="仿宋" w:cs="仿宋"/>
                <w:b/>
                <w:bCs/>
                <w:snapToGrid w:val="0"/>
                <w:color w:val="auto"/>
                <w:kern w:val="0"/>
                <w:sz w:val="24"/>
                <w:highlight w:val="none"/>
              </w:rPr>
              <w:t>分）</w:t>
            </w:r>
          </w:p>
        </w:tc>
        <w:tc>
          <w:tcPr>
            <w:tcW w:w="1251" w:type="dxa"/>
            <w:tcBorders>
              <w:top w:val="single" w:color="auto" w:sz="4" w:space="0"/>
              <w:left w:val="single" w:color="auto" w:sz="4" w:space="0"/>
              <w:right w:val="single" w:color="auto" w:sz="4" w:space="0"/>
            </w:tcBorders>
            <w:vAlign w:val="center"/>
          </w:tcPr>
          <w:p w14:paraId="2FD6DCB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技术参数响应</w:t>
            </w:r>
          </w:p>
          <w:p w14:paraId="7771822E">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45</w:t>
            </w:r>
            <w:r>
              <w:rPr>
                <w:rFonts w:hint="eastAsia" w:ascii="仿宋" w:hAnsi="仿宋" w:eastAsia="仿宋" w:cs="仿宋"/>
                <w:bCs/>
                <w:color w:val="auto"/>
                <w:sz w:val="24"/>
                <w:szCs w:val="24"/>
                <w:highlight w:val="none"/>
              </w:rPr>
              <w:t>分）</w:t>
            </w:r>
          </w:p>
        </w:tc>
        <w:tc>
          <w:tcPr>
            <w:tcW w:w="7034" w:type="dxa"/>
            <w:tcBorders>
              <w:top w:val="single" w:color="auto" w:sz="4" w:space="0"/>
              <w:left w:val="single" w:color="auto" w:sz="4" w:space="0"/>
              <w:bottom w:val="single" w:color="auto" w:sz="4" w:space="0"/>
              <w:right w:val="single" w:color="auto" w:sz="4" w:space="0"/>
            </w:tcBorders>
            <w:vAlign w:val="center"/>
          </w:tcPr>
          <w:p w14:paraId="1B12B226">
            <w:pPr>
              <w:numPr>
                <w:ilvl w:val="0"/>
                <w:numId w:val="0"/>
              </w:numPr>
              <w:tabs>
                <w:tab w:val="left" w:pos="972"/>
              </w:tabs>
              <w:spacing w:line="276" w:lineRule="auto"/>
              <w:ind w:left="0" w:leftChars="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须对照</w:t>
            </w:r>
            <w:r>
              <w:rPr>
                <w:rFonts w:hint="eastAsia" w:ascii="仿宋" w:hAnsi="仿宋" w:eastAsia="仿宋" w:cs="仿宋"/>
                <w:color w:val="auto"/>
                <w:sz w:val="24"/>
                <w:szCs w:val="24"/>
                <w:highlight w:val="none"/>
                <w:lang w:eastAsia="zh-CN"/>
              </w:rPr>
              <w:t>《第三部分采购需求》</w:t>
            </w:r>
            <w:r>
              <w:rPr>
                <w:rFonts w:hint="eastAsia" w:ascii="仿宋" w:hAnsi="仿宋" w:eastAsia="仿宋" w:cs="仿宋"/>
                <w:color w:val="auto"/>
                <w:sz w:val="24"/>
                <w:szCs w:val="24"/>
                <w:highlight w:val="none"/>
              </w:rPr>
              <w:t>逐条在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中列明响应内容及是否偏离等情况， 要求提供相关证明资料，须在“备注 ”栏说明证明资料在《投标文件》的具体位置或页码）</w:t>
            </w:r>
            <w:r>
              <w:rPr>
                <w:rFonts w:hint="eastAsia" w:ascii="仿宋" w:hAnsi="仿宋" w:eastAsia="仿宋" w:cs="仿宋"/>
                <w:color w:val="auto"/>
                <w:sz w:val="24"/>
                <w:szCs w:val="24"/>
                <w:highlight w:val="none"/>
                <w:lang w:eastAsia="zh-CN"/>
              </w:rPr>
              <w:t>；</w:t>
            </w:r>
          </w:p>
          <w:p w14:paraId="054DB928">
            <w:pPr>
              <w:numPr>
                <w:ilvl w:val="0"/>
                <w:numId w:val="0"/>
              </w:numPr>
              <w:tabs>
                <w:tab w:val="left" w:pos="972"/>
              </w:tabs>
              <w:spacing w:line="276" w:lineRule="auto"/>
              <w:ind w:left="0" w:leftChars="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、根据投标文件对</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设备</w:t>
            </w:r>
            <w:r>
              <w:rPr>
                <w:rFonts w:hint="eastAsia" w:ascii="仿宋" w:hAnsi="仿宋" w:eastAsia="仿宋" w:cs="仿宋"/>
                <w:color w:val="auto"/>
                <w:sz w:val="24"/>
                <w:szCs w:val="24"/>
                <w:highlight w:val="none"/>
              </w:rPr>
              <w:t>详细技术参数和性能指标的响应程度：</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”参数为重要技术</w:t>
            </w:r>
            <w:r>
              <w:rPr>
                <w:rFonts w:hint="eastAsia" w:ascii="仿宋" w:hAnsi="仿宋" w:eastAsia="仿宋" w:cs="仿宋"/>
                <w:color w:val="auto"/>
                <w:sz w:val="24"/>
                <w:szCs w:val="24"/>
                <w:highlight w:val="none"/>
                <w:lang w:eastAsia="zh-CN"/>
              </w:rPr>
              <w:t>参数，</w:t>
            </w:r>
            <w:r>
              <w:rPr>
                <w:rFonts w:hint="eastAsia" w:ascii="仿宋" w:hAnsi="仿宋" w:eastAsia="仿宋" w:cs="仿宋"/>
                <w:color w:val="auto"/>
                <w:sz w:val="24"/>
                <w:szCs w:val="24"/>
                <w:highlight w:val="none"/>
              </w:rPr>
              <w:t>每出现一条负偏离扣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，其余参数</w:t>
            </w:r>
            <w:r>
              <w:rPr>
                <w:rFonts w:hint="eastAsia" w:ascii="仿宋" w:hAnsi="仿宋" w:eastAsia="仿宋" w:cs="仿宋"/>
                <w:color w:val="auto"/>
                <w:sz w:val="24"/>
                <w:szCs w:val="24"/>
                <w:highlight w:val="none"/>
              </w:rPr>
              <w:t>每出现一条负偏离扣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36234EC1">
            <w:pPr>
              <w:numPr>
                <w:ilvl w:val="0"/>
                <w:numId w:val="0"/>
              </w:numPr>
              <w:tabs>
                <w:tab w:val="left" w:pos="972"/>
              </w:tabs>
              <w:spacing w:line="276" w:lineRule="auto"/>
              <w:ind w:left="0" w:leftChars="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本项</w:t>
            </w:r>
            <w:r>
              <w:rPr>
                <w:rFonts w:hint="eastAsia" w:ascii="仿宋" w:hAnsi="仿宋" w:eastAsia="仿宋" w:cs="仿宋"/>
                <w:color w:val="auto"/>
                <w:kern w:val="0"/>
                <w:sz w:val="24"/>
                <w:szCs w:val="24"/>
                <w:highlight w:val="none"/>
              </w:rPr>
              <w:t>最高得</w:t>
            </w:r>
            <w:r>
              <w:rPr>
                <w:rFonts w:hint="eastAsia" w:ascii="仿宋" w:hAnsi="仿宋" w:eastAsia="仿宋" w:cs="仿宋"/>
                <w:color w:val="auto"/>
                <w:kern w:val="0"/>
                <w:sz w:val="24"/>
                <w:szCs w:val="24"/>
                <w:highlight w:val="none"/>
                <w:lang w:val="en-US" w:eastAsia="zh-CN"/>
              </w:rPr>
              <w:t>45</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最低得0分</w:t>
            </w:r>
            <w:r>
              <w:rPr>
                <w:rFonts w:hint="eastAsia" w:ascii="仿宋" w:hAnsi="仿宋" w:eastAsia="仿宋" w:cs="仿宋"/>
                <w:color w:val="auto"/>
                <w:kern w:val="0"/>
                <w:sz w:val="24"/>
                <w:szCs w:val="24"/>
                <w:highlight w:val="none"/>
              </w:rPr>
              <w:t>。</w:t>
            </w:r>
          </w:p>
          <w:p w14:paraId="5FC4A017">
            <w:pPr>
              <w:numPr>
                <w:ilvl w:val="0"/>
                <w:numId w:val="0"/>
              </w:numPr>
              <w:tabs>
                <w:tab w:val="left" w:pos="972"/>
              </w:tabs>
              <w:spacing w:line="276" w:lineRule="auto"/>
              <w:ind w:left="0" w:leftChars="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6DC9631">
            <w:pPr>
              <w:numPr>
                <w:ilvl w:val="0"/>
                <w:numId w:val="0"/>
              </w:numPr>
              <w:tabs>
                <w:tab w:val="left" w:pos="972"/>
              </w:tabs>
              <w:spacing w:line="276" w:lineRule="auto"/>
              <w:ind w:left="0" w:leftChars="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投标人须对本</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文件技术要求进行点对点应答，必须根据本</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文件的要求,结合所投</w:t>
            </w:r>
            <w:r>
              <w:rPr>
                <w:rFonts w:hint="eastAsia" w:ascii="仿宋" w:hAnsi="仿宋" w:eastAsia="仿宋" w:cs="仿宋"/>
                <w:color w:val="auto"/>
                <w:sz w:val="24"/>
                <w:szCs w:val="24"/>
                <w:highlight w:val="none"/>
                <w:lang w:eastAsia="zh-CN"/>
              </w:rPr>
              <w:t>设备</w:t>
            </w:r>
            <w:r>
              <w:rPr>
                <w:rFonts w:hint="eastAsia" w:ascii="仿宋" w:hAnsi="仿宋" w:eastAsia="仿宋" w:cs="仿宋"/>
                <w:color w:val="auto"/>
                <w:sz w:val="24"/>
                <w:szCs w:val="24"/>
                <w:highlight w:val="none"/>
              </w:rPr>
              <w:t>的实际参数值，进行逐条逐项答复、说明和解释。</w:t>
            </w:r>
          </w:p>
          <w:p w14:paraId="721EE790">
            <w:pPr>
              <w:pStyle w:val="12"/>
              <w:numPr>
                <w:ilvl w:val="0"/>
                <w:numId w:val="0"/>
              </w:numPr>
              <w:ind w:left="0" w:leftChars="0" w:firstLine="0" w:firstLineChars="0"/>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kern w:val="0"/>
                <w:sz w:val="24"/>
                <w:szCs w:val="24"/>
                <w:highlight w:val="none"/>
              </w:rPr>
              <w:t>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w:t>
            </w:r>
            <w:r>
              <w:rPr>
                <w:rFonts w:hint="eastAsia" w:ascii="仿宋" w:hAnsi="仿宋" w:eastAsia="仿宋" w:cs="仿宋"/>
                <w:color w:val="auto"/>
                <w:sz w:val="24"/>
                <w:szCs w:val="24"/>
                <w:highlight w:val="none"/>
              </w:rPr>
              <w:t xml:space="preserve"> </w:t>
            </w:r>
          </w:p>
        </w:tc>
      </w:tr>
      <w:tr w14:paraId="5FB9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39" w:type="dxa"/>
            <w:vMerge w:val="continue"/>
            <w:tcBorders>
              <w:left w:val="single" w:color="auto" w:sz="4" w:space="0"/>
              <w:right w:val="single" w:color="auto" w:sz="4" w:space="0"/>
            </w:tcBorders>
            <w:vAlign w:val="center"/>
          </w:tcPr>
          <w:p w14:paraId="64BE99E2">
            <w:pPr>
              <w:widowControl/>
              <w:jc w:val="center"/>
              <w:rPr>
                <w:rFonts w:hint="eastAsia" w:ascii="仿宋" w:hAnsi="仿宋" w:eastAsia="仿宋" w:cs="仿宋"/>
                <w:b/>
                <w:color w:val="auto"/>
                <w:kern w:val="0"/>
                <w:sz w:val="22"/>
                <w:highlight w:val="none"/>
              </w:rPr>
            </w:pPr>
          </w:p>
        </w:tc>
        <w:tc>
          <w:tcPr>
            <w:tcW w:w="1108" w:type="dxa"/>
            <w:vMerge w:val="continue"/>
            <w:tcBorders>
              <w:left w:val="single" w:color="auto" w:sz="4" w:space="0"/>
              <w:right w:val="single" w:color="auto" w:sz="4" w:space="0"/>
            </w:tcBorders>
            <w:vAlign w:val="center"/>
          </w:tcPr>
          <w:p w14:paraId="4B322C11">
            <w:pPr>
              <w:widowControl/>
              <w:jc w:val="center"/>
              <w:rPr>
                <w:rFonts w:hint="eastAsia" w:ascii="仿宋" w:hAnsi="仿宋" w:eastAsia="仿宋" w:cs="仿宋"/>
                <w:b/>
                <w:color w:val="auto"/>
                <w:kern w:val="0"/>
                <w:sz w:val="22"/>
                <w:highlight w:val="none"/>
              </w:rPr>
            </w:pPr>
          </w:p>
        </w:tc>
        <w:tc>
          <w:tcPr>
            <w:tcW w:w="1251" w:type="dxa"/>
            <w:tcBorders>
              <w:top w:val="single" w:color="auto" w:sz="4" w:space="0"/>
              <w:left w:val="single" w:color="auto" w:sz="4" w:space="0"/>
              <w:right w:val="single" w:color="auto" w:sz="4" w:space="0"/>
            </w:tcBorders>
            <w:vAlign w:val="center"/>
          </w:tcPr>
          <w:p w14:paraId="4D451444">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可操作、可维护性</w:t>
            </w:r>
          </w:p>
          <w:p w14:paraId="0E5DEC30">
            <w:pPr>
              <w:jc w:val="center"/>
              <w:rPr>
                <w:rFonts w:hint="eastAsia" w:ascii="仿宋" w:hAnsi="仿宋" w:eastAsia="仿宋" w:cs="仿宋"/>
                <w:b/>
                <w:color w:val="auto"/>
                <w:kern w:val="0"/>
                <w:sz w:val="24"/>
                <w:szCs w:val="24"/>
                <w:highlight w:val="none"/>
              </w:rPr>
            </w:pP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3</w:t>
            </w:r>
            <w:r>
              <w:rPr>
                <w:rFonts w:hint="eastAsia" w:ascii="仿宋" w:hAnsi="仿宋" w:eastAsia="仿宋" w:cs="仿宋"/>
                <w:snapToGrid w:val="0"/>
                <w:color w:val="auto"/>
                <w:kern w:val="0"/>
                <w:sz w:val="24"/>
                <w:szCs w:val="24"/>
                <w:highlight w:val="none"/>
              </w:rPr>
              <w:t>分）</w:t>
            </w:r>
          </w:p>
        </w:tc>
        <w:tc>
          <w:tcPr>
            <w:tcW w:w="7034" w:type="dxa"/>
            <w:tcBorders>
              <w:top w:val="single" w:color="auto" w:sz="4" w:space="0"/>
              <w:left w:val="single" w:color="auto" w:sz="4" w:space="0"/>
              <w:right w:val="single" w:color="auto" w:sz="4" w:space="0"/>
            </w:tcBorders>
            <w:vAlign w:val="center"/>
          </w:tcPr>
          <w:p w14:paraId="46B38AEF">
            <w:pPr>
              <w:pStyle w:val="12"/>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以利于临床工作需要为前提，根据设备配置符合程度综合评判</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szCs w:val="24"/>
                <w:highlight w:val="none"/>
                <w:lang w:val="zh-CN"/>
              </w:rPr>
              <w:t>内容包含但不限于</w:t>
            </w:r>
            <w:r>
              <w:rPr>
                <w:rFonts w:hint="eastAsia" w:ascii="仿宋" w:hAnsi="仿宋" w:eastAsia="仿宋" w:cs="仿宋"/>
                <w:color w:val="auto"/>
                <w:sz w:val="24"/>
                <w:highlight w:val="none"/>
              </w:rPr>
              <w:t>：</w:t>
            </w:r>
          </w:p>
          <w:p w14:paraId="225529FD">
            <w:pPr>
              <w:pStyle w:val="12"/>
              <w:numPr>
                <w:ilvl w:val="0"/>
                <w:numId w:val="0"/>
              </w:num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①便于用户临床使用</w:t>
            </w:r>
            <w:r>
              <w:rPr>
                <w:rFonts w:hint="eastAsia" w:ascii="仿宋" w:hAnsi="仿宋" w:eastAsia="仿宋" w:cs="仿宋"/>
                <w:color w:val="auto"/>
                <w:sz w:val="24"/>
                <w:highlight w:val="none"/>
                <w:lang w:val="en-US" w:eastAsia="zh-CN"/>
              </w:rPr>
              <w:t>;</w:t>
            </w:r>
          </w:p>
          <w:p w14:paraId="3E1B1215">
            <w:pPr>
              <w:pStyle w:val="12"/>
              <w:numPr>
                <w:ilvl w:val="0"/>
                <w:numId w:val="0"/>
              </w:num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②操作简便</w:t>
            </w:r>
            <w:r>
              <w:rPr>
                <w:rFonts w:hint="eastAsia" w:ascii="仿宋" w:hAnsi="仿宋" w:eastAsia="仿宋" w:cs="仿宋"/>
                <w:color w:val="auto"/>
                <w:sz w:val="24"/>
                <w:highlight w:val="none"/>
                <w:lang w:val="en-US" w:eastAsia="zh-CN"/>
              </w:rPr>
              <w:t>;</w:t>
            </w:r>
          </w:p>
          <w:p w14:paraId="744CDBF0">
            <w:pPr>
              <w:pStyle w:val="12"/>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③便于维护。</w:t>
            </w:r>
          </w:p>
          <w:p w14:paraId="593D0B4D">
            <w:pPr>
              <w:widowControl/>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此项满分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分，每有一项缺项或漏项扣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分，每有一处缺陷扣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val="zh-CN"/>
              </w:rPr>
              <w:t>分，扣完为止。</w:t>
            </w:r>
          </w:p>
          <w:p w14:paraId="4567BA29">
            <w:pPr>
              <w:pStyle w:val="12"/>
              <w:numPr>
                <w:ilvl w:val="0"/>
                <w:numId w:val="0"/>
              </w:num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（缺陷是指：前后内容不一致、存在凭空编造、前后逻辑错误、涉及的规范及标准错误、项目名称或实施地点区域错误、内容简略或与本项目无关等任意一种情形）</w:t>
            </w:r>
          </w:p>
        </w:tc>
      </w:tr>
      <w:tr w14:paraId="7EC3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39" w:type="dxa"/>
            <w:vMerge w:val="continue"/>
            <w:tcBorders>
              <w:left w:val="single" w:color="auto" w:sz="4" w:space="0"/>
              <w:right w:val="single" w:color="auto" w:sz="4" w:space="0"/>
            </w:tcBorders>
            <w:vAlign w:val="center"/>
          </w:tcPr>
          <w:p w14:paraId="39248418">
            <w:pPr>
              <w:widowControl/>
              <w:jc w:val="center"/>
              <w:rPr>
                <w:rFonts w:hint="eastAsia" w:ascii="仿宋" w:hAnsi="仿宋" w:eastAsia="仿宋" w:cs="仿宋"/>
                <w:color w:val="auto"/>
                <w:kern w:val="0"/>
                <w:sz w:val="24"/>
                <w:szCs w:val="24"/>
                <w:highlight w:val="none"/>
              </w:rPr>
            </w:pPr>
          </w:p>
        </w:tc>
        <w:tc>
          <w:tcPr>
            <w:tcW w:w="1108" w:type="dxa"/>
            <w:vMerge w:val="continue"/>
            <w:tcBorders>
              <w:left w:val="single" w:color="auto" w:sz="4" w:space="0"/>
              <w:right w:val="single" w:color="auto" w:sz="4" w:space="0"/>
            </w:tcBorders>
            <w:vAlign w:val="center"/>
          </w:tcPr>
          <w:p w14:paraId="07ECC1A6">
            <w:pPr>
              <w:widowControl/>
              <w:jc w:val="center"/>
              <w:rPr>
                <w:rFonts w:hint="eastAsia" w:ascii="仿宋" w:hAnsi="仿宋" w:eastAsia="仿宋" w:cs="仿宋"/>
                <w:color w:val="auto"/>
                <w:kern w:val="0"/>
                <w:sz w:val="24"/>
                <w:szCs w:val="24"/>
                <w:highlight w:val="none"/>
              </w:rPr>
            </w:pPr>
          </w:p>
        </w:tc>
        <w:tc>
          <w:tcPr>
            <w:tcW w:w="1251" w:type="dxa"/>
            <w:tcBorders>
              <w:top w:val="single" w:color="auto" w:sz="4" w:space="0"/>
              <w:left w:val="single" w:color="auto" w:sz="4" w:space="0"/>
              <w:right w:val="single" w:color="auto" w:sz="4" w:space="0"/>
            </w:tcBorders>
            <w:vAlign w:val="center"/>
          </w:tcPr>
          <w:p w14:paraId="7EF30CFD">
            <w:pPr>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实施方案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w:t>
            </w:r>
          </w:p>
        </w:tc>
        <w:tc>
          <w:tcPr>
            <w:tcW w:w="7034" w:type="dxa"/>
            <w:tcBorders>
              <w:top w:val="single" w:color="auto" w:sz="4" w:space="0"/>
              <w:left w:val="single" w:color="auto" w:sz="4" w:space="0"/>
              <w:right w:val="single" w:color="auto" w:sz="4" w:space="0"/>
            </w:tcBorders>
            <w:vAlign w:val="center"/>
          </w:tcPr>
          <w:p w14:paraId="25BE00FA">
            <w:pPr>
              <w:pStyle w:val="1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供应商应充分考虑项目情况，提供详细的实施方案，包括但不限于以下内容：</w:t>
            </w:r>
          </w:p>
          <w:p w14:paraId="0BEDA391">
            <w:pPr>
              <w:pStyle w:val="1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①组织机构；</w:t>
            </w:r>
          </w:p>
          <w:p w14:paraId="3667D180">
            <w:pPr>
              <w:pStyle w:val="1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②履约人员，分工安排；</w:t>
            </w:r>
          </w:p>
          <w:p w14:paraId="749E0BDC">
            <w:pPr>
              <w:pStyle w:val="1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③供货方案、安装方案；</w:t>
            </w:r>
          </w:p>
          <w:p w14:paraId="2B4B0181">
            <w:pPr>
              <w:pStyle w:val="1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④项目管理制度、安全措施；</w:t>
            </w:r>
          </w:p>
          <w:p w14:paraId="0C2896F3">
            <w:pPr>
              <w:pStyle w:val="1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⑤突发状况应急处理措施。</w:t>
            </w:r>
          </w:p>
          <w:p w14:paraId="49E53972">
            <w:pPr>
              <w:widowControl/>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此项满分</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分，每有一项缺项或漏项扣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分，每有一处缺陷扣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val="zh-CN"/>
              </w:rPr>
              <w:t>分，扣完为止。</w:t>
            </w:r>
          </w:p>
          <w:p w14:paraId="2296AFAB">
            <w:pPr>
              <w:pStyle w:val="1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（缺陷是指：前后内容不一致、存在凭空编造、前后逻辑错误、涉及的规范及标准错误、项目名称或实施地点区域错误、内容简略或与本项目无关等任意一种情形）</w:t>
            </w:r>
          </w:p>
        </w:tc>
      </w:tr>
      <w:tr w14:paraId="54CE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39" w:type="dxa"/>
            <w:vMerge w:val="continue"/>
            <w:tcBorders>
              <w:left w:val="single" w:color="auto" w:sz="4" w:space="0"/>
              <w:right w:val="single" w:color="auto" w:sz="4" w:space="0"/>
            </w:tcBorders>
            <w:vAlign w:val="center"/>
          </w:tcPr>
          <w:p w14:paraId="0C6222C6">
            <w:pPr>
              <w:widowControl/>
              <w:jc w:val="center"/>
              <w:rPr>
                <w:rFonts w:hint="eastAsia" w:ascii="仿宋" w:hAnsi="仿宋" w:eastAsia="仿宋" w:cs="仿宋"/>
                <w:color w:val="auto"/>
                <w:kern w:val="0"/>
                <w:sz w:val="24"/>
                <w:szCs w:val="24"/>
                <w:highlight w:val="none"/>
              </w:rPr>
            </w:pPr>
          </w:p>
        </w:tc>
        <w:tc>
          <w:tcPr>
            <w:tcW w:w="1108" w:type="dxa"/>
            <w:vMerge w:val="continue"/>
            <w:tcBorders>
              <w:left w:val="single" w:color="auto" w:sz="4" w:space="0"/>
              <w:right w:val="single" w:color="auto" w:sz="4" w:space="0"/>
            </w:tcBorders>
            <w:vAlign w:val="center"/>
          </w:tcPr>
          <w:p w14:paraId="7C0B7472">
            <w:pPr>
              <w:widowControl/>
              <w:jc w:val="center"/>
              <w:rPr>
                <w:rFonts w:hint="eastAsia" w:ascii="仿宋" w:hAnsi="仿宋" w:eastAsia="仿宋" w:cs="仿宋"/>
                <w:color w:val="auto"/>
                <w:kern w:val="0"/>
                <w:sz w:val="24"/>
                <w:szCs w:val="24"/>
                <w:highlight w:val="none"/>
              </w:rPr>
            </w:pPr>
          </w:p>
        </w:tc>
        <w:tc>
          <w:tcPr>
            <w:tcW w:w="1251" w:type="dxa"/>
            <w:tcBorders>
              <w:top w:val="single" w:color="auto" w:sz="4" w:space="0"/>
              <w:left w:val="single" w:color="auto" w:sz="4" w:space="0"/>
              <w:right w:val="single" w:color="auto" w:sz="4" w:space="0"/>
            </w:tcBorders>
            <w:vAlign w:val="center"/>
          </w:tcPr>
          <w:p w14:paraId="72856C49">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其他优惠承诺</w:t>
            </w:r>
          </w:p>
          <w:p w14:paraId="0AA2B38B">
            <w:pPr>
              <w:jc w:val="center"/>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1分</w:t>
            </w:r>
            <w:r>
              <w:rPr>
                <w:rFonts w:hint="eastAsia" w:ascii="仿宋" w:hAnsi="仿宋" w:eastAsia="仿宋" w:cs="仿宋"/>
                <w:color w:val="auto"/>
                <w:sz w:val="24"/>
                <w:szCs w:val="24"/>
                <w:highlight w:val="none"/>
                <w:lang w:eastAsia="zh-CN"/>
              </w:rPr>
              <w:t>）</w:t>
            </w:r>
          </w:p>
        </w:tc>
        <w:tc>
          <w:tcPr>
            <w:tcW w:w="7034" w:type="dxa"/>
            <w:tcBorders>
              <w:top w:val="single" w:color="auto" w:sz="4" w:space="0"/>
              <w:left w:val="single" w:color="auto" w:sz="4" w:space="0"/>
              <w:right w:val="single" w:color="auto" w:sz="4" w:space="0"/>
            </w:tcBorders>
            <w:vAlign w:val="center"/>
          </w:tcPr>
          <w:p w14:paraId="13D62936">
            <w:p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质保期在</w:t>
            </w:r>
            <w:r>
              <w:rPr>
                <w:rFonts w:hint="eastAsia" w:ascii="仿宋" w:hAnsi="仿宋" w:eastAsia="仿宋" w:cs="仿宋"/>
                <w:bCs/>
                <w:color w:val="auto"/>
                <w:sz w:val="24"/>
                <w:szCs w:val="24"/>
                <w:highlight w:val="none"/>
              </w:rPr>
              <w:t>满足采购文件</w:t>
            </w:r>
            <w:r>
              <w:rPr>
                <w:rFonts w:hint="eastAsia" w:ascii="仿宋" w:hAnsi="仿宋" w:eastAsia="仿宋" w:cs="仿宋"/>
                <w:bCs/>
                <w:color w:val="auto"/>
                <w:sz w:val="24"/>
                <w:szCs w:val="24"/>
                <w:highlight w:val="none"/>
                <w:lang w:val="en-US" w:eastAsia="zh-CN"/>
              </w:rPr>
              <w:t>要求</w:t>
            </w:r>
            <w:r>
              <w:rPr>
                <w:rFonts w:hint="eastAsia" w:ascii="仿宋" w:hAnsi="仿宋" w:eastAsia="仿宋" w:cs="仿宋"/>
                <w:bCs/>
                <w:color w:val="auto"/>
                <w:sz w:val="24"/>
                <w:szCs w:val="24"/>
                <w:highlight w:val="none"/>
              </w:rPr>
              <w:t>的基础上，每增加</w:t>
            </w:r>
            <w:r>
              <w:rPr>
                <w:rFonts w:hint="eastAsia" w:ascii="仿宋" w:hAnsi="仿宋" w:eastAsia="仿宋" w:cs="仿宋"/>
                <w:bCs/>
                <w:color w:val="auto"/>
                <w:sz w:val="24"/>
                <w:szCs w:val="24"/>
                <w:highlight w:val="none"/>
                <w:lang w:val="en-US" w:eastAsia="zh-CN"/>
              </w:rPr>
              <w:t>一年质保</w:t>
            </w:r>
            <w:r>
              <w:rPr>
                <w:rFonts w:hint="eastAsia" w:ascii="仿宋" w:hAnsi="仿宋" w:eastAsia="仿宋" w:cs="仿宋"/>
                <w:bCs/>
                <w:color w:val="auto"/>
                <w:sz w:val="24"/>
                <w:szCs w:val="24"/>
                <w:highlight w:val="none"/>
              </w:rPr>
              <w:t>得</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分，最多加</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eastAsia="zh-CN"/>
              </w:rPr>
              <w:t>。</w:t>
            </w:r>
          </w:p>
        </w:tc>
      </w:tr>
      <w:tr w14:paraId="4C68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898" w:type="dxa"/>
            <w:gridSpan w:val="3"/>
            <w:tcBorders>
              <w:left w:val="single" w:color="auto" w:sz="4" w:space="0"/>
              <w:right w:val="single" w:color="auto" w:sz="4" w:space="0"/>
            </w:tcBorders>
            <w:vAlign w:val="center"/>
          </w:tcPr>
          <w:p w14:paraId="0B60A5DD">
            <w:pPr>
              <w:jc w:val="both"/>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合计</w:t>
            </w:r>
          </w:p>
        </w:tc>
        <w:tc>
          <w:tcPr>
            <w:tcW w:w="7034" w:type="dxa"/>
            <w:tcBorders>
              <w:top w:val="single" w:color="auto" w:sz="4" w:space="0"/>
              <w:left w:val="single" w:color="auto" w:sz="4" w:space="0"/>
              <w:right w:val="single" w:color="auto" w:sz="4" w:space="0"/>
            </w:tcBorders>
            <w:vAlign w:val="center"/>
          </w:tcPr>
          <w:p w14:paraId="7208F72C">
            <w:pPr>
              <w:pStyle w:val="5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100分</w:t>
            </w:r>
          </w:p>
        </w:tc>
      </w:tr>
      <w:tr w14:paraId="0C07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9932" w:type="dxa"/>
            <w:gridSpan w:val="4"/>
            <w:tcBorders>
              <w:left w:val="single" w:color="auto" w:sz="4" w:space="0"/>
              <w:right w:val="single" w:color="auto" w:sz="4" w:space="0"/>
            </w:tcBorders>
            <w:vAlign w:val="center"/>
          </w:tcPr>
          <w:p w14:paraId="1DBCDCF9">
            <w:pPr>
              <w:pStyle w:val="56"/>
              <w:rPr>
                <w:rFonts w:hint="eastAsia" w:ascii="仿宋" w:hAnsi="仿宋" w:eastAsia="仿宋" w:cs="仿宋"/>
                <w:snapToGrid w:val="0"/>
                <w:color w:val="auto"/>
                <w:highlight w:val="none"/>
                <w:lang w:val="en-US" w:eastAsia="zh-CN"/>
              </w:rPr>
            </w:pPr>
            <w:r>
              <w:rPr>
                <w:rFonts w:hint="eastAsia" w:ascii="仿宋" w:hAnsi="仿宋" w:eastAsia="仿宋" w:cs="仿宋"/>
                <w:snapToGrid w:val="0"/>
                <w:color w:val="auto"/>
                <w:highlight w:val="none"/>
                <w:lang w:eastAsia="zh-CN"/>
              </w:rPr>
              <w:t>注</w:t>
            </w:r>
            <w:r>
              <w:rPr>
                <w:rFonts w:hint="eastAsia" w:ascii="仿宋" w:hAnsi="仿宋" w:eastAsia="仿宋" w:cs="仿宋"/>
                <w:snapToGrid w:val="0"/>
                <w:color w:val="auto"/>
                <w:highlight w:val="none"/>
                <w:lang w:val="en-US" w:eastAsia="zh-CN"/>
              </w:rPr>
              <w:t>;</w:t>
            </w:r>
          </w:p>
          <w:p w14:paraId="634E8B3C">
            <w:pPr>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1、计算过程中，算术平均值保留2位小数（百分比亦取2位小数），第三位小数四舍五入。</w:t>
            </w:r>
          </w:p>
          <w:p w14:paraId="0E1F8D5B">
            <w:pPr>
              <w:pStyle w:val="56"/>
              <w:rPr>
                <w:rFonts w:hint="eastAsia" w:ascii="仿宋" w:hAnsi="仿宋" w:eastAsia="仿宋" w:cs="仿宋"/>
                <w:snapToGrid w:val="0"/>
                <w:color w:val="auto"/>
                <w:highlight w:val="none"/>
                <w:lang w:val="en-US" w:eastAsia="zh-CN"/>
              </w:rPr>
            </w:pPr>
            <w:r>
              <w:rPr>
                <w:rFonts w:hint="eastAsia" w:ascii="仿宋" w:hAnsi="仿宋" w:eastAsia="仿宋" w:cs="仿宋"/>
                <w:snapToGrid w:val="0"/>
                <w:color w:val="auto"/>
                <w:highlight w:val="none"/>
              </w:rPr>
              <w:t>2、投标人的最终得分为：所有评委对其评分的算术平均值。</w:t>
            </w:r>
          </w:p>
          <w:p w14:paraId="28D5896E">
            <w:pPr>
              <w:pStyle w:val="56"/>
              <w:rPr>
                <w:rFonts w:hint="eastAsia" w:ascii="仿宋" w:hAnsi="仿宋" w:eastAsia="仿宋" w:cs="仿宋"/>
                <w:snapToGrid w:val="0"/>
                <w:color w:val="auto"/>
                <w:highlight w:val="none"/>
                <w:lang w:val="en-US" w:eastAsia="zh-CN"/>
              </w:rPr>
            </w:pPr>
            <w:r>
              <w:rPr>
                <w:rFonts w:hint="eastAsia" w:ascii="仿宋" w:hAnsi="仿宋" w:eastAsia="仿宋" w:cs="仿宋"/>
                <w:snapToGrid w:val="0"/>
                <w:color w:val="auto"/>
                <w:highlight w:val="none"/>
                <w:lang w:val="en-US" w:eastAsia="zh-CN"/>
              </w:rPr>
              <w:t>3、投标人所投产品如被列入财政部与国家主管部门颁发的节能产品目录或环境标志产品目录或无线局域网产品目录，应提供相关证明，在评标时予以优先采购，具体优惠措施为：采购人采购产品属于节能产品、环境标志产品品目清单范围内，且投标人所投产品具有节能产品、环境标志产品认证证书，在评标时予以优先采购，具体优惠措施为：在技术部分打分项中加1分。</w:t>
            </w:r>
          </w:p>
          <w:p w14:paraId="72FDB967">
            <w:pPr>
              <w:pStyle w:val="56"/>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lang w:val="en-US" w:eastAsia="zh-CN"/>
              </w:rPr>
              <w:t>4、如采购人所采购产品为政府强制采购的节能产品，投标人所投产品的品牌及型号必须为清单中有效期内产品并提供证明文件，否则其投标将作为无效投标被拒绝。</w:t>
            </w:r>
          </w:p>
        </w:tc>
      </w:tr>
    </w:tbl>
    <w:p w14:paraId="777B874A">
      <w:pPr>
        <w:rPr>
          <w:rFonts w:hint="eastAsia" w:ascii="仿宋" w:hAnsi="仿宋" w:eastAsia="仿宋" w:cs="仿宋"/>
          <w:b/>
          <w:snapToGrid w:val="0"/>
          <w:color w:val="auto"/>
          <w:kern w:val="0"/>
          <w:sz w:val="24"/>
          <w:szCs w:val="24"/>
          <w:highlight w:val="none"/>
          <w:lang w:eastAsia="zh-CN"/>
        </w:rPr>
      </w:pPr>
      <w:r>
        <w:rPr>
          <w:rFonts w:hint="eastAsia" w:ascii="仿宋" w:hAnsi="仿宋" w:eastAsia="仿宋" w:cs="仿宋"/>
          <w:b/>
          <w:snapToGrid w:val="0"/>
          <w:color w:val="auto"/>
          <w:kern w:val="0"/>
          <w:sz w:val="24"/>
          <w:szCs w:val="24"/>
          <w:highlight w:val="none"/>
          <w:lang w:eastAsia="zh-CN"/>
        </w:rPr>
        <w:t>四、评审表</w:t>
      </w:r>
    </w:p>
    <w:p w14:paraId="36EE8CB9">
      <w:pPr>
        <w:rPr>
          <w:rFonts w:hint="eastAsia" w:ascii="仿宋" w:hAnsi="仿宋" w:eastAsia="仿宋" w:cs="仿宋"/>
          <w:b/>
          <w:snapToGrid w:val="0"/>
          <w:color w:val="auto"/>
          <w:kern w:val="0"/>
          <w:highlight w:val="none"/>
        </w:rPr>
      </w:pPr>
    </w:p>
    <w:p w14:paraId="283215BD">
      <w:pPr>
        <w:snapToGrid w:val="0"/>
        <w:spacing w:line="312" w:lineRule="auto"/>
        <w:ind w:firstLine="480" w:firstLineChars="200"/>
        <w:rPr>
          <w:rFonts w:hint="eastAsia" w:ascii="仿宋" w:hAnsi="仿宋" w:eastAsia="仿宋" w:cs="仿宋"/>
          <w:snapToGrid w:val="0"/>
          <w:color w:val="auto"/>
          <w:kern w:val="0"/>
          <w:sz w:val="24"/>
          <w:highlight w:val="none"/>
        </w:rPr>
      </w:pPr>
      <w:bookmarkStart w:id="115" w:name="EBa48645eff2ee4582a36f886367fb689c"/>
      <w:bookmarkEnd w:id="115"/>
      <w:r>
        <w:rPr>
          <w:rFonts w:hint="eastAsia" w:ascii="仿宋" w:hAnsi="仿宋" w:eastAsia="仿宋" w:cs="仿宋"/>
          <w:snapToGrid w:val="0"/>
          <w:color w:val="auto"/>
          <w:kern w:val="0"/>
          <w:sz w:val="24"/>
          <w:highlight w:val="none"/>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4CABDA45">
      <w:pPr>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3421B5FC">
      <w:pPr>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3、在任何评标环节中，需评标委员会就某项评审结论做出表决的，由评标委员会全体成员按照少数服从多数的原则，以记名投票方式表决。</w:t>
      </w:r>
    </w:p>
    <w:p w14:paraId="2C0FC1A0">
      <w:pPr>
        <w:pStyle w:val="38"/>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r>
        <w:rPr>
          <w:rFonts w:hint="eastAsia" w:ascii="仿宋" w:hAnsi="仿宋" w:eastAsia="仿宋" w:cs="仿宋"/>
          <w:snapToGrid w:val="0"/>
          <w:color w:val="auto"/>
          <w:kern w:val="0"/>
          <w:highlight w:val="none"/>
        </w:rPr>
        <w:br w:type="page"/>
      </w:r>
      <w:bookmarkStart w:id="116" w:name="_Toc29464"/>
      <w:bookmarkStart w:id="117" w:name="_Toc503463635"/>
      <w:bookmarkStart w:id="118" w:name="_Toc166806592"/>
      <w:r>
        <w:rPr>
          <w:rFonts w:hint="eastAsia" w:ascii="仿宋" w:hAnsi="仿宋" w:eastAsia="仿宋" w:cs="仿宋"/>
          <w:b/>
          <w:snapToGrid w:val="0"/>
          <w:color w:val="auto"/>
          <w:kern w:val="0"/>
          <w:sz w:val="36"/>
          <w:highlight w:val="none"/>
        </w:rPr>
        <w:t>第五部分  政府采购合同</w:t>
      </w:r>
      <w:bookmarkEnd w:id="116"/>
      <w:bookmarkEnd w:id="117"/>
      <w:bookmarkEnd w:id="118"/>
    </w:p>
    <w:p w14:paraId="169B50E5">
      <w:pPr>
        <w:spacing w:line="360" w:lineRule="auto"/>
        <w:ind w:right="-105"/>
        <w:jc w:val="center"/>
        <w:rPr>
          <w:rFonts w:hint="eastAsia" w:ascii="仿宋" w:hAnsi="仿宋" w:eastAsia="仿宋" w:cs="仿宋"/>
          <w:color w:val="auto"/>
          <w:sz w:val="24"/>
          <w:szCs w:val="24"/>
          <w:highlight w:val="none"/>
        </w:rPr>
      </w:pPr>
      <w:bookmarkStart w:id="119" w:name="_Toc5016"/>
      <w:bookmarkStart w:id="120" w:name="_Toc503463636"/>
      <w:bookmarkStart w:id="121" w:name="_Toc166806593"/>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以下为中标后签定本项目合同的范文，最终以甲乙双方协商签订的合同为准。</w:t>
      </w:r>
      <w:r>
        <w:rPr>
          <w:rFonts w:hint="eastAsia" w:ascii="仿宋" w:hAnsi="仿宋" w:eastAsia="仿宋" w:cs="仿宋"/>
          <w:b/>
          <w:bCs/>
          <w:color w:val="auto"/>
          <w:sz w:val="24"/>
          <w:szCs w:val="24"/>
          <w:highlight w:val="none"/>
          <w:lang w:eastAsia="zh-CN"/>
        </w:rPr>
        <w:t>）</w:t>
      </w:r>
    </w:p>
    <w:p w14:paraId="4B2B7EF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iCs/>
          <w:color w:val="auto"/>
          <w:sz w:val="28"/>
          <w:szCs w:val="28"/>
          <w:highlight w:val="none"/>
          <w:lang w:val="en-US"/>
        </w:rPr>
      </w:pPr>
      <w:r>
        <w:rPr>
          <w:rFonts w:hint="eastAsia" w:ascii="仿宋" w:hAnsi="仿宋" w:eastAsia="仿宋" w:cs="仿宋"/>
          <w:b/>
          <w:bCs w:val="0"/>
          <w:iCs/>
          <w:color w:val="auto"/>
          <w:kern w:val="2"/>
          <w:sz w:val="28"/>
          <w:szCs w:val="28"/>
          <w:highlight w:val="none"/>
          <w:lang w:val="en-US" w:eastAsia="zh-CN" w:bidi="ar"/>
        </w:rPr>
        <w:t>新疆国际医疗中心（新疆国际医院）购置</w:t>
      </w:r>
    </w:p>
    <w:p w14:paraId="7349635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p>
    <w:p w14:paraId="2B625B3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color w:val="auto"/>
          <w:sz w:val="28"/>
          <w:szCs w:val="28"/>
          <w:highlight w:val="none"/>
          <w:lang w:val="en-US"/>
        </w:rPr>
      </w:pPr>
      <w:bookmarkStart w:id="122" w:name="tip_risk_bookmark_1"/>
      <w:r>
        <w:rPr>
          <w:rFonts w:hint="eastAsia" w:ascii="仿宋" w:hAnsi="仿宋" w:eastAsia="仿宋" w:cs="仿宋"/>
          <w:b/>
          <w:bCs w:val="0"/>
          <w:color w:val="auto"/>
          <w:kern w:val="2"/>
          <w:sz w:val="28"/>
          <w:szCs w:val="28"/>
          <w:highlight w:val="none"/>
          <w:lang w:val="en-US" w:eastAsia="zh-CN" w:bidi="ar"/>
        </w:rPr>
        <w:t>（设备名称）</w:t>
      </w:r>
    </w:p>
    <w:p w14:paraId="61B369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8"/>
          <w:szCs w:val="28"/>
          <w:highlight w:val="none"/>
          <w:lang w:val="en-US"/>
        </w:rPr>
      </w:pPr>
    </w:p>
    <w:p w14:paraId="0DE1E39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8"/>
          <w:szCs w:val="28"/>
          <w:highlight w:val="none"/>
          <w:lang w:val="en-US"/>
        </w:rPr>
      </w:pPr>
    </w:p>
    <w:p w14:paraId="422267B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color w:val="auto"/>
          <w:sz w:val="28"/>
          <w:szCs w:val="28"/>
          <w:highlight w:val="none"/>
          <w:lang w:val="en-US"/>
        </w:rPr>
      </w:pPr>
      <w:r>
        <w:rPr>
          <w:rFonts w:hint="eastAsia" w:ascii="仿宋" w:hAnsi="仿宋" w:eastAsia="仿宋" w:cs="仿宋"/>
          <w:b/>
          <w:bCs w:val="0"/>
          <w:color w:val="auto"/>
          <w:kern w:val="2"/>
          <w:sz w:val="28"/>
          <w:szCs w:val="28"/>
          <w:highlight w:val="none"/>
          <w:lang w:val="en-US" w:eastAsia="zh-CN" w:bidi="ar"/>
        </w:rPr>
        <w:t>销  售  合  同</w:t>
      </w:r>
      <w:bookmarkEnd w:id="122"/>
    </w:p>
    <w:p w14:paraId="38848CA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p>
    <w:p w14:paraId="4DC22D4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8"/>
          <w:szCs w:val="28"/>
          <w:highlight w:val="none"/>
          <w:lang w:val="en-US"/>
        </w:rPr>
      </w:pPr>
    </w:p>
    <w:p w14:paraId="223C79C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p>
    <w:p w14:paraId="2B1E3F6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p>
    <w:p w14:paraId="2A28D689">
      <w:pPr>
        <w:keepNext w:val="0"/>
        <w:keepLines w:val="0"/>
        <w:widowControl w:val="0"/>
        <w:suppressLineNumbers w:val="0"/>
        <w:spacing w:before="0" w:beforeAutospacing="0" w:after="0" w:afterAutospacing="0" w:line="360" w:lineRule="auto"/>
        <w:ind w:right="0" w:firstLine="1120" w:firstLineChars="400"/>
        <w:jc w:val="both"/>
        <w:rPr>
          <w:rFonts w:hint="eastAsia" w:ascii="仿宋" w:hAnsi="仿宋" w:eastAsia="仿宋" w:cs="仿宋"/>
          <w:color w:val="auto"/>
          <w:sz w:val="28"/>
          <w:szCs w:val="28"/>
          <w:highlight w:val="none"/>
          <w:lang w:val="en-US"/>
        </w:rPr>
      </w:pPr>
      <w:r>
        <w:rPr>
          <w:rFonts w:hint="eastAsia" w:ascii="仿宋" w:hAnsi="仿宋" w:eastAsia="仿宋" w:cs="仿宋"/>
          <w:b/>
          <w:bCs w:val="0"/>
          <w:color w:val="auto"/>
          <w:kern w:val="2"/>
          <w:sz w:val="28"/>
          <w:szCs w:val="28"/>
          <w:highlight w:val="none"/>
          <w:lang w:val="en-US" w:eastAsia="zh-CN" w:bidi="ar"/>
        </w:rPr>
        <w:t>甲方（买方）</w:t>
      </w:r>
      <w:r>
        <w:rPr>
          <w:rFonts w:hint="eastAsia" w:ascii="仿宋" w:hAnsi="仿宋" w:eastAsia="仿宋" w:cs="仿宋"/>
          <w:color w:val="auto"/>
          <w:kern w:val="2"/>
          <w:sz w:val="28"/>
          <w:szCs w:val="28"/>
          <w:highlight w:val="none"/>
          <w:lang w:val="en-US" w:eastAsia="zh-CN" w:bidi="ar"/>
        </w:rPr>
        <w:t>：</w:t>
      </w:r>
      <w:r>
        <w:rPr>
          <w:rFonts w:hint="eastAsia" w:ascii="仿宋" w:hAnsi="仿宋" w:eastAsia="仿宋" w:cs="仿宋"/>
          <w:b/>
          <w:bCs w:val="0"/>
          <w:color w:val="auto"/>
          <w:kern w:val="2"/>
          <w:sz w:val="28"/>
          <w:szCs w:val="28"/>
          <w:highlight w:val="none"/>
          <w:u w:val="single"/>
          <w:lang w:val="en-US" w:eastAsia="zh-CN" w:bidi="ar"/>
        </w:rPr>
        <w:t xml:space="preserve">新疆国际医疗中心（新疆国际医院）  </w:t>
      </w:r>
    </w:p>
    <w:p w14:paraId="6D666B06">
      <w:pPr>
        <w:keepNext w:val="0"/>
        <w:keepLines w:val="0"/>
        <w:widowControl w:val="0"/>
        <w:suppressLineNumbers w:val="0"/>
        <w:spacing w:before="0" w:beforeAutospacing="0" w:after="0" w:afterAutospacing="0" w:line="360" w:lineRule="auto"/>
        <w:ind w:left="0" w:right="0" w:firstLine="1120" w:firstLineChars="400"/>
        <w:jc w:val="both"/>
        <w:rPr>
          <w:rFonts w:hint="eastAsia" w:ascii="仿宋" w:hAnsi="仿宋" w:eastAsia="仿宋" w:cs="仿宋"/>
          <w:color w:val="auto"/>
          <w:sz w:val="28"/>
          <w:szCs w:val="28"/>
          <w:highlight w:val="none"/>
          <w:u w:val="single"/>
          <w:lang w:val="en-US"/>
        </w:rPr>
      </w:pPr>
      <w:r>
        <w:rPr>
          <w:rFonts w:hint="eastAsia" w:ascii="仿宋" w:hAnsi="仿宋" w:eastAsia="仿宋" w:cs="仿宋"/>
          <w:b/>
          <w:bCs w:val="0"/>
          <w:color w:val="auto"/>
          <w:kern w:val="2"/>
          <w:sz w:val="28"/>
          <w:szCs w:val="28"/>
          <w:highlight w:val="none"/>
          <w:lang w:val="en-US" w:eastAsia="zh-CN" w:bidi="ar"/>
        </w:rPr>
        <w:t>乙方（卖方）：</w:t>
      </w:r>
      <w:r>
        <w:rPr>
          <w:rFonts w:hint="eastAsia" w:ascii="仿宋" w:hAnsi="仿宋" w:eastAsia="仿宋" w:cs="仿宋"/>
          <w:b/>
          <w:bCs w:val="0"/>
          <w:color w:val="auto"/>
          <w:kern w:val="2"/>
          <w:sz w:val="28"/>
          <w:szCs w:val="28"/>
          <w:highlight w:val="none"/>
          <w:u w:val="single"/>
          <w:lang w:val="en-US" w:eastAsia="zh-CN" w:bidi="ar"/>
        </w:rPr>
        <w:t xml:space="preserve">                             </w:t>
      </w:r>
    </w:p>
    <w:p w14:paraId="1AAF0E10">
      <w:pPr>
        <w:keepNext w:val="0"/>
        <w:keepLines w:val="0"/>
        <w:widowControl w:val="0"/>
        <w:suppressLineNumbers w:val="0"/>
        <w:spacing w:before="0" w:beforeAutospacing="0" w:after="0" w:afterAutospacing="0" w:line="360" w:lineRule="auto"/>
        <w:ind w:left="0" w:right="0" w:firstLine="1120" w:firstLineChars="400"/>
        <w:jc w:val="both"/>
        <w:rPr>
          <w:rFonts w:hint="eastAsia" w:ascii="仿宋" w:hAnsi="仿宋" w:eastAsia="仿宋" w:cs="仿宋"/>
          <w:color w:val="auto"/>
          <w:sz w:val="28"/>
          <w:szCs w:val="28"/>
          <w:highlight w:val="none"/>
          <w:lang w:val="en-US"/>
        </w:rPr>
      </w:pPr>
    </w:p>
    <w:p w14:paraId="59F8E712">
      <w:pPr>
        <w:keepNext w:val="0"/>
        <w:keepLines w:val="0"/>
        <w:widowControl w:val="0"/>
        <w:suppressLineNumbers w:val="0"/>
        <w:spacing w:before="0" w:beforeAutospacing="0" w:after="0" w:afterAutospacing="0" w:line="360" w:lineRule="auto"/>
        <w:ind w:left="0" w:right="0" w:firstLine="1120" w:firstLineChars="400"/>
        <w:jc w:val="both"/>
        <w:rPr>
          <w:rFonts w:hint="eastAsia" w:ascii="仿宋" w:hAnsi="仿宋" w:eastAsia="仿宋" w:cs="仿宋"/>
          <w:b/>
          <w:bCs w:val="0"/>
          <w:color w:val="auto"/>
          <w:sz w:val="28"/>
          <w:szCs w:val="28"/>
          <w:highlight w:val="none"/>
          <w:lang w:val="en-US"/>
        </w:rPr>
      </w:pPr>
      <w:bookmarkStart w:id="123" w:name="tip_risk_bookmark_2"/>
      <w:r>
        <w:rPr>
          <w:rFonts w:hint="eastAsia" w:ascii="仿宋" w:hAnsi="仿宋" w:eastAsia="仿宋" w:cs="仿宋"/>
          <w:b/>
          <w:bCs w:val="0"/>
          <w:color w:val="auto"/>
          <w:kern w:val="2"/>
          <w:sz w:val="28"/>
          <w:szCs w:val="28"/>
          <w:highlight w:val="none"/>
          <w:lang w:val="en-US" w:eastAsia="zh-CN" w:bidi="ar"/>
        </w:rPr>
        <w:t>合 同 编 号：</w:t>
      </w:r>
    </w:p>
    <w:p w14:paraId="638D7C8D">
      <w:pPr>
        <w:keepNext w:val="0"/>
        <w:keepLines w:val="0"/>
        <w:widowControl w:val="0"/>
        <w:suppressLineNumbers w:val="0"/>
        <w:spacing w:before="0" w:beforeAutospacing="0" w:after="0" w:afterAutospacing="0" w:line="360" w:lineRule="auto"/>
        <w:ind w:left="0" w:right="0" w:firstLine="548" w:firstLineChars="196"/>
        <w:jc w:val="both"/>
        <w:rPr>
          <w:rFonts w:hint="eastAsia" w:ascii="仿宋" w:hAnsi="仿宋" w:eastAsia="仿宋" w:cs="仿宋"/>
          <w:b/>
          <w:bCs w:val="0"/>
          <w:color w:val="auto"/>
          <w:sz w:val="28"/>
          <w:szCs w:val="28"/>
          <w:highlight w:val="none"/>
          <w:lang w:val="en-US"/>
        </w:rPr>
      </w:pPr>
    </w:p>
    <w:p w14:paraId="42892BF3">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b/>
          <w:bCs/>
          <w:color w:val="auto"/>
          <w:sz w:val="28"/>
          <w:szCs w:val="28"/>
          <w:highlight w:val="none"/>
          <w:lang w:val="en-US"/>
        </w:rPr>
      </w:pPr>
    </w:p>
    <w:p w14:paraId="7BC3596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color w:val="auto"/>
          <w:sz w:val="28"/>
          <w:szCs w:val="28"/>
          <w:highlight w:val="none"/>
          <w:lang w:val="en-US"/>
        </w:rPr>
      </w:pPr>
      <w:r>
        <w:rPr>
          <w:rFonts w:hint="eastAsia" w:ascii="仿宋" w:hAnsi="仿宋" w:eastAsia="仿宋" w:cs="仿宋"/>
          <w:b/>
          <w:bCs w:val="0"/>
          <w:color w:val="auto"/>
          <w:kern w:val="2"/>
          <w:sz w:val="28"/>
          <w:szCs w:val="28"/>
          <w:highlight w:val="none"/>
          <w:lang w:val="en-US" w:eastAsia="zh-CN" w:bidi="ar"/>
        </w:rPr>
        <w:t xml:space="preserve">    年   月   日</w:t>
      </w:r>
      <w:bookmarkEnd w:id="123"/>
    </w:p>
    <w:p w14:paraId="78667A8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color w:val="auto"/>
          <w:sz w:val="24"/>
          <w:szCs w:val="24"/>
          <w:highlight w:val="none"/>
          <w:lang w:val="en-US"/>
        </w:rPr>
      </w:pPr>
    </w:p>
    <w:p w14:paraId="109E2663">
      <w:pPr>
        <w:spacing w:line="360" w:lineRule="auto"/>
        <w:rPr>
          <w:rFonts w:hint="eastAsia" w:ascii="仿宋" w:hAnsi="仿宋" w:eastAsia="仿宋" w:cs="仿宋"/>
          <w:b/>
          <w:bCs w:val="0"/>
          <w:color w:val="auto"/>
          <w:kern w:val="2"/>
          <w:sz w:val="24"/>
          <w:szCs w:val="24"/>
          <w:highlight w:val="none"/>
          <w:lang w:val="en-US" w:eastAsia="zh-CN" w:bidi="ar"/>
        </w:rPr>
        <w:sectPr>
          <w:headerReference r:id="rId11" w:type="first"/>
          <w:footerReference r:id="rId13" w:type="first"/>
          <w:headerReference r:id="rId10" w:type="default"/>
          <w:footerReference r:id="rId12" w:type="default"/>
          <w:pgSz w:w="11906" w:h="16838"/>
          <w:pgMar w:top="680" w:right="680" w:bottom="680" w:left="851" w:header="567" w:footer="567" w:gutter="0"/>
          <w:pgNumType w:fmt="decimal" w:start="1"/>
          <w:cols w:space="720" w:num="1"/>
          <w:docGrid w:type="linesAndChars" w:linePitch="312" w:charSpace="0"/>
        </w:sectPr>
      </w:pPr>
    </w:p>
    <w:p w14:paraId="66D166A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销 售 合 同</w:t>
      </w:r>
    </w:p>
    <w:p w14:paraId="0C76C67D">
      <w:pPr>
        <w:keepNext w:val="0"/>
        <w:keepLines w:val="0"/>
        <w:widowControl w:val="0"/>
        <w:suppressLineNumbers w:val="0"/>
        <w:spacing w:before="0" w:beforeAutospacing="0" w:after="0" w:afterAutospacing="0" w:line="360" w:lineRule="auto"/>
        <w:ind w:left="0" w:right="0" w:firstLine="240" w:firstLineChars="1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甲方：新疆国际医疗中心（新疆国际医院）</w:t>
      </w:r>
    </w:p>
    <w:p w14:paraId="205F9B9A">
      <w:pPr>
        <w:keepNext w:val="0"/>
        <w:keepLines w:val="0"/>
        <w:widowControl w:val="0"/>
        <w:suppressLineNumbers w:val="0"/>
        <w:spacing w:before="0" w:beforeAutospacing="0" w:after="0" w:afterAutospacing="0" w:line="360" w:lineRule="auto"/>
        <w:ind w:left="0" w:right="0" w:firstLine="240" w:firstLineChars="1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地址：</w:t>
      </w:r>
    </w:p>
    <w:p w14:paraId="11BFA4F9">
      <w:pPr>
        <w:keepNext w:val="0"/>
        <w:keepLines w:val="0"/>
        <w:widowControl w:val="0"/>
        <w:suppressLineNumbers w:val="0"/>
        <w:spacing w:before="0" w:beforeAutospacing="0" w:after="0" w:afterAutospacing="0" w:line="360" w:lineRule="auto"/>
        <w:ind w:left="0" w:right="0" w:firstLine="240" w:firstLineChars="1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联系方式：</w:t>
      </w:r>
    </w:p>
    <w:p w14:paraId="4500290F">
      <w:pPr>
        <w:keepNext w:val="0"/>
        <w:keepLines w:val="0"/>
        <w:widowControl w:val="0"/>
        <w:suppressLineNumbers w:val="0"/>
        <w:spacing w:before="0" w:beforeAutospacing="0" w:after="0" w:afterAutospacing="0" w:line="360" w:lineRule="auto"/>
        <w:ind w:left="0" w:right="0" w:firstLine="240" w:firstLineChars="100"/>
        <w:jc w:val="both"/>
        <w:rPr>
          <w:rFonts w:hint="eastAsia" w:ascii="仿宋" w:hAnsi="仿宋" w:eastAsia="仿宋" w:cs="仿宋"/>
          <w:b w:val="0"/>
          <w:bCs/>
          <w:color w:val="auto"/>
          <w:sz w:val="24"/>
          <w:szCs w:val="24"/>
          <w:highlight w:val="none"/>
          <w:lang w:val="en-US"/>
        </w:rPr>
      </w:pPr>
    </w:p>
    <w:p w14:paraId="46516522">
      <w:pPr>
        <w:keepNext w:val="0"/>
        <w:keepLines w:val="0"/>
        <w:widowControl w:val="0"/>
        <w:suppressLineNumbers w:val="0"/>
        <w:spacing w:before="0" w:beforeAutospacing="0" w:after="0" w:afterAutospacing="0" w:line="360" w:lineRule="auto"/>
        <w:ind w:left="0" w:right="0" w:firstLine="240" w:firstLineChars="100"/>
        <w:jc w:val="both"/>
        <w:rPr>
          <w:rFonts w:hint="eastAsia" w:ascii="仿宋" w:hAnsi="仿宋" w:eastAsia="仿宋" w:cs="仿宋"/>
          <w:b w:val="0"/>
          <w:bCs/>
          <w:color w:val="auto"/>
          <w:sz w:val="24"/>
          <w:szCs w:val="24"/>
          <w:highlight w:val="none"/>
          <w:lang w:val="en-US"/>
        </w:rPr>
      </w:pPr>
      <w:bookmarkStart w:id="124" w:name="tip_risk_bookmark_3"/>
      <w:r>
        <w:rPr>
          <w:rFonts w:hint="eastAsia" w:ascii="仿宋" w:hAnsi="仿宋" w:eastAsia="仿宋" w:cs="仿宋"/>
          <w:b w:val="0"/>
          <w:bCs/>
          <w:color w:val="auto"/>
          <w:kern w:val="2"/>
          <w:sz w:val="24"/>
          <w:szCs w:val="24"/>
          <w:highlight w:val="none"/>
          <w:lang w:val="en-US" w:eastAsia="zh-CN" w:bidi="ar"/>
        </w:rPr>
        <w:t>乙方：</w:t>
      </w:r>
    </w:p>
    <w:p w14:paraId="167E6308">
      <w:pPr>
        <w:keepNext w:val="0"/>
        <w:keepLines w:val="0"/>
        <w:widowControl w:val="0"/>
        <w:suppressLineNumbers w:val="0"/>
        <w:spacing w:before="0" w:beforeAutospacing="0" w:after="0" w:afterAutospacing="0" w:line="360" w:lineRule="auto"/>
        <w:ind w:left="0" w:right="0" w:firstLine="240" w:firstLineChars="1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地址：</w:t>
      </w:r>
    </w:p>
    <w:p w14:paraId="4B4E4B8A">
      <w:pPr>
        <w:keepNext w:val="0"/>
        <w:keepLines w:val="0"/>
        <w:widowControl w:val="0"/>
        <w:suppressLineNumbers w:val="0"/>
        <w:spacing w:before="0" w:beforeAutospacing="0" w:after="0" w:afterAutospacing="0" w:line="360" w:lineRule="auto"/>
        <w:ind w:left="0" w:right="0" w:firstLine="240" w:firstLineChars="1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联系方式：</w:t>
      </w:r>
      <w:bookmarkEnd w:id="124"/>
    </w:p>
    <w:p w14:paraId="37E69EEE">
      <w:pPr>
        <w:keepNext w:val="0"/>
        <w:keepLines w:val="0"/>
        <w:widowControl w:val="0"/>
        <w:suppressLineNumbers w:val="0"/>
        <w:spacing w:before="0" w:beforeAutospacing="0" w:after="0" w:afterAutospacing="0" w:line="360" w:lineRule="auto"/>
        <w:ind w:left="0" w:right="0" w:firstLine="240" w:firstLineChars="100"/>
        <w:jc w:val="both"/>
        <w:rPr>
          <w:rFonts w:hint="eastAsia" w:ascii="仿宋" w:hAnsi="仿宋" w:eastAsia="仿宋" w:cs="仿宋"/>
          <w:b w:val="0"/>
          <w:bCs/>
          <w:color w:val="auto"/>
          <w:sz w:val="24"/>
          <w:szCs w:val="24"/>
          <w:highlight w:val="none"/>
          <w:lang w:val="en-US"/>
        </w:rPr>
      </w:pPr>
    </w:p>
    <w:p w14:paraId="0796198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设备并由乙方提供相关服务事宜，达成一致，协议如下：</w:t>
      </w:r>
    </w:p>
    <w:p w14:paraId="3E64BDD1">
      <w:pPr>
        <w:keepNext w:val="0"/>
        <w:keepLines w:val="0"/>
        <w:widowControl w:val="0"/>
        <w:numPr>
          <w:ilvl w:val="0"/>
          <w:numId w:val="28"/>
        </w:numPr>
        <w:suppressLineNumbers w:val="0"/>
        <w:spacing w:before="0" w:beforeAutospacing="0" w:after="0" w:afterAutospacing="0" w:line="360" w:lineRule="auto"/>
        <w:ind w:left="0" w:right="0" w:firstLine="0"/>
        <w:jc w:val="both"/>
        <w:rPr>
          <w:rFonts w:hint="eastAsia" w:ascii="仿宋" w:hAnsi="仿宋" w:eastAsia="仿宋" w:cs="仿宋"/>
          <w:b w:val="0"/>
          <w:bCs/>
          <w:color w:val="auto"/>
          <w:sz w:val="24"/>
          <w:szCs w:val="24"/>
          <w:highlight w:val="none"/>
          <w:lang w:val="en-US"/>
        </w:rPr>
      </w:pPr>
      <w:bookmarkStart w:id="125" w:name="tip_risk_bookmark_4"/>
      <w:r>
        <w:rPr>
          <w:rFonts w:hint="eastAsia" w:ascii="仿宋" w:hAnsi="仿宋" w:eastAsia="仿宋" w:cs="仿宋"/>
          <w:b w:val="0"/>
          <w:bCs/>
          <w:color w:val="auto"/>
          <w:kern w:val="2"/>
          <w:sz w:val="24"/>
          <w:szCs w:val="24"/>
          <w:highlight w:val="none"/>
          <w:lang w:val="en-US" w:eastAsia="zh-CN" w:bidi="ar"/>
        </w:rPr>
        <w:t>设备名称、规格（型号）、数量详见下表</w:t>
      </w:r>
    </w:p>
    <w:tbl>
      <w:tblPr>
        <w:tblStyle w:val="24"/>
        <w:tblW w:w="976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17"/>
        <w:gridCol w:w="1428"/>
        <w:gridCol w:w="821"/>
        <w:gridCol w:w="1535"/>
        <w:gridCol w:w="985"/>
        <w:gridCol w:w="686"/>
        <w:gridCol w:w="685"/>
        <w:gridCol w:w="1146"/>
        <w:gridCol w:w="1145"/>
        <w:gridCol w:w="717"/>
      </w:tblGrid>
      <w:tr w14:paraId="5AF17C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055"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7F9036A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序号</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3780AA0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名称</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7E24353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规格</w:t>
            </w:r>
          </w:p>
          <w:p w14:paraId="121C901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型号</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360DC5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制造商或品牌</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2C24C1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原产地</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5AC00D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单位</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50684C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数量</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43BD257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含税单价</w:t>
            </w:r>
          </w:p>
          <w:p w14:paraId="598CBC1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(元)</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A4E4E6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合计金额</w:t>
            </w:r>
          </w:p>
          <w:p w14:paraId="4124F1C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（元）</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057940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备注</w:t>
            </w:r>
          </w:p>
        </w:tc>
      </w:tr>
      <w:tr w14:paraId="5FB6BD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B2D4AB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1</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4337BE2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3FDFEA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9CD24F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2FFEA7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7249B7A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DCACBB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613D14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70B091B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AF291B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r>
      <w:tr w14:paraId="7A7D4E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7CD1A9D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43144EB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1EF070D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542F27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12784C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5D99AA5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5B0A26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6A2E15D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303BEA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DF99F9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r>
      <w:tr w14:paraId="413BCA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04FC006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 w:hAnsi="仿宋" w:eastAsia="仿宋" w:cs="仿宋"/>
                <w:b w:val="0"/>
                <w:bCs/>
                <w:color w:val="auto"/>
                <w:sz w:val="24"/>
                <w:szCs w:val="24"/>
                <w:highlight w:val="none"/>
                <w:lang w:val="en-US" w:bidi="ar"/>
              </w:rPr>
            </w:pPr>
            <w:r>
              <w:rPr>
                <w:rFonts w:hint="eastAsia" w:ascii="仿宋" w:hAnsi="仿宋" w:eastAsia="仿宋" w:cs="仿宋"/>
                <w:b w:val="0"/>
                <w:bCs/>
                <w:color w:val="auto"/>
                <w:kern w:val="2"/>
                <w:sz w:val="24"/>
                <w:szCs w:val="24"/>
                <w:highlight w:val="none"/>
                <w:lang w:val="en-US" w:eastAsia="zh-CN" w:bidi="ar"/>
              </w:rPr>
              <w:t>3</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15C560D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72EC33D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37C5B7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0D8FB5B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4563F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4B93E2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47A1B38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3E78FE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EA6AB7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r>
      <w:tr w14:paraId="1ADF92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77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66D69C0">
            <w:pPr>
              <w:keepNext w:val="0"/>
              <w:keepLines w:val="0"/>
              <w:widowControl w:val="0"/>
              <w:suppressLineNumbers w:val="0"/>
              <w:spacing w:before="0" w:beforeAutospacing="0" w:after="0" w:afterAutospacing="0" w:line="360" w:lineRule="auto"/>
              <w:ind w:left="0" w:right="0" w:firstLine="120" w:firstLineChars="50"/>
              <w:jc w:val="both"/>
              <w:rPr>
                <w:rFonts w:hint="eastAsia" w:ascii="仿宋" w:hAnsi="仿宋" w:eastAsia="仿宋" w:cs="仿宋"/>
                <w:b w:val="0"/>
                <w:bCs/>
                <w:color w:val="auto"/>
                <w:sz w:val="24"/>
                <w:szCs w:val="24"/>
                <w:highlight w:val="none"/>
                <w:lang w:val="en-US" w:bidi="ar"/>
              </w:rPr>
            </w:pPr>
            <w:r>
              <w:rPr>
                <w:rFonts w:hint="eastAsia" w:ascii="仿宋" w:hAnsi="仿宋" w:eastAsia="仿宋" w:cs="仿宋"/>
                <w:b w:val="0"/>
                <w:bCs/>
                <w:color w:val="auto"/>
                <w:kern w:val="2"/>
                <w:sz w:val="24"/>
                <w:szCs w:val="24"/>
                <w:highlight w:val="none"/>
                <w:lang w:val="en-US" w:eastAsia="zh-CN" w:bidi="ar"/>
              </w:rPr>
              <w:t>总计：人民币（大写）     元整                 （小写）     元</w:t>
            </w:r>
          </w:p>
        </w:tc>
      </w:tr>
      <w:bookmarkEnd w:id="125"/>
    </w:tbl>
    <w:p w14:paraId="26ECEE5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val="0"/>
          <w:bCs/>
          <w:color w:val="auto"/>
          <w:sz w:val="24"/>
          <w:szCs w:val="24"/>
          <w:highlight w:val="none"/>
          <w:lang w:val="en-US"/>
        </w:rPr>
      </w:pPr>
      <w:bookmarkStart w:id="126" w:name="auto_fouce_5"/>
      <w:r>
        <w:rPr>
          <w:rFonts w:hint="eastAsia" w:ascii="仿宋" w:hAnsi="仿宋" w:eastAsia="仿宋" w:cs="仿宋"/>
          <w:b w:val="0"/>
          <w:bCs/>
          <w:color w:val="auto"/>
          <w:kern w:val="2"/>
          <w:sz w:val="24"/>
          <w:szCs w:val="24"/>
          <w:highlight w:val="none"/>
          <w:lang w:val="en-US" w:eastAsia="zh-CN" w:bidi="ar"/>
        </w:rPr>
        <w:t>本合同为</w:t>
      </w:r>
      <w:r>
        <w:rPr>
          <w:rFonts w:hint="eastAsia" w:ascii="仿宋" w:hAnsi="仿宋" w:eastAsia="仿宋" w:cs="仿宋"/>
          <w:b w:val="0"/>
          <w:bCs/>
          <w:color w:val="auto"/>
          <w:kern w:val="2"/>
          <w:sz w:val="24"/>
          <w:szCs w:val="24"/>
          <w:highlight w:val="none"/>
          <w:u w:val="single"/>
          <w:lang w:val="en-US" w:eastAsia="zh-CN" w:bidi="ar"/>
        </w:rPr>
        <w:t>固定总价/固定单价合同</w:t>
      </w:r>
      <w:r>
        <w:rPr>
          <w:rFonts w:hint="eastAsia" w:ascii="仿宋" w:hAnsi="仿宋" w:eastAsia="仿宋" w:cs="仿宋"/>
          <w:b w:val="0"/>
          <w:bCs/>
          <w:color w:val="auto"/>
          <w:kern w:val="2"/>
          <w:sz w:val="24"/>
          <w:szCs w:val="24"/>
          <w:highlight w:val="none"/>
          <w:lang w:val="en-US" w:eastAsia="zh-CN" w:bidi="ar"/>
        </w:rPr>
        <w:t>，上述合同价格包括但不限于以下全部项目：货物供给、货物包装、运输费、仓储费、装卸费、安装调试费、税金、相关手续费、保修费和保险等的全部费用。乙方应保证甲方除支付合同约定货款之外无需再行支付其他任何费用和款项。</w:t>
      </w:r>
      <w:bookmarkEnd w:id="126"/>
    </w:p>
    <w:p w14:paraId="64AEBFC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 xml:space="preserve">价格清单表是基于乙方在完全理解本项目材料所需为前提，同时对清单中的名称、规格、材质及数量等有校对的义务，乙方在合同有效期内不得对清单的综合费用提出任何费用的增加。 </w:t>
      </w:r>
    </w:p>
    <w:p w14:paraId="32AB174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2DA39FF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本合同以人民币计价。</w:t>
      </w:r>
    </w:p>
    <w:p w14:paraId="12B58A1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u w:val="single"/>
          <w:lang w:val="en-US"/>
        </w:rPr>
      </w:pPr>
      <w:r>
        <w:rPr>
          <w:rFonts w:hint="eastAsia" w:ascii="仿宋" w:hAnsi="仿宋" w:eastAsia="仿宋" w:cs="仿宋"/>
          <w:b w:val="0"/>
          <w:bCs/>
          <w:color w:val="auto"/>
          <w:kern w:val="2"/>
          <w:sz w:val="24"/>
          <w:szCs w:val="24"/>
          <w:highlight w:val="none"/>
          <w:lang w:val="en-US" w:eastAsia="zh-CN" w:bidi="ar"/>
        </w:rPr>
        <w:t>二、系统配置：详见附件</w:t>
      </w:r>
    </w:p>
    <w:p w14:paraId="48F4690E">
      <w:pPr>
        <w:keepNext w:val="0"/>
        <w:keepLines w:val="0"/>
        <w:widowControl w:val="0"/>
        <w:suppressLineNumbers w:val="0"/>
        <w:spacing w:before="0" w:beforeAutospacing="0" w:after="0" w:afterAutospacing="0" w:line="360" w:lineRule="auto"/>
        <w:ind w:left="480" w:right="0" w:hanging="480" w:hangingChars="2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三、</w:t>
      </w:r>
      <w:bookmarkStart w:id="127" w:name="auto_fouce_6"/>
      <w:r>
        <w:rPr>
          <w:rFonts w:hint="eastAsia" w:ascii="仿宋" w:hAnsi="仿宋" w:eastAsia="仿宋" w:cs="仿宋"/>
          <w:b w:val="0"/>
          <w:bCs/>
          <w:color w:val="auto"/>
          <w:kern w:val="2"/>
          <w:sz w:val="24"/>
          <w:szCs w:val="24"/>
          <w:highlight w:val="none"/>
          <w:lang w:val="en-US" w:eastAsia="zh-CN" w:bidi="ar"/>
        </w:rPr>
        <w:t>随机的必备品、配件、工具及其数量：乙方应按产品说明书、装箱单及出厂要求，配备全新、未使用的必备品、配件和专用工具，相关费用已包含在合同总价内，甲方无需另行支付任何费用。</w:t>
      </w:r>
      <w:bookmarkEnd w:id="127"/>
    </w:p>
    <w:p w14:paraId="72421B8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四、交货期、地点、售后服务期：</w:t>
      </w:r>
    </w:p>
    <w:p w14:paraId="432AE1D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1、</w:t>
      </w:r>
      <w:bookmarkStart w:id="128" w:name="tip_risk_bookmark_8"/>
      <w:bookmarkStart w:id="129" w:name="tip_risk_bookmark_7"/>
      <w:r>
        <w:rPr>
          <w:rFonts w:hint="eastAsia" w:ascii="仿宋" w:hAnsi="仿宋" w:eastAsia="仿宋" w:cs="仿宋"/>
          <w:b w:val="0"/>
          <w:bCs/>
          <w:color w:val="auto"/>
          <w:kern w:val="2"/>
          <w:sz w:val="24"/>
          <w:szCs w:val="24"/>
          <w:highlight w:val="none"/>
          <w:lang w:val="en-US" w:eastAsia="zh-CN" w:bidi="ar"/>
        </w:rPr>
        <w:t>交货期：自合同签订之日后，接到甲方书面供货通知起</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日历日内（按书面通知之日算起），将标的物运送至甲方指定地点，并负责完成安装调试，配合甲方完成验收。</w:t>
      </w:r>
      <w:bookmarkEnd w:id="128"/>
    </w:p>
    <w:p w14:paraId="14E5A25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2、交货地点：甲方指定。</w:t>
      </w:r>
    </w:p>
    <w:p w14:paraId="0DB79A6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3、</w:t>
      </w:r>
      <w:bookmarkStart w:id="130" w:name="tip_risk_bookmark_9"/>
      <w:r>
        <w:rPr>
          <w:rFonts w:hint="eastAsia" w:ascii="仿宋" w:hAnsi="仿宋" w:eastAsia="仿宋" w:cs="仿宋"/>
          <w:b w:val="0"/>
          <w:bCs/>
          <w:color w:val="auto"/>
          <w:kern w:val="2"/>
          <w:sz w:val="24"/>
          <w:szCs w:val="24"/>
          <w:highlight w:val="none"/>
          <w:lang w:val="en-US" w:eastAsia="zh-CN" w:bidi="ar"/>
        </w:rPr>
        <w:t>保修期：自甲方书面验收合格之日起，提供整机原厂保修服务</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年，乙方承担保修期内设备任何故障产生的费用</w:t>
      </w:r>
      <w:bookmarkEnd w:id="129"/>
      <w:bookmarkEnd w:id="130"/>
      <w:r>
        <w:rPr>
          <w:rFonts w:hint="eastAsia" w:ascii="仿宋" w:hAnsi="仿宋" w:eastAsia="仿宋" w:cs="仿宋"/>
          <w:b w:val="0"/>
          <w:bCs/>
          <w:color w:val="auto"/>
          <w:kern w:val="2"/>
          <w:sz w:val="24"/>
          <w:szCs w:val="24"/>
          <w:highlight w:val="none"/>
          <w:lang w:val="en-US" w:eastAsia="zh-CN" w:bidi="ar"/>
        </w:rPr>
        <w:t>。若设备原厂标准保修期长于本合同约定年限的，按原厂更长保修期限执行。</w:t>
      </w:r>
    </w:p>
    <w:p w14:paraId="7D05B0F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4.风险承担：标的物在运输、装卸、仓储、安装、调试及试运行期间的全部风险（包括但不限于灭失、损毁、丢失、被盗、损坏等）均由乙方承担，甲方不承担任何责任。标的物的风险自甲方最终书面验收合格并签署验收报告之日起转移至甲方。如因乙方原因导致标的物灭失、损毁、丢失、损坏等，甲方有权要求乙方在3日内无条件免费修复、更换或重新交付，且不影响甲方的验收、付款及其他权利。</w:t>
      </w:r>
    </w:p>
    <w:p w14:paraId="653E0F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FF0000"/>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五、售后服务：详见附件，需涵盖以下条款</w:t>
      </w:r>
      <w:bookmarkStart w:id="131" w:name="auto_fouce_10"/>
    </w:p>
    <w:bookmarkEnd w:id="131"/>
    <w:p w14:paraId="4A4169E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1、保修期间，乙方需提供免费的维修及零配件更换，提供整机及增配设备原厂（免费）保修服务；在甲方发出要求服务通知的24小时内，乙方指派的服务人员必须到达用户方现场，对设备出现的较大的问题，解决时间不超过3个日历日。</w:t>
      </w:r>
    </w:p>
    <w:p w14:paraId="3767751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w:t>
      </w:r>
      <w:bookmarkStart w:id="132" w:name="auto_fouce_11"/>
      <w:r>
        <w:rPr>
          <w:rFonts w:hint="eastAsia" w:ascii="仿宋" w:hAnsi="仿宋" w:eastAsia="仿宋" w:cs="仿宋"/>
          <w:b w:val="0"/>
          <w:bCs/>
          <w:color w:val="auto"/>
          <w:kern w:val="2"/>
          <w:sz w:val="24"/>
          <w:szCs w:val="24"/>
          <w:highlight w:val="none"/>
          <w:lang w:val="en-US" w:eastAsia="zh-CN" w:bidi="ar"/>
        </w:rPr>
        <w:t>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bookmarkEnd w:id="132"/>
    </w:p>
    <w:p w14:paraId="5F6DD2A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3、设备如出现故障，乙方二小时内回应，二十四小时内排除故障，如未能在24小时内解决处理的，应向甲方提供同类型的应急代用设备，如相同的事故出现两次将无偿更换新机或退回甲方货款。</w:t>
      </w:r>
    </w:p>
    <w:p w14:paraId="2746BDB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4、如设备维修调试后达不到合同或招投标文件规定的质量或技术指标要求，甲方有权提出退货，并要求乙方退回货款。</w:t>
      </w:r>
    </w:p>
    <w:p w14:paraId="707D423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5、乙方接到甲方通知后未依照约定时间到场提供维修（包括零配件更换）保养等售后服务的，甲方有权另行聘请专业人员进行维修处理，产生的合理费用在质量保函中予以扣除，不足部分，乙方应予以补足。乙方不得以此为由拒绝承担后续保修义务。</w:t>
      </w:r>
    </w:p>
    <w:p w14:paraId="24EB687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6、乙方应当按照附件及本约定履行售后服务义务，附件与本约定不一致的，以本约定为准。</w:t>
      </w:r>
    </w:p>
    <w:p w14:paraId="072B98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六、付款方式：</w:t>
      </w:r>
    </w:p>
    <w:p w14:paraId="594B322D">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1.第一条 货款支付方式及节点</w:t>
      </w:r>
    </w:p>
    <w:p w14:paraId="27AADFF9">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 付款币种：本合同项下所有款项均以人民币支付，乙方不得要求其他币种，否则甲方有权拒付且不承担违约责任。</w:t>
      </w:r>
    </w:p>
    <w:p w14:paraId="41AB078B">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 付款进度及金额：</w:t>
      </w:r>
    </w:p>
    <w:p w14:paraId="79978F95">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（一）第一笔：合同签订后支付30%预付款，具体金额：大写：  元整（人民币），小写：￥   元。</w:t>
      </w:r>
    </w:p>
    <w:p w14:paraId="575392CC">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（二）第二笔：合同生效后，设备到货、安装、调试经甲方书面验收合格后，甲方向乙方支付合同总金额的60％，具体金额：大写：  元整（人民币），小写：￥  元。验收不合格，甲方可暂缓付款、责令乙方整改，整改仍不合格的，甲方有权解除合同并追责。</w:t>
      </w:r>
    </w:p>
    <w:p w14:paraId="6094E1D5">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（三）第三笔：设备临床性能验收合格后，甲方向乙方支付合同总金额的10％，具体金额：大写：  元整（人民币），小写：￥   元。</w:t>
      </w:r>
    </w:p>
    <w:p w14:paraId="7EAF3885">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申请支付第三笔货款前，须向甲方提供合同总金额10％的银行保函（无条件、不可撤销见索即付），保函有效期至少覆盖本合同约定的全部保修期届满后6个月，且至乙方无违约、无未结清纠纷时止，效力独立于本合同；乙方违约时，甲方可凭保函直接向银行索赔，不足部分可向乙方追偿。</w:t>
      </w:r>
      <w:bookmarkStart w:id="266" w:name="_GoBack"/>
      <w:bookmarkEnd w:id="266"/>
    </w:p>
    <w:p w14:paraId="6E466AF2">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3.甲方支付上述任何一笔款项前，乙方应提供符合甲方财务做账要求的正规全额增值税发票，否则，甲方有权拒付款项且不承担违约责任。甲方办理完成款项支付的申请手续即视为完成付款义务（不含财政支付部门审核的时间）。如因财政资金的下达、拨付问题导致付款延迟的，不视为甲方违约，乙方不能据此追究甲方的违约责任。</w:t>
      </w:r>
    </w:p>
    <w:p w14:paraId="6BBB307A">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4.甲方将上述款项支付至乙方指定的如下银行账户：</w:t>
      </w:r>
    </w:p>
    <w:p w14:paraId="04453796">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w:t>
      </w:r>
    </w:p>
    <w:p w14:paraId="7EF153C5">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账户名称：</w:t>
      </w:r>
    </w:p>
    <w:p w14:paraId="4FF10CC7">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银行账号：</w:t>
      </w:r>
    </w:p>
    <w:p w14:paraId="69BE8B02">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乙方对上述账户信息的准确性和可用性承担全部责任。</w:t>
      </w:r>
    </w:p>
    <w:p w14:paraId="71859009">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第二条 保函要求</w:t>
      </w:r>
    </w:p>
    <w:p w14:paraId="727586E8">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（一）保函性质：乙方提供的银行保函须为无条件、不可撤销见索即付保函，独立于本合同，条款及格式须经甲方律师审核通过，符合相关法律规定。</w:t>
      </w:r>
    </w:p>
    <w:p w14:paraId="71B45872">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（二）核心条款：保函须包含以下条款，缺失则甲方有权拒收并暂缓付款：</w:t>
      </w:r>
    </w:p>
    <w:p w14:paraId="58A654AF">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（1）赔付触发：乙方违约时，甲方提交书面申请及简单单据即可索赔，银行须在5个工作日内无条件足额赔付，不得拒付或拖延。</w:t>
      </w:r>
    </w:p>
    <w:p w14:paraId="1886ABD0">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（2）赔付金额：以合同约定违约金或甲方实际损失较高者为准，不超过保函最高金额。</w:t>
      </w:r>
    </w:p>
    <w:p w14:paraId="2CF436DA">
      <w:pPr>
        <w:pStyle w:val="14"/>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（3）银行资质：开具银行须资质良好、无不良赔付记录，银行拒付或无履约能力的，由乙方承担全部责任，甲方有权追责。</w:t>
      </w:r>
    </w:p>
    <w:p w14:paraId="784EA9B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（三）保函交付：乙方须在保函出具后3个工作日内提交原件存档，保函不符合约定的，甲方可暂缓付款，乙方须限期重开，否则视为根本违约。</w:t>
      </w:r>
    </w:p>
    <w:p w14:paraId="7C4E6F8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七、包装标准：</w:t>
      </w:r>
    </w:p>
    <w:p w14:paraId="1083F97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1、乙方提供的全部标的物须采用相应标准的保护措施进行包装。这种包装应适于航空、海运和内陆运输，并有良好的防潮、防震、防锈和防野蛮装卸的保护措施，以确保标的物安全运抵交货地点。</w:t>
      </w:r>
    </w:p>
    <w:p w14:paraId="6988668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2、由于乙方包装或其防护措施不妥而引起标的物锈蚀、损坏和丢失的任何损失的责任或费用由乙方承担。</w:t>
      </w:r>
    </w:p>
    <w:p w14:paraId="232F54F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3、除双方特殊约定以外，乙方提供的包装物费用包括在本合同总价中。</w:t>
      </w:r>
    </w:p>
    <w:p w14:paraId="2C05E73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4、</w:t>
      </w:r>
      <w:bookmarkStart w:id="133" w:name="auto_fouce_17"/>
      <w:r>
        <w:rPr>
          <w:rFonts w:hint="eastAsia" w:ascii="仿宋" w:hAnsi="仿宋" w:eastAsia="仿宋" w:cs="仿宋"/>
          <w:b w:val="0"/>
          <w:bCs/>
          <w:color w:val="auto"/>
          <w:kern w:val="2"/>
          <w:sz w:val="24"/>
          <w:szCs w:val="24"/>
          <w:highlight w:val="none"/>
          <w:lang w:val="en-US" w:eastAsia="zh-CN" w:bidi="ar"/>
        </w:rPr>
        <w:t>乙方负责将送至甲方指定地点的设备包装物从甲方工作场所中清除出去，不得给甲方工作人员或环境造成影响，否则甲方有权自行委托第三方清理，产生的全部费用由乙方承担，若造成甲方损失的，乙方还应全额赔偿。</w:t>
      </w:r>
      <w:bookmarkEnd w:id="133"/>
    </w:p>
    <w:p w14:paraId="13ECCCF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5、标的物在运输途中的安全问题均由乙方负责，在交货过程中，发生意外事故和故障损失，如撞、刮、裂、损等均由乙方承担责任；</w:t>
      </w:r>
    </w:p>
    <w:p w14:paraId="5589B88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八、</w:t>
      </w:r>
      <w:bookmarkStart w:id="134" w:name="auto_fouce_18"/>
      <w:r>
        <w:rPr>
          <w:rFonts w:hint="eastAsia" w:ascii="仿宋" w:hAnsi="仿宋" w:eastAsia="仿宋" w:cs="仿宋"/>
          <w:b w:val="0"/>
          <w:bCs/>
          <w:color w:val="auto"/>
          <w:kern w:val="2"/>
          <w:sz w:val="24"/>
          <w:szCs w:val="24"/>
          <w:highlight w:val="none"/>
          <w:lang w:val="en-US" w:eastAsia="zh-CN" w:bidi="ar"/>
        </w:rPr>
        <w:t>技术资料：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bookmarkEnd w:id="134"/>
    <w:p w14:paraId="7227B64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九、安装调试及试运行：</w:t>
      </w:r>
    </w:p>
    <w:p w14:paraId="46EC9F8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1、乙方必须在合同签订后1周内将所有的安装调试条件、需甲方配合的事项以书面方式通知甲方；</w:t>
      </w:r>
    </w:p>
    <w:p w14:paraId="3C92E00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 xml:space="preserve">2、乙方负责标的物的包装、运送、安装、调试、技术协助、校准、培训以及其他类似等工作，直至该标的物可以正常试运行。 </w:t>
      </w:r>
    </w:p>
    <w:p w14:paraId="4F91236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3、乙方应指派专业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7E96BE8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bidi="ar"/>
        </w:rPr>
      </w:pPr>
      <w:r>
        <w:rPr>
          <w:rFonts w:hint="eastAsia" w:ascii="仿宋" w:hAnsi="仿宋" w:eastAsia="仿宋" w:cs="仿宋"/>
          <w:b w:val="0"/>
          <w:bCs/>
          <w:color w:val="auto"/>
          <w:kern w:val="2"/>
          <w:sz w:val="24"/>
          <w:szCs w:val="24"/>
          <w:highlight w:val="none"/>
          <w:lang w:val="en-US" w:eastAsia="zh-CN" w:bidi="ar"/>
        </w:rPr>
        <w:t>4、</w:t>
      </w:r>
      <w:bookmarkStart w:id="135" w:name="auto_fouce_19"/>
      <w:r>
        <w:rPr>
          <w:rFonts w:hint="eastAsia" w:ascii="仿宋" w:hAnsi="仿宋" w:eastAsia="仿宋" w:cs="仿宋"/>
          <w:b w:val="0"/>
          <w:bCs/>
          <w:color w:val="auto"/>
          <w:kern w:val="2"/>
          <w:sz w:val="24"/>
          <w:szCs w:val="24"/>
          <w:highlight w:val="none"/>
          <w:lang w:val="en-US" w:eastAsia="zh-CN" w:bidi="ar"/>
        </w:rPr>
        <w:t>在安装调试期间，因物件发生的事故及造成任何人身伤亡，由乙方承担全部责任。</w:t>
      </w:r>
      <w:bookmarkEnd w:id="135"/>
      <w:r>
        <w:rPr>
          <w:rFonts w:hint="eastAsia" w:ascii="仿宋" w:hAnsi="仿宋" w:eastAsia="仿宋" w:cs="仿宋"/>
          <w:b w:val="0"/>
          <w:bCs/>
          <w:color w:val="auto"/>
          <w:kern w:val="2"/>
          <w:sz w:val="24"/>
          <w:szCs w:val="24"/>
          <w:highlight w:val="none"/>
          <w:lang w:val="en-US" w:eastAsia="zh-CN" w:bidi="ar"/>
        </w:rPr>
        <w:br w:type="textWrapping"/>
      </w:r>
      <w:r>
        <w:rPr>
          <w:rFonts w:hint="eastAsia" w:ascii="仿宋" w:hAnsi="仿宋" w:eastAsia="仿宋" w:cs="仿宋"/>
          <w:b w:val="0"/>
          <w:bCs/>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64AC6C7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bidi="ar"/>
        </w:rPr>
      </w:pPr>
      <w:r>
        <w:rPr>
          <w:rFonts w:hint="eastAsia" w:ascii="仿宋" w:hAnsi="仿宋" w:eastAsia="仿宋" w:cs="仿宋"/>
          <w:b w:val="0"/>
          <w:bCs/>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11F051A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bidi="ar"/>
        </w:rPr>
      </w:pPr>
      <w:r>
        <w:rPr>
          <w:rFonts w:hint="eastAsia" w:ascii="仿宋" w:hAnsi="仿宋" w:eastAsia="仿宋" w:cs="仿宋"/>
          <w:b w:val="0"/>
          <w:bCs/>
          <w:color w:val="auto"/>
          <w:kern w:val="2"/>
          <w:sz w:val="24"/>
          <w:szCs w:val="24"/>
          <w:highlight w:val="none"/>
          <w:lang w:val="en-US" w:eastAsia="zh-CN" w:bidi="ar"/>
        </w:rPr>
        <w:t>7、</w:t>
      </w:r>
      <w:bookmarkStart w:id="136" w:name="auto_fouce_20"/>
      <w:r>
        <w:rPr>
          <w:rFonts w:hint="eastAsia" w:ascii="仿宋" w:hAnsi="仿宋" w:eastAsia="仿宋" w:cs="仿宋"/>
          <w:b w:val="0"/>
          <w:bCs/>
          <w:color w:val="auto"/>
          <w:kern w:val="2"/>
          <w:sz w:val="24"/>
          <w:szCs w:val="24"/>
          <w:highlight w:val="none"/>
          <w:lang w:val="en-US" w:eastAsia="zh-CN" w:bidi="ar"/>
        </w:rPr>
        <w:t>若在试运行期间设备出现故障，需更换为同型号的新设备，则试运行时间应重新计算。若设备更换次数达到两次或以上（含两次），甲方有权要求乙方退还甲方已支付的对应设备的货款，并按设备金额的20%向甲方支付违约金。甲方有权直接扣收质量保函项下款项，不足部分可向乙方追偿。</w:t>
      </w:r>
      <w:bookmarkEnd w:id="136"/>
    </w:p>
    <w:p w14:paraId="534ADDA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8、</w:t>
      </w:r>
      <w:bookmarkStart w:id="137" w:name="auto_fouce_21"/>
      <w:r>
        <w:rPr>
          <w:rFonts w:hint="eastAsia" w:ascii="仿宋" w:hAnsi="仿宋" w:eastAsia="仿宋" w:cs="仿宋"/>
          <w:b w:val="0"/>
          <w:bCs/>
          <w:color w:val="auto"/>
          <w:kern w:val="2"/>
          <w:sz w:val="24"/>
          <w:szCs w:val="24"/>
          <w:highlight w:val="none"/>
          <w:lang w:val="en-US" w:eastAsia="zh-CN" w:bidi="ar"/>
        </w:rPr>
        <w:t>在标的物到达之前，乙方必须提供与生产厂家签订的、针对合同内标的物的</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年免费保修协议或合同。若未能提供此文件，则视为乙方未履行合同要求，甲方有权拒绝接收货物。</w:t>
      </w:r>
      <w:bookmarkEnd w:id="137"/>
    </w:p>
    <w:p w14:paraId="65E9636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十、验收标准：</w:t>
      </w:r>
    </w:p>
    <w:p w14:paraId="347288D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1、单证齐全：应有产品合格证（或质量证明）、使用说明、保修证明、发票和其他应具有的单证。同时由乙方提供该套标的物的商检证，需计量鉴定的，还需提供初次计量鉴定证书。</w:t>
      </w:r>
    </w:p>
    <w:p w14:paraId="5CC46FE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2、质量符合现行国家法律法规规定的标准、招标文件和投标文件的要求。其中有关标的物名称、制造商、数量等信息须符合投标文件和配置清单。</w:t>
      </w:r>
    </w:p>
    <w:p w14:paraId="2C63E12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
        </w:rPr>
        <w:t>3、</w:t>
      </w:r>
      <w:bookmarkStart w:id="138" w:name="auto_fouce_22"/>
      <w:r>
        <w:rPr>
          <w:rFonts w:hint="eastAsia" w:ascii="仿宋" w:hAnsi="仿宋" w:eastAsia="仿宋" w:cs="仿宋"/>
          <w:b w:val="0"/>
          <w:bCs/>
          <w:color w:val="auto"/>
          <w:kern w:val="2"/>
          <w:sz w:val="24"/>
          <w:szCs w:val="24"/>
          <w:highlight w:val="none"/>
          <w:lang w:val="en-US" w:eastAsia="zh-CN" w:bidi="ar"/>
        </w:rPr>
        <w:t>试运行期结束后，甲方标的物使用科室最终签发相关的安装验收合格报告，如有需要甲方有权委托中国有资质的单位对仪器进行精度校核，所发生的费用由乙方承担且乙方同意授权甲方从应付货款中直接扣除。如应付货款已支付完毕，乙方须在收到甲方费用通知后3个工作日内将相应费用支付至甲方指定账户。</w:t>
      </w:r>
      <w:bookmarkEnd w:id="138"/>
    </w:p>
    <w:p w14:paraId="0DFE32F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4、</w:t>
      </w:r>
      <w:bookmarkStart w:id="139" w:name="auto_fouce_23"/>
      <w:r>
        <w:rPr>
          <w:rFonts w:hint="eastAsia" w:ascii="仿宋" w:hAnsi="仿宋" w:eastAsia="仿宋" w:cs="仿宋"/>
          <w:b w:val="0"/>
          <w:bCs/>
          <w:color w:val="auto"/>
          <w:kern w:val="2"/>
          <w:sz w:val="24"/>
          <w:szCs w:val="24"/>
          <w:highlight w:val="none"/>
          <w:lang w:val="en-US" w:eastAsia="zh-CN" w:bidi="ar"/>
        </w:rPr>
        <w:t>甲方最终验收合格后进入保修期。若验收不合格的，应及时向乙方提出书面异议，乙方应在接到异议及检测报告后10个工作日内完成更换或重新安装调试，直至验收合格，如果因乙方供货质量原因造成的甲方受到的损失，乙方还应承担相应违约责任并承担相应赔偿。</w:t>
      </w:r>
      <w:bookmarkEnd w:id="139"/>
    </w:p>
    <w:p w14:paraId="23BEFDD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5、根据《中华人民共和国强制检定的工作计量器具目录》及招标文件要求，属于计量器具需要进行计量检定、校准的设备，由乙方承担首次技术监督局的检定、校准费用，并提供承诺函。</w:t>
      </w:r>
    </w:p>
    <w:p w14:paraId="1C8754F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十一、质量技术标准及损害赔偿：</w:t>
      </w:r>
    </w:p>
    <w:p w14:paraId="5095E37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3B81A90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2、乙方应保证其提供的标的物是原产地的原装产品，是全新的、未使用过的，采用的是最佳材料和第一流的工艺，并在各个方面符合合同规定的质量、规格和性能要求。否则按退货处理。</w:t>
      </w:r>
    </w:p>
    <w:p w14:paraId="692059B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6135040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4、</w:t>
      </w:r>
      <w:bookmarkStart w:id="140" w:name="auto_fouce_24"/>
      <w:r>
        <w:rPr>
          <w:rFonts w:hint="eastAsia" w:ascii="仿宋" w:hAnsi="仿宋" w:eastAsia="仿宋" w:cs="仿宋"/>
          <w:b w:val="0"/>
          <w:bCs/>
          <w:color w:val="auto"/>
          <w:kern w:val="2"/>
          <w:sz w:val="24"/>
          <w:szCs w:val="24"/>
          <w:highlight w:val="none"/>
          <w:lang w:val="en-US" w:eastAsia="zh-CN" w:bidi="ar"/>
        </w:rPr>
        <w:t>标的物在售后服务期内，如出现三次以上（含三次）因质量问题引起的故障，乙方负责更换同类新的标的物，以达到合同规定的规格、质量和性能，并从更换之日起重新计算被更换标的物的售后服务期，由此产生的一切费用由乙方承担。</w:t>
      </w:r>
      <w:bookmarkEnd w:id="140"/>
    </w:p>
    <w:p w14:paraId="5235307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5、如因为乙方标的物质量原因，导致甲方损失，由乙方承担全部责任并赔偿甲方所有损失。如因乙方提供的设备发生医疗器械不良事件，乙方应承担全部责任和所有费用。</w:t>
      </w:r>
    </w:p>
    <w:p w14:paraId="032AE18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十二、合同修改、变更、转让及专利权：</w:t>
      </w:r>
    </w:p>
    <w:p w14:paraId="738C21C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1、</w:t>
      </w:r>
      <w:bookmarkStart w:id="141" w:name="auto_fouce_25"/>
      <w:r>
        <w:rPr>
          <w:rFonts w:hint="eastAsia" w:ascii="仿宋" w:hAnsi="仿宋" w:eastAsia="仿宋" w:cs="仿宋"/>
          <w:b w:val="0"/>
          <w:bCs/>
          <w:color w:val="auto"/>
          <w:kern w:val="2"/>
          <w:sz w:val="24"/>
          <w:szCs w:val="24"/>
          <w:highlight w:val="none"/>
          <w:lang w:val="en-US" w:eastAsia="zh-CN" w:bidi="ar"/>
        </w:rPr>
        <w:t>未经甲方书面同意，乙方不得对合同条款及服务内容进行任何修改、变更，不得转让、转包、分包本合同项下任何义务，也不得将本合同项下的任何权利部分或全部转让给第三方。否则，甲方有权解除合同，并要求乙方承担合同总金额20%的违约金</w:t>
      </w:r>
    </w:p>
    <w:bookmarkEnd w:id="141"/>
    <w:p w14:paraId="0676970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乙方须保障甲方在使用其标的物、服务及其任何部分不受到第三方关于侵犯专利权、商标权或工业设计权的指控。任何第三方提出侵权指控，乙方须全权与第三方交涉、应诉抗辩，并承担由此引发的一切法律责任、诉讼费用、律师费用及全部经济损失；若因此给甲方造成经济损失、名誉损失，或甲方先行垫付赔偿金、诉讼费、律师费、维权费用等全部支出的，甲方因此产生或先行垫付的所有费用及损失均由乙方全额赔偿承担。。</w:t>
      </w:r>
    </w:p>
    <w:p w14:paraId="5B50C4A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
        </w:rPr>
        <w:t>十三、</w:t>
      </w:r>
      <w:bookmarkStart w:id="142" w:name="auto_fouce_26"/>
      <w:r>
        <w:rPr>
          <w:rFonts w:hint="eastAsia" w:ascii="仿宋" w:hAnsi="仿宋" w:eastAsia="仿宋" w:cs="仿宋"/>
          <w:b w:val="0"/>
          <w:bCs/>
          <w:color w:val="auto"/>
          <w:kern w:val="2"/>
          <w:sz w:val="24"/>
          <w:szCs w:val="24"/>
          <w:highlight w:val="none"/>
          <w:lang w:val="en-US" w:eastAsia="zh-CN" w:bidi="ar"/>
        </w:rPr>
        <w:t>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乙方主张不可抗力免责的，应当在不可抗力发生后10个日历日内向甲方提供有效证明文件，逾期未提供的，不免除乙方的违约责任。</w:t>
      </w:r>
      <w:bookmarkEnd w:id="142"/>
    </w:p>
    <w:p w14:paraId="0CFC1EC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十四、违约责任：</w:t>
      </w:r>
    </w:p>
    <w:p w14:paraId="54D7EC4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1、</w:t>
      </w:r>
      <w:bookmarkStart w:id="143" w:name="auto_fouce_27"/>
      <w:r>
        <w:rPr>
          <w:rFonts w:hint="eastAsia" w:ascii="仿宋" w:hAnsi="仿宋" w:eastAsia="仿宋" w:cs="仿宋"/>
          <w:b w:val="0"/>
          <w:bCs/>
          <w:color w:val="auto"/>
          <w:kern w:val="2"/>
          <w:sz w:val="24"/>
          <w:szCs w:val="24"/>
          <w:highlight w:val="none"/>
          <w:lang w:val="en-US" w:eastAsia="zh-CN" w:bidi="ar"/>
        </w:rPr>
        <w:t>乙方交付标的物的品种、规格、质量不符合国家标准或合同规定的，由乙方全权负责换货。换货必须全新并符合本合同约定的质量标准和验收标准，因此而产生的一切费用和甲方遭受的一切损失由乙方无条件承担。乙方逾期完成换货或整改的，每逾期一日按合同总金额的千分之五向甲方支付违约金，逾期超过10日的，甲方有权直接解除合同。乙方不能修理或者不能调换、安装的，或甲方选择退货的，乙方均应按照本合同总金额的20%向甲方支付违约金，并承担因退货而发生的一切损失和费用。</w:t>
      </w:r>
      <w:bookmarkEnd w:id="143"/>
    </w:p>
    <w:p w14:paraId="449F378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w:t>
      </w:r>
      <w:bookmarkStart w:id="144" w:name="auto_fouce_28"/>
      <w:r>
        <w:rPr>
          <w:rFonts w:hint="eastAsia" w:ascii="仿宋" w:hAnsi="仿宋" w:eastAsia="仿宋" w:cs="仿宋"/>
          <w:b w:val="0"/>
          <w:bCs/>
          <w:color w:val="auto"/>
          <w:kern w:val="2"/>
          <w:sz w:val="24"/>
          <w:szCs w:val="24"/>
          <w:highlight w:val="none"/>
          <w:lang w:val="en-US" w:eastAsia="zh-CN" w:bidi="ar"/>
        </w:rPr>
        <w:t>乙方逾期交货的，按逾期交货部分货款计算，乙方向甲方偿付每日千分之五的违约金，逾期超过三十日的，甲方有权解除合同，并要求以承担合同总金额20%的违约金。。</w:t>
      </w:r>
      <w:bookmarkEnd w:id="144"/>
    </w:p>
    <w:p w14:paraId="17B3CE4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3、</w:t>
      </w:r>
      <w:bookmarkStart w:id="145" w:name="auto_fouce_29"/>
      <w:r>
        <w:rPr>
          <w:rFonts w:hint="eastAsia" w:ascii="仿宋" w:hAnsi="仿宋" w:eastAsia="仿宋" w:cs="仿宋"/>
          <w:b w:val="0"/>
          <w:bCs/>
          <w:color w:val="auto"/>
          <w:kern w:val="2"/>
          <w:sz w:val="24"/>
          <w:szCs w:val="24"/>
          <w:highlight w:val="none"/>
          <w:lang w:val="en-US" w:eastAsia="zh-CN" w:bidi="ar"/>
        </w:rPr>
        <w:t>如因乙方原因设备未按投标文件确定的日期进行维修或维修未达到甲方要求，违反有关质量保证及售后服务的，在甲方提供相关损失证明并提出书面索赔要求后十日内，乙方应当按照甲方的要求足额支付赔偿金。</w:t>
      </w:r>
      <w:bookmarkEnd w:id="145"/>
    </w:p>
    <w:p w14:paraId="1600F9B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4、乙方不得以任何形式在任何情况下对甲方工作人员进行商业贿赂活动，否则甲方有权单方解除合同，同时乙方需按照本合同总金额20%向甲方支付违约金并承担相应的法律责任。</w:t>
      </w:r>
    </w:p>
    <w:p w14:paraId="3BB646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5、</w:t>
      </w:r>
      <w:bookmarkStart w:id="146" w:name="tip_risk_bookmark_30"/>
      <w:r>
        <w:rPr>
          <w:rFonts w:hint="eastAsia" w:ascii="仿宋" w:hAnsi="仿宋" w:eastAsia="仿宋" w:cs="仿宋"/>
          <w:b w:val="0"/>
          <w:bCs/>
          <w:color w:val="auto"/>
          <w:kern w:val="2"/>
          <w:sz w:val="24"/>
          <w:szCs w:val="24"/>
          <w:highlight w:val="none"/>
          <w:lang w:val="en-US" w:eastAsia="zh-CN" w:bidi="ar"/>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bookmarkEnd w:id="146"/>
    </w:p>
    <w:p w14:paraId="023D425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6、</w:t>
      </w:r>
      <w:bookmarkStart w:id="147" w:name="tip_risk_bookmark_31"/>
      <w:r>
        <w:rPr>
          <w:rFonts w:hint="eastAsia" w:ascii="仿宋" w:hAnsi="仿宋" w:eastAsia="仿宋" w:cs="仿宋"/>
          <w:b w:val="0"/>
          <w:bCs/>
          <w:color w:val="auto"/>
          <w:kern w:val="2"/>
          <w:sz w:val="24"/>
          <w:szCs w:val="24"/>
          <w:highlight w:val="none"/>
          <w:lang w:val="en-US" w:eastAsia="zh-CN" w:bidi="ar"/>
        </w:rPr>
        <w:t>本合同签订后，乙方不得以标的物市场价格上涨等各种理由断货、中止供货或要求甲方调价，否则，甲方有权解除合同并拒绝支付任何合同款项，乙方向甲方支付合同总价20%的违约金。</w:t>
      </w:r>
      <w:bookmarkEnd w:id="147"/>
    </w:p>
    <w:p w14:paraId="45582C6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7.</w:t>
      </w:r>
      <w:bookmarkStart w:id="148" w:name="auto_fouce_32"/>
      <w:r>
        <w:rPr>
          <w:rFonts w:hint="eastAsia" w:ascii="仿宋" w:hAnsi="仿宋" w:eastAsia="仿宋" w:cs="仿宋"/>
          <w:b w:val="0"/>
          <w:bCs/>
          <w:color w:val="auto"/>
          <w:kern w:val="2"/>
          <w:sz w:val="24"/>
          <w:szCs w:val="24"/>
          <w:highlight w:val="none"/>
          <w:lang w:val="en-US" w:eastAsia="zh-CN" w:bidi="ar"/>
        </w:rPr>
        <w:t>乙方违约后除按照合同约定向甲方支付违约金外，甲方还有权另行向乙方索赔（包括但不限于第三方索赔、律师费、诉讼费、鉴定费、公证费、差旅费、保全费、保险费等甲方采取诉讼途径发生的一切费用，以及为减轻损失、进行调查、取证、协商所支出的合理费用）。</w:t>
      </w:r>
      <w:bookmarkEnd w:id="148"/>
    </w:p>
    <w:p w14:paraId="5C6DB98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十五、赔偿、追索权：</w:t>
      </w:r>
    </w:p>
    <w:p w14:paraId="07CFC8A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1、</w:t>
      </w:r>
      <w:bookmarkStart w:id="149" w:name="auto_fouce_33"/>
      <w:r>
        <w:rPr>
          <w:rFonts w:hint="eastAsia" w:ascii="仿宋" w:hAnsi="仿宋" w:eastAsia="仿宋" w:cs="仿宋"/>
          <w:b w:val="0"/>
          <w:bCs/>
          <w:color w:val="auto"/>
          <w:kern w:val="2"/>
          <w:sz w:val="24"/>
          <w:szCs w:val="24"/>
          <w:highlight w:val="none"/>
          <w:lang w:val="en-US" w:eastAsia="zh-CN" w:bidi="ar"/>
        </w:rPr>
        <w:t>本合同中所涉及到的乙方应支付甲方的损害赔偿、违约金等，甲方保留追索的权利，包括直接从甲方应付乙方的其他合同款项中抵扣相应的经济损失及违约金，不足部分甲方有权继续追偿。</w:t>
      </w:r>
      <w:bookmarkEnd w:id="149"/>
    </w:p>
    <w:p w14:paraId="63271F1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2、本合同所有条款约定的违约金、赔偿金等均应以人民币的方式支付。</w:t>
      </w:r>
    </w:p>
    <w:p w14:paraId="028DE09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十六、解决合同纠纷的方式：</w:t>
      </w:r>
    </w:p>
    <w:p w14:paraId="7A36131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1、合同双方本着诚实、公平合理的原则协商解决，协商仍不能达成共识，可向甲方所在地人民法院提起诉讼。</w:t>
      </w:r>
    </w:p>
    <w:p w14:paraId="010BFBF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2、在诉讼期间，合同未发生争议部分应当继续履行。</w:t>
      </w:r>
      <w:r>
        <w:rPr>
          <w:rFonts w:hint="eastAsia" w:ascii="仿宋" w:hAnsi="仿宋" w:eastAsia="仿宋" w:cs="仿宋"/>
          <w:b w:val="0"/>
          <w:bCs/>
          <w:color w:val="auto"/>
          <w:kern w:val="2"/>
          <w:sz w:val="24"/>
          <w:szCs w:val="24"/>
          <w:highlight w:val="none"/>
          <w:lang w:val="en-US" w:eastAsia="zh-CN" w:bidi="ar"/>
        </w:rPr>
        <w:br w:type="textWrapping"/>
      </w:r>
      <w:r>
        <w:rPr>
          <w:rFonts w:hint="eastAsia" w:ascii="仿宋" w:hAnsi="仿宋" w:eastAsia="仿宋" w:cs="仿宋"/>
          <w:b w:val="0"/>
          <w:bCs/>
          <w:color w:val="auto"/>
          <w:kern w:val="2"/>
          <w:sz w:val="24"/>
          <w:szCs w:val="24"/>
          <w:highlight w:val="none"/>
          <w:lang w:val="en-US" w:eastAsia="zh-CN" w:bidi="ar"/>
        </w:rPr>
        <w:t>十七、其它：</w:t>
      </w:r>
    </w:p>
    <w:p w14:paraId="774C7F3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
        </w:rPr>
        <w:t xml:space="preserve">1、 </w:t>
      </w:r>
      <w:bookmarkStart w:id="150" w:name="auto_fouce_34"/>
      <w:r>
        <w:rPr>
          <w:rFonts w:hint="eastAsia" w:ascii="仿宋" w:hAnsi="仿宋" w:eastAsia="仿宋" w:cs="仿宋"/>
          <w:b w:val="0"/>
          <w:bCs/>
          <w:color w:val="auto"/>
          <w:kern w:val="2"/>
          <w:sz w:val="24"/>
          <w:szCs w:val="24"/>
          <w:highlight w:val="none"/>
          <w:lang w:val="en-US" w:eastAsia="zh-CN" w:bidi="ar"/>
        </w:rPr>
        <w:t>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bookmarkEnd w:id="150"/>
    </w:p>
    <w:p w14:paraId="7950D3C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2、乙方保证提供的资质是真实的，与原件相符。否则，产生的责任及给甲方造成的损失均由乙方承担并赔偿。</w:t>
      </w:r>
    </w:p>
    <w:p w14:paraId="67D15A4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3、乙方保证合同中提供的电话、传真、开户银行、账号等信息准确无误。否则造成的责任及损失由乙方承担。</w:t>
      </w:r>
    </w:p>
    <w:p w14:paraId="26FEEBC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4、本合同应按中华人民共和国的相关法律解释，合同内容如遇国家法律、法规及政策另有规定的，从其规定。</w:t>
      </w:r>
    </w:p>
    <w:p w14:paraId="5757604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FF0000"/>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5、本合同文本一式五份，甲方执四份、乙方执一份，均具有同等的法律效力。自甲、乙双方法定代表人或委托代理人签字且加盖单位公章或合同专用章之日起生效，双方如有未尽事宜，可另行友好协商解决。</w:t>
      </w:r>
      <w:bookmarkStart w:id="151" w:name="auto_fouce_35"/>
    </w:p>
    <w:p w14:paraId="6D832AF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6.本合同履行过程中，所有书面通知、函件、法律文书等均应送至本合同载明的双方地址，任何一方变更通讯地址应当提前7日书面通知对方，未通知的，按原地址寄送即视为有效送达。</w:t>
      </w:r>
      <w:bookmarkEnd w:id="151"/>
    </w:p>
    <w:tbl>
      <w:tblPr>
        <w:tblStyle w:val="24"/>
        <w:tblpPr w:leftFromText="180" w:rightFromText="180" w:vertAnchor="text" w:horzAnchor="page" w:tblpX="835" w:tblpY="3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8"/>
        <w:gridCol w:w="4860"/>
      </w:tblGrid>
      <w:tr w14:paraId="0E3C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3A3E307A">
            <w:pPr>
              <w:keepNext w:val="0"/>
              <w:keepLines w:val="0"/>
              <w:widowControl w:val="0"/>
              <w:suppressLineNumbers w:val="0"/>
              <w:spacing w:before="0" w:beforeAutospacing="0" w:after="0" w:afterAutospacing="0" w:line="360" w:lineRule="auto"/>
              <w:ind w:left="1770" w:leftChars="500" w:right="0" w:hanging="720" w:hangingChars="300"/>
              <w:jc w:val="both"/>
              <w:rPr>
                <w:rFonts w:hint="eastAsia" w:ascii="仿宋" w:hAnsi="仿宋" w:eastAsia="仿宋" w:cs="仿宋"/>
                <w:b w:val="0"/>
                <w:bCs/>
                <w:color w:val="auto"/>
                <w:sz w:val="24"/>
                <w:szCs w:val="24"/>
                <w:highlight w:val="none"/>
                <w:lang w:val="en-US"/>
              </w:rPr>
            </w:pPr>
            <w:bookmarkStart w:id="152" w:name="tip_risk_bookmark_36"/>
            <w:r>
              <w:rPr>
                <w:rFonts w:hint="eastAsia" w:ascii="仿宋" w:hAnsi="仿宋" w:eastAsia="仿宋" w:cs="仿宋"/>
                <w:b w:val="0"/>
                <w:bCs/>
                <w:color w:val="auto"/>
                <w:kern w:val="2"/>
                <w:sz w:val="24"/>
                <w:szCs w:val="24"/>
                <w:highlight w:val="none"/>
                <w:lang w:val="en-US" w:eastAsia="zh-CN" w:bidi="ar"/>
              </w:rPr>
              <w:t>甲方：新疆国际医疗中心（新疆国际医院）</w:t>
            </w:r>
          </w:p>
        </w:tc>
        <w:tc>
          <w:tcPr>
            <w:tcW w:w="4860" w:type="dxa"/>
            <w:shd w:val="clear" w:color="auto" w:fill="auto"/>
            <w:vAlign w:val="top"/>
          </w:tcPr>
          <w:p w14:paraId="04685DB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乙方：</w:t>
            </w:r>
          </w:p>
        </w:tc>
      </w:tr>
      <w:tr w14:paraId="2FF5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148" w:type="dxa"/>
            <w:shd w:val="clear" w:color="auto" w:fill="auto"/>
            <w:vAlign w:val="top"/>
          </w:tcPr>
          <w:p w14:paraId="519D5AB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4860" w:type="dxa"/>
            <w:shd w:val="clear" w:color="auto" w:fill="auto"/>
            <w:vAlign w:val="top"/>
          </w:tcPr>
          <w:p w14:paraId="17CB0E3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r>
      <w:tr w14:paraId="7FBF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152791C9">
            <w:pPr>
              <w:keepNext w:val="0"/>
              <w:keepLines w:val="0"/>
              <w:widowControl w:val="0"/>
              <w:suppressLineNumbers w:val="0"/>
              <w:spacing w:before="0" w:beforeAutospacing="0" w:after="0" w:afterAutospacing="0" w:line="360" w:lineRule="auto"/>
              <w:ind w:left="0" w:right="0" w:firstLine="1200" w:firstLineChars="5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甲方法人：</w:t>
            </w:r>
          </w:p>
        </w:tc>
        <w:tc>
          <w:tcPr>
            <w:tcW w:w="4860" w:type="dxa"/>
            <w:shd w:val="clear" w:color="auto" w:fill="auto"/>
            <w:vAlign w:val="top"/>
          </w:tcPr>
          <w:p w14:paraId="2550AD4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乙方法人：</w:t>
            </w:r>
          </w:p>
        </w:tc>
      </w:tr>
      <w:tr w14:paraId="0C5A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2CDD171F">
            <w:pPr>
              <w:keepNext w:val="0"/>
              <w:keepLines w:val="0"/>
              <w:widowControl w:val="0"/>
              <w:suppressLineNumbers w:val="0"/>
              <w:spacing w:before="0" w:beforeAutospacing="0" w:after="0" w:afterAutospacing="0" w:line="360" w:lineRule="auto"/>
              <w:ind w:left="0" w:right="0" w:firstLine="1200" w:firstLineChars="5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（签字）</w:t>
            </w:r>
          </w:p>
        </w:tc>
        <w:tc>
          <w:tcPr>
            <w:tcW w:w="4860" w:type="dxa"/>
            <w:shd w:val="clear" w:color="auto" w:fill="auto"/>
            <w:vAlign w:val="top"/>
          </w:tcPr>
          <w:p w14:paraId="6B46A7B8">
            <w:pPr>
              <w:keepNext w:val="0"/>
              <w:keepLines w:val="0"/>
              <w:widowControl w:val="0"/>
              <w:suppressLineNumbers w:val="0"/>
              <w:spacing w:before="0" w:beforeAutospacing="0" w:after="0" w:afterAutospacing="0" w:line="360" w:lineRule="auto"/>
              <w:ind w:left="0" w:right="0" w:firstLine="720" w:firstLineChars="3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（签字）</w:t>
            </w:r>
          </w:p>
        </w:tc>
      </w:tr>
      <w:tr w14:paraId="35D4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04D4594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4860" w:type="dxa"/>
            <w:shd w:val="clear" w:color="auto" w:fill="auto"/>
            <w:vAlign w:val="top"/>
          </w:tcPr>
          <w:p w14:paraId="2ADAE27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r>
      <w:tr w14:paraId="3A07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148" w:type="dxa"/>
            <w:shd w:val="clear" w:color="auto" w:fill="auto"/>
            <w:vAlign w:val="top"/>
          </w:tcPr>
          <w:p w14:paraId="0201F7B4">
            <w:pPr>
              <w:keepNext w:val="0"/>
              <w:keepLines w:val="0"/>
              <w:widowControl w:val="0"/>
              <w:suppressLineNumbers w:val="0"/>
              <w:spacing w:before="0" w:beforeAutospacing="0" w:after="0" w:afterAutospacing="0" w:line="360" w:lineRule="auto"/>
              <w:ind w:left="0" w:right="0" w:firstLine="1200" w:firstLineChars="5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甲方代表：</w:t>
            </w:r>
          </w:p>
        </w:tc>
        <w:tc>
          <w:tcPr>
            <w:tcW w:w="4860" w:type="dxa"/>
            <w:shd w:val="clear" w:color="auto" w:fill="auto"/>
            <w:vAlign w:val="top"/>
          </w:tcPr>
          <w:p w14:paraId="31367D76">
            <w:pPr>
              <w:keepNext w:val="0"/>
              <w:keepLines w:val="0"/>
              <w:widowControl w:val="0"/>
              <w:suppressLineNumbers w:val="0"/>
              <w:spacing w:before="0" w:beforeAutospacing="0" w:after="0" w:afterAutospacing="0" w:line="360" w:lineRule="auto"/>
              <w:ind w:left="0" w:right="0" w:firstLine="720" w:firstLineChars="3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乙方代表：</w:t>
            </w:r>
          </w:p>
        </w:tc>
      </w:tr>
      <w:tr w14:paraId="473E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148" w:type="dxa"/>
            <w:shd w:val="clear" w:color="auto" w:fill="auto"/>
            <w:vAlign w:val="top"/>
          </w:tcPr>
          <w:p w14:paraId="7FC9C3C2">
            <w:pPr>
              <w:keepNext w:val="0"/>
              <w:keepLines w:val="0"/>
              <w:widowControl w:val="0"/>
              <w:suppressLineNumbers w:val="0"/>
              <w:spacing w:before="0" w:beforeAutospacing="0" w:after="0" w:afterAutospacing="0" w:line="360" w:lineRule="auto"/>
              <w:ind w:left="0" w:right="0" w:firstLine="1200" w:firstLineChars="5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（签字）</w:t>
            </w:r>
          </w:p>
        </w:tc>
        <w:tc>
          <w:tcPr>
            <w:tcW w:w="4860" w:type="dxa"/>
            <w:shd w:val="clear" w:color="auto" w:fill="auto"/>
            <w:vAlign w:val="top"/>
          </w:tcPr>
          <w:p w14:paraId="593F537E">
            <w:pPr>
              <w:keepNext w:val="0"/>
              <w:keepLines w:val="0"/>
              <w:widowControl w:val="0"/>
              <w:suppressLineNumbers w:val="0"/>
              <w:spacing w:before="0" w:beforeAutospacing="0" w:after="0" w:afterAutospacing="0" w:line="360" w:lineRule="auto"/>
              <w:ind w:left="0" w:right="0" w:firstLine="720" w:firstLineChars="3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（签字）</w:t>
            </w:r>
          </w:p>
        </w:tc>
      </w:tr>
      <w:tr w14:paraId="0EBE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78B3BFF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4860" w:type="dxa"/>
            <w:shd w:val="clear" w:color="auto" w:fill="auto"/>
            <w:vAlign w:val="top"/>
          </w:tcPr>
          <w:p w14:paraId="3386BD22">
            <w:pPr>
              <w:keepNext w:val="0"/>
              <w:keepLines w:val="0"/>
              <w:widowControl w:val="0"/>
              <w:suppressLineNumbers w:val="0"/>
              <w:spacing w:before="0" w:beforeAutospacing="0" w:after="0" w:afterAutospacing="0" w:line="360" w:lineRule="auto"/>
              <w:ind w:left="0" w:right="0" w:firstLine="720" w:firstLineChars="3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合同专用章：</w:t>
            </w:r>
          </w:p>
        </w:tc>
      </w:tr>
      <w:tr w14:paraId="58B1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6788872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4860" w:type="dxa"/>
            <w:shd w:val="clear" w:color="auto" w:fill="auto"/>
            <w:vAlign w:val="top"/>
          </w:tcPr>
          <w:p w14:paraId="2AD5EC0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r>
      <w:tr w14:paraId="6C6D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53CBB60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4860" w:type="dxa"/>
            <w:shd w:val="clear" w:color="auto" w:fill="auto"/>
            <w:vAlign w:val="top"/>
          </w:tcPr>
          <w:p w14:paraId="66ED4C22">
            <w:pPr>
              <w:keepNext w:val="0"/>
              <w:keepLines w:val="0"/>
              <w:widowControl w:val="0"/>
              <w:suppressLineNumbers w:val="0"/>
              <w:spacing w:before="0" w:beforeAutospacing="0" w:after="0" w:afterAutospacing="0" w:line="360" w:lineRule="auto"/>
              <w:ind w:right="0" w:firstLine="720" w:firstLineChars="3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单位地址：</w:t>
            </w:r>
          </w:p>
        </w:tc>
      </w:tr>
      <w:tr w14:paraId="292B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30F9DCB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p w14:paraId="3932B6E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4860" w:type="dxa"/>
            <w:shd w:val="clear" w:color="auto" w:fill="auto"/>
            <w:vAlign w:val="top"/>
          </w:tcPr>
          <w:p w14:paraId="6F1FFD8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r>
      <w:tr w14:paraId="0CF2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2012649C">
            <w:pPr>
              <w:keepNext w:val="0"/>
              <w:keepLines w:val="0"/>
              <w:widowControl w:val="0"/>
              <w:suppressLineNumbers w:val="0"/>
              <w:spacing w:before="0" w:beforeAutospacing="0" w:after="0" w:afterAutospacing="0" w:line="360" w:lineRule="auto"/>
              <w:ind w:left="0" w:right="0" w:firstLine="1200" w:firstLineChars="5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合同专用章：</w:t>
            </w:r>
          </w:p>
        </w:tc>
        <w:tc>
          <w:tcPr>
            <w:tcW w:w="4860" w:type="dxa"/>
            <w:shd w:val="clear" w:color="auto" w:fill="auto"/>
            <w:vAlign w:val="top"/>
          </w:tcPr>
          <w:p w14:paraId="49A99E6D">
            <w:pPr>
              <w:keepNext w:val="0"/>
              <w:keepLines w:val="0"/>
              <w:widowControl w:val="0"/>
              <w:suppressLineNumbers w:val="0"/>
              <w:spacing w:before="0" w:beforeAutospacing="0" w:after="0" w:afterAutospacing="0" w:line="360" w:lineRule="auto"/>
              <w:ind w:left="0" w:right="0" w:firstLine="720" w:firstLineChars="3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单位电话：</w:t>
            </w:r>
          </w:p>
        </w:tc>
      </w:tr>
      <w:tr w14:paraId="71D8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409A96B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p w14:paraId="4A6B5A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tc>
        <w:tc>
          <w:tcPr>
            <w:tcW w:w="4860" w:type="dxa"/>
            <w:shd w:val="clear" w:color="auto" w:fill="auto"/>
            <w:vAlign w:val="top"/>
          </w:tcPr>
          <w:p w14:paraId="7A5E87AB">
            <w:pPr>
              <w:keepNext w:val="0"/>
              <w:keepLines w:val="0"/>
              <w:widowControl w:val="0"/>
              <w:suppressLineNumbers w:val="0"/>
              <w:spacing w:before="0" w:beforeAutospacing="0" w:after="0" w:afterAutospacing="0" w:line="360" w:lineRule="auto"/>
              <w:ind w:left="0" w:right="0" w:firstLine="720" w:firstLineChars="3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维修工程师电话：</w:t>
            </w:r>
          </w:p>
        </w:tc>
      </w:tr>
      <w:tr w14:paraId="4CB7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68768E0D">
            <w:pPr>
              <w:keepNext w:val="0"/>
              <w:keepLines w:val="0"/>
              <w:widowControl w:val="0"/>
              <w:suppressLineNumbers w:val="0"/>
              <w:spacing w:before="0" w:beforeAutospacing="0" w:after="0" w:afterAutospacing="0" w:line="360" w:lineRule="auto"/>
              <w:ind w:left="0" w:right="0" w:firstLine="1200" w:firstLineChars="5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单位地址：</w:t>
            </w:r>
          </w:p>
        </w:tc>
        <w:tc>
          <w:tcPr>
            <w:tcW w:w="4860" w:type="dxa"/>
            <w:shd w:val="clear" w:color="auto" w:fill="auto"/>
            <w:vAlign w:val="top"/>
          </w:tcPr>
          <w:p w14:paraId="17BB26DF">
            <w:pPr>
              <w:keepNext w:val="0"/>
              <w:keepLines w:val="0"/>
              <w:widowControl w:val="0"/>
              <w:suppressLineNumbers w:val="0"/>
              <w:spacing w:before="0" w:beforeAutospacing="0" w:after="0" w:afterAutospacing="0" w:line="360" w:lineRule="auto"/>
              <w:ind w:left="0" w:right="0" w:firstLine="960" w:firstLineChars="4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开户行：</w:t>
            </w:r>
          </w:p>
        </w:tc>
      </w:tr>
      <w:tr w14:paraId="3B3E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689FE5C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color w:val="auto"/>
                <w:sz w:val="24"/>
                <w:szCs w:val="24"/>
                <w:highlight w:val="none"/>
                <w:lang w:val="en-US"/>
              </w:rPr>
            </w:pPr>
          </w:p>
          <w:p w14:paraId="512BED9B">
            <w:pPr>
              <w:keepNext w:val="0"/>
              <w:keepLines w:val="0"/>
              <w:widowControl w:val="0"/>
              <w:suppressLineNumbers w:val="0"/>
              <w:spacing w:before="0" w:beforeAutospacing="0" w:after="0" w:afterAutospacing="0" w:line="360" w:lineRule="auto"/>
              <w:ind w:left="0" w:right="0" w:firstLine="1200" w:firstLineChars="5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单位电话：</w:t>
            </w:r>
          </w:p>
        </w:tc>
        <w:tc>
          <w:tcPr>
            <w:tcW w:w="4860" w:type="dxa"/>
            <w:shd w:val="clear" w:color="auto" w:fill="auto"/>
            <w:vAlign w:val="top"/>
          </w:tcPr>
          <w:p w14:paraId="1036AEF8">
            <w:pPr>
              <w:keepNext w:val="0"/>
              <w:keepLines w:val="0"/>
              <w:widowControl w:val="0"/>
              <w:suppressLineNumbers w:val="0"/>
              <w:spacing w:before="0" w:beforeAutospacing="0" w:after="0" w:afterAutospacing="0" w:line="360" w:lineRule="auto"/>
              <w:ind w:left="0" w:right="0" w:firstLine="960" w:firstLineChars="4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帐号：</w:t>
            </w:r>
          </w:p>
        </w:tc>
      </w:tr>
      <w:tr w14:paraId="74BF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0CDCFAF2">
            <w:pPr>
              <w:keepNext w:val="0"/>
              <w:keepLines w:val="0"/>
              <w:widowControl w:val="0"/>
              <w:suppressLineNumbers w:val="0"/>
              <w:spacing w:before="0" w:beforeAutospacing="0" w:after="0" w:afterAutospacing="0" w:line="360" w:lineRule="auto"/>
              <w:ind w:left="0" w:right="0" w:firstLine="1200" w:firstLineChars="5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合同签订时间：    年   月   日</w:t>
            </w:r>
          </w:p>
        </w:tc>
        <w:tc>
          <w:tcPr>
            <w:tcW w:w="4860" w:type="dxa"/>
            <w:shd w:val="clear" w:color="auto" w:fill="auto"/>
            <w:vAlign w:val="top"/>
          </w:tcPr>
          <w:p w14:paraId="0093A6BF">
            <w:pPr>
              <w:keepNext w:val="0"/>
              <w:keepLines w:val="0"/>
              <w:widowControl w:val="0"/>
              <w:suppressLineNumbers w:val="0"/>
              <w:spacing w:before="0" w:beforeAutospacing="0" w:after="0" w:afterAutospacing="0" w:line="360" w:lineRule="auto"/>
              <w:ind w:left="0" w:right="0" w:firstLine="720" w:firstLineChars="30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合同签订时间：    年   月   日</w:t>
            </w:r>
          </w:p>
        </w:tc>
      </w:tr>
      <w:bookmarkEnd w:id="152"/>
    </w:tbl>
    <w:p w14:paraId="071EFB50">
      <w:pPr>
        <w:keepNext w:val="0"/>
        <w:keepLines w:val="0"/>
        <w:widowControl w:val="0"/>
        <w:suppressLineNumbers w:val="0"/>
        <w:snapToGrid w:val="0"/>
        <w:spacing w:before="0" w:beforeAutospacing="0" w:after="0" w:afterAutospacing="0" w:line="360" w:lineRule="auto"/>
        <w:ind w:left="0" w:right="0" w:firstLine="234" w:firstLineChars="97"/>
        <w:jc w:val="both"/>
        <w:rPr>
          <w:rFonts w:hint="eastAsia" w:ascii="仿宋" w:hAnsi="仿宋" w:eastAsia="仿宋" w:cs="仿宋"/>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br w:type="page"/>
      </w:r>
      <w:r>
        <w:rPr>
          <w:rFonts w:hint="eastAsia" w:ascii="仿宋" w:hAnsi="仿宋" w:eastAsia="仿宋" w:cs="仿宋"/>
          <w:b/>
          <w:bCs/>
          <w:color w:val="auto"/>
          <w:kern w:val="2"/>
          <w:sz w:val="24"/>
          <w:szCs w:val="24"/>
          <w:highlight w:val="none"/>
          <w:lang w:val="en-US" w:eastAsia="zh-CN" w:bidi="ar"/>
        </w:rPr>
        <w:t>附件1：</w:t>
      </w:r>
    </w:p>
    <w:p w14:paraId="1256AA64">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color w:val="auto"/>
          <w:sz w:val="24"/>
          <w:szCs w:val="24"/>
          <w:highlight w:val="none"/>
          <w:lang w:val="en-US"/>
        </w:rPr>
      </w:pPr>
    </w:p>
    <w:p w14:paraId="1B1FC94E">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法人身份证明书或法人代表授权书（如果有授权代表）（加盖公章）</w:t>
      </w:r>
    </w:p>
    <w:p w14:paraId="72FAD75B">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color w:val="auto"/>
          <w:sz w:val="24"/>
          <w:szCs w:val="24"/>
          <w:highlight w:val="none"/>
          <w:lang w:val="en-US"/>
        </w:rPr>
      </w:pPr>
    </w:p>
    <w:p w14:paraId="6E5A659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color w:val="auto"/>
          <w:spacing w:val="20"/>
          <w:sz w:val="24"/>
          <w:szCs w:val="24"/>
          <w:highlight w:val="none"/>
          <w:lang w:val="en-US"/>
        </w:rPr>
      </w:pPr>
      <w:r>
        <w:rPr>
          <w:rFonts w:hint="eastAsia" w:ascii="仿宋" w:hAnsi="仿宋" w:eastAsia="仿宋" w:cs="仿宋"/>
          <w:b/>
          <w:bCs/>
          <w:color w:val="auto"/>
          <w:spacing w:val="20"/>
          <w:kern w:val="2"/>
          <w:sz w:val="24"/>
          <w:szCs w:val="24"/>
          <w:highlight w:val="none"/>
          <w:lang w:val="en-US" w:eastAsia="zh-CN" w:bidi="ar"/>
        </w:rPr>
        <w:t>样本：法人代表授权书</w:t>
      </w:r>
    </w:p>
    <w:p w14:paraId="4495D0B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p w14:paraId="3023AFF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p w14:paraId="3D6AFC4C">
      <w:pPr>
        <w:pStyle w:val="22"/>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本授权书声明：注册于</w:t>
      </w:r>
      <w:r>
        <w:rPr>
          <w:rFonts w:hint="eastAsia" w:ascii="仿宋" w:hAnsi="仿宋" w:eastAsia="仿宋" w:cs="仿宋"/>
          <w:b/>
          <w:bCs w:val="0"/>
          <w:color w:val="auto"/>
          <w:kern w:val="2"/>
          <w:sz w:val="24"/>
          <w:szCs w:val="24"/>
          <w:highlight w:val="none"/>
          <w:u w:val="single"/>
          <w:lang w:val="en-US" w:eastAsia="zh-CN" w:bidi="ar"/>
        </w:rPr>
        <w:t xml:space="preserve">  （地区名称） </w:t>
      </w:r>
      <w:r>
        <w:rPr>
          <w:rFonts w:hint="eastAsia" w:ascii="仿宋" w:hAnsi="仿宋" w:eastAsia="仿宋" w:cs="仿宋"/>
          <w:b/>
          <w:bCs w:val="0"/>
          <w:color w:val="auto"/>
          <w:kern w:val="2"/>
          <w:sz w:val="24"/>
          <w:szCs w:val="24"/>
          <w:highlight w:val="none"/>
          <w:lang w:val="en-US" w:eastAsia="zh-CN" w:bidi="ar"/>
        </w:rPr>
        <w:t>的</w:t>
      </w:r>
      <w:r>
        <w:rPr>
          <w:rFonts w:hint="eastAsia" w:ascii="仿宋" w:hAnsi="仿宋" w:eastAsia="仿宋" w:cs="仿宋"/>
          <w:b/>
          <w:bCs w:val="0"/>
          <w:color w:val="auto"/>
          <w:kern w:val="2"/>
          <w:sz w:val="24"/>
          <w:szCs w:val="24"/>
          <w:highlight w:val="none"/>
          <w:u w:val="single"/>
          <w:lang w:val="en-US" w:eastAsia="zh-CN" w:bidi="ar"/>
        </w:rPr>
        <w:t xml:space="preserve">   （公司名称）   </w:t>
      </w:r>
      <w:r>
        <w:rPr>
          <w:rFonts w:hint="eastAsia" w:ascii="仿宋" w:hAnsi="仿宋" w:eastAsia="仿宋" w:cs="仿宋"/>
          <w:color w:val="auto"/>
          <w:kern w:val="2"/>
          <w:sz w:val="24"/>
          <w:szCs w:val="24"/>
          <w:highlight w:val="none"/>
          <w:lang w:val="en-US" w:eastAsia="zh-CN" w:bidi="ar"/>
        </w:rPr>
        <w:t>法人</w:t>
      </w:r>
      <w:r>
        <w:rPr>
          <w:rFonts w:hint="eastAsia" w:ascii="仿宋" w:hAnsi="仿宋" w:eastAsia="仿宋" w:cs="仿宋"/>
          <w:b/>
          <w:bCs w:val="0"/>
          <w:color w:val="auto"/>
          <w:kern w:val="2"/>
          <w:sz w:val="24"/>
          <w:szCs w:val="24"/>
          <w:highlight w:val="none"/>
          <w:u w:val="single"/>
          <w:lang w:val="en-US" w:eastAsia="zh-CN" w:bidi="ar"/>
        </w:rPr>
        <w:t xml:space="preserve">   （姓名、职务） </w:t>
      </w:r>
      <w:r>
        <w:rPr>
          <w:rFonts w:hint="eastAsia" w:ascii="仿宋" w:hAnsi="仿宋" w:eastAsia="仿宋" w:cs="仿宋"/>
          <w:color w:val="auto"/>
          <w:kern w:val="2"/>
          <w:sz w:val="24"/>
          <w:szCs w:val="24"/>
          <w:highlight w:val="none"/>
          <w:lang w:val="en-US" w:eastAsia="zh-CN" w:bidi="ar"/>
        </w:rPr>
        <w:t>代表本公司授权销售代表</w:t>
      </w:r>
      <w:r>
        <w:rPr>
          <w:rFonts w:hint="eastAsia" w:ascii="仿宋" w:hAnsi="仿宋" w:eastAsia="仿宋" w:cs="仿宋"/>
          <w:color w:val="auto"/>
          <w:kern w:val="2"/>
          <w:sz w:val="24"/>
          <w:szCs w:val="24"/>
          <w:highlight w:val="none"/>
          <w:u w:val="single"/>
          <w:lang w:val="en-US" w:eastAsia="zh-CN" w:bidi="ar"/>
        </w:rPr>
        <w:t xml:space="preserve">  </w:t>
      </w:r>
      <w:r>
        <w:rPr>
          <w:rFonts w:hint="eastAsia" w:ascii="仿宋" w:hAnsi="仿宋" w:eastAsia="仿宋" w:cs="仿宋"/>
          <w:b/>
          <w:bCs w:val="0"/>
          <w:color w:val="auto"/>
          <w:kern w:val="2"/>
          <w:sz w:val="24"/>
          <w:szCs w:val="24"/>
          <w:highlight w:val="none"/>
          <w:u w:val="single"/>
          <w:lang w:val="en-US" w:eastAsia="zh-CN" w:bidi="ar"/>
        </w:rPr>
        <w:t>（姓名、职务）</w:t>
      </w:r>
      <w:r>
        <w:rPr>
          <w:rFonts w:hint="eastAsia" w:ascii="仿宋" w:hAnsi="仿宋" w:eastAsia="仿宋" w:cs="仿宋"/>
          <w:color w:val="auto"/>
          <w:kern w:val="2"/>
          <w:sz w:val="24"/>
          <w:szCs w:val="24"/>
          <w:highlight w:val="none"/>
          <w:u w:val="single"/>
          <w:lang w:val="en-US" w:eastAsia="zh-CN" w:bidi="ar"/>
        </w:rPr>
        <w:t xml:space="preserve"> </w:t>
      </w:r>
      <w:r>
        <w:rPr>
          <w:rFonts w:hint="eastAsia" w:ascii="仿宋" w:hAnsi="仿宋" w:eastAsia="仿宋" w:cs="仿宋"/>
          <w:b/>
          <w:bCs w:val="0"/>
          <w:color w:val="auto"/>
          <w:kern w:val="2"/>
          <w:sz w:val="24"/>
          <w:szCs w:val="24"/>
          <w:highlight w:val="none"/>
          <w:u w:val="single"/>
          <w:lang w:val="en-US" w:eastAsia="zh-CN" w:bidi="ar"/>
        </w:rPr>
        <w:t xml:space="preserve">   </w:t>
      </w:r>
      <w:r>
        <w:rPr>
          <w:rFonts w:hint="eastAsia" w:ascii="仿宋" w:hAnsi="仿宋" w:eastAsia="仿宋" w:cs="仿宋"/>
          <w:color w:val="auto"/>
          <w:kern w:val="2"/>
          <w:sz w:val="24"/>
          <w:szCs w:val="24"/>
          <w:highlight w:val="none"/>
          <w:lang w:val="en-US" w:eastAsia="zh-CN" w:bidi="ar"/>
        </w:rPr>
        <w:t>为本公司的合法代理人，就新疆国际医疗中心（新疆国际医院）医疗设备项目</w:t>
      </w:r>
      <w:r>
        <w:rPr>
          <w:rFonts w:hint="eastAsia" w:ascii="仿宋" w:hAnsi="仿宋" w:eastAsia="仿宋" w:cs="仿宋"/>
          <w:b/>
          <w:bCs w:val="0"/>
          <w:color w:val="auto"/>
          <w:kern w:val="2"/>
          <w:sz w:val="24"/>
          <w:szCs w:val="24"/>
          <w:highlight w:val="none"/>
          <w:u w:val="single"/>
          <w:lang w:val="en-US" w:eastAsia="zh-CN" w:bidi="ar"/>
        </w:rPr>
        <w:t xml:space="preserve">     （合同编号+设备名称）    </w:t>
      </w:r>
      <w:r>
        <w:rPr>
          <w:rFonts w:hint="eastAsia" w:ascii="仿宋" w:hAnsi="仿宋" w:eastAsia="仿宋" w:cs="仿宋"/>
          <w:color w:val="auto"/>
          <w:kern w:val="2"/>
          <w:sz w:val="24"/>
          <w:szCs w:val="24"/>
          <w:highlight w:val="none"/>
          <w:lang w:val="en-US" w:eastAsia="zh-CN" w:bidi="ar"/>
        </w:rPr>
        <w:t>包括但不限于以下方面：谈判响应、合同签订、履行，以本公司的名义处理一切与之有关的事务。</w:t>
      </w:r>
    </w:p>
    <w:p w14:paraId="27CD7380">
      <w:pPr>
        <w:keepNext w:val="0"/>
        <w:keepLines w:val="0"/>
        <w:widowControl w:val="0"/>
        <w:suppressLineNumbers w:val="0"/>
        <w:spacing w:before="0" w:beforeAutospacing="0" w:after="0" w:afterAutospacing="0" w:line="360" w:lineRule="auto"/>
        <w:ind w:left="0" w:right="0" w:firstLine="482"/>
        <w:jc w:val="both"/>
        <w:rPr>
          <w:rFonts w:hint="eastAsia" w:ascii="仿宋" w:hAnsi="仿宋" w:eastAsia="仿宋" w:cs="仿宋"/>
          <w:color w:val="auto"/>
          <w:sz w:val="24"/>
          <w:szCs w:val="24"/>
          <w:highlight w:val="none"/>
          <w:lang w:val="en-US"/>
        </w:rPr>
      </w:pPr>
    </w:p>
    <w:p w14:paraId="3D76C9E9">
      <w:pPr>
        <w:keepNext w:val="0"/>
        <w:keepLines w:val="0"/>
        <w:widowControl w:val="0"/>
        <w:suppressLineNumbers w:val="0"/>
        <w:spacing w:before="0" w:beforeAutospacing="0" w:after="0" w:afterAutospacing="0" w:line="360" w:lineRule="auto"/>
        <w:ind w:left="0" w:right="0" w:firstLine="652" w:firstLineChars="272"/>
        <w:jc w:val="both"/>
        <w:rPr>
          <w:rFonts w:hint="eastAsia" w:ascii="仿宋" w:hAnsi="仿宋" w:eastAsia="仿宋" w:cs="仿宋"/>
          <w:color w:val="auto"/>
          <w:sz w:val="24"/>
          <w:szCs w:val="24"/>
          <w:highlight w:val="none"/>
          <w:u w:val="single"/>
          <w:lang w:val="en-US"/>
        </w:rPr>
      </w:pPr>
      <w:r>
        <w:rPr>
          <w:rFonts w:hint="eastAsia" w:ascii="仿宋" w:hAnsi="仿宋" w:eastAsia="仿宋" w:cs="仿宋"/>
          <w:color w:val="auto"/>
          <w:kern w:val="2"/>
          <w:sz w:val="24"/>
          <w:szCs w:val="24"/>
          <w:highlight w:val="none"/>
          <w:lang w:val="en-US" w:eastAsia="zh-CN" w:bidi="ar"/>
        </w:rPr>
        <w:t>本授权书于</w:t>
      </w:r>
      <w:r>
        <w:rPr>
          <w:rFonts w:hint="eastAsia" w:ascii="仿宋" w:hAnsi="仿宋" w:eastAsia="仿宋" w:cs="仿宋"/>
          <w:color w:val="auto"/>
          <w:kern w:val="2"/>
          <w:sz w:val="24"/>
          <w:szCs w:val="24"/>
          <w:highlight w:val="none"/>
          <w:u w:val="single"/>
          <w:lang w:val="en-US" w:eastAsia="zh-CN" w:bidi="ar"/>
        </w:rPr>
        <w:t xml:space="preserve">　     </w:t>
      </w:r>
      <w:r>
        <w:rPr>
          <w:rFonts w:hint="eastAsia" w:ascii="仿宋" w:hAnsi="仿宋" w:eastAsia="仿宋" w:cs="仿宋"/>
          <w:b/>
          <w:bCs w:val="0"/>
          <w:color w:val="auto"/>
          <w:kern w:val="2"/>
          <w:sz w:val="24"/>
          <w:szCs w:val="24"/>
          <w:highlight w:val="none"/>
          <w:u w:val="single"/>
          <w:lang w:val="en-US" w:eastAsia="zh-CN" w:bidi="ar"/>
        </w:rPr>
        <w:t xml:space="preserve"> </w:t>
      </w:r>
      <w:r>
        <w:rPr>
          <w:rFonts w:hint="eastAsia" w:ascii="仿宋" w:hAnsi="仿宋" w:eastAsia="仿宋" w:cs="仿宋"/>
          <w:color w:val="auto"/>
          <w:kern w:val="2"/>
          <w:sz w:val="24"/>
          <w:szCs w:val="24"/>
          <w:highlight w:val="none"/>
          <w:lang w:val="en-US" w:eastAsia="zh-CN" w:bidi="ar"/>
        </w:rPr>
        <w:t>年</w:t>
      </w:r>
      <w:r>
        <w:rPr>
          <w:rFonts w:hint="eastAsia" w:ascii="仿宋" w:hAnsi="仿宋" w:eastAsia="仿宋" w:cs="仿宋"/>
          <w:b/>
          <w:bCs/>
          <w:color w:val="auto"/>
          <w:kern w:val="2"/>
          <w:sz w:val="24"/>
          <w:szCs w:val="24"/>
          <w:highlight w:val="none"/>
          <w:u w:val="single"/>
          <w:lang w:val="en-US" w:eastAsia="zh-CN" w:bidi="ar"/>
        </w:rPr>
        <w:t xml:space="preserve">     </w:t>
      </w:r>
      <w:r>
        <w:rPr>
          <w:rFonts w:hint="eastAsia" w:ascii="仿宋" w:hAnsi="仿宋" w:eastAsia="仿宋" w:cs="仿宋"/>
          <w:color w:val="auto"/>
          <w:kern w:val="2"/>
          <w:sz w:val="24"/>
          <w:szCs w:val="24"/>
          <w:highlight w:val="none"/>
          <w:lang w:val="en-US" w:eastAsia="zh-CN" w:bidi="ar"/>
        </w:rPr>
        <w:t>月</w:t>
      </w:r>
      <w:r>
        <w:rPr>
          <w:rFonts w:hint="eastAsia" w:ascii="仿宋" w:hAnsi="仿宋" w:eastAsia="仿宋" w:cs="仿宋"/>
          <w:b/>
          <w:bCs w:val="0"/>
          <w:color w:val="auto"/>
          <w:kern w:val="2"/>
          <w:sz w:val="24"/>
          <w:szCs w:val="24"/>
          <w:highlight w:val="none"/>
          <w:u w:val="single"/>
          <w:lang w:val="en-US" w:eastAsia="zh-CN" w:bidi="ar"/>
        </w:rPr>
        <w:t xml:space="preserve">     </w:t>
      </w:r>
      <w:r>
        <w:rPr>
          <w:rFonts w:hint="eastAsia" w:ascii="仿宋" w:hAnsi="仿宋" w:eastAsia="仿宋" w:cs="仿宋"/>
          <w:color w:val="auto"/>
          <w:kern w:val="2"/>
          <w:sz w:val="24"/>
          <w:szCs w:val="24"/>
          <w:highlight w:val="none"/>
          <w:lang w:val="en-US" w:eastAsia="zh-CN" w:bidi="ar"/>
        </w:rPr>
        <w:t>日签字生效，特此声明。</w:t>
      </w:r>
    </w:p>
    <w:p w14:paraId="58EA35E2">
      <w:pPr>
        <w:keepNext w:val="0"/>
        <w:keepLines w:val="0"/>
        <w:widowControl w:val="0"/>
        <w:suppressLineNumbers w:val="0"/>
        <w:spacing w:before="0" w:beforeAutospacing="0" w:after="0" w:afterAutospacing="0" w:line="360" w:lineRule="auto"/>
        <w:ind w:left="0" w:right="0" w:firstLine="482"/>
        <w:jc w:val="both"/>
        <w:rPr>
          <w:rFonts w:hint="eastAsia" w:ascii="仿宋" w:hAnsi="仿宋" w:eastAsia="仿宋" w:cs="仿宋"/>
          <w:color w:val="auto"/>
          <w:sz w:val="24"/>
          <w:szCs w:val="24"/>
          <w:highlight w:val="none"/>
          <w:lang w:val="en-US"/>
        </w:rPr>
      </w:pPr>
    </w:p>
    <w:p w14:paraId="610CA182">
      <w:pPr>
        <w:keepNext w:val="0"/>
        <w:keepLines w:val="0"/>
        <w:widowControl w:val="0"/>
        <w:suppressLineNumbers w:val="0"/>
        <w:spacing w:before="0" w:beforeAutospacing="0" w:after="0" w:afterAutospacing="0" w:line="360" w:lineRule="auto"/>
        <w:ind w:left="0" w:right="0" w:firstLine="651" w:firstLineChars="270"/>
        <w:jc w:val="both"/>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2"/>
          <w:sz w:val="24"/>
          <w:szCs w:val="24"/>
          <w:highlight w:val="none"/>
          <w:lang w:val="en-US" w:eastAsia="zh-CN" w:bidi="ar"/>
        </w:rPr>
        <w:t>法人代表签字：</w:t>
      </w:r>
      <w:r>
        <w:rPr>
          <w:rFonts w:hint="eastAsia" w:ascii="仿宋" w:hAnsi="仿宋" w:eastAsia="仿宋" w:cs="仿宋"/>
          <w:b/>
          <w:bCs w:val="0"/>
          <w:color w:val="auto"/>
          <w:kern w:val="2"/>
          <w:sz w:val="24"/>
          <w:szCs w:val="24"/>
          <w:highlight w:val="none"/>
          <w:u w:val="single"/>
          <w:lang w:val="en-US" w:eastAsia="zh-CN" w:bidi="ar"/>
        </w:rPr>
        <w:t>　　　　　　　　　　　　　　</w:t>
      </w:r>
    </w:p>
    <w:p w14:paraId="63F93024">
      <w:pPr>
        <w:keepNext w:val="0"/>
        <w:keepLines w:val="0"/>
        <w:widowControl w:val="0"/>
        <w:suppressLineNumbers w:val="0"/>
        <w:spacing w:before="0" w:beforeAutospacing="0" w:after="0" w:afterAutospacing="0" w:line="360" w:lineRule="auto"/>
        <w:ind w:left="0" w:right="0" w:firstLine="651" w:firstLineChars="270"/>
        <w:jc w:val="both"/>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2"/>
          <w:sz w:val="24"/>
          <w:szCs w:val="24"/>
          <w:highlight w:val="none"/>
          <w:lang w:val="en-US" w:eastAsia="zh-CN" w:bidi="ar"/>
        </w:rPr>
        <w:t>被授权人签字：</w:t>
      </w:r>
      <w:r>
        <w:rPr>
          <w:rFonts w:hint="eastAsia" w:ascii="仿宋" w:hAnsi="仿宋" w:eastAsia="仿宋" w:cs="仿宋"/>
          <w:b/>
          <w:bCs w:val="0"/>
          <w:color w:val="auto"/>
          <w:kern w:val="2"/>
          <w:sz w:val="24"/>
          <w:szCs w:val="24"/>
          <w:highlight w:val="none"/>
          <w:u w:val="single"/>
          <w:lang w:val="en-US" w:eastAsia="zh-CN" w:bidi="ar"/>
        </w:rPr>
        <w:t>　　　　　　　　　　　　　　</w:t>
      </w:r>
    </w:p>
    <w:p w14:paraId="092B9C74">
      <w:pPr>
        <w:keepNext w:val="0"/>
        <w:keepLines w:val="0"/>
        <w:widowControl w:val="0"/>
        <w:suppressLineNumbers w:val="0"/>
        <w:spacing w:before="0" w:beforeAutospacing="0" w:after="0" w:afterAutospacing="0" w:line="360" w:lineRule="auto"/>
        <w:ind w:left="0" w:right="0" w:firstLine="651" w:firstLineChars="270"/>
        <w:jc w:val="both"/>
        <w:rPr>
          <w:rFonts w:hint="eastAsia" w:ascii="仿宋" w:hAnsi="仿宋" w:eastAsia="仿宋" w:cs="仿宋"/>
          <w:b/>
          <w:bCs w:val="0"/>
          <w:color w:val="auto"/>
          <w:sz w:val="24"/>
          <w:szCs w:val="24"/>
          <w:highlight w:val="none"/>
          <w:u w:val="single"/>
          <w:lang w:val="en-US"/>
        </w:rPr>
      </w:pPr>
      <w:r>
        <w:rPr>
          <w:rFonts w:hint="eastAsia" w:ascii="仿宋" w:hAnsi="仿宋" w:eastAsia="仿宋" w:cs="仿宋"/>
          <w:b/>
          <w:bCs w:val="0"/>
          <w:color w:val="auto"/>
          <w:kern w:val="2"/>
          <w:sz w:val="24"/>
          <w:szCs w:val="24"/>
          <w:highlight w:val="none"/>
          <w:lang w:val="en-US" w:eastAsia="zh-CN" w:bidi="ar"/>
        </w:rPr>
        <w:t>公        章：</w:t>
      </w:r>
      <w:r>
        <w:rPr>
          <w:rFonts w:hint="eastAsia" w:ascii="仿宋" w:hAnsi="仿宋" w:eastAsia="仿宋" w:cs="仿宋"/>
          <w:color w:val="auto"/>
          <w:kern w:val="2"/>
          <w:sz w:val="24"/>
          <w:szCs w:val="24"/>
          <w:highlight w:val="none"/>
          <w:u w:val="single"/>
          <w:lang w:val="en-US" w:eastAsia="zh-CN" w:bidi="ar"/>
        </w:rPr>
        <w:t xml:space="preserve"> </w:t>
      </w:r>
      <w:r>
        <w:rPr>
          <w:rFonts w:hint="eastAsia" w:ascii="仿宋" w:hAnsi="仿宋" w:eastAsia="仿宋" w:cs="仿宋"/>
          <w:b/>
          <w:bCs w:val="0"/>
          <w:color w:val="auto"/>
          <w:kern w:val="2"/>
          <w:sz w:val="24"/>
          <w:szCs w:val="24"/>
          <w:highlight w:val="none"/>
          <w:u w:val="single"/>
          <w:lang w:val="en-US" w:eastAsia="zh-CN" w:bidi="ar"/>
        </w:rPr>
        <w:t xml:space="preserve">    （公司名称）           </w:t>
      </w:r>
    </w:p>
    <w:p w14:paraId="5358EF3B">
      <w:pPr>
        <w:keepNext w:val="0"/>
        <w:keepLines w:val="0"/>
        <w:widowControl w:val="0"/>
        <w:suppressLineNumbers w:val="0"/>
        <w:spacing w:before="0" w:beforeAutospacing="0" w:after="0" w:afterAutospacing="0" w:line="360" w:lineRule="auto"/>
        <w:ind w:left="0" w:right="0" w:firstLine="651" w:firstLineChars="270"/>
        <w:jc w:val="both"/>
        <w:rPr>
          <w:rFonts w:hint="eastAsia" w:ascii="仿宋" w:hAnsi="仿宋" w:eastAsia="仿宋" w:cs="仿宋"/>
          <w:b/>
          <w:bCs w:val="0"/>
          <w:color w:val="auto"/>
          <w:sz w:val="24"/>
          <w:szCs w:val="24"/>
          <w:highlight w:val="none"/>
          <w:u w:val="single"/>
          <w:lang w:val="en-US"/>
        </w:rPr>
      </w:pPr>
    </w:p>
    <w:p w14:paraId="0E78ADCD">
      <w:pPr>
        <w:keepNext w:val="0"/>
        <w:keepLines w:val="0"/>
        <w:widowControl w:val="0"/>
        <w:suppressLineNumbers w:val="0"/>
        <w:spacing w:before="0" w:beforeAutospacing="0" w:after="0" w:afterAutospacing="0" w:line="360" w:lineRule="auto"/>
        <w:ind w:left="0" w:right="0" w:firstLine="651" w:firstLineChars="270"/>
        <w:jc w:val="both"/>
        <w:rPr>
          <w:rFonts w:hint="eastAsia" w:ascii="仿宋" w:hAnsi="仿宋" w:eastAsia="仿宋" w:cs="仿宋"/>
          <w:b/>
          <w:bCs w:val="0"/>
          <w:color w:val="auto"/>
          <w:sz w:val="24"/>
          <w:szCs w:val="24"/>
          <w:highlight w:val="none"/>
          <w:u w:val="single"/>
          <w:lang w:val="en-US"/>
        </w:rPr>
      </w:pPr>
      <w:r>
        <w:rPr>
          <w:rFonts w:hint="eastAsia" w:ascii="仿宋" w:hAnsi="仿宋" w:eastAsia="仿宋" w:cs="仿宋"/>
          <w:b/>
          <w:bCs w:val="0"/>
          <w:color w:val="auto"/>
          <w:kern w:val="2"/>
          <w:sz w:val="24"/>
          <w:szCs w:val="24"/>
          <w:highlight w:val="none"/>
          <w:u w:val="single"/>
          <w:lang w:val="en-US" w:eastAsia="zh-CN" w:bidi="ar"/>
        </w:rPr>
        <w:t>附法人及法人授权代表身份证复印件，加盖公章</w:t>
      </w:r>
    </w:p>
    <w:p w14:paraId="5177341B">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color w:val="auto"/>
          <w:sz w:val="24"/>
          <w:szCs w:val="24"/>
          <w:highlight w:val="none"/>
          <w:lang w:val="en-US"/>
        </w:rPr>
      </w:pPr>
    </w:p>
    <w:p w14:paraId="66EF7356">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color w:val="auto"/>
          <w:sz w:val="24"/>
          <w:szCs w:val="24"/>
          <w:highlight w:val="none"/>
          <w:lang w:val="en-US"/>
        </w:rPr>
      </w:pPr>
    </w:p>
    <w:p w14:paraId="2C17E5BE">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color w:val="auto"/>
          <w:sz w:val="24"/>
          <w:szCs w:val="24"/>
          <w:highlight w:val="none"/>
          <w:lang w:val="en-US"/>
        </w:rPr>
      </w:pPr>
    </w:p>
    <w:p w14:paraId="24CD8E33">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color w:val="auto"/>
          <w:sz w:val="24"/>
          <w:szCs w:val="24"/>
          <w:highlight w:val="none"/>
          <w:lang w:val="en-US"/>
        </w:rPr>
      </w:pPr>
    </w:p>
    <w:p w14:paraId="7F6F1030">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color w:val="auto"/>
          <w:sz w:val="24"/>
          <w:szCs w:val="24"/>
          <w:highlight w:val="none"/>
          <w:lang w:val="en-US"/>
        </w:rPr>
      </w:pPr>
    </w:p>
    <w:p w14:paraId="7046F8E2">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 w:hAnsi="仿宋" w:eastAsia="仿宋" w:cs="仿宋"/>
          <w:b/>
          <w:bCs/>
          <w:color w:val="auto"/>
          <w:kern w:val="2"/>
          <w:sz w:val="24"/>
          <w:szCs w:val="24"/>
          <w:highlight w:val="none"/>
          <w:lang w:val="en-US" w:eastAsia="zh-CN" w:bidi="ar"/>
        </w:rPr>
      </w:pPr>
    </w:p>
    <w:p w14:paraId="28D9A425">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 w:hAnsi="仿宋" w:eastAsia="仿宋" w:cs="仿宋"/>
          <w:b/>
          <w:bCs/>
          <w:color w:val="auto"/>
          <w:kern w:val="2"/>
          <w:sz w:val="24"/>
          <w:szCs w:val="24"/>
          <w:highlight w:val="none"/>
          <w:lang w:val="en-US" w:eastAsia="zh-CN" w:bidi="ar"/>
        </w:rPr>
      </w:pPr>
    </w:p>
    <w:p w14:paraId="51FB4066">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 w:hAnsi="仿宋" w:eastAsia="仿宋" w:cs="仿宋"/>
          <w:b/>
          <w:bCs/>
          <w:color w:val="auto"/>
          <w:kern w:val="2"/>
          <w:sz w:val="24"/>
          <w:szCs w:val="24"/>
          <w:highlight w:val="none"/>
          <w:lang w:val="en-US" w:eastAsia="zh-CN" w:bidi="ar"/>
        </w:rPr>
      </w:pPr>
    </w:p>
    <w:p w14:paraId="1287E462">
      <w:pPr>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br w:type="page"/>
      </w:r>
    </w:p>
    <w:p w14:paraId="1A58B1F1">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 w:hAnsi="仿宋" w:eastAsia="仿宋" w:cs="仿宋"/>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附件2：</w:t>
      </w:r>
    </w:p>
    <w:p w14:paraId="33D11FD1">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color w:val="auto"/>
          <w:sz w:val="24"/>
          <w:szCs w:val="24"/>
          <w:highlight w:val="none"/>
          <w:lang w:val="en-US"/>
        </w:rPr>
      </w:pPr>
    </w:p>
    <w:p w14:paraId="78F6B0C7">
      <w:pPr>
        <w:keepNext w:val="0"/>
        <w:keepLines w:val="0"/>
        <w:widowControl w:val="0"/>
        <w:suppressLineNumbers w:val="0"/>
        <w:snapToGrid w:val="0"/>
        <w:spacing w:before="0" w:beforeAutospacing="0" w:after="0" w:afterAutospacing="0" w:line="360" w:lineRule="auto"/>
        <w:ind w:left="0" w:right="0" w:firstLine="420" w:firstLineChars="200"/>
        <w:jc w:val="center"/>
        <w:rPr>
          <w:rFonts w:hint="eastAsia" w:ascii="仿宋" w:hAnsi="仿宋" w:eastAsia="仿宋" w:cs="仿宋"/>
          <w:b/>
          <w:bCs/>
          <w:color w:val="auto"/>
          <w:sz w:val="24"/>
          <w:szCs w:val="24"/>
          <w:highlight w:val="none"/>
          <w:lang w:val="en-US"/>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"D:/下载各类驱动/微信存储/xwechat_files/baby_qiqi001_e385/msg/file/2026-04/_blank" </w:instrText>
      </w:r>
      <w:r>
        <w:rPr>
          <w:rFonts w:hint="eastAsia" w:ascii="仿宋" w:hAnsi="仿宋" w:eastAsia="仿宋" w:cs="仿宋"/>
          <w:highlight w:val="none"/>
        </w:rPr>
        <w:fldChar w:fldCharType="separate"/>
      </w:r>
      <w:r>
        <w:rPr>
          <w:rStyle w:val="30"/>
          <w:rFonts w:hint="eastAsia" w:ascii="仿宋" w:hAnsi="仿宋" w:eastAsia="仿宋" w:cs="仿宋"/>
          <w:color w:val="auto"/>
          <w:sz w:val="24"/>
          <w:szCs w:val="24"/>
          <w:highlight w:val="none"/>
          <w:u w:val="none"/>
          <w:lang w:val="en-US"/>
        </w:rPr>
        <w:t>医疗器械注册证</w:t>
      </w:r>
      <w:r>
        <w:rPr>
          <w:rStyle w:val="30"/>
          <w:rFonts w:hint="eastAsia" w:ascii="仿宋" w:hAnsi="仿宋" w:eastAsia="仿宋" w:cs="仿宋"/>
          <w:color w:val="auto"/>
          <w:sz w:val="24"/>
          <w:szCs w:val="24"/>
          <w:highlight w:val="none"/>
          <w:u w:val="none"/>
          <w:lang w:val="en-US"/>
        </w:rPr>
        <w:fldChar w:fldCharType="end"/>
      </w:r>
      <w:r>
        <w:rPr>
          <w:rFonts w:hint="eastAsia" w:ascii="仿宋" w:hAnsi="仿宋" w:eastAsia="仿宋" w:cs="仿宋"/>
          <w:b/>
          <w:bCs/>
          <w:color w:val="auto"/>
          <w:kern w:val="2"/>
          <w:sz w:val="24"/>
          <w:szCs w:val="24"/>
          <w:highlight w:val="none"/>
          <w:lang w:val="en-US" w:eastAsia="zh-CN" w:bidi="ar"/>
        </w:rPr>
        <w:t>（加盖公章）</w:t>
      </w:r>
    </w:p>
    <w:p w14:paraId="0AB9DF25">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br w:type="page"/>
      </w:r>
      <w:r>
        <w:rPr>
          <w:rFonts w:hint="eastAsia" w:ascii="仿宋" w:hAnsi="仿宋" w:eastAsia="仿宋" w:cs="仿宋"/>
          <w:b/>
          <w:bCs/>
          <w:color w:val="auto"/>
          <w:kern w:val="2"/>
          <w:sz w:val="24"/>
          <w:szCs w:val="24"/>
          <w:highlight w:val="none"/>
          <w:lang w:val="en-US" w:eastAsia="zh-CN" w:bidi="ar"/>
        </w:rPr>
        <w:t>附件3：</w:t>
      </w:r>
    </w:p>
    <w:p w14:paraId="06CB9C56">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3B045B16">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仿宋" w:hAnsi="仿宋" w:eastAsia="仿宋" w:cs="仿宋"/>
          <w:b/>
          <w:bCs/>
          <w:color w:val="auto"/>
          <w:sz w:val="24"/>
          <w:szCs w:val="24"/>
          <w:highlight w:val="none"/>
          <w:lang w:val="en-US"/>
        </w:rPr>
      </w:pPr>
      <w:bookmarkStart w:id="153" w:name="tip_risk_bookmark_37"/>
      <w:r>
        <w:rPr>
          <w:rFonts w:hint="eastAsia" w:ascii="仿宋" w:hAnsi="仿宋" w:eastAsia="仿宋" w:cs="仿宋"/>
          <w:b/>
          <w:bCs/>
          <w:color w:val="auto"/>
          <w:kern w:val="2"/>
          <w:sz w:val="24"/>
          <w:szCs w:val="24"/>
          <w:highlight w:val="none"/>
          <w:lang w:val="en-US" w:eastAsia="zh-CN" w:bidi="ar"/>
        </w:rPr>
        <w:t>配 置 清 单（加盖合同专用章）</w:t>
      </w:r>
    </w:p>
    <w:p w14:paraId="788FF08E">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u w:val="single"/>
          <w:lang w:val="en-US" w:eastAsia="zh-CN" w:bidi="ar"/>
        </w:rPr>
        <w:t xml:space="preserve">        （</w:t>
      </w:r>
      <w:r>
        <w:rPr>
          <w:rFonts w:hint="eastAsia" w:ascii="仿宋" w:hAnsi="仿宋" w:eastAsia="仿宋" w:cs="仿宋"/>
          <w:b/>
          <w:bCs/>
          <w:color w:val="auto"/>
          <w:kern w:val="2"/>
          <w:sz w:val="24"/>
          <w:szCs w:val="24"/>
          <w:highlight w:val="none"/>
          <w:lang w:val="en-US" w:eastAsia="zh-CN" w:bidi="ar"/>
        </w:rPr>
        <w:t>型号）</w:t>
      </w:r>
      <w:r>
        <w:rPr>
          <w:rFonts w:hint="eastAsia" w:ascii="仿宋" w:hAnsi="仿宋" w:eastAsia="仿宋" w:cs="仿宋"/>
          <w:b/>
          <w:bCs/>
          <w:color w:val="auto"/>
          <w:kern w:val="2"/>
          <w:sz w:val="24"/>
          <w:szCs w:val="24"/>
          <w:highlight w:val="none"/>
          <w:u w:val="single"/>
          <w:lang w:val="en-US" w:eastAsia="zh-CN" w:bidi="ar"/>
        </w:rPr>
        <w:t xml:space="preserve">        （</w:t>
      </w:r>
      <w:r>
        <w:rPr>
          <w:rFonts w:hint="eastAsia" w:ascii="仿宋" w:hAnsi="仿宋" w:eastAsia="仿宋" w:cs="仿宋"/>
          <w:b/>
          <w:bCs/>
          <w:color w:val="auto"/>
          <w:kern w:val="2"/>
          <w:sz w:val="24"/>
          <w:szCs w:val="24"/>
          <w:highlight w:val="none"/>
          <w:lang w:val="en-US" w:eastAsia="zh-CN" w:bidi="ar"/>
        </w:rPr>
        <w:t>设备名称）</w:t>
      </w:r>
    </w:p>
    <w:p w14:paraId="30CEF434">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4D28D4C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设备台数：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2"/>
        <w:gridCol w:w="2033"/>
        <w:gridCol w:w="1453"/>
        <w:gridCol w:w="1453"/>
        <w:gridCol w:w="1453"/>
        <w:gridCol w:w="1456"/>
      </w:tblGrid>
      <w:tr w14:paraId="54FC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BFA0DA3">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标准配置</w:t>
            </w:r>
          </w:p>
        </w:tc>
      </w:tr>
      <w:tr w14:paraId="4573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7AEA411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520600AF">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BB3C5E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型号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DB4C971">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数量</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DA1389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单位</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7F655F3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备注</w:t>
            </w:r>
          </w:p>
        </w:tc>
      </w:tr>
      <w:tr w14:paraId="119D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14EE0B2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3AAE9548">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E3B9114">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F5115A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857E764">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6FF34D54">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4E10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0E0B296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53FE5B7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3EEC3CC">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455C0F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11E564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12FE5971">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292A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0208386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4EA847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B767B3C">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DB0962C">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6F2ABE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28CB208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775C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68D27B0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44A93F6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A021BAC">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5142464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3024F1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6F557DC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1B7E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7FC5782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02D217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D4687B8">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66B1D7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FE150B1">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73F7F1A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6B9C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ACB62C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增配</w:t>
            </w:r>
          </w:p>
        </w:tc>
      </w:tr>
      <w:tr w14:paraId="3719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107B614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2B8BCA9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531F07E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型号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5B9D4C0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数量</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699DF7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单位</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77C30875">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备注</w:t>
            </w:r>
          </w:p>
        </w:tc>
      </w:tr>
      <w:tr w14:paraId="28BA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6D30BA88">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1EF95E58">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C805CC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695D33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62AB355">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5C715E95">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5F72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3A40426C">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61EF96CF">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9A9B46F">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78F498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F035635">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2658B115">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00E6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630F6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60B1564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0C92DA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5C37D8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9FE6041">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0452CAB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bl>
    <w:p w14:paraId="16E340D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p>
    <w:p w14:paraId="36D2BBCE">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p>
    <w:p w14:paraId="5AAB76FD">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p>
    <w:p w14:paraId="6DA8179D">
      <w:pPr>
        <w:keepNext w:val="0"/>
        <w:keepLines w:val="0"/>
        <w:widowControl w:val="0"/>
        <w:suppressLineNumbers w:val="0"/>
        <w:snapToGrid w:val="0"/>
        <w:spacing w:before="0" w:beforeAutospacing="0" w:after="0" w:afterAutospacing="0" w:line="360" w:lineRule="auto"/>
        <w:ind w:right="0"/>
        <w:jc w:val="both"/>
        <w:rPr>
          <w:rFonts w:hint="eastAsia" w:ascii="仿宋" w:hAnsi="仿宋" w:eastAsia="仿宋" w:cs="仿宋"/>
          <w:color w:val="auto"/>
          <w:sz w:val="24"/>
          <w:szCs w:val="24"/>
          <w:highlight w:val="none"/>
          <w:lang w:val="en-US"/>
        </w:rPr>
      </w:pPr>
    </w:p>
    <w:p w14:paraId="5D5CA06C">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p>
    <w:p w14:paraId="2709546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p>
    <w:p w14:paraId="77DC97A4">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使用科室：</w:t>
      </w:r>
    </w:p>
    <w:p w14:paraId="2C2262FD">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p>
    <w:p w14:paraId="29DE75D2">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科室负责人（签字）：</w:t>
      </w:r>
    </w:p>
    <w:p w14:paraId="5E8F6503">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p>
    <w:p w14:paraId="4AC6D0E1">
      <w:pPr>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br w:type="page"/>
      </w:r>
    </w:p>
    <w:p w14:paraId="3430250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附件4：</w:t>
      </w:r>
    </w:p>
    <w:p w14:paraId="45D40C3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备品备件清单（加盖合同专用章）</w:t>
      </w:r>
    </w:p>
    <w:p w14:paraId="74ECB9F9">
      <w:pPr>
        <w:keepNext w:val="0"/>
        <w:keepLines w:val="0"/>
        <w:widowControl w:val="0"/>
        <w:suppressLineNumbers w:val="0"/>
        <w:snapToGrid w:val="0"/>
        <w:spacing w:before="0" w:beforeAutospacing="0" w:after="0" w:afterAutospacing="0" w:line="360" w:lineRule="auto"/>
        <w:ind w:left="0" w:right="0"/>
        <w:jc w:val="left"/>
        <w:rPr>
          <w:rFonts w:hint="eastAsia" w:ascii="仿宋" w:hAnsi="仿宋" w:eastAsia="仿宋" w:cs="仿宋"/>
          <w:b/>
          <w:bCs/>
          <w:color w:val="auto"/>
          <w:sz w:val="24"/>
          <w:szCs w:val="24"/>
          <w:highlight w:val="none"/>
          <w:lang w:val="en-US"/>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0"/>
        <w:gridCol w:w="3379"/>
        <w:gridCol w:w="2414"/>
        <w:gridCol w:w="2416"/>
      </w:tblGrid>
      <w:tr w14:paraId="5FA3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2AAB3415">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序号</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519E021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备品备件名称</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7DB5999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型号</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0EFF644">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备注</w:t>
            </w:r>
          </w:p>
        </w:tc>
      </w:tr>
      <w:tr w14:paraId="3B7E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5DB13BC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1</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4D4EC59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5BFB1B9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6BD8FEE4">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5CEB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7643C8E7">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2</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4F979BB3">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5D64A2C8">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77A10570">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7C10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363F9F81">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3</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68BCA58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28D553D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45B182E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0876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0B38314F">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4</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5B321B1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723B827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4E21B59C">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5AF1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413CDF03">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5</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654987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52EE743C">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0F7692FF">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3F5E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03A7FC53">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35C19605">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9CAFD1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6694A37F">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2F7F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737A7273">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6B86594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AC4EFBC">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07A5BCC6">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34FA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6D5BF250">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581BF628">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DBE91F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E4ACEF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rPr>
            </w:pPr>
          </w:p>
        </w:tc>
      </w:tr>
      <w:tr w14:paraId="1FDF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1A880A8">
            <w:pPr>
              <w:keepNext w:val="0"/>
              <w:keepLines w:val="0"/>
              <w:widowControl w:val="0"/>
              <w:suppressLineNumbers w:val="0"/>
              <w:snapToGrid w:val="0"/>
              <w:spacing w:before="0" w:beforeAutospacing="0" w:after="0" w:afterAutospacing="0" w:line="360" w:lineRule="auto"/>
              <w:ind w:left="0" w:right="0"/>
              <w:jc w:val="left"/>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说明：质保期内免费提供以上备品备件</w:t>
            </w:r>
          </w:p>
        </w:tc>
      </w:tr>
    </w:tbl>
    <w:p w14:paraId="73936814">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172CFFFF">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07FFEFB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090A1440">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4642512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5A6E0DAD">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5D59BF24">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6AFBCCC6">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0097D2DB">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53A8DA8D">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4C254B8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280DF74B">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4E76ABAB">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29075848">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2F7BAC09">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02FC61F1">
      <w:pPr>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br w:type="page"/>
      </w:r>
    </w:p>
    <w:p w14:paraId="2366F73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附件5：</w:t>
      </w:r>
    </w:p>
    <w:p w14:paraId="3F532DD0">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基本服务要求承诺函（加盖合同专用章）</w:t>
      </w:r>
    </w:p>
    <w:p w14:paraId="23363B2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rPr>
      </w:pPr>
    </w:p>
    <w:p w14:paraId="051D3515">
      <w:pPr>
        <w:keepNext w:val="0"/>
        <w:keepLines w:val="0"/>
        <w:widowControl w:val="0"/>
        <w:numPr>
          <w:ilvl w:val="0"/>
          <w:numId w:val="29"/>
        </w:numPr>
        <w:suppressLineNumbers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负责设备的安装、调试、培训等工作。</w:t>
      </w:r>
    </w:p>
    <w:p w14:paraId="73A34370">
      <w:pPr>
        <w:keepNext w:val="0"/>
        <w:keepLines w:val="0"/>
        <w:widowControl w:val="0"/>
        <w:numPr>
          <w:ilvl w:val="0"/>
          <w:numId w:val="29"/>
        </w:numPr>
        <w:suppressLineNumbers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如标配中含有打印机的，要求配置医院现有品牌（所用耗材需与医院现有耗材一致）。</w:t>
      </w:r>
    </w:p>
    <w:p w14:paraId="42AD4B56">
      <w:pPr>
        <w:keepNext w:val="0"/>
        <w:keepLines w:val="0"/>
        <w:widowControl w:val="0"/>
        <w:numPr>
          <w:ilvl w:val="0"/>
          <w:numId w:val="29"/>
        </w:numPr>
        <w:suppressLineNumbers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bookmarkStart w:id="154" w:name="auto_fouce_38"/>
      <w:r>
        <w:rPr>
          <w:rFonts w:hint="eastAsia" w:ascii="仿宋" w:hAnsi="仿宋" w:eastAsia="仿宋" w:cs="仿宋"/>
          <w:color w:val="auto"/>
          <w:kern w:val="2"/>
          <w:sz w:val="24"/>
          <w:szCs w:val="24"/>
          <w:highlight w:val="none"/>
          <w:lang w:val="en-US" w:eastAsia="zh-CN" w:bidi="ar"/>
        </w:rPr>
        <w:t>如具有数据存储功能，产生信息数据的设备必须终生免费开放各类数据接口，包含但不限于DICOM、WEBservice等数据接口格式，以保证与我院现有信息系统的数据对接。乙方不得因软件升级、系统迭代、功能更新等任何理由就数据接口的开放、对接、维护向甲方收取任何费用。</w:t>
      </w:r>
      <w:bookmarkEnd w:id="154"/>
    </w:p>
    <w:p w14:paraId="73A380D9">
      <w:pPr>
        <w:keepNext w:val="0"/>
        <w:keepLines w:val="0"/>
        <w:widowControl w:val="0"/>
        <w:numPr>
          <w:ilvl w:val="0"/>
          <w:numId w:val="29"/>
        </w:numPr>
        <w:suppressLineNumbers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234EA32C">
      <w:pPr>
        <w:keepNext w:val="0"/>
        <w:keepLines w:val="0"/>
        <w:widowControl w:val="0"/>
        <w:numPr>
          <w:ilvl w:val="0"/>
          <w:numId w:val="29"/>
        </w:numPr>
        <w:suppressLineNumbers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 xml:space="preserve">如具有工作站或相关操作系统，其中包含的所有软件，无年度维护费用；软件中涉及到存储病人就诊信息的，无单独就诊卡或芯片类存储介质。 </w:t>
      </w:r>
    </w:p>
    <w:p w14:paraId="67A33C9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1845EECF">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5299F3F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7AD679E7">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2321E441">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b/>
          <w:bCs/>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 xml:space="preserve">                  （公司名称）</w:t>
      </w:r>
    </w:p>
    <w:p w14:paraId="5DF1EF8B">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3A82C24B">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4A416C8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587F6F5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63AAB895">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30C60894">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3E7167C7">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04C77BCB">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p>
    <w:p w14:paraId="7E380530">
      <w:pPr>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br w:type="page"/>
      </w:r>
    </w:p>
    <w:p w14:paraId="3CB3BA1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附件6：</w:t>
      </w:r>
    </w:p>
    <w:p w14:paraId="3AA37DC6">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608B1C8C">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b/>
          <w:bCs/>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代理商售后服务承诺书</w:t>
      </w:r>
      <w:r>
        <w:rPr>
          <w:rFonts w:hint="eastAsia" w:ascii="仿宋" w:hAnsi="仿宋" w:eastAsia="仿宋" w:cs="仿宋"/>
          <w:b/>
          <w:bCs/>
          <w:color w:val="auto"/>
          <w:kern w:val="2"/>
          <w:sz w:val="24"/>
          <w:szCs w:val="24"/>
          <w:highlight w:val="none"/>
          <w:lang w:val="en-US" w:eastAsia="zh-CN" w:bidi="ar"/>
        </w:rPr>
        <w:t>（加盖合同专用章）</w:t>
      </w:r>
    </w:p>
    <w:p w14:paraId="568B6A73">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 w:hAnsi="仿宋" w:eastAsia="仿宋" w:cs="仿宋"/>
          <w:b/>
          <w:bCs/>
          <w:color w:val="auto"/>
          <w:sz w:val="24"/>
          <w:szCs w:val="24"/>
          <w:highlight w:val="none"/>
          <w:lang w:val="en-US"/>
        </w:rPr>
      </w:pPr>
    </w:p>
    <w:p w14:paraId="08518BA7">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必须包含以下内容：</w:t>
      </w:r>
    </w:p>
    <w:p w14:paraId="3DDAC06B">
      <w:pPr>
        <w:pStyle w:val="22"/>
        <w:keepNext w:val="0"/>
        <w:keepLines w:val="0"/>
        <w:widowControl w:val="0"/>
        <w:numPr>
          <w:ilvl w:val="0"/>
          <w:numId w:val="30"/>
        </w:numPr>
        <w:suppressLineNumbers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bookmarkStart w:id="155" w:name="tip_risk_bookmark_39"/>
      <w:r>
        <w:rPr>
          <w:rFonts w:hint="eastAsia" w:ascii="仿宋" w:hAnsi="仿宋" w:eastAsia="仿宋" w:cs="仿宋"/>
          <w:color w:val="auto"/>
          <w:kern w:val="2"/>
          <w:sz w:val="24"/>
          <w:szCs w:val="24"/>
          <w:highlight w:val="none"/>
          <w:lang w:val="en-US" w:eastAsia="zh-CN" w:bidi="ar"/>
        </w:rPr>
        <w:t>自验收合格之日起计售后服务期，提供整机及增配设备原厂保修服务_____年，承担售后服务期内设备任何故障产生的费用。（需提供原厂保修证明）。</w:t>
      </w:r>
      <w:bookmarkEnd w:id="155"/>
    </w:p>
    <w:p w14:paraId="05D8A207">
      <w:pPr>
        <w:pStyle w:val="22"/>
        <w:keepNext w:val="0"/>
        <w:keepLines w:val="0"/>
        <w:widowControl w:val="0"/>
        <w:numPr>
          <w:ilvl w:val="0"/>
          <w:numId w:val="30"/>
        </w:numPr>
        <w:suppressLineNumbers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售后服务期内每季度定期由专业工程师对设备进行巡检，并出具相应工单交使用科室及设备管理办公室备案。</w:t>
      </w:r>
      <w:r>
        <w:rPr>
          <w:rFonts w:hint="eastAsia" w:ascii="仿宋" w:hAnsi="仿宋" w:eastAsia="仿宋" w:cs="仿宋"/>
          <w:color w:val="auto"/>
          <w:kern w:val="2"/>
          <w:sz w:val="24"/>
          <w:szCs w:val="24"/>
          <w:highlight w:val="none"/>
          <w:u w:val="single"/>
          <w:lang w:val="en-US" w:eastAsia="zh-CN" w:bidi="ar"/>
        </w:rPr>
        <w:t>（注：以上记录将作为支付设备尾款的依据。）</w:t>
      </w:r>
      <w:bookmarkEnd w:id="153"/>
    </w:p>
    <w:p w14:paraId="77D25352">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48E6F0BA">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109D1A3B">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352AAA20">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680D3029">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26146B62">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2C2F28F7">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3C93C865">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79575EEA">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671BD71C">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27966702">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5648FBC0">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1308FBE9">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4072BA92">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2B797624">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388FF0B7">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62AC2839">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632B7433">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2C1BB8A0">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rPr>
      </w:pPr>
    </w:p>
    <w:p w14:paraId="79AF477D">
      <w:pPr>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br w:type="page"/>
      </w:r>
    </w:p>
    <w:p w14:paraId="1BC74BA3">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附件7：</w:t>
      </w:r>
    </w:p>
    <w:p w14:paraId="5327DE1E">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017FB9E4">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b/>
          <w:bCs/>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厂家售后服务承诺书</w:t>
      </w:r>
      <w:r>
        <w:rPr>
          <w:rFonts w:hint="eastAsia" w:ascii="仿宋" w:hAnsi="仿宋" w:eastAsia="仿宋" w:cs="仿宋"/>
          <w:b/>
          <w:bCs/>
          <w:color w:val="auto"/>
          <w:kern w:val="2"/>
          <w:sz w:val="24"/>
          <w:szCs w:val="24"/>
          <w:highlight w:val="none"/>
          <w:lang w:val="en-US" w:eastAsia="zh-CN" w:bidi="ar"/>
        </w:rPr>
        <w:t>（加盖合同专用章）</w:t>
      </w:r>
    </w:p>
    <w:p w14:paraId="5A9A5ACD">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b/>
          <w:bCs/>
          <w:color w:val="auto"/>
          <w:sz w:val="24"/>
          <w:szCs w:val="24"/>
          <w:highlight w:val="none"/>
          <w:lang w:val="en-US"/>
        </w:rPr>
      </w:pPr>
      <w:r>
        <w:rPr>
          <w:rFonts w:hint="eastAsia" w:ascii="仿宋" w:hAnsi="仿宋" w:eastAsia="仿宋" w:cs="仿宋"/>
          <w:color w:val="auto"/>
          <w:kern w:val="2"/>
          <w:sz w:val="24"/>
          <w:szCs w:val="24"/>
          <w:highlight w:val="green"/>
          <w:lang w:val="en-US" w:eastAsia="zh-CN" w:bidi="ar"/>
        </w:rPr>
        <w:br w:type="page"/>
      </w:r>
      <w:r>
        <w:rPr>
          <w:rFonts w:hint="eastAsia" w:ascii="仿宋" w:hAnsi="仿宋" w:eastAsia="仿宋" w:cs="仿宋"/>
          <w:b/>
          <w:bCs/>
          <w:color w:val="auto"/>
          <w:kern w:val="2"/>
          <w:sz w:val="24"/>
          <w:szCs w:val="24"/>
          <w:highlight w:val="none"/>
          <w:lang w:val="en-US" w:eastAsia="zh-CN" w:bidi="ar"/>
        </w:rPr>
        <w:t>附件8：</w:t>
      </w:r>
    </w:p>
    <w:p w14:paraId="64371895">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b/>
          <w:bCs/>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培训计划</w:t>
      </w:r>
      <w:r>
        <w:rPr>
          <w:rFonts w:hint="eastAsia" w:ascii="仿宋" w:hAnsi="仿宋" w:eastAsia="仿宋" w:cs="仿宋"/>
          <w:b/>
          <w:bCs/>
          <w:color w:val="auto"/>
          <w:kern w:val="2"/>
          <w:sz w:val="24"/>
          <w:szCs w:val="24"/>
          <w:highlight w:val="none"/>
          <w:lang w:val="en-US" w:eastAsia="zh-CN" w:bidi="ar"/>
        </w:rPr>
        <w:t>（加盖合同专用章）</w:t>
      </w:r>
    </w:p>
    <w:p w14:paraId="38780AFD">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仿宋" w:hAnsi="仿宋" w:eastAsia="仿宋" w:cs="仿宋"/>
          <w:color w:val="auto"/>
          <w:sz w:val="24"/>
          <w:szCs w:val="24"/>
          <w:highlight w:val="none"/>
          <w:lang w:val="en-US"/>
        </w:rPr>
      </w:pPr>
    </w:p>
    <w:p w14:paraId="11BB466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2C2F5C9B">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4578ECF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6F9649E0">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0227150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17FBFD1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18966840">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267EF3F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292B261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737F7CE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7DE40CF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3E68E884">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4815F60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726C52F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7FFAF3F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77E9172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1C9F98C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2F962FFF">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3BF0C04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07B9DF2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043E41D6">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5F83DA4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52E0A95B">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37566B1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169966A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1E7836C2">
      <w:pPr>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br w:type="page"/>
      </w:r>
    </w:p>
    <w:p w14:paraId="55CDBC30">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附件9：</w:t>
      </w:r>
    </w:p>
    <w:p w14:paraId="1E16E83E">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color w:val="auto"/>
          <w:sz w:val="24"/>
          <w:szCs w:val="24"/>
          <w:highlight w:val="none"/>
          <w:lang w:val="en-US"/>
        </w:rPr>
      </w:pPr>
    </w:p>
    <w:p w14:paraId="4BC849CF">
      <w:pPr>
        <w:jc w:val="center"/>
        <w:rPr>
          <w:rFonts w:hint="eastAsia" w:ascii="仿宋" w:hAnsi="仿宋" w:eastAsia="仿宋" w:cs="仿宋"/>
          <w:color w:val="auto"/>
          <w:sz w:val="24"/>
          <w:szCs w:val="24"/>
          <w:highlight w:val="none"/>
          <w14:ligatures w14:val="none"/>
        </w:rPr>
      </w:pPr>
      <w:r>
        <w:rPr>
          <w:rFonts w:hint="eastAsia" w:ascii="仿宋" w:hAnsi="仿宋" w:eastAsia="仿宋" w:cs="仿宋"/>
          <w:color w:val="auto"/>
          <w:kern w:val="2"/>
          <w:sz w:val="24"/>
          <w:szCs w:val="24"/>
          <w:highlight w:val="none"/>
          <w:lang w:val="en-US" w:eastAsia="zh-CN" w:bidi="ar"/>
        </w:rPr>
        <w:t>中标（成交）通知书</w:t>
      </w:r>
      <w:r>
        <w:rPr>
          <w:rFonts w:hint="eastAsia" w:ascii="仿宋" w:hAnsi="仿宋" w:eastAsia="仿宋" w:cs="仿宋"/>
          <w:b/>
          <w:bCs/>
          <w:color w:val="auto"/>
          <w:kern w:val="2"/>
          <w:sz w:val="24"/>
          <w:szCs w:val="24"/>
          <w:highlight w:val="none"/>
          <w:lang w:val="en-US" w:eastAsia="zh-CN" w:bidi="ar"/>
        </w:rPr>
        <w:t>（加盖合同专用章）</w:t>
      </w:r>
    </w:p>
    <w:p w14:paraId="416DFAF6">
      <w:pPr>
        <w:rPr>
          <w:rFonts w:hint="eastAsia" w:ascii="仿宋" w:hAnsi="仿宋" w:eastAsia="仿宋" w:cs="仿宋"/>
          <w:highlight w:val="none"/>
        </w:rPr>
      </w:pPr>
    </w:p>
    <w:p w14:paraId="2F3CCC18">
      <w:pPr>
        <w:widowControl w:val="0"/>
        <w:wordWrap/>
        <w:adjustRightInd/>
        <w:snapToGrid/>
        <w:spacing w:line="360" w:lineRule="auto"/>
        <w:ind w:right="0"/>
        <w:textAlignment w:val="auto"/>
        <w:rPr>
          <w:rFonts w:hint="eastAsia" w:ascii="仿宋" w:hAnsi="仿宋" w:eastAsia="仿宋" w:cs="仿宋"/>
          <w:color w:val="auto"/>
          <w:sz w:val="28"/>
          <w:szCs w:val="28"/>
          <w:highlight w:val="none"/>
        </w:rPr>
      </w:pPr>
    </w:p>
    <w:p w14:paraId="40BC6065">
      <w:pPr>
        <w:rPr>
          <w:rFonts w:hint="eastAsia" w:ascii="仿宋" w:hAnsi="仿宋" w:eastAsia="仿宋" w:cs="仿宋"/>
          <w:b/>
          <w:snapToGrid w:val="0"/>
          <w:color w:val="auto"/>
          <w:kern w:val="0"/>
          <w:sz w:val="36"/>
          <w:highlight w:val="none"/>
        </w:rPr>
      </w:pPr>
      <w:r>
        <w:rPr>
          <w:rFonts w:hint="eastAsia" w:ascii="仿宋" w:hAnsi="仿宋" w:eastAsia="仿宋" w:cs="仿宋"/>
          <w:b/>
          <w:snapToGrid w:val="0"/>
          <w:color w:val="auto"/>
          <w:kern w:val="0"/>
          <w:sz w:val="36"/>
          <w:highlight w:val="none"/>
        </w:rPr>
        <w:br w:type="page"/>
      </w:r>
    </w:p>
    <w:p w14:paraId="596C2A0A">
      <w:pPr>
        <w:pStyle w:val="38"/>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r>
        <w:rPr>
          <w:rFonts w:hint="eastAsia" w:ascii="仿宋" w:hAnsi="仿宋" w:eastAsia="仿宋" w:cs="仿宋"/>
          <w:b/>
          <w:snapToGrid w:val="0"/>
          <w:color w:val="auto"/>
          <w:kern w:val="0"/>
          <w:sz w:val="36"/>
          <w:highlight w:val="none"/>
        </w:rPr>
        <w:t>第六部分  投标文件格式</w:t>
      </w:r>
      <w:bookmarkEnd w:id="119"/>
      <w:bookmarkEnd w:id="120"/>
      <w:bookmarkEnd w:id="121"/>
    </w:p>
    <w:p w14:paraId="3D34E7D3">
      <w:pPr>
        <w:pStyle w:val="159"/>
        <w:adjustRightInd w:val="0"/>
        <w:snapToGrid w:val="0"/>
        <w:spacing w:line="264" w:lineRule="auto"/>
        <w:rPr>
          <w:rFonts w:hint="eastAsia" w:ascii="仿宋" w:hAnsi="仿宋" w:eastAsia="仿宋" w:cs="仿宋"/>
          <w:snapToGrid w:val="0"/>
          <w:color w:val="auto"/>
          <w:sz w:val="36"/>
          <w:szCs w:val="36"/>
          <w:highlight w:val="none"/>
        </w:rPr>
      </w:pPr>
      <w:bookmarkStart w:id="156" w:name="_Toc256000021"/>
      <w:bookmarkStart w:id="157" w:name="_Toc16162"/>
      <w:bookmarkStart w:id="158" w:name="_Toc166806594"/>
    </w:p>
    <w:p w14:paraId="79C7D31A">
      <w:pPr>
        <w:pStyle w:val="159"/>
        <w:adjustRightInd w:val="0"/>
        <w:snapToGrid w:val="0"/>
        <w:spacing w:line="264" w:lineRule="auto"/>
        <w:rPr>
          <w:rFonts w:hint="eastAsia" w:ascii="仿宋" w:hAnsi="仿宋" w:eastAsia="仿宋" w:cs="仿宋"/>
          <w:b w:val="0"/>
          <w:snapToGrid w:val="0"/>
          <w:color w:val="auto"/>
          <w:sz w:val="36"/>
          <w:szCs w:val="36"/>
          <w:highlight w:val="none"/>
        </w:rPr>
      </w:pPr>
      <w:r>
        <w:rPr>
          <w:rFonts w:hint="eastAsia" w:ascii="仿宋" w:hAnsi="仿宋" w:eastAsia="仿宋" w:cs="仿宋"/>
          <w:snapToGrid w:val="0"/>
          <w:color w:val="auto"/>
          <w:sz w:val="36"/>
          <w:szCs w:val="36"/>
          <w:highlight w:val="none"/>
        </w:rPr>
        <w:t>一、投标文件格式</w:t>
      </w:r>
      <w:bookmarkEnd w:id="156"/>
      <w:bookmarkEnd w:id="157"/>
      <w:bookmarkEnd w:id="158"/>
    </w:p>
    <w:p w14:paraId="05CEC036">
      <w:pPr>
        <w:pStyle w:val="166"/>
        <w:outlineLvl w:val="1"/>
        <w:rPr>
          <w:rFonts w:hint="eastAsia" w:ascii="仿宋" w:hAnsi="仿宋" w:eastAsia="仿宋" w:cs="仿宋"/>
          <w:snapToGrid w:val="0"/>
          <w:color w:val="auto"/>
          <w:highlight w:val="none"/>
        </w:rPr>
      </w:pPr>
      <w:bookmarkStart w:id="159" w:name="_Toc166806595"/>
      <w:bookmarkStart w:id="160" w:name="_Toc256000022"/>
      <w:bookmarkStart w:id="161" w:name="_Toc101715649"/>
      <w:bookmarkStart w:id="162" w:name="_Toc31121"/>
      <w:r>
        <w:rPr>
          <w:rFonts w:hint="eastAsia" w:ascii="仿宋" w:hAnsi="仿宋" w:eastAsia="仿宋" w:cs="仿宋"/>
          <w:snapToGrid w:val="0"/>
          <w:color w:val="auto"/>
          <w:highlight w:val="none"/>
        </w:rPr>
        <w:t>（一）投标文件封面</w:t>
      </w:r>
      <w:bookmarkEnd w:id="159"/>
      <w:bookmarkEnd w:id="160"/>
      <w:bookmarkEnd w:id="161"/>
      <w:bookmarkEnd w:id="162"/>
    </w:p>
    <w:p w14:paraId="3680F6CC">
      <w:pPr>
        <w:pStyle w:val="211"/>
        <w:spacing w:line="360" w:lineRule="auto"/>
        <w:rPr>
          <w:rFonts w:hint="eastAsia" w:ascii="仿宋" w:hAnsi="仿宋" w:eastAsia="仿宋" w:cs="仿宋"/>
          <w:b/>
          <w:snapToGrid w:val="0"/>
          <w:color w:val="auto"/>
          <w:kern w:val="0"/>
          <w:sz w:val="24"/>
          <w:highlight w:val="none"/>
        </w:rPr>
      </w:pPr>
    </w:p>
    <w:p w14:paraId="2EBD04A7">
      <w:pPr>
        <w:pStyle w:val="211"/>
        <w:spacing w:line="360" w:lineRule="auto"/>
        <w:jc w:val="both"/>
        <w:rPr>
          <w:rFonts w:hint="eastAsia" w:ascii="仿宋" w:hAnsi="仿宋" w:eastAsia="仿宋" w:cs="仿宋"/>
          <w:snapToGrid w:val="0"/>
          <w:color w:val="auto"/>
          <w:kern w:val="0"/>
          <w:sz w:val="28"/>
          <w:szCs w:val="28"/>
          <w:highlight w:val="none"/>
        </w:rPr>
      </w:pPr>
    </w:p>
    <w:p w14:paraId="45E45B87">
      <w:pPr>
        <w:pStyle w:val="211"/>
        <w:spacing w:line="360" w:lineRule="auto"/>
        <w:jc w:val="center"/>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（项目名称）</w:t>
      </w:r>
    </w:p>
    <w:p w14:paraId="58125F06">
      <w:pPr>
        <w:pStyle w:val="211"/>
        <w:spacing w:line="360" w:lineRule="auto"/>
        <w:jc w:val="center"/>
        <w:rPr>
          <w:rFonts w:hint="eastAsia" w:ascii="仿宋" w:hAnsi="仿宋" w:eastAsia="仿宋" w:cs="仿宋"/>
          <w:snapToGrid w:val="0"/>
          <w:color w:val="auto"/>
          <w:kern w:val="0"/>
          <w:sz w:val="28"/>
          <w:szCs w:val="28"/>
          <w:highlight w:val="none"/>
        </w:rPr>
      </w:pPr>
    </w:p>
    <w:p w14:paraId="215FCED6">
      <w:pPr>
        <w:pStyle w:val="211"/>
        <w:spacing w:line="360" w:lineRule="auto"/>
        <w:jc w:val="center"/>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（项目编号）</w:t>
      </w:r>
    </w:p>
    <w:p w14:paraId="7EB7498B">
      <w:pPr>
        <w:pStyle w:val="211"/>
        <w:spacing w:line="360" w:lineRule="auto"/>
        <w:jc w:val="center"/>
        <w:rPr>
          <w:rFonts w:hint="eastAsia" w:ascii="仿宋" w:hAnsi="仿宋" w:eastAsia="仿宋" w:cs="仿宋"/>
          <w:snapToGrid w:val="0"/>
          <w:color w:val="auto"/>
          <w:kern w:val="0"/>
          <w:sz w:val="24"/>
          <w:highlight w:val="none"/>
        </w:rPr>
      </w:pPr>
    </w:p>
    <w:p w14:paraId="0FF2FC9F">
      <w:pPr>
        <w:pStyle w:val="211"/>
        <w:spacing w:line="360" w:lineRule="auto"/>
        <w:jc w:val="center"/>
        <w:rPr>
          <w:rFonts w:hint="eastAsia" w:ascii="仿宋" w:hAnsi="仿宋" w:eastAsia="仿宋" w:cs="仿宋"/>
          <w:snapToGrid w:val="0"/>
          <w:color w:val="auto"/>
          <w:kern w:val="0"/>
          <w:sz w:val="24"/>
          <w:highlight w:val="none"/>
        </w:rPr>
      </w:pPr>
    </w:p>
    <w:p w14:paraId="4BAB0D9B">
      <w:pPr>
        <w:pStyle w:val="211"/>
        <w:spacing w:line="360" w:lineRule="auto"/>
        <w:jc w:val="center"/>
        <w:rPr>
          <w:rFonts w:hint="eastAsia" w:ascii="仿宋" w:hAnsi="仿宋" w:eastAsia="仿宋" w:cs="仿宋"/>
          <w:b/>
          <w:snapToGrid w:val="0"/>
          <w:color w:val="auto"/>
          <w:kern w:val="0"/>
          <w:sz w:val="72"/>
          <w:szCs w:val="72"/>
          <w:highlight w:val="none"/>
        </w:rPr>
      </w:pPr>
      <w:r>
        <w:rPr>
          <w:rFonts w:hint="eastAsia" w:ascii="仿宋" w:hAnsi="仿宋" w:eastAsia="仿宋" w:cs="仿宋"/>
          <w:b/>
          <w:snapToGrid w:val="0"/>
          <w:color w:val="auto"/>
          <w:kern w:val="0"/>
          <w:sz w:val="72"/>
          <w:szCs w:val="72"/>
          <w:highlight w:val="none"/>
        </w:rPr>
        <w:t>投标文件</w:t>
      </w:r>
    </w:p>
    <w:p w14:paraId="559AF9FF">
      <w:pPr>
        <w:pStyle w:val="211"/>
        <w:spacing w:line="360" w:lineRule="auto"/>
        <w:jc w:val="center"/>
        <w:rPr>
          <w:rFonts w:hint="eastAsia" w:ascii="仿宋" w:hAnsi="仿宋" w:eastAsia="仿宋" w:cs="仿宋"/>
          <w:snapToGrid w:val="0"/>
          <w:color w:val="auto"/>
          <w:kern w:val="0"/>
          <w:sz w:val="24"/>
          <w:highlight w:val="none"/>
        </w:rPr>
      </w:pPr>
    </w:p>
    <w:p w14:paraId="7864DD19">
      <w:pPr>
        <w:pStyle w:val="211"/>
        <w:spacing w:line="360" w:lineRule="auto"/>
        <w:jc w:val="center"/>
        <w:rPr>
          <w:rFonts w:hint="eastAsia" w:ascii="仿宋" w:hAnsi="仿宋" w:eastAsia="仿宋" w:cs="仿宋"/>
          <w:snapToGrid w:val="0"/>
          <w:color w:val="auto"/>
          <w:kern w:val="0"/>
          <w:sz w:val="24"/>
          <w:highlight w:val="none"/>
        </w:rPr>
      </w:pPr>
    </w:p>
    <w:p w14:paraId="6F72C1AA">
      <w:pPr>
        <w:pStyle w:val="211"/>
        <w:spacing w:line="360" w:lineRule="auto"/>
        <w:jc w:val="center"/>
        <w:rPr>
          <w:rFonts w:hint="eastAsia" w:ascii="仿宋" w:hAnsi="仿宋" w:eastAsia="仿宋" w:cs="仿宋"/>
          <w:b/>
          <w:snapToGrid w:val="0"/>
          <w:color w:val="auto"/>
          <w:kern w:val="0"/>
          <w:sz w:val="24"/>
          <w:highlight w:val="none"/>
        </w:rPr>
      </w:pPr>
    </w:p>
    <w:p w14:paraId="2BD813FD">
      <w:pPr>
        <w:pStyle w:val="211"/>
        <w:spacing w:line="360" w:lineRule="auto"/>
        <w:jc w:val="center"/>
        <w:rPr>
          <w:rFonts w:hint="eastAsia" w:ascii="仿宋" w:hAnsi="仿宋" w:eastAsia="仿宋" w:cs="仿宋"/>
          <w:b/>
          <w:snapToGrid w:val="0"/>
          <w:color w:val="auto"/>
          <w:kern w:val="0"/>
          <w:sz w:val="24"/>
          <w:highlight w:val="none"/>
        </w:rPr>
      </w:pPr>
    </w:p>
    <w:p w14:paraId="3489523B">
      <w:pPr>
        <w:pStyle w:val="211"/>
        <w:spacing w:line="360" w:lineRule="auto"/>
        <w:jc w:val="center"/>
        <w:rPr>
          <w:rFonts w:hint="eastAsia" w:ascii="仿宋" w:hAnsi="仿宋" w:eastAsia="仿宋" w:cs="仿宋"/>
          <w:b/>
          <w:snapToGrid w:val="0"/>
          <w:color w:val="auto"/>
          <w:kern w:val="0"/>
          <w:sz w:val="24"/>
          <w:highlight w:val="none"/>
        </w:rPr>
      </w:pPr>
    </w:p>
    <w:p w14:paraId="5618EBED">
      <w:pPr>
        <w:pStyle w:val="211"/>
        <w:spacing w:line="360" w:lineRule="auto"/>
        <w:jc w:val="center"/>
        <w:rPr>
          <w:rFonts w:hint="eastAsia" w:ascii="仿宋" w:hAnsi="仿宋" w:eastAsia="仿宋" w:cs="仿宋"/>
          <w:b/>
          <w:snapToGrid w:val="0"/>
          <w:color w:val="auto"/>
          <w:kern w:val="0"/>
          <w:sz w:val="24"/>
          <w:highlight w:val="none"/>
        </w:rPr>
      </w:pPr>
    </w:p>
    <w:p w14:paraId="01F0EAFC">
      <w:pPr>
        <w:pStyle w:val="211"/>
        <w:spacing w:line="360" w:lineRule="auto"/>
        <w:jc w:val="center"/>
        <w:rPr>
          <w:rFonts w:hint="eastAsia" w:ascii="仿宋" w:hAnsi="仿宋" w:eastAsia="仿宋" w:cs="仿宋"/>
          <w:b/>
          <w:snapToGrid w:val="0"/>
          <w:color w:val="auto"/>
          <w:kern w:val="0"/>
          <w:sz w:val="24"/>
          <w:highlight w:val="none"/>
        </w:rPr>
      </w:pPr>
    </w:p>
    <w:p w14:paraId="315A5F13">
      <w:pPr>
        <w:pStyle w:val="211"/>
        <w:spacing w:line="360" w:lineRule="auto"/>
        <w:jc w:val="center"/>
        <w:rPr>
          <w:rFonts w:hint="eastAsia" w:ascii="仿宋" w:hAnsi="仿宋" w:eastAsia="仿宋" w:cs="仿宋"/>
          <w:b/>
          <w:snapToGrid w:val="0"/>
          <w:color w:val="auto"/>
          <w:kern w:val="0"/>
          <w:sz w:val="24"/>
          <w:highlight w:val="none"/>
        </w:rPr>
      </w:pPr>
    </w:p>
    <w:p w14:paraId="1A744857">
      <w:pPr>
        <w:pStyle w:val="211"/>
        <w:spacing w:line="360" w:lineRule="auto"/>
        <w:jc w:val="center"/>
        <w:rPr>
          <w:rFonts w:hint="eastAsia" w:ascii="仿宋" w:hAnsi="仿宋" w:eastAsia="仿宋" w:cs="仿宋"/>
          <w:snapToGrid w:val="0"/>
          <w:color w:val="auto"/>
          <w:kern w:val="0"/>
          <w:sz w:val="28"/>
          <w:szCs w:val="28"/>
          <w:highlight w:val="none"/>
          <w:u w:val="single"/>
        </w:rPr>
      </w:pPr>
      <w:r>
        <w:rPr>
          <w:rFonts w:hint="eastAsia" w:ascii="仿宋" w:hAnsi="仿宋" w:eastAsia="仿宋" w:cs="仿宋"/>
          <w:snapToGrid w:val="0"/>
          <w:color w:val="auto"/>
          <w:kern w:val="0"/>
          <w:sz w:val="28"/>
          <w:szCs w:val="28"/>
          <w:highlight w:val="none"/>
        </w:rPr>
        <w:t>投标人（电子</w:t>
      </w:r>
      <w:r>
        <w:rPr>
          <w:rFonts w:hint="eastAsia" w:ascii="仿宋" w:hAnsi="仿宋" w:eastAsia="仿宋" w:cs="仿宋"/>
          <w:snapToGrid w:val="0"/>
          <w:color w:val="auto"/>
          <w:kern w:val="0"/>
          <w:sz w:val="28"/>
          <w:szCs w:val="28"/>
          <w:highlight w:val="none"/>
          <w:lang w:eastAsia="zh-CN"/>
        </w:rPr>
        <w:t>印</w:t>
      </w:r>
      <w:r>
        <w:rPr>
          <w:rFonts w:hint="eastAsia" w:ascii="仿宋" w:hAnsi="仿宋" w:eastAsia="仿宋" w:cs="仿宋"/>
          <w:snapToGrid w:val="0"/>
          <w:color w:val="auto"/>
          <w:kern w:val="0"/>
          <w:sz w:val="28"/>
          <w:szCs w:val="28"/>
          <w:highlight w:val="none"/>
        </w:rPr>
        <w:t>章）</w:t>
      </w:r>
    </w:p>
    <w:p w14:paraId="162117D2">
      <w:pPr>
        <w:pStyle w:val="211"/>
        <w:spacing w:line="360" w:lineRule="auto"/>
        <w:ind w:firstLine="1400" w:firstLineChars="5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 xml:space="preserve">               法定代表人(签字或盖章）</w:t>
      </w:r>
    </w:p>
    <w:p w14:paraId="2E806BD4">
      <w:pPr>
        <w:pStyle w:val="211"/>
        <w:spacing w:line="360" w:lineRule="auto"/>
        <w:jc w:val="center"/>
        <w:rPr>
          <w:rFonts w:hint="eastAsia" w:ascii="仿宋" w:hAnsi="仿宋" w:eastAsia="仿宋" w:cs="仿宋"/>
          <w:snapToGrid w:val="0"/>
          <w:color w:val="auto"/>
          <w:kern w:val="0"/>
          <w:sz w:val="28"/>
          <w:szCs w:val="28"/>
          <w:highlight w:val="none"/>
          <w:u w:val="single"/>
        </w:rPr>
      </w:pPr>
      <w:r>
        <w:rPr>
          <w:rFonts w:hint="eastAsia" w:ascii="仿宋" w:hAnsi="仿宋" w:eastAsia="仿宋" w:cs="仿宋"/>
          <w:snapToGrid w:val="0"/>
          <w:color w:val="auto"/>
          <w:kern w:val="0"/>
          <w:sz w:val="28"/>
          <w:szCs w:val="28"/>
          <w:highlight w:val="none"/>
        </w:rPr>
        <w:t>日期（年/月/日）</w:t>
      </w:r>
    </w:p>
    <w:p w14:paraId="00B4A34C">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163" w:name="_Toc18494734"/>
      <w:bookmarkStart w:id="164" w:name="_Toc89103234"/>
      <w:bookmarkStart w:id="165" w:name="_Toc68020523"/>
      <w:bookmarkStart w:id="166" w:name="_Toc100833524"/>
      <w:bookmarkStart w:id="167" w:name="_Toc166806596"/>
      <w:bookmarkStart w:id="168" w:name="_Toc69395261"/>
      <w:bookmarkStart w:id="169" w:name="_Toc89269572"/>
      <w:bookmarkStart w:id="170" w:name="_Toc101715650"/>
      <w:bookmarkStart w:id="171" w:name="_Toc256000023"/>
    </w:p>
    <w:p w14:paraId="59BD2223">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评审索引</w:t>
      </w:r>
      <w:bookmarkEnd w:id="163"/>
      <w:bookmarkEnd w:id="164"/>
      <w:bookmarkEnd w:id="165"/>
      <w:bookmarkEnd w:id="166"/>
      <w:bookmarkEnd w:id="167"/>
      <w:bookmarkEnd w:id="168"/>
      <w:bookmarkEnd w:id="169"/>
      <w:bookmarkEnd w:id="170"/>
    </w:p>
    <w:p w14:paraId="1C19EF74">
      <w:pPr>
        <w:pStyle w:val="149"/>
        <w:tabs>
          <w:tab w:val="left" w:pos="928"/>
          <w:tab w:val="left" w:pos="7163"/>
        </w:tabs>
        <w:ind w:left="-634"/>
        <w:rPr>
          <w:rFonts w:hint="eastAsia" w:ascii="仿宋" w:hAnsi="仿宋" w:eastAsia="仿宋" w:cs="仿宋"/>
          <w:b w:val="0"/>
          <w:snapToGrid w:val="0"/>
          <w:color w:val="auto"/>
          <w:sz w:val="28"/>
          <w:szCs w:val="28"/>
          <w:highlight w:val="none"/>
        </w:rPr>
      </w:pPr>
      <w:r>
        <w:rPr>
          <w:rFonts w:hint="eastAsia" w:ascii="仿宋" w:hAnsi="仿宋" w:eastAsia="仿宋" w:cs="仿宋"/>
          <w:snapToGrid w:val="0"/>
          <w:color w:val="auto"/>
          <w:sz w:val="28"/>
          <w:szCs w:val="28"/>
          <w:highlight w:val="none"/>
        </w:rPr>
        <w:tab/>
      </w:r>
    </w:p>
    <w:tbl>
      <w:tblPr>
        <w:tblStyle w:val="24"/>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350"/>
        <w:gridCol w:w="2041"/>
        <w:gridCol w:w="6064"/>
      </w:tblGrid>
      <w:tr w14:paraId="10C4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tblHeader/>
          <w:jc w:val="center"/>
        </w:trPr>
        <w:tc>
          <w:tcPr>
            <w:tcW w:w="1350" w:type="dxa"/>
            <w:vMerge w:val="restart"/>
            <w:vAlign w:val="center"/>
          </w:tcPr>
          <w:p w14:paraId="22743C69">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评分因素</w:t>
            </w:r>
          </w:p>
        </w:tc>
        <w:tc>
          <w:tcPr>
            <w:tcW w:w="2041" w:type="dxa"/>
            <w:vMerge w:val="restart"/>
            <w:vAlign w:val="center"/>
          </w:tcPr>
          <w:p w14:paraId="28392FDC">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评分点</w:t>
            </w:r>
          </w:p>
        </w:tc>
        <w:tc>
          <w:tcPr>
            <w:tcW w:w="6064" w:type="dxa"/>
            <w:vMerge w:val="restart"/>
            <w:vAlign w:val="center"/>
          </w:tcPr>
          <w:p w14:paraId="7D1F64FE">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投标文件对应内容页码</w:t>
            </w:r>
          </w:p>
        </w:tc>
      </w:tr>
      <w:tr w14:paraId="756D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12" w:hRule="atLeast"/>
          <w:tblHeader/>
          <w:jc w:val="center"/>
        </w:trPr>
        <w:tc>
          <w:tcPr>
            <w:tcW w:w="1350" w:type="dxa"/>
            <w:vMerge w:val="continue"/>
            <w:vAlign w:val="center"/>
          </w:tcPr>
          <w:p w14:paraId="6CE8BA30">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Merge w:val="continue"/>
            <w:vAlign w:val="center"/>
          </w:tcPr>
          <w:p w14:paraId="41FF983F">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6064" w:type="dxa"/>
            <w:vMerge w:val="continue"/>
            <w:vAlign w:val="center"/>
          </w:tcPr>
          <w:p w14:paraId="3F778F04">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413F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restart"/>
            <w:vAlign w:val="center"/>
          </w:tcPr>
          <w:p w14:paraId="321AE4A3">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资格检查</w:t>
            </w:r>
          </w:p>
        </w:tc>
        <w:tc>
          <w:tcPr>
            <w:tcW w:w="2041" w:type="dxa"/>
            <w:vAlign w:val="center"/>
          </w:tcPr>
          <w:p w14:paraId="1C819576">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083FEAEA">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3E9C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3EC11E97">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5452E634">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6FAD9440">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66A2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5F8D8725">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5CE5C953">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0E523F0E">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2CB7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32F7A48B">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3E856404">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22570C3B">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53D1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restart"/>
            <w:vAlign w:val="center"/>
          </w:tcPr>
          <w:p w14:paraId="211BD9FD">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符合性检查</w:t>
            </w:r>
          </w:p>
        </w:tc>
        <w:tc>
          <w:tcPr>
            <w:tcW w:w="2041" w:type="dxa"/>
            <w:vAlign w:val="center"/>
          </w:tcPr>
          <w:p w14:paraId="399952DE">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477D5D12">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7608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0254E527">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52C91C59">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3395E95C">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3474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3DD15B96">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35C57AA7">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56299EF5">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5986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6881377B">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397BD147">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54933279">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25F2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restart"/>
            <w:vAlign w:val="center"/>
          </w:tcPr>
          <w:p w14:paraId="160081E1">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商务标评审</w:t>
            </w:r>
          </w:p>
        </w:tc>
        <w:tc>
          <w:tcPr>
            <w:tcW w:w="2041" w:type="dxa"/>
            <w:vAlign w:val="center"/>
          </w:tcPr>
          <w:p w14:paraId="6C90EFE1">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3B562A5C">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1225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6FB32BEE">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5FAA5F80">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4F6429B7">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4A2D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35E868E5">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2F97C83B">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4918FE9D">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2872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44E61ED2">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0B306998">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70D54985">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3749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40" w:hRule="atLeast"/>
          <w:jc w:val="center"/>
        </w:trPr>
        <w:tc>
          <w:tcPr>
            <w:tcW w:w="1350" w:type="dxa"/>
            <w:vMerge w:val="restart"/>
            <w:vAlign w:val="center"/>
          </w:tcPr>
          <w:p w14:paraId="346A657A">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技术标评审</w:t>
            </w:r>
          </w:p>
        </w:tc>
        <w:tc>
          <w:tcPr>
            <w:tcW w:w="2041" w:type="dxa"/>
            <w:vAlign w:val="center"/>
          </w:tcPr>
          <w:p w14:paraId="28182FB2">
            <w:pPr>
              <w:pStyle w:val="159"/>
              <w:wordWrap/>
              <w:snapToGrid w:val="0"/>
              <w:spacing w:line="312" w:lineRule="auto"/>
              <w:ind w:firstLine="0" w:firstLineChars="0"/>
              <w:jc w:val="center"/>
              <w:textAlignment w:val="auto"/>
              <w:rPr>
                <w:rFonts w:hint="eastAsia" w:ascii="仿宋" w:hAnsi="仿宋" w:eastAsia="仿宋" w:cs="仿宋"/>
                <w:b w:val="0"/>
                <w:snapToGrid w:val="0"/>
                <w:color w:val="auto"/>
                <w:sz w:val="24"/>
                <w:highlight w:val="none"/>
              </w:rPr>
            </w:pPr>
          </w:p>
        </w:tc>
        <w:tc>
          <w:tcPr>
            <w:tcW w:w="6064" w:type="dxa"/>
            <w:vAlign w:val="center"/>
          </w:tcPr>
          <w:p w14:paraId="081CA4B5">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5F83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4DF567BA">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4AB47DED">
            <w:pPr>
              <w:shd w:val="clear" w:color="auto" w:fill="FFFFFF"/>
              <w:wordWrap/>
              <w:adjustRightInd w:val="0"/>
              <w:snapToGrid w:val="0"/>
              <w:ind w:firstLine="0" w:firstLineChars="0"/>
              <w:jc w:val="center"/>
              <w:textAlignment w:val="auto"/>
              <w:rPr>
                <w:rFonts w:hint="eastAsia" w:ascii="仿宋" w:hAnsi="仿宋" w:eastAsia="仿宋" w:cs="仿宋"/>
                <w:snapToGrid w:val="0"/>
                <w:color w:val="auto"/>
                <w:kern w:val="0"/>
                <w:sz w:val="24"/>
                <w:highlight w:val="none"/>
                <w:lang w:val="zh-CN"/>
              </w:rPr>
            </w:pPr>
          </w:p>
        </w:tc>
        <w:tc>
          <w:tcPr>
            <w:tcW w:w="6064" w:type="dxa"/>
            <w:vAlign w:val="center"/>
          </w:tcPr>
          <w:p w14:paraId="2724EDD0">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4E29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23A17E8B">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24716156">
            <w:pPr>
              <w:shd w:val="clear" w:color="auto" w:fill="FFFFFF"/>
              <w:wordWrap/>
              <w:adjustRightInd w:val="0"/>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0BA5D4E4">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0EF7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794D829B">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50EB5E23">
            <w:pPr>
              <w:shd w:val="clear" w:color="auto" w:fill="FFFFFF"/>
              <w:wordWrap/>
              <w:adjustRightInd w:val="0"/>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2910DF86">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r w14:paraId="2359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1" w:hRule="atLeast"/>
          <w:jc w:val="center"/>
        </w:trPr>
        <w:tc>
          <w:tcPr>
            <w:tcW w:w="1350" w:type="dxa"/>
            <w:vMerge w:val="continue"/>
            <w:vAlign w:val="center"/>
          </w:tcPr>
          <w:p w14:paraId="6B87492E">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c>
          <w:tcPr>
            <w:tcW w:w="2041" w:type="dxa"/>
            <w:vAlign w:val="center"/>
          </w:tcPr>
          <w:p w14:paraId="3A561B4D">
            <w:pPr>
              <w:wordWrap/>
              <w:snapToGrid w:val="0"/>
              <w:ind w:firstLine="0" w:firstLineChars="0"/>
              <w:jc w:val="center"/>
              <w:textAlignment w:val="auto"/>
              <w:rPr>
                <w:rFonts w:hint="eastAsia" w:ascii="仿宋" w:hAnsi="仿宋" w:eastAsia="仿宋" w:cs="仿宋"/>
                <w:snapToGrid w:val="0"/>
                <w:color w:val="auto"/>
                <w:kern w:val="0"/>
                <w:sz w:val="24"/>
                <w:szCs w:val="24"/>
                <w:highlight w:val="none"/>
              </w:rPr>
            </w:pPr>
          </w:p>
        </w:tc>
        <w:tc>
          <w:tcPr>
            <w:tcW w:w="6064" w:type="dxa"/>
            <w:vAlign w:val="center"/>
          </w:tcPr>
          <w:p w14:paraId="234AA3C0">
            <w:pPr>
              <w:pStyle w:val="149"/>
              <w:wordWrap/>
              <w:snapToGrid w:val="0"/>
              <w:ind w:firstLine="0" w:firstLineChars="0"/>
              <w:jc w:val="center"/>
              <w:textAlignment w:val="auto"/>
              <w:rPr>
                <w:rFonts w:hint="eastAsia" w:ascii="仿宋" w:hAnsi="仿宋" w:eastAsia="仿宋" w:cs="仿宋"/>
                <w:b w:val="0"/>
                <w:snapToGrid w:val="0"/>
                <w:color w:val="auto"/>
                <w:sz w:val="24"/>
                <w:highlight w:val="none"/>
              </w:rPr>
            </w:pPr>
          </w:p>
        </w:tc>
      </w:tr>
    </w:tbl>
    <w:p w14:paraId="62E1C663">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r>
        <w:rPr>
          <w:rFonts w:hint="eastAsia" w:ascii="仿宋" w:hAnsi="仿宋" w:eastAsia="仿宋" w:cs="仿宋"/>
          <w:snapToGrid w:val="0"/>
          <w:color w:val="auto"/>
          <w:kern w:val="0"/>
          <w:highlight w:val="none"/>
        </w:rPr>
        <w:br w:type="page"/>
      </w:r>
      <w:bookmarkStart w:id="172" w:name="_Toc9866"/>
      <w:bookmarkStart w:id="173" w:name="_Toc166806597"/>
      <w:r>
        <w:rPr>
          <w:rFonts w:hint="eastAsia" w:ascii="仿宋" w:hAnsi="仿宋" w:eastAsia="仿宋" w:cs="仿宋"/>
          <w:b/>
          <w:snapToGrid w:val="0"/>
          <w:color w:val="auto"/>
          <w:kern w:val="0"/>
          <w:sz w:val="36"/>
          <w:szCs w:val="36"/>
          <w:highlight w:val="none"/>
        </w:rPr>
        <w:t>二、资格审查材料</w:t>
      </w:r>
      <w:bookmarkEnd w:id="171"/>
      <w:bookmarkEnd w:id="172"/>
      <w:bookmarkEnd w:id="173"/>
    </w:p>
    <w:p w14:paraId="5E2186CA">
      <w:pPr>
        <w:pStyle w:val="149"/>
        <w:outlineLvl w:val="2"/>
        <w:rPr>
          <w:rFonts w:hint="eastAsia" w:ascii="仿宋" w:hAnsi="仿宋" w:eastAsia="仿宋" w:cs="仿宋"/>
          <w:snapToGrid w:val="0"/>
          <w:color w:val="auto"/>
          <w:highlight w:val="none"/>
        </w:rPr>
      </w:pPr>
    </w:p>
    <w:p w14:paraId="04C69C96">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bookmarkStart w:id="174" w:name="_Toc4224"/>
      <w:bookmarkStart w:id="175" w:name="_Toc256000024"/>
      <w:bookmarkStart w:id="176" w:name="_Toc29507"/>
      <w:bookmarkStart w:id="177" w:name="_Toc166806598"/>
      <w:r>
        <w:rPr>
          <w:rFonts w:hint="eastAsia" w:ascii="仿宋" w:hAnsi="仿宋" w:eastAsia="仿宋" w:cs="仿宋"/>
          <w:snapToGrid w:val="0"/>
          <w:color w:val="auto"/>
          <w:highlight w:val="none"/>
        </w:rPr>
        <w:t>（一）</w:t>
      </w:r>
      <w:bookmarkEnd w:id="174"/>
      <w:bookmarkEnd w:id="175"/>
      <w:bookmarkEnd w:id="176"/>
      <w:r>
        <w:rPr>
          <w:rFonts w:hint="eastAsia" w:ascii="仿宋" w:hAnsi="仿宋" w:eastAsia="仿宋" w:cs="仿宋"/>
          <w:snapToGrid w:val="0"/>
          <w:color w:val="auto"/>
          <w:highlight w:val="none"/>
        </w:rPr>
        <w:t>法人或者其他组织的营业执照等证明文件或自然人的身份证明</w:t>
      </w:r>
      <w:bookmarkEnd w:id="177"/>
    </w:p>
    <w:p w14:paraId="76F166D3">
      <w:pPr>
        <w:shd w:val="clear" w:color="auto" w:fill="FFFFFF"/>
        <w:spacing w:line="440" w:lineRule="exact"/>
        <w:rPr>
          <w:rFonts w:hint="eastAsia" w:ascii="仿宋" w:hAnsi="仿宋" w:eastAsia="仿宋" w:cs="仿宋"/>
          <w:bCs/>
          <w:snapToGrid w:val="0"/>
          <w:color w:val="auto"/>
          <w:kern w:val="0"/>
          <w:sz w:val="24"/>
          <w:highlight w:val="none"/>
        </w:rPr>
      </w:pPr>
    </w:p>
    <w:p w14:paraId="25CBE430">
      <w:pPr>
        <w:widowControl/>
        <w:spacing w:line="440" w:lineRule="exact"/>
        <w:jc w:val="left"/>
        <w:rPr>
          <w:rFonts w:hint="eastAsia" w:ascii="仿宋" w:hAnsi="仿宋" w:eastAsia="仿宋" w:cs="仿宋"/>
          <w:b/>
          <w:snapToGrid w:val="0"/>
          <w:color w:val="auto"/>
          <w:kern w:val="0"/>
          <w:sz w:val="32"/>
          <w:szCs w:val="24"/>
          <w:highlight w:val="none"/>
          <w:lang w:val="en-US" w:eastAsia="zh-CN" w:bidi="ar-SA"/>
        </w:rPr>
      </w:pPr>
      <w:r>
        <w:rPr>
          <w:rFonts w:hint="eastAsia" w:ascii="仿宋" w:hAnsi="仿宋" w:eastAsia="仿宋" w:cs="仿宋"/>
          <w:bCs/>
          <w:snapToGrid w:val="0"/>
          <w:color w:val="auto"/>
          <w:kern w:val="0"/>
          <w:sz w:val="24"/>
          <w:highlight w:val="none"/>
        </w:rPr>
        <w:t>说明</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 w:val="0"/>
          <w:bCs/>
          <w:snapToGrid w:val="0"/>
          <w:color w:val="auto"/>
          <w:kern w:val="0"/>
          <w:sz w:val="24"/>
          <w:szCs w:val="22"/>
          <w:highlight w:val="none"/>
          <w:lang w:val="en-US" w:eastAsia="zh-CN" w:bidi="ar-SA"/>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电子印章）</w:t>
      </w:r>
      <w:r>
        <w:rPr>
          <w:rFonts w:hint="eastAsia" w:ascii="仿宋" w:hAnsi="仿宋" w:eastAsia="仿宋" w:cs="仿宋"/>
          <w:b w:val="0"/>
          <w:bCs/>
          <w:snapToGrid w:val="0"/>
          <w:color w:val="auto"/>
          <w:kern w:val="0"/>
          <w:sz w:val="24"/>
          <w:szCs w:val="22"/>
          <w:highlight w:val="none"/>
          <w:lang w:val="en-US" w:eastAsia="zh-CN" w:bidi="ar-SA"/>
        </w:rPr>
        <w:br w:type="page"/>
      </w:r>
      <w:bookmarkStart w:id="178" w:name="_Toc166806599"/>
      <w:bookmarkStart w:id="179" w:name="_Toc12017"/>
      <w:bookmarkStart w:id="180" w:name="_Toc256000025"/>
      <w:bookmarkStart w:id="181" w:name="_Toc11061"/>
      <w:r>
        <w:rPr>
          <w:rFonts w:hint="eastAsia" w:ascii="仿宋" w:hAnsi="仿宋" w:eastAsia="仿宋" w:cs="仿宋"/>
          <w:b/>
          <w:snapToGrid w:val="0"/>
          <w:color w:val="auto"/>
          <w:kern w:val="0"/>
          <w:sz w:val="32"/>
          <w:szCs w:val="24"/>
          <w:highlight w:val="none"/>
          <w:lang w:val="en-US" w:eastAsia="zh-CN" w:bidi="ar-SA"/>
        </w:rPr>
        <w:t>（二）法定代表人身份证明及授权委托书</w:t>
      </w:r>
      <w:bookmarkEnd w:id="178"/>
      <w:bookmarkEnd w:id="179"/>
      <w:bookmarkEnd w:id="180"/>
      <w:bookmarkEnd w:id="181"/>
    </w:p>
    <w:p w14:paraId="6EBA3280">
      <w:pPr>
        <w:shd w:val="clear" w:color="auto" w:fill="FFFFFF"/>
        <w:spacing w:line="440" w:lineRule="exact"/>
        <w:jc w:val="left"/>
        <w:rPr>
          <w:rFonts w:hint="eastAsia" w:ascii="仿宋" w:hAnsi="仿宋" w:eastAsia="仿宋" w:cs="仿宋"/>
          <w:bCs/>
          <w:snapToGrid w:val="0"/>
          <w:color w:val="auto"/>
          <w:kern w:val="0"/>
          <w:sz w:val="24"/>
          <w:highlight w:val="none"/>
        </w:rPr>
      </w:pPr>
      <w:bookmarkStart w:id="182" w:name="_Toc468535483"/>
      <w:r>
        <w:rPr>
          <w:rFonts w:hint="eastAsia" w:ascii="仿宋" w:hAnsi="仿宋" w:eastAsia="仿宋" w:cs="仿宋"/>
          <w:snapToGrid w:val="0"/>
          <w:color w:val="auto"/>
          <w:kern w:val="0"/>
          <w:highlight w:val="none"/>
        </w:rPr>
        <w:t>法定代表人身份证明及授权委托书，原件扫描件</w:t>
      </w:r>
    </w:p>
    <w:p w14:paraId="77F06B06">
      <w:pPr>
        <w:shd w:val="clear" w:color="auto" w:fill="FFFFFF"/>
        <w:spacing w:line="440" w:lineRule="exact"/>
        <w:jc w:val="center"/>
        <w:rPr>
          <w:rFonts w:hint="eastAsia" w:ascii="仿宋" w:hAnsi="仿宋" w:eastAsia="仿宋" w:cs="仿宋"/>
          <w:bCs/>
          <w:snapToGrid w:val="0"/>
          <w:color w:val="auto"/>
          <w:kern w:val="0"/>
          <w:sz w:val="24"/>
          <w:highlight w:val="none"/>
        </w:rPr>
      </w:pPr>
    </w:p>
    <w:p w14:paraId="2A2EFCB7">
      <w:pPr>
        <w:shd w:val="clear" w:color="auto" w:fill="FFFFFF"/>
        <w:spacing w:line="440" w:lineRule="exact"/>
        <w:jc w:val="center"/>
        <w:rPr>
          <w:rFonts w:hint="eastAsia" w:ascii="仿宋" w:hAnsi="仿宋" w:eastAsia="仿宋" w:cs="仿宋"/>
          <w:bCs/>
          <w:snapToGrid w:val="0"/>
          <w:color w:val="auto"/>
          <w:kern w:val="0"/>
          <w:sz w:val="32"/>
          <w:szCs w:val="32"/>
          <w:highlight w:val="none"/>
        </w:rPr>
      </w:pPr>
      <w:r>
        <w:rPr>
          <w:rFonts w:hint="eastAsia" w:ascii="仿宋" w:hAnsi="仿宋" w:eastAsia="仿宋" w:cs="仿宋"/>
          <w:bCs/>
          <w:snapToGrid w:val="0"/>
          <w:color w:val="auto"/>
          <w:kern w:val="0"/>
          <w:sz w:val="32"/>
          <w:szCs w:val="32"/>
          <w:highlight w:val="none"/>
        </w:rPr>
        <w:t>法定代表人资格证明书</w:t>
      </w:r>
    </w:p>
    <w:p w14:paraId="37917631">
      <w:pPr>
        <w:shd w:val="clear" w:color="auto" w:fill="FFFFFF"/>
        <w:spacing w:line="440" w:lineRule="exact"/>
        <w:rPr>
          <w:rFonts w:hint="eastAsia" w:ascii="仿宋" w:hAnsi="仿宋" w:eastAsia="仿宋" w:cs="仿宋"/>
          <w:snapToGrid w:val="0"/>
          <w:color w:val="auto"/>
          <w:kern w:val="0"/>
          <w:sz w:val="24"/>
          <w:highlight w:val="none"/>
        </w:rPr>
      </w:pPr>
    </w:p>
    <w:p w14:paraId="6A4B657E">
      <w:pPr>
        <w:pStyle w:val="74"/>
        <w:adjustRightInd w:val="0"/>
        <w:snapToGrid w:val="0"/>
        <w:spacing w:line="5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u w:val="single"/>
        </w:rPr>
        <w:t>（代理机构名称）</w:t>
      </w:r>
      <w:r>
        <w:rPr>
          <w:rFonts w:hint="eastAsia" w:ascii="仿宋" w:hAnsi="仿宋" w:eastAsia="仿宋" w:cs="仿宋"/>
          <w:snapToGrid w:val="0"/>
          <w:color w:val="auto"/>
          <w:kern w:val="0"/>
          <w:sz w:val="24"/>
          <w:highlight w:val="none"/>
        </w:rPr>
        <w:t>：</w:t>
      </w:r>
    </w:p>
    <w:p w14:paraId="42942D12">
      <w:pPr>
        <w:pStyle w:val="74"/>
        <w:adjustRightInd w:val="0"/>
        <w:snapToGrid w:val="0"/>
        <w:spacing w:line="50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兹有同志为公司法定代表人，代表我公司办理一切社会公务事宜，具有法律效力。 </w:t>
      </w:r>
    </w:p>
    <w:p w14:paraId="1C6F7ACC">
      <w:pPr>
        <w:pStyle w:val="74"/>
        <w:adjustRightInd w:val="0"/>
        <w:snapToGrid w:val="0"/>
        <w:spacing w:line="50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附法定代表人基本情况： </w:t>
      </w:r>
    </w:p>
    <w:p w14:paraId="304C4BD4">
      <w:pPr>
        <w:pStyle w:val="74"/>
        <w:adjustRightInd w:val="0"/>
        <w:snapToGrid w:val="0"/>
        <w:spacing w:line="500" w:lineRule="exact"/>
        <w:ind w:firstLine="480" w:firstLineChars="200"/>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姓名：性别：年龄：职务：</w:t>
      </w:r>
    </w:p>
    <w:p w14:paraId="59C46844">
      <w:pPr>
        <w:pStyle w:val="74"/>
        <w:adjustRightInd w:val="0"/>
        <w:snapToGrid w:val="0"/>
        <w:spacing w:line="50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身份证号码：</w:t>
      </w:r>
    </w:p>
    <w:p w14:paraId="50AD0FB5">
      <w:pPr>
        <w:pStyle w:val="74"/>
        <w:adjustRightInd w:val="0"/>
        <w:snapToGrid w:val="0"/>
        <w:spacing w:line="50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通讯地址：</w:t>
      </w:r>
    </w:p>
    <w:p w14:paraId="34EC4537">
      <w:pPr>
        <w:shd w:val="clear" w:color="auto" w:fill="FFFFFF"/>
        <w:spacing w:line="440" w:lineRule="exact"/>
        <w:ind w:firstLine="480" w:firstLineChars="200"/>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电话号码：</w:t>
      </w:r>
    </w:p>
    <w:p w14:paraId="013CB437">
      <w:pPr>
        <w:shd w:val="clear" w:color="auto" w:fill="FFFFFF"/>
        <w:spacing w:line="440" w:lineRule="exact"/>
        <w:rPr>
          <w:rFonts w:hint="eastAsia" w:ascii="仿宋" w:hAnsi="仿宋" w:eastAsia="仿宋" w:cs="仿宋"/>
          <w:snapToGrid w:val="0"/>
          <w:color w:val="auto"/>
          <w:kern w:val="0"/>
          <w:szCs w:val="21"/>
          <w:highlight w:val="none"/>
        </w:rPr>
      </w:pPr>
      <w:bookmarkStart w:id="183" w:name="EB617804c349ed43c6a2f03a96b2b0122d"/>
      <w:bookmarkEnd w:id="183"/>
      <w:bookmarkStart w:id="184" w:name="EB55c3a5730922453d8b444069d03ee88f"/>
      <w:bookmarkEnd w:id="184"/>
      <w:r>
        <w:rPr>
          <w:rFonts w:hint="eastAsia" w:ascii="仿宋" w:hAnsi="仿宋" w:eastAsia="仿宋" w:cs="仿宋"/>
          <w:snapToGrid w:val="0"/>
          <w:color w:val="auto"/>
          <w:kern w:val="0"/>
          <w:sz w:val="21"/>
          <w:szCs w:val="21"/>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-248285</wp:posOffset>
                </wp:positionH>
                <wp:positionV relativeFrom="paragraph">
                  <wp:posOffset>162560</wp:posOffset>
                </wp:positionV>
                <wp:extent cx="3201670" cy="1918970"/>
                <wp:effectExtent l="5080" t="5080" r="12700" b="19050"/>
                <wp:wrapNone/>
                <wp:docPr id="2" name="文本框 4"/>
                <wp:cNvGraphicFramePr/>
                <a:graphic xmlns:a="http://schemas.openxmlformats.org/drawingml/2006/main">
                  <a:graphicData uri="http://schemas.microsoft.com/office/word/2010/wordprocessingShape">
                    <wps:wsp>
                      <wps:cNvSpPr/>
                      <wps:spPr>
                        <a:xfrm>
                          <a:off x="0" y="0"/>
                          <a:ext cx="3201670" cy="1918970"/>
                        </a:xfrm>
                        <a:prstGeom prst="rect">
                          <a:avLst/>
                        </a:prstGeom>
                        <a:solidFill>
                          <a:srgbClr val="FFFFFF"/>
                        </a:solidFill>
                        <a:ln w="9525" cap="flat" cmpd="sng">
                          <a:solidFill>
                            <a:srgbClr val="000000">
                              <a:alpha val="100000"/>
                            </a:srgbClr>
                          </a:solidFill>
                          <a:prstDash val="solid"/>
                          <a:miter/>
                          <a:headEnd type="none" w="med" len="med"/>
                          <a:tailEnd type="none" w="med" len="med"/>
                        </a:ln>
                      </wps:spPr>
                      <wps:txbx>
                        <w:txbxContent>
                          <w:p w14:paraId="5636392D"/>
                          <w:p w14:paraId="58E13D4D"/>
                          <w:p w14:paraId="6800587A">
                            <w:pPr>
                              <w:jc w:val="center"/>
                              <w:rPr>
                                <w:rFonts w:ascii="仿宋" w:hAnsi="仿宋" w:eastAsia="仿宋"/>
                                <w:sz w:val="36"/>
                                <w:szCs w:val="36"/>
                              </w:rPr>
                            </w:pPr>
                            <w:r>
                              <w:rPr>
                                <w:rFonts w:hint="eastAsia" w:ascii="仿宋" w:hAnsi="仿宋" w:eastAsia="仿宋"/>
                                <w:sz w:val="36"/>
                                <w:szCs w:val="36"/>
                              </w:rPr>
                              <w:t>法定代表人身份证原件扫描件</w:t>
                            </w:r>
                          </w:p>
                          <w:p w14:paraId="63E4CEAE">
                            <w:pPr>
                              <w:jc w:val="center"/>
                              <w:rPr>
                                <w:rFonts w:ascii="仿宋" w:hAnsi="仿宋" w:eastAsia="仿宋"/>
                                <w:sz w:val="36"/>
                                <w:szCs w:val="36"/>
                              </w:rPr>
                            </w:pPr>
                            <w:r>
                              <w:rPr>
                                <w:rFonts w:hint="eastAsia" w:ascii="仿宋" w:hAnsi="仿宋" w:eastAsia="仿宋"/>
                                <w:sz w:val="36"/>
                                <w:szCs w:val="36"/>
                              </w:rPr>
                              <w:t>（人像面）</w:t>
                            </w:r>
                          </w:p>
                          <w:p w14:paraId="512A759E"/>
                          <w:p w14:paraId="49111B3A"/>
                          <w:p w14:paraId="4963FC12"/>
                          <w:p w14:paraId="7BCF7AEA"/>
                          <w:p w14:paraId="0EA4F2D2"/>
                          <w:p w14:paraId="69917794"/>
                          <w:p w14:paraId="6B9AC6C2">
                            <w:pPr>
                              <w:rPr>
                                <w:sz w:val="32"/>
                                <w:szCs w:val="32"/>
                              </w:rPr>
                            </w:pPr>
                          </w:p>
                        </w:txbxContent>
                      </wps:txbx>
                      <wps:bodyPr upright="1"/>
                    </wps:wsp>
                  </a:graphicData>
                </a:graphic>
              </wp:anchor>
            </w:drawing>
          </mc:Choice>
          <mc:Fallback>
            <w:pict>
              <v:rect id="文本框 4" o:spid="_x0000_s1026" o:spt="1" style="position:absolute;left:0pt;margin-left:-19.55pt;margin-top:12.8pt;height:151.1pt;width:252.1pt;z-index:251660288;mso-width-relative:page;mso-height-relative:page;" fillcolor="#FFFFFF" filled="t" stroked="t" coordsize="21600,21600" o:gfxdata="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p01y2QAAAAoBAAAPAAAA&#10;AAAAAAEAIAAAACIAAABkcnMvZG93bnJldi54bWxQSwECFAAUAAAACACHTuJApBzduBQCAABPBAAA&#10;DgAAAAAAAAABACAAAAAoAQAAZHJzL2Uyb0RvYy54bWxQSwUGAAAAAAYABgBZAQAArgUAAAAA&#10;">
                <v:fill on="t" focussize="0,0"/>
                <v:stroke color="#000000" joinstyle="miter"/>
                <v:imagedata o:title=""/>
                <o:lock v:ext="edit" aspectratio="f"/>
                <v:textbox>
                  <w:txbxContent>
                    <w:p w14:paraId="5636392D"/>
                    <w:p w14:paraId="58E13D4D"/>
                    <w:p w14:paraId="6800587A">
                      <w:pPr>
                        <w:jc w:val="center"/>
                        <w:rPr>
                          <w:rFonts w:ascii="仿宋" w:hAnsi="仿宋" w:eastAsia="仿宋"/>
                          <w:sz w:val="36"/>
                          <w:szCs w:val="36"/>
                        </w:rPr>
                      </w:pPr>
                      <w:r>
                        <w:rPr>
                          <w:rFonts w:hint="eastAsia" w:ascii="仿宋" w:hAnsi="仿宋" w:eastAsia="仿宋"/>
                          <w:sz w:val="36"/>
                          <w:szCs w:val="36"/>
                        </w:rPr>
                        <w:t>法定代表人身份证原件扫描件</w:t>
                      </w:r>
                    </w:p>
                    <w:p w14:paraId="63E4CEAE">
                      <w:pPr>
                        <w:jc w:val="center"/>
                        <w:rPr>
                          <w:rFonts w:ascii="仿宋" w:hAnsi="仿宋" w:eastAsia="仿宋"/>
                          <w:sz w:val="36"/>
                          <w:szCs w:val="36"/>
                        </w:rPr>
                      </w:pPr>
                      <w:r>
                        <w:rPr>
                          <w:rFonts w:hint="eastAsia" w:ascii="仿宋" w:hAnsi="仿宋" w:eastAsia="仿宋"/>
                          <w:sz w:val="36"/>
                          <w:szCs w:val="36"/>
                        </w:rPr>
                        <w:t>（人像面）</w:t>
                      </w:r>
                    </w:p>
                    <w:p w14:paraId="512A759E"/>
                    <w:p w14:paraId="49111B3A"/>
                    <w:p w14:paraId="4963FC12"/>
                    <w:p w14:paraId="7BCF7AEA"/>
                    <w:p w14:paraId="0EA4F2D2"/>
                    <w:p w14:paraId="69917794"/>
                    <w:p w14:paraId="6B9AC6C2">
                      <w:pPr>
                        <w:rPr>
                          <w:sz w:val="32"/>
                          <w:szCs w:val="32"/>
                        </w:rPr>
                      </w:pPr>
                    </w:p>
                  </w:txbxContent>
                </v:textbox>
              </v:rect>
            </w:pict>
          </mc:Fallback>
        </mc:AlternateContent>
      </w:r>
      <w:r>
        <w:rPr>
          <w:rFonts w:hint="eastAsia" w:ascii="仿宋" w:hAnsi="仿宋" w:eastAsia="仿宋" w:cs="仿宋"/>
          <w:snapToGrid w:val="0"/>
          <w:color w:val="auto"/>
          <w:kern w:val="0"/>
          <w:sz w:val="21"/>
          <w:szCs w:val="21"/>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3162300</wp:posOffset>
                </wp:positionH>
                <wp:positionV relativeFrom="paragraph">
                  <wp:posOffset>162560</wp:posOffset>
                </wp:positionV>
                <wp:extent cx="3225800" cy="1918970"/>
                <wp:effectExtent l="5080" t="5080" r="7620" b="19050"/>
                <wp:wrapNone/>
                <wp:docPr id="3" name="文本框 3"/>
                <wp:cNvGraphicFramePr/>
                <a:graphic xmlns:a="http://schemas.openxmlformats.org/drawingml/2006/main">
                  <a:graphicData uri="http://schemas.microsoft.com/office/word/2010/wordprocessingShape">
                    <wps:wsp>
                      <wps:cNvSpPr/>
                      <wps:spPr>
                        <a:xfrm>
                          <a:off x="0" y="0"/>
                          <a:ext cx="3225800" cy="1918970"/>
                        </a:xfrm>
                        <a:prstGeom prst="rect">
                          <a:avLst/>
                        </a:prstGeom>
                        <a:solidFill>
                          <a:srgbClr val="FFFFFF"/>
                        </a:solidFill>
                        <a:ln w="9525" cap="flat" cmpd="sng">
                          <a:solidFill>
                            <a:srgbClr val="000000">
                              <a:alpha val="100000"/>
                            </a:srgbClr>
                          </a:solidFill>
                          <a:prstDash val="solid"/>
                          <a:miter/>
                          <a:headEnd type="none" w="med" len="med"/>
                          <a:tailEnd type="none" w="med" len="med"/>
                        </a:ln>
                      </wps:spPr>
                      <wps:txbx>
                        <w:txbxContent>
                          <w:p w14:paraId="2D1A2664"/>
                          <w:p w14:paraId="671C89F9"/>
                          <w:p w14:paraId="7DAD5BC8">
                            <w:pPr>
                              <w:jc w:val="center"/>
                              <w:rPr>
                                <w:rFonts w:ascii="仿宋" w:hAnsi="仿宋" w:eastAsia="仿宋"/>
                                <w:sz w:val="36"/>
                                <w:szCs w:val="36"/>
                              </w:rPr>
                            </w:pPr>
                            <w:r>
                              <w:rPr>
                                <w:rFonts w:hint="eastAsia" w:ascii="仿宋" w:hAnsi="仿宋" w:eastAsia="仿宋"/>
                                <w:sz w:val="36"/>
                                <w:szCs w:val="36"/>
                              </w:rPr>
                              <w:t>法定代表人身份证原件扫描件</w:t>
                            </w:r>
                          </w:p>
                          <w:p w14:paraId="14C2D679">
                            <w:pPr>
                              <w:jc w:val="center"/>
                              <w:rPr>
                                <w:rFonts w:ascii="仿宋" w:hAnsi="仿宋" w:eastAsia="仿宋"/>
                                <w:sz w:val="36"/>
                                <w:szCs w:val="36"/>
                              </w:rPr>
                            </w:pPr>
                            <w:r>
                              <w:rPr>
                                <w:rFonts w:hint="eastAsia" w:ascii="仿宋" w:hAnsi="仿宋" w:eastAsia="仿宋"/>
                                <w:sz w:val="36"/>
                                <w:szCs w:val="36"/>
                              </w:rPr>
                              <w:t>（国徽面）</w:t>
                            </w:r>
                          </w:p>
                          <w:p w14:paraId="1A817589"/>
                          <w:p w14:paraId="571C9903"/>
                          <w:p w14:paraId="303B36E3"/>
                          <w:p w14:paraId="2FF1D028"/>
                          <w:p w14:paraId="0402022F"/>
                          <w:p w14:paraId="44962E81"/>
                          <w:p w14:paraId="3FF59671">
                            <w:pPr>
                              <w:rPr>
                                <w:sz w:val="32"/>
                                <w:szCs w:val="32"/>
                              </w:rPr>
                            </w:pPr>
                          </w:p>
                        </w:txbxContent>
                      </wps:txbx>
                      <wps:bodyPr upright="1"/>
                    </wps:wsp>
                  </a:graphicData>
                </a:graphic>
              </wp:anchor>
            </w:drawing>
          </mc:Choice>
          <mc:Fallback>
            <w:pict>
              <v:rect id="文本框 3" o:spid="_x0000_s1026" o:spt="1" style="position:absolute;left:0pt;margin-left:249pt;margin-top:12.8pt;height:151.1pt;width:254pt;z-index:251661312;mso-width-relative:page;mso-height-relative:page;" fillcolor="#FFFFFF" filled="t" stroked="t" coordsize="21600,21600" o:gfxdata="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7ig19kAAAALAQAADwAA&#10;AAAAAAABACAAAAAiAAAAZHJzL2Rvd25yZXYueG1sUEsBAhQAFAAAAAgAh07iQDltxiIVAgAATwQA&#10;AA4AAAAAAAAAAQAgAAAAKAEAAGRycy9lMm9Eb2MueG1sUEsFBgAAAAAGAAYAWQEAAK8FAAAAAA==&#10;">
                <v:fill on="t" focussize="0,0"/>
                <v:stroke color="#000000" joinstyle="miter"/>
                <v:imagedata o:title=""/>
                <o:lock v:ext="edit" aspectratio="f"/>
                <v:textbox>
                  <w:txbxContent>
                    <w:p w14:paraId="2D1A2664"/>
                    <w:p w14:paraId="671C89F9"/>
                    <w:p w14:paraId="7DAD5BC8">
                      <w:pPr>
                        <w:jc w:val="center"/>
                        <w:rPr>
                          <w:rFonts w:ascii="仿宋" w:hAnsi="仿宋" w:eastAsia="仿宋"/>
                          <w:sz w:val="36"/>
                          <w:szCs w:val="36"/>
                        </w:rPr>
                      </w:pPr>
                      <w:r>
                        <w:rPr>
                          <w:rFonts w:hint="eastAsia" w:ascii="仿宋" w:hAnsi="仿宋" w:eastAsia="仿宋"/>
                          <w:sz w:val="36"/>
                          <w:szCs w:val="36"/>
                        </w:rPr>
                        <w:t>法定代表人身份证原件扫描件</w:t>
                      </w:r>
                    </w:p>
                    <w:p w14:paraId="14C2D679">
                      <w:pPr>
                        <w:jc w:val="center"/>
                        <w:rPr>
                          <w:rFonts w:ascii="仿宋" w:hAnsi="仿宋" w:eastAsia="仿宋"/>
                          <w:sz w:val="36"/>
                          <w:szCs w:val="36"/>
                        </w:rPr>
                      </w:pPr>
                      <w:r>
                        <w:rPr>
                          <w:rFonts w:hint="eastAsia" w:ascii="仿宋" w:hAnsi="仿宋" w:eastAsia="仿宋"/>
                          <w:sz w:val="36"/>
                          <w:szCs w:val="36"/>
                        </w:rPr>
                        <w:t>（国徽面）</w:t>
                      </w:r>
                    </w:p>
                    <w:p w14:paraId="1A817589"/>
                    <w:p w14:paraId="571C9903"/>
                    <w:p w14:paraId="303B36E3"/>
                    <w:p w14:paraId="2FF1D028"/>
                    <w:p w14:paraId="0402022F"/>
                    <w:p w14:paraId="44962E81"/>
                    <w:p w14:paraId="3FF59671">
                      <w:pPr>
                        <w:rPr>
                          <w:sz w:val="32"/>
                          <w:szCs w:val="32"/>
                        </w:rPr>
                      </w:pPr>
                    </w:p>
                  </w:txbxContent>
                </v:textbox>
              </v:rect>
            </w:pict>
          </mc:Fallback>
        </mc:AlternateContent>
      </w:r>
    </w:p>
    <w:p w14:paraId="3D534422">
      <w:pPr>
        <w:shd w:val="clear" w:color="auto" w:fill="FFFFFF"/>
        <w:spacing w:line="440" w:lineRule="exact"/>
        <w:rPr>
          <w:rFonts w:hint="eastAsia" w:ascii="仿宋" w:hAnsi="仿宋" w:eastAsia="仿宋" w:cs="仿宋"/>
          <w:snapToGrid w:val="0"/>
          <w:color w:val="auto"/>
          <w:kern w:val="0"/>
          <w:szCs w:val="21"/>
          <w:highlight w:val="none"/>
        </w:rPr>
      </w:pPr>
    </w:p>
    <w:p w14:paraId="59C4673A">
      <w:pPr>
        <w:shd w:val="clear" w:color="auto" w:fill="FFFFFF"/>
        <w:spacing w:line="440" w:lineRule="exact"/>
        <w:rPr>
          <w:rFonts w:hint="eastAsia" w:ascii="仿宋" w:hAnsi="仿宋" w:eastAsia="仿宋" w:cs="仿宋"/>
          <w:snapToGrid w:val="0"/>
          <w:color w:val="auto"/>
          <w:kern w:val="0"/>
          <w:szCs w:val="21"/>
          <w:highlight w:val="none"/>
        </w:rPr>
      </w:pPr>
    </w:p>
    <w:p w14:paraId="2DA61C1C">
      <w:pPr>
        <w:shd w:val="clear" w:color="auto" w:fill="FFFFFF"/>
        <w:spacing w:line="440" w:lineRule="exact"/>
        <w:rPr>
          <w:rFonts w:hint="eastAsia" w:ascii="仿宋" w:hAnsi="仿宋" w:eastAsia="仿宋" w:cs="仿宋"/>
          <w:snapToGrid w:val="0"/>
          <w:color w:val="auto"/>
          <w:kern w:val="0"/>
          <w:szCs w:val="21"/>
          <w:highlight w:val="none"/>
        </w:rPr>
      </w:pPr>
    </w:p>
    <w:p w14:paraId="6DF14063">
      <w:pPr>
        <w:shd w:val="clear" w:color="auto" w:fill="FFFFFF"/>
        <w:spacing w:line="440" w:lineRule="exact"/>
        <w:rPr>
          <w:rFonts w:hint="eastAsia" w:ascii="仿宋" w:hAnsi="仿宋" w:eastAsia="仿宋" w:cs="仿宋"/>
          <w:snapToGrid w:val="0"/>
          <w:color w:val="auto"/>
          <w:kern w:val="0"/>
          <w:szCs w:val="21"/>
          <w:highlight w:val="none"/>
        </w:rPr>
      </w:pPr>
    </w:p>
    <w:p w14:paraId="245C7EF8">
      <w:pPr>
        <w:shd w:val="clear" w:color="auto" w:fill="FFFFFF"/>
        <w:spacing w:line="440" w:lineRule="exact"/>
        <w:rPr>
          <w:rFonts w:hint="eastAsia" w:ascii="仿宋" w:hAnsi="仿宋" w:eastAsia="仿宋" w:cs="仿宋"/>
          <w:snapToGrid w:val="0"/>
          <w:color w:val="auto"/>
          <w:kern w:val="0"/>
          <w:szCs w:val="21"/>
          <w:highlight w:val="none"/>
        </w:rPr>
      </w:pPr>
    </w:p>
    <w:p w14:paraId="414998B4">
      <w:pPr>
        <w:shd w:val="clear" w:color="auto" w:fill="FFFFFF"/>
        <w:spacing w:line="440" w:lineRule="exact"/>
        <w:rPr>
          <w:rFonts w:hint="eastAsia" w:ascii="仿宋" w:hAnsi="仿宋" w:eastAsia="仿宋" w:cs="仿宋"/>
          <w:snapToGrid w:val="0"/>
          <w:color w:val="auto"/>
          <w:kern w:val="0"/>
          <w:szCs w:val="21"/>
          <w:highlight w:val="none"/>
        </w:rPr>
      </w:pPr>
    </w:p>
    <w:p w14:paraId="2A6DD4EA">
      <w:pPr>
        <w:shd w:val="clear" w:color="auto" w:fill="FFFFFF"/>
        <w:spacing w:line="440" w:lineRule="exact"/>
        <w:rPr>
          <w:rFonts w:hint="eastAsia" w:ascii="仿宋" w:hAnsi="仿宋" w:eastAsia="仿宋" w:cs="仿宋"/>
          <w:snapToGrid w:val="0"/>
          <w:color w:val="auto"/>
          <w:kern w:val="0"/>
          <w:szCs w:val="21"/>
          <w:highlight w:val="none"/>
        </w:rPr>
      </w:pPr>
    </w:p>
    <w:p w14:paraId="7F7F6C4E">
      <w:pPr>
        <w:shd w:val="clear" w:color="auto" w:fill="FFFFFF"/>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特此证明。</w:t>
      </w:r>
    </w:p>
    <w:p w14:paraId="5A01170D">
      <w:pPr>
        <w:shd w:val="clear" w:color="auto" w:fill="FFFFFF"/>
        <w:spacing w:line="440" w:lineRule="exact"/>
        <w:rPr>
          <w:rFonts w:hint="eastAsia" w:ascii="仿宋" w:hAnsi="仿宋" w:eastAsia="仿宋" w:cs="仿宋"/>
          <w:snapToGrid w:val="0"/>
          <w:color w:val="auto"/>
          <w:kern w:val="0"/>
          <w:sz w:val="24"/>
          <w:highlight w:val="none"/>
        </w:rPr>
      </w:pPr>
    </w:p>
    <w:p w14:paraId="4210BBF1">
      <w:pPr>
        <w:shd w:val="clear" w:color="auto" w:fill="FFFFFF"/>
        <w:spacing w:line="440" w:lineRule="exact"/>
        <w:rPr>
          <w:rFonts w:hint="eastAsia" w:ascii="仿宋" w:hAnsi="仿宋" w:eastAsia="仿宋" w:cs="仿宋"/>
          <w:snapToGrid w:val="0"/>
          <w:color w:val="auto"/>
          <w:kern w:val="0"/>
          <w:sz w:val="24"/>
          <w:highlight w:val="none"/>
        </w:rPr>
      </w:pPr>
    </w:p>
    <w:p w14:paraId="6CE2927C">
      <w:pPr>
        <w:pStyle w:val="155"/>
        <w:shd w:val="clear" w:color="auto" w:fill="FFFFFF"/>
        <w:snapToGrid w:val="0"/>
        <w:spacing w:line="440" w:lineRule="exact"/>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供应商（盖印章）：</w:t>
      </w:r>
    </w:p>
    <w:p w14:paraId="74B28534">
      <w:pPr>
        <w:shd w:val="clear" w:color="auto" w:fill="FFFFFF"/>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法定代表人（签字或盖章）：</w:t>
      </w:r>
    </w:p>
    <w:p w14:paraId="663F6DA0">
      <w:pPr>
        <w:shd w:val="clear" w:color="auto" w:fill="FFFFFF"/>
        <w:tabs>
          <w:tab w:val="left" w:pos="3780"/>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p>
    <w:p w14:paraId="3BD0D230">
      <w:pPr>
        <w:pStyle w:val="81"/>
        <w:jc w:val="both"/>
        <w:outlineLvl w:val="9"/>
        <w:rPr>
          <w:rFonts w:hint="eastAsia" w:ascii="仿宋" w:hAnsi="仿宋" w:eastAsia="仿宋" w:cs="仿宋"/>
          <w:snapToGrid w:val="0"/>
          <w:color w:val="auto"/>
          <w:highlight w:val="none"/>
        </w:rPr>
      </w:pPr>
    </w:p>
    <w:p w14:paraId="74B2C3EE">
      <w:pPr>
        <w:pStyle w:val="81"/>
        <w:outlineLvl w:val="9"/>
        <w:rPr>
          <w:rFonts w:hint="eastAsia" w:ascii="仿宋" w:hAnsi="仿宋" w:eastAsia="仿宋" w:cs="仿宋"/>
          <w:b w:val="0"/>
          <w:snapToGrid w:val="0"/>
          <w:color w:val="auto"/>
          <w:highlight w:val="none"/>
        </w:rPr>
      </w:pPr>
      <w:bookmarkStart w:id="185" w:name="_Toc480368596"/>
      <w:bookmarkStart w:id="186" w:name="_Toc480368654"/>
      <w:bookmarkStart w:id="187" w:name="_Toc480371722"/>
      <w:bookmarkStart w:id="188" w:name="_Toc480368425"/>
    </w:p>
    <w:p w14:paraId="2B2846F3">
      <w:pPr>
        <w:shd w:val="clear" w:color="auto" w:fill="FFFFFF"/>
        <w:spacing w:line="440" w:lineRule="exact"/>
        <w:jc w:val="left"/>
        <w:rPr>
          <w:rFonts w:hint="eastAsia" w:ascii="仿宋" w:hAnsi="仿宋" w:eastAsia="仿宋" w:cs="仿宋"/>
          <w:bCs/>
          <w:snapToGrid w:val="0"/>
          <w:color w:val="auto"/>
          <w:kern w:val="0"/>
          <w:sz w:val="32"/>
          <w:szCs w:val="32"/>
          <w:highlight w:val="none"/>
        </w:rPr>
      </w:pPr>
      <w:r>
        <w:rPr>
          <w:rFonts w:hint="eastAsia" w:ascii="仿宋" w:hAnsi="仿宋" w:eastAsia="仿宋" w:cs="仿宋"/>
          <w:b/>
          <w:snapToGrid w:val="0"/>
          <w:color w:val="auto"/>
          <w:kern w:val="0"/>
          <w:highlight w:val="none"/>
        </w:rPr>
        <w:br w:type="page"/>
      </w:r>
      <w:bookmarkStart w:id="189" w:name="_Toc256000028"/>
      <w:bookmarkStart w:id="190" w:name="_Toc256000043"/>
      <w:bookmarkStart w:id="191" w:name="_Toc100693740"/>
      <w:bookmarkStart w:id="192" w:name="_Toc100739187"/>
      <w:bookmarkStart w:id="193" w:name="_Toc100697357"/>
      <w:bookmarkStart w:id="194" w:name="_Toc77066652"/>
      <w:r>
        <w:rPr>
          <w:rFonts w:hint="eastAsia" w:ascii="仿宋" w:hAnsi="仿宋" w:eastAsia="仿宋" w:cs="仿宋"/>
          <w:b/>
          <w:snapToGrid w:val="0"/>
          <w:color w:val="auto"/>
          <w:kern w:val="0"/>
          <w:sz w:val="32"/>
          <w:szCs w:val="24"/>
          <w:highlight w:val="none"/>
          <w:lang w:val="en-US" w:eastAsia="zh-CN" w:bidi="ar-SA"/>
        </w:rPr>
        <w:t>（三）法定代表人授权书</w:t>
      </w:r>
      <w:bookmarkEnd w:id="182"/>
      <w:bookmarkEnd w:id="185"/>
      <w:bookmarkEnd w:id="186"/>
      <w:bookmarkEnd w:id="187"/>
      <w:bookmarkEnd w:id="188"/>
      <w:bookmarkEnd w:id="189"/>
      <w:bookmarkEnd w:id="190"/>
      <w:bookmarkEnd w:id="191"/>
      <w:bookmarkEnd w:id="192"/>
      <w:bookmarkEnd w:id="193"/>
      <w:bookmarkEnd w:id="194"/>
    </w:p>
    <w:p w14:paraId="0EA2995F">
      <w:pPr>
        <w:shd w:val="clear" w:color="auto" w:fill="FFFFFF"/>
        <w:spacing w:line="440" w:lineRule="exact"/>
        <w:ind w:firstLine="604" w:firstLineChars="189"/>
        <w:jc w:val="center"/>
        <w:rPr>
          <w:rFonts w:hint="eastAsia" w:ascii="仿宋" w:hAnsi="仿宋" w:eastAsia="仿宋" w:cs="仿宋"/>
          <w:b w:val="0"/>
          <w:bCs/>
          <w:snapToGrid w:val="0"/>
          <w:color w:val="auto"/>
          <w:kern w:val="0"/>
          <w:sz w:val="32"/>
          <w:szCs w:val="24"/>
          <w:highlight w:val="none"/>
          <w:lang w:val="en-US" w:eastAsia="zh-CN" w:bidi="ar-SA"/>
        </w:rPr>
      </w:pPr>
      <w:bookmarkStart w:id="195" w:name="_Toc256000029"/>
    </w:p>
    <w:p w14:paraId="34E5FC3B">
      <w:pPr>
        <w:shd w:val="clear" w:color="auto" w:fill="FFFFFF"/>
        <w:spacing w:line="440" w:lineRule="exact"/>
        <w:ind w:firstLine="604" w:firstLineChars="189"/>
        <w:jc w:val="center"/>
        <w:rPr>
          <w:rFonts w:hint="eastAsia" w:ascii="仿宋" w:hAnsi="仿宋" w:eastAsia="仿宋" w:cs="仿宋"/>
          <w:b w:val="0"/>
          <w:bCs/>
          <w:snapToGrid w:val="0"/>
          <w:color w:val="auto"/>
          <w:kern w:val="0"/>
          <w:sz w:val="24"/>
          <w:highlight w:val="none"/>
        </w:rPr>
      </w:pPr>
      <w:r>
        <w:rPr>
          <w:rFonts w:hint="eastAsia" w:ascii="仿宋" w:hAnsi="仿宋" w:eastAsia="仿宋" w:cs="仿宋"/>
          <w:b w:val="0"/>
          <w:bCs/>
          <w:snapToGrid w:val="0"/>
          <w:color w:val="auto"/>
          <w:kern w:val="0"/>
          <w:sz w:val="32"/>
          <w:szCs w:val="24"/>
          <w:highlight w:val="none"/>
          <w:lang w:val="en-US" w:eastAsia="zh-CN" w:bidi="ar-SA"/>
        </w:rPr>
        <w:t>法定代表人授权书</w:t>
      </w:r>
    </w:p>
    <w:p w14:paraId="393DE2A4">
      <w:pPr>
        <w:shd w:val="clear" w:color="auto" w:fill="FFFFFF"/>
        <w:spacing w:line="440" w:lineRule="exact"/>
        <w:ind w:firstLine="453" w:firstLineChars="189"/>
        <w:rPr>
          <w:rFonts w:hint="eastAsia" w:ascii="仿宋" w:hAnsi="仿宋" w:eastAsia="仿宋" w:cs="仿宋"/>
          <w:bCs/>
          <w:snapToGrid w:val="0"/>
          <w:color w:val="auto"/>
          <w:kern w:val="0"/>
          <w:sz w:val="24"/>
          <w:highlight w:val="none"/>
          <w:u w:val="single"/>
        </w:rPr>
      </w:pPr>
      <w:r>
        <w:rPr>
          <w:rFonts w:hint="eastAsia" w:ascii="仿宋" w:hAnsi="仿宋" w:eastAsia="仿宋" w:cs="仿宋"/>
          <w:bCs/>
          <w:snapToGrid w:val="0"/>
          <w:color w:val="auto"/>
          <w:kern w:val="0"/>
          <w:sz w:val="24"/>
          <w:highlight w:val="none"/>
        </w:rPr>
        <w:t>本授权委托书声明：我系</w:t>
      </w:r>
      <w:r>
        <w:rPr>
          <w:rFonts w:hint="eastAsia" w:ascii="仿宋" w:hAnsi="仿宋" w:eastAsia="仿宋" w:cs="仿宋"/>
          <w:bCs/>
          <w:snapToGrid w:val="0"/>
          <w:color w:val="auto"/>
          <w:kern w:val="0"/>
          <w:sz w:val="24"/>
          <w:highlight w:val="none"/>
          <w:u w:val="single"/>
        </w:rPr>
        <w:t xml:space="preserve">  （供应商名称）  </w:t>
      </w:r>
      <w:r>
        <w:rPr>
          <w:rFonts w:hint="eastAsia" w:ascii="仿宋" w:hAnsi="仿宋" w:eastAsia="仿宋" w:cs="仿宋"/>
          <w:bCs/>
          <w:snapToGrid w:val="0"/>
          <w:color w:val="auto"/>
          <w:kern w:val="0"/>
          <w:sz w:val="24"/>
          <w:highlight w:val="none"/>
        </w:rPr>
        <w:t>的法定代表人，现授权委托</w:t>
      </w:r>
      <w:r>
        <w:rPr>
          <w:rFonts w:hint="eastAsia" w:ascii="仿宋" w:hAnsi="仿宋" w:eastAsia="仿宋" w:cs="仿宋"/>
          <w:bCs/>
          <w:snapToGrid w:val="0"/>
          <w:color w:val="auto"/>
          <w:kern w:val="0"/>
          <w:sz w:val="24"/>
          <w:highlight w:val="none"/>
          <w:u w:val="single"/>
        </w:rPr>
        <w:t xml:space="preserve">   （供应商名称） </w:t>
      </w:r>
      <w:r>
        <w:rPr>
          <w:rFonts w:hint="eastAsia" w:ascii="仿宋" w:hAnsi="仿宋" w:eastAsia="仿宋" w:cs="仿宋"/>
          <w:bCs/>
          <w:snapToGrid w:val="0"/>
          <w:color w:val="auto"/>
          <w:kern w:val="0"/>
          <w:sz w:val="24"/>
          <w:highlight w:val="none"/>
        </w:rPr>
        <w:t>的</w:t>
      </w:r>
      <w:r>
        <w:rPr>
          <w:rFonts w:hint="eastAsia" w:ascii="仿宋" w:hAnsi="仿宋" w:eastAsia="仿宋" w:cs="仿宋"/>
          <w:bCs/>
          <w:snapToGrid w:val="0"/>
          <w:color w:val="auto"/>
          <w:kern w:val="0"/>
          <w:sz w:val="24"/>
          <w:highlight w:val="none"/>
          <w:u w:val="single"/>
        </w:rPr>
        <w:t xml:space="preserve"> （授权代表姓名） </w:t>
      </w:r>
      <w:r>
        <w:rPr>
          <w:rFonts w:hint="eastAsia" w:ascii="仿宋" w:hAnsi="仿宋" w:eastAsia="仿宋" w:cs="仿宋"/>
          <w:bCs/>
          <w:snapToGrid w:val="0"/>
          <w:color w:val="auto"/>
          <w:kern w:val="0"/>
          <w:sz w:val="24"/>
          <w:highlight w:val="none"/>
        </w:rPr>
        <w:t xml:space="preserve"> 为我的代理人，以</w:t>
      </w:r>
      <w:r>
        <w:rPr>
          <w:rFonts w:hint="eastAsia" w:ascii="仿宋" w:hAnsi="仿宋" w:eastAsia="仿宋" w:cs="仿宋"/>
          <w:bCs/>
          <w:snapToGrid w:val="0"/>
          <w:color w:val="auto"/>
          <w:kern w:val="0"/>
          <w:sz w:val="24"/>
          <w:highlight w:val="none"/>
          <w:u w:val="single"/>
        </w:rPr>
        <w:t>（供应商名称）</w:t>
      </w:r>
      <w:r>
        <w:rPr>
          <w:rFonts w:hint="eastAsia" w:ascii="仿宋" w:hAnsi="仿宋" w:eastAsia="仿宋" w:cs="仿宋"/>
          <w:bCs/>
          <w:snapToGrid w:val="0"/>
          <w:color w:val="auto"/>
          <w:kern w:val="0"/>
          <w:sz w:val="24"/>
          <w:highlight w:val="none"/>
        </w:rPr>
        <w:t>的名义参加</w:t>
      </w:r>
      <w:r>
        <w:rPr>
          <w:rFonts w:hint="eastAsia" w:ascii="仿宋" w:hAnsi="仿宋" w:eastAsia="仿宋" w:cs="仿宋"/>
          <w:bCs/>
          <w:snapToGrid w:val="0"/>
          <w:color w:val="auto"/>
          <w:kern w:val="0"/>
          <w:sz w:val="24"/>
          <w:highlight w:val="none"/>
          <w:u w:val="single"/>
        </w:rPr>
        <w:t>（项目名称和项目编号）</w:t>
      </w:r>
      <w:r>
        <w:rPr>
          <w:rFonts w:hint="eastAsia" w:ascii="仿宋" w:hAnsi="仿宋" w:eastAsia="仿宋" w:cs="仿宋"/>
          <w:bCs/>
          <w:snapToGrid w:val="0"/>
          <w:color w:val="auto"/>
          <w:kern w:val="0"/>
          <w:sz w:val="24"/>
          <w:highlight w:val="none"/>
        </w:rPr>
        <w:t>招标项目的投标活动。代理人在参加整个招标投标活动所签署的一切文件和处理与之相关的一切事物，我均予承认。</w:t>
      </w:r>
    </w:p>
    <w:p w14:paraId="5B079347">
      <w:pPr>
        <w:shd w:val="clear" w:color="auto" w:fill="FFFFFF"/>
        <w:spacing w:line="440" w:lineRule="exact"/>
        <w:ind w:firstLine="480" w:firstLineChars="200"/>
        <w:rPr>
          <w:rFonts w:hint="eastAsia" w:ascii="仿宋" w:hAnsi="仿宋" w:eastAsia="仿宋" w:cs="仿宋"/>
          <w:bCs/>
          <w:snapToGrid w:val="0"/>
          <w:color w:val="auto"/>
          <w:kern w:val="0"/>
          <w:sz w:val="24"/>
          <w:highlight w:val="none"/>
          <w:u w:val="single"/>
        </w:rPr>
      </w:pPr>
      <w:r>
        <w:rPr>
          <w:rFonts w:hint="eastAsia" w:ascii="仿宋" w:hAnsi="仿宋" w:eastAsia="仿宋" w:cs="仿宋"/>
          <w:bCs/>
          <w:snapToGrid w:val="0"/>
          <w:color w:val="auto"/>
          <w:kern w:val="0"/>
          <w:sz w:val="24"/>
          <w:highlight w:val="none"/>
        </w:rPr>
        <w:t>代理人：   性别：  年龄：</w:t>
      </w:r>
    </w:p>
    <w:p w14:paraId="3745F2F1">
      <w:pPr>
        <w:shd w:val="clear" w:color="auto" w:fill="FFFFFF"/>
        <w:spacing w:line="440" w:lineRule="exact"/>
        <w:ind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 xml:space="preserve">部  门：   职务：  </w:t>
      </w:r>
      <w:r>
        <w:rPr>
          <w:rFonts w:hint="eastAsia" w:ascii="仿宋" w:hAnsi="仿宋" w:eastAsia="仿宋" w:cs="仿宋"/>
          <w:snapToGrid w:val="0"/>
          <w:color w:val="auto"/>
          <w:kern w:val="0"/>
          <w:sz w:val="24"/>
          <w:highlight w:val="none"/>
        </w:rPr>
        <w:t>电话号码：</w:t>
      </w:r>
    </w:p>
    <w:p w14:paraId="35C34091">
      <w:pPr>
        <w:shd w:val="clear" w:color="auto" w:fill="FFFFFF"/>
        <w:spacing w:line="440" w:lineRule="exact"/>
        <w:ind w:firstLine="480" w:firstLineChars="200"/>
        <w:rPr>
          <w:rFonts w:hint="eastAsia" w:ascii="仿宋" w:hAnsi="仿宋" w:eastAsia="仿宋" w:cs="仿宋"/>
          <w:bCs/>
          <w:snapToGrid w:val="0"/>
          <w:color w:val="auto"/>
          <w:kern w:val="0"/>
          <w:sz w:val="24"/>
          <w:highlight w:val="none"/>
          <w:u w:val="single"/>
        </w:rPr>
      </w:pPr>
      <w:r>
        <w:rPr>
          <w:rFonts w:hint="eastAsia" w:ascii="仿宋" w:hAnsi="仿宋" w:eastAsia="仿宋" w:cs="仿宋"/>
          <w:bCs/>
          <w:snapToGrid w:val="0"/>
          <w:color w:val="auto"/>
          <w:kern w:val="0"/>
          <w:sz w:val="24"/>
          <w:highlight w:val="none"/>
        </w:rPr>
        <w:t>代理期限：</w:t>
      </w:r>
    </w:p>
    <w:p w14:paraId="12FD5C05">
      <w:pPr>
        <w:shd w:val="clear" w:color="auto" w:fill="FFFFFF"/>
        <w:spacing w:line="440" w:lineRule="exact"/>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 w:val="21"/>
          <w:szCs w:val="21"/>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122555</wp:posOffset>
                </wp:positionV>
                <wp:extent cx="2971800" cy="1895475"/>
                <wp:effectExtent l="4445" t="4445" r="14605" b="5080"/>
                <wp:wrapNone/>
                <wp:docPr id="4" name="文本框 2"/>
                <wp:cNvGraphicFramePr/>
                <a:graphic xmlns:a="http://schemas.openxmlformats.org/drawingml/2006/main">
                  <a:graphicData uri="http://schemas.microsoft.com/office/word/2010/wordprocessingShape">
                    <wps:wsp>
                      <wps:cNvSpPr/>
                      <wps:spPr>
                        <a:xfrm>
                          <a:off x="0" y="0"/>
                          <a:ext cx="2971800" cy="1895475"/>
                        </a:xfrm>
                        <a:prstGeom prst="rect">
                          <a:avLst/>
                        </a:prstGeom>
                        <a:solidFill>
                          <a:srgbClr val="FFFFFF"/>
                        </a:solidFill>
                        <a:ln w="9525" cap="flat" cmpd="sng">
                          <a:solidFill>
                            <a:srgbClr val="000000">
                              <a:alpha val="100000"/>
                            </a:srgbClr>
                          </a:solidFill>
                          <a:prstDash val="solid"/>
                          <a:miter/>
                          <a:headEnd type="none" w="med" len="med"/>
                          <a:tailEnd type="none" w="med" len="med"/>
                        </a:ln>
                      </wps:spPr>
                      <wps:txbx>
                        <w:txbxContent>
                          <w:p w14:paraId="0B4D9BA3"/>
                          <w:p w14:paraId="571B1EE1"/>
                          <w:p w14:paraId="39C69557">
                            <w:pPr>
                              <w:jc w:val="center"/>
                              <w:rPr>
                                <w:rFonts w:ascii="仿宋" w:hAnsi="仿宋" w:eastAsia="仿宋"/>
                                <w:sz w:val="36"/>
                                <w:szCs w:val="36"/>
                              </w:rPr>
                            </w:pPr>
                            <w:r>
                              <w:rPr>
                                <w:rFonts w:hint="eastAsia" w:ascii="仿宋" w:hAnsi="仿宋" w:eastAsia="仿宋"/>
                                <w:sz w:val="36"/>
                                <w:szCs w:val="36"/>
                              </w:rPr>
                              <w:t>代理人身份证原件扫描件</w:t>
                            </w:r>
                          </w:p>
                          <w:p w14:paraId="679AE5EA">
                            <w:pPr>
                              <w:jc w:val="center"/>
                              <w:rPr>
                                <w:rFonts w:ascii="仿宋" w:hAnsi="仿宋" w:eastAsia="仿宋"/>
                                <w:sz w:val="36"/>
                                <w:szCs w:val="36"/>
                              </w:rPr>
                            </w:pPr>
                            <w:r>
                              <w:rPr>
                                <w:rFonts w:hint="eastAsia" w:ascii="仿宋" w:hAnsi="仿宋" w:eastAsia="仿宋"/>
                                <w:sz w:val="36"/>
                                <w:szCs w:val="36"/>
                              </w:rPr>
                              <w:t>（人像面）</w:t>
                            </w:r>
                          </w:p>
                          <w:p w14:paraId="3172AC2C"/>
                          <w:p w14:paraId="5C0F5AF8"/>
                          <w:p w14:paraId="01D2FBA7"/>
                          <w:p w14:paraId="319EB346"/>
                          <w:p w14:paraId="70711EE1"/>
                          <w:p w14:paraId="19563764"/>
                          <w:p w14:paraId="7AFA6D44">
                            <w:pPr>
                              <w:rPr>
                                <w:sz w:val="32"/>
                                <w:szCs w:val="32"/>
                              </w:rPr>
                            </w:pPr>
                          </w:p>
                        </w:txbxContent>
                      </wps:txbx>
                      <wps:bodyPr upright="1"/>
                    </wps:wsp>
                  </a:graphicData>
                </a:graphic>
              </wp:anchor>
            </w:drawing>
          </mc:Choice>
          <mc:Fallback>
            <w:pict>
              <v:rect id="文本框 2" o:spid="_x0000_s1026" o:spt="1" style="position:absolute;left:0pt;margin-left:-7.25pt;margin-top:9.65pt;height:149.25pt;width:234pt;z-index:251662336;mso-width-relative:page;mso-height-relative:page;" fillcolor="#FFFFFF" filled="t" stroked="t" coordsize="21600,21600" o:gfxdata="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PgpCnZAAAACgEAAA8A&#10;AAAAAAAAAQAgAAAAIgAAAGRycy9kb3ducmV2LnhtbFBLAQIUABQAAAAIAIdO4kDRBHOUFgIAAE8E&#10;AAAOAAAAAAAAAAEAIAAAACgBAABkcnMvZTJvRG9jLnhtbFBLBQYAAAAABgAGAFkBAACwBQAAAAA=&#10;">
                <v:fill on="t" focussize="0,0"/>
                <v:stroke color="#000000" joinstyle="miter"/>
                <v:imagedata o:title=""/>
                <o:lock v:ext="edit" aspectratio="f"/>
                <v:textbox>
                  <w:txbxContent>
                    <w:p w14:paraId="0B4D9BA3"/>
                    <w:p w14:paraId="571B1EE1"/>
                    <w:p w14:paraId="39C69557">
                      <w:pPr>
                        <w:jc w:val="center"/>
                        <w:rPr>
                          <w:rFonts w:ascii="仿宋" w:hAnsi="仿宋" w:eastAsia="仿宋"/>
                          <w:sz w:val="36"/>
                          <w:szCs w:val="36"/>
                        </w:rPr>
                      </w:pPr>
                      <w:r>
                        <w:rPr>
                          <w:rFonts w:hint="eastAsia" w:ascii="仿宋" w:hAnsi="仿宋" w:eastAsia="仿宋"/>
                          <w:sz w:val="36"/>
                          <w:szCs w:val="36"/>
                        </w:rPr>
                        <w:t>代理人身份证原件扫描件</w:t>
                      </w:r>
                    </w:p>
                    <w:p w14:paraId="679AE5EA">
                      <w:pPr>
                        <w:jc w:val="center"/>
                        <w:rPr>
                          <w:rFonts w:ascii="仿宋" w:hAnsi="仿宋" w:eastAsia="仿宋"/>
                          <w:sz w:val="36"/>
                          <w:szCs w:val="36"/>
                        </w:rPr>
                      </w:pPr>
                      <w:r>
                        <w:rPr>
                          <w:rFonts w:hint="eastAsia" w:ascii="仿宋" w:hAnsi="仿宋" w:eastAsia="仿宋"/>
                          <w:sz w:val="36"/>
                          <w:szCs w:val="36"/>
                        </w:rPr>
                        <w:t>（人像面）</w:t>
                      </w:r>
                    </w:p>
                    <w:p w14:paraId="3172AC2C"/>
                    <w:p w14:paraId="5C0F5AF8"/>
                    <w:p w14:paraId="01D2FBA7"/>
                    <w:p w14:paraId="319EB346"/>
                    <w:p w14:paraId="70711EE1"/>
                    <w:p w14:paraId="19563764"/>
                    <w:p w14:paraId="7AFA6D44">
                      <w:pPr>
                        <w:rPr>
                          <w:sz w:val="32"/>
                          <w:szCs w:val="32"/>
                        </w:rPr>
                      </w:pPr>
                    </w:p>
                  </w:txbxContent>
                </v:textbox>
              </v:rect>
            </w:pict>
          </mc:Fallback>
        </mc:AlternateContent>
      </w:r>
      <w:r>
        <w:rPr>
          <w:rFonts w:hint="eastAsia" w:ascii="仿宋" w:hAnsi="仿宋" w:eastAsia="仿宋" w:cs="仿宋"/>
          <w:bCs/>
          <w:snapToGrid w:val="0"/>
          <w:color w:val="auto"/>
          <w:kern w:val="0"/>
          <w:sz w:val="21"/>
          <w:szCs w:val="21"/>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5" name="文本框 1"/>
                <wp:cNvGraphicFramePr/>
                <a:graphic xmlns:a="http://schemas.openxmlformats.org/drawingml/2006/main">
                  <a:graphicData uri="http://schemas.microsoft.com/office/word/2010/wordprocessingShape">
                    <wps:wsp>
                      <wps:cNvSpPr/>
                      <wps:spPr>
                        <a:xfrm>
                          <a:off x="0" y="0"/>
                          <a:ext cx="2971800" cy="1895475"/>
                        </a:xfrm>
                        <a:prstGeom prst="rect">
                          <a:avLst/>
                        </a:prstGeom>
                        <a:solidFill>
                          <a:srgbClr val="FFFFFF"/>
                        </a:solidFill>
                        <a:ln w="9525" cap="flat" cmpd="sng">
                          <a:solidFill>
                            <a:srgbClr val="000000">
                              <a:alpha val="100000"/>
                            </a:srgbClr>
                          </a:solidFill>
                          <a:prstDash val="solid"/>
                          <a:miter/>
                          <a:headEnd type="none" w="med" len="med"/>
                          <a:tailEnd type="none" w="med" len="med"/>
                        </a:ln>
                      </wps:spPr>
                      <wps:txbx>
                        <w:txbxContent>
                          <w:p w14:paraId="556BB9BF"/>
                          <w:p w14:paraId="5CBDCD8E"/>
                          <w:p w14:paraId="40004D23">
                            <w:pPr>
                              <w:jc w:val="center"/>
                              <w:rPr>
                                <w:rFonts w:ascii="仿宋" w:hAnsi="仿宋" w:eastAsia="仿宋"/>
                                <w:sz w:val="36"/>
                                <w:szCs w:val="36"/>
                              </w:rPr>
                            </w:pPr>
                            <w:r>
                              <w:rPr>
                                <w:rFonts w:hint="eastAsia" w:ascii="仿宋" w:hAnsi="仿宋" w:eastAsia="仿宋"/>
                                <w:sz w:val="36"/>
                                <w:szCs w:val="36"/>
                              </w:rPr>
                              <w:t>代理人身份证原件扫描件</w:t>
                            </w:r>
                          </w:p>
                          <w:p w14:paraId="606BD7AB">
                            <w:pPr>
                              <w:jc w:val="center"/>
                              <w:rPr>
                                <w:rFonts w:ascii="仿宋" w:hAnsi="仿宋" w:eastAsia="仿宋"/>
                                <w:sz w:val="36"/>
                                <w:szCs w:val="36"/>
                              </w:rPr>
                            </w:pPr>
                            <w:r>
                              <w:rPr>
                                <w:rFonts w:hint="eastAsia" w:ascii="仿宋" w:hAnsi="仿宋" w:eastAsia="仿宋"/>
                                <w:sz w:val="36"/>
                                <w:szCs w:val="36"/>
                              </w:rPr>
                              <w:t>（国徽面）</w:t>
                            </w:r>
                          </w:p>
                          <w:p w14:paraId="1AE9CC8F"/>
                          <w:p w14:paraId="41AAF210"/>
                          <w:p w14:paraId="75F62668"/>
                          <w:p w14:paraId="4AED547A"/>
                          <w:p w14:paraId="3934BBEC"/>
                          <w:p w14:paraId="662CFD5C"/>
                          <w:p w14:paraId="08272244">
                            <w:pPr>
                              <w:rPr>
                                <w:sz w:val="32"/>
                                <w:szCs w:val="32"/>
                              </w:rPr>
                            </w:pPr>
                          </w:p>
                        </w:txbxContent>
                      </wps:txbx>
                      <wps:bodyPr upright="1"/>
                    </wps:wsp>
                  </a:graphicData>
                </a:graphic>
              </wp:anchor>
            </w:drawing>
          </mc:Choice>
          <mc:Fallback>
            <w:pict>
              <v:rect id="文本框 1" o:spid="_x0000_s1026" o:spt="1" style="position:absolute;left:0pt;margin-left:244.7pt;margin-top:9.65pt;height:149.25pt;width:234pt;z-index:251663360;mso-width-relative:page;mso-height-relative:page;" fillcolor="#FFFFFF" filled="t" stroked="t" coordsize="21600,21600" o:gfxdata="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aH5/2AAAAAoBAAAPAAAA&#10;AAAAAAEAIAAAACIAAABkcnMvZG93bnJldi54bWxQSwECFAAUAAAACACHTuJApq2NJhUCAABPBAAA&#10;DgAAAAAAAAABACAAAAAnAQAAZHJzL2Uyb0RvYy54bWxQSwUGAAAAAAYABgBZAQAArgUAAAAA&#10;">
                <v:fill on="t" focussize="0,0"/>
                <v:stroke color="#000000" joinstyle="miter"/>
                <v:imagedata o:title=""/>
                <o:lock v:ext="edit" aspectratio="f"/>
                <v:textbox>
                  <w:txbxContent>
                    <w:p w14:paraId="556BB9BF"/>
                    <w:p w14:paraId="5CBDCD8E"/>
                    <w:p w14:paraId="40004D23">
                      <w:pPr>
                        <w:jc w:val="center"/>
                        <w:rPr>
                          <w:rFonts w:ascii="仿宋" w:hAnsi="仿宋" w:eastAsia="仿宋"/>
                          <w:sz w:val="36"/>
                          <w:szCs w:val="36"/>
                        </w:rPr>
                      </w:pPr>
                      <w:r>
                        <w:rPr>
                          <w:rFonts w:hint="eastAsia" w:ascii="仿宋" w:hAnsi="仿宋" w:eastAsia="仿宋"/>
                          <w:sz w:val="36"/>
                          <w:szCs w:val="36"/>
                        </w:rPr>
                        <w:t>代理人身份证原件扫描件</w:t>
                      </w:r>
                    </w:p>
                    <w:p w14:paraId="606BD7AB">
                      <w:pPr>
                        <w:jc w:val="center"/>
                        <w:rPr>
                          <w:rFonts w:ascii="仿宋" w:hAnsi="仿宋" w:eastAsia="仿宋"/>
                          <w:sz w:val="36"/>
                          <w:szCs w:val="36"/>
                        </w:rPr>
                      </w:pPr>
                      <w:r>
                        <w:rPr>
                          <w:rFonts w:hint="eastAsia" w:ascii="仿宋" w:hAnsi="仿宋" w:eastAsia="仿宋"/>
                          <w:sz w:val="36"/>
                          <w:szCs w:val="36"/>
                        </w:rPr>
                        <w:t>（国徽面）</w:t>
                      </w:r>
                    </w:p>
                    <w:p w14:paraId="1AE9CC8F"/>
                    <w:p w14:paraId="41AAF210"/>
                    <w:p w14:paraId="75F62668"/>
                    <w:p w14:paraId="4AED547A"/>
                    <w:p w14:paraId="3934BBEC"/>
                    <w:p w14:paraId="662CFD5C"/>
                    <w:p w14:paraId="08272244">
                      <w:pPr>
                        <w:rPr>
                          <w:sz w:val="32"/>
                          <w:szCs w:val="32"/>
                        </w:rPr>
                      </w:pPr>
                    </w:p>
                  </w:txbxContent>
                </v:textbox>
              </v:rect>
            </w:pict>
          </mc:Fallback>
        </mc:AlternateContent>
      </w:r>
    </w:p>
    <w:p w14:paraId="03B8BEFD">
      <w:pPr>
        <w:shd w:val="clear" w:color="auto" w:fill="FFFFFF"/>
        <w:spacing w:line="440" w:lineRule="exact"/>
        <w:rPr>
          <w:rFonts w:hint="eastAsia" w:ascii="仿宋" w:hAnsi="仿宋" w:eastAsia="仿宋" w:cs="仿宋"/>
          <w:bCs/>
          <w:snapToGrid w:val="0"/>
          <w:color w:val="auto"/>
          <w:kern w:val="0"/>
          <w:szCs w:val="21"/>
          <w:highlight w:val="none"/>
        </w:rPr>
      </w:pPr>
    </w:p>
    <w:p w14:paraId="78D73E51">
      <w:pPr>
        <w:shd w:val="clear" w:color="auto" w:fill="FFFFFF"/>
        <w:spacing w:line="440" w:lineRule="exact"/>
        <w:rPr>
          <w:rFonts w:hint="eastAsia" w:ascii="仿宋" w:hAnsi="仿宋" w:eastAsia="仿宋" w:cs="仿宋"/>
          <w:bCs/>
          <w:snapToGrid w:val="0"/>
          <w:color w:val="auto"/>
          <w:kern w:val="0"/>
          <w:szCs w:val="21"/>
          <w:highlight w:val="none"/>
        </w:rPr>
      </w:pPr>
    </w:p>
    <w:p w14:paraId="31229CF9">
      <w:pPr>
        <w:shd w:val="clear" w:color="auto" w:fill="FFFFFF"/>
        <w:spacing w:line="440" w:lineRule="exact"/>
        <w:rPr>
          <w:rFonts w:hint="eastAsia" w:ascii="仿宋" w:hAnsi="仿宋" w:eastAsia="仿宋" w:cs="仿宋"/>
          <w:bCs/>
          <w:snapToGrid w:val="0"/>
          <w:color w:val="auto"/>
          <w:kern w:val="0"/>
          <w:szCs w:val="21"/>
          <w:highlight w:val="none"/>
        </w:rPr>
      </w:pPr>
    </w:p>
    <w:p w14:paraId="44296752">
      <w:pPr>
        <w:shd w:val="clear" w:color="auto" w:fill="FFFFFF"/>
        <w:spacing w:line="440" w:lineRule="exact"/>
        <w:rPr>
          <w:rFonts w:hint="eastAsia" w:ascii="仿宋" w:hAnsi="仿宋" w:eastAsia="仿宋" w:cs="仿宋"/>
          <w:bCs/>
          <w:snapToGrid w:val="0"/>
          <w:color w:val="auto"/>
          <w:kern w:val="0"/>
          <w:szCs w:val="21"/>
          <w:highlight w:val="none"/>
        </w:rPr>
      </w:pPr>
    </w:p>
    <w:p w14:paraId="21BE0091">
      <w:pPr>
        <w:shd w:val="clear" w:color="auto" w:fill="FFFFFF"/>
        <w:spacing w:line="440" w:lineRule="exact"/>
        <w:rPr>
          <w:rFonts w:hint="eastAsia" w:ascii="仿宋" w:hAnsi="仿宋" w:eastAsia="仿宋" w:cs="仿宋"/>
          <w:bCs/>
          <w:snapToGrid w:val="0"/>
          <w:color w:val="auto"/>
          <w:kern w:val="0"/>
          <w:szCs w:val="21"/>
          <w:highlight w:val="none"/>
        </w:rPr>
      </w:pPr>
    </w:p>
    <w:p w14:paraId="6071E4A2">
      <w:pPr>
        <w:shd w:val="clear" w:color="auto" w:fill="FFFFFF"/>
        <w:spacing w:line="440" w:lineRule="exact"/>
        <w:rPr>
          <w:rFonts w:hint="eastAsia" w:ascii="仿宋" w:hAnsi="仿宋" w:eastAsia="仿宋" w:cs="仿宋"/>
          <w:bCs/>
          <w:snapToGrid w:val="0"/>
          <w:color w:val="auto"/>
          <w:kern w:val="0"/>
          <w:szCs w:val="21"/>
          <w:highlight w:val="none"/>
        </w:rPr>
      </w:pPr>
    </w:p>
    <w:p w14:paraId="6B33664F">
      <w:pPr>
        <w:pStyle w:val="155"/>
        <w:shd w:val="clear" w:color="auto" w:fill="FFFFFF"/>
        <w:snapToGrid w:val="0"/>
        <w:spacing w:line="440" w:lineRule="exact"/>
        <w:ind w:firstLine="210"/>
        <w:rPr>
          <w:rFonts w:hint="eastAsia" w:ascii="仿宋" w:hAnsi="仿宋" w:eastAsia="仿宋" w:cs="仿宋"/>
          <w:snapToGrid w:val="0"/>
          <w:color w:val="auto"/>
          <w:sz w:val="21"/>
          <w:szCs w:val="21"/>
          <w:highlight w:val="none"/>
        </w:rPr>
      </w:pPr>
    </w:p>
    <w:p w14:paraId="5BED96B9">
      <w:pPr>
        <w:pStyle w:val="155"/>
        <w:shd w:val="clear" w:color="auto" w:fill="FFFFFF"/>
        <w:snapToGrid w:val="0"/>
        <w:spacing w:line="440" w:lineRule="exact"/>
        <w:ind w:firstLine="210"/>
        <w:rPr>
          <w:rFonts w:hint="eastAsia" w:ascii="仿宋" w:hAnsi="仿宋" w:eastAsia="仿宋" w:cs="仿宋"/>
          <w:snapToGrid w:val="0"/>
          <w:color w:val="auto"/>
          <w:sz w:val="21"/>
          <w:szCs w:val="21"/>
          <w:highlight w:val="none"/>
        </w:rPr>
      </w:pPr>
    </w:p>
    <w:p w14:paraId="2F997742">
      <w:pPr>
        <w:pStyle w:val="155"/>
        <w:shd w:val="clear" w:color="auto" w:fill="FFFFFF"/>
        <w:snapToGrid w:val="0"/>
        <w:spacing w:line="440" w:lineRule="exact"/>
        <w:ind w:firstLine="210"/>
        <w:rPr>
          <w:rFonts w:hint="eastAsia" w:ascii="仿宋" w:hAnsi="仿宋" w:eastAsia="仿宋" w:cs="仿宋"/>
          <w:snapToGrid w:val="0"/>
          <w:color w:val="auto"/>
          <w:sz w:val="21"/>
          <w:szCs w:val="21"/>
          <w:highlight w:val="none"/>
        </w:rPr>
      </w:pPr>
    </w:p>
    <w:p w14:paraId="6B212DF8">
      <w:pPr>
        <w:pStyle w:val="155"/>
        <w:shd w:val="clear" w:color="auto" w:fill="FFFFFF"/>
        <w:snapToGrid w:val="0"/>
        <w:spacing w:line="440" w:lineRule="exact"/>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供应商（盖印章）：</w:t>
      </w:r>
    </w:p>
    <w:p w14:paraId="6E520648">
      <w:pPr>
        <w:shd w:val="clear" w:color="auto" w:fill="FFFFFF"/>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法定代表人（签字或盖章）：</w:t>
      </w:r>
    </w:p>
    <w:p w14:paraId="545698C0">
      <w:pPr>
        <w:shd w:val="clear" w:color="auto" w:fill="FFFFFF"/>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授权代理人（签字或盖章）：</w:t>
      </w:r>
    </w:p>
    <w:p w14:paraId="42705FEA">
      <w:pPr>
        <w:widowControl/>
        <w:spacing w:line="44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p>
    <w:p w14:paraId="0263E6BB">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bookmarkStart w:id="196" w:name="_Toc5574"/>
      <w:bookmarkStart w:id="197" w:name="_Toc166806600"/>
      <w:bookmarkStart w:id="198" w:name="_Toc21730"/>
      <w:bookmarkStart w:id="199" w:name="_Toc128132762"/>
      <w:r>
        <w:rPr>
          <w:rFonts w:hint="eastAsia" w:ascii="仿宋" w:hAnsi="仿宋" w:eastAsia="仿宋" w:cs="仿宋"/>
          <w:snapToGrid w:val="0"/>
          <w:color w:val="auto"/>
          <w:highlight w:val="none"/>
        </w:rPr>
        <w:t>（</w:t>
      </w:r>
      <w:r>
        <w:rPr>
          <w:rFonts w:hint="eastAsia" w:ascii="仿宋" w:hAnsi="仿宋" w:eastAsia="仿宋" w:cs="仿宋"/>
          <w:snapToGrid w:val="0"/>
          <w:color w:val="auto"/>
          <w:highlight w:val="none"/>
          <w:lang w:eastAsia="zh-CN"/>
        </w:rPr>
        <w:t>四</w:t>
      </w:r>
      <w:r>
        <w:rPr>
          <w:rFonts w:hint="eastAsia" w:ascii="仿宋" w:hAnsi="仿宋" w:eastAsia="仿宋" w:cs="仿宋"/>
          <w:snapToGrid w:val="0"/>
          <w:color w:val="auto"/>
          <w:highlight w:val="none"/>
        </w:rPr>
        <w:t>）</w:t>
      </w:r>
      <w:bookmarkEnd w:id="196"/>
      <w:bookmarkEnd w:id="197"/>
      <w:bookmarkEnd w:id="198"/>
      <w:bookmarkEnd w:id="199"/>
      <w:r>
        <w:rPr>
          <w:rFonts w:hint="eastAsia" w:ascii="仿宋" w:hAnsi="仿宋" w:eastAsia="仿宋" w:cs="仿宋"/>
          <w:snapToGrid w:val="0"/>
          <w:color w:val="auto"/>
          <w:highlight w:val="none"/>
        </w:rPr>
        <w:t>具有良好的商业信誉和健全的财务会计制度</w:t>
      </w:r>
    </w:p>
    <w:p w14:paraId="2AEC98D9">
      <w:pPr>
        <w:shd w:val="clear" w:color="auto" w:fill="FFFFFF"/>
        <w:spacing w:line="440" w:lineRule="exact"/>
        <w:rPr>
          <w:rFonts w:hint="eastAsia" w:ascii="仿宋" w:hAnsi="仿宋" w:eastAsia="仿宋" w:cs="仿宋"/>
          <w:bCs/>
          <w:snapToGrid w:val="0"/>
          <w:color w:val="auto"/>
          <w:kern w:val="0"/>
          <w:sz w:val="24"/>
          <w:highlight w:val="none"/>
        </w:rPr>
      </w:pPr>
    </w:p>
    <w:p w14:paraId="3548D990">
      <w:pPr>
        <w:widowControl/>
        <w:spacing w:line="440" w:lineRule="exact"/>
        <w:jc w:val="left"/>
        <w:rPr>
          <w:rFonts w:hint="eastAsia" w:ascii="仿宋" w:hAnsi="仿宋" w:eastAsia="仿宋" w:cs="仿宋"/>
          <w:bCs/>
          <w:snapToGrid w:val="0"/>
          <w:color w:val="auto"/>
          <w:kern w:val="0"/>
          <w:sz w:val="24"/>
          <w:highlight w:val="none"/>
        </w:rPr>
      </w:pPr>
      <w:bookmarkStart w:id="200" w:name="_Toc100740407"/>
      <w:r>
        <w:rPr>
          <w:rFonts w:hint="eastAsia" w:ascii="仿宋" w:hAnsi="仿宋" w:eastAsia="仿宋" w:cs="仿宋"/>
          <w:bCs/>
          <w:snapToGrid w:val="0"/>
          <w:color w:val="auto"/>
          <w:kern w:val="0"/>
          <w:sz w:val="24"/>
          <w:highlight w:val="none"/>
        </w:rPr>
        <w:t>说明：</w:t>
      </w:r>
      <w:bookmarkEnd w:id="200"/>
    </w:p>
    <w:p w14:paraId="1606D64B">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szCs w:val="24"/>
          <w:highlight w:val="none"/>
        </w:rPr>
        <w:t>须提供本单位上一年度</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20</w:t>
      </w:r>
      <w:r>
        <w:rPr>
          <w:rFonts w:hint="eastAsia" w:ascii="仿宋" w:hAnsi="仿宋" w:eastAsia="仿宋" w:cs="仿宋"/>
          <w:snapToGrid w:val="0"/>
          <w:color w:val="auto"/>
          <w:kern w:val="0"/>
          <w:sz w:val="24"/>
          <w:szCs w:val="24"/>
          <w:highlight w:val="none"/>
          <w:lang w:val="en-US" w:eastAsia="zh-CN"/>
        </w:rPr>
        <w:t>24</w:t>
      </w:r>
      <w:r>
        <w:rPr>
          <w:rFonts w:hint="eastAsia" w:ascii="仿宋" w:hAnsi="仿宋" w:eastAsia="仿宋" w:cs="仿宋"/>
          <w:snapToGrid w:val="0"/>
          <w:color w:val="auto"/>
          <w:kern w:val="0"/>
          <w:sz w:val="24"/>
          <w:szCs w:val="24"/>
          <w:highlight w:val="none"/>
        </w:rPr>
        <w:t>年度</w:t>
      </w:r>
      <w:r>
        <w:rPr>
          <w:rFonts w:hint="eastAsia" w:ascii="仿宋" w:hAnsi="仿宋" w:eastAsia="仿宋" w:cs="仿宋"/>
          <w:snapToGrid w:val="0"/>
          <w:color w:val="auto"/>
          <w:kern w:val="0"/>
          <w:sz w:val="24"/>
          <w:szCs w:val="24"/>
          <w:highlight w:val="none"/>
          <w:lang w:val="en-US" w:eastAsia="zh-CN"/>
        </w:rPr>
        <w:t>或2025年度</w:t>
      </w:r>
      <w:r>
        <w:rPr>
          <w:rFonts w:hint="eastAsia" w:ascii="仿宋" w:hAnsi="仿宋" w:eastAsia="仿宋" w:cs="仿宋"/>
          <w:snapToGrid w:val="0"/>
          <w:color w:val="auto"/>
          <w:kern w:val="0"/>
          <w:sz w:val="24"/>
          <w:szCs w:val="24"/>
          <w:highlight w:val="none"/>
        </w:rPr>
        <w:t>）由会计师事务所出具的财务审计报告（</w:t>
      </w:r>
      <w:r>
        <w:rPr>
          <w:rFonts w:hint="eastAsia" w:ascii="仿宋" w:hAnsi="仿宋" w:eastAsia="仿宋" w:cs="仿宋"/>
          <w:snapToGrid w:val="0"/>
          <w:color w:val="auto"/>
          <w:kern w:val="0"/>
          <w:sz w:val="24"/>
          <w:szCs w:val="24"/>
          <w:highlight w:val="none"/>
          <w:lang w:val="en-US" w:eastAsia="zh-CN"/>
        </w:rPr>
        <w:t>审计报告</w:t>
      </w:r>
      <w:r>
        <w:rPr>
          <w:rFonts w:hint="eastAsia" w:ascii="仿宋" w:hAnsi="仿宋" w:eastAsia="仿宋" w:cs="仿宋"/>
          <w:snapToGrid w:val="0"/>
          <w:color w:val="auto"/>
          <w:kern w:val="0"/>
          <w:sz w:val="24"/>
          <w:szCs w:val="24"/>
          <w:highlight w:val="none"/>
        </w:rPr>
        <w:t>至少包含资产负债表、利润表、现金流量表或财务状况变动表</w:t>
      </w:r>
      <w:r>
        <w:rPr>
          <w:rFonts w:hint="eastAsia" w:ascii="仿宋" w:hAnsi="仿宋" w:eastAsia="仿宋" w:cs="仿宋"/>
          <w:snapToGrid w:val="0"/>
          <w:color w:val="auto"/>
          <w:kern w:val="0"/>
          <w:sz w:val="24"/>
          <w:szCs w:val="24"/>
          <w:highlight w:val="none"/>
          <w:lang w:val="en-US" w:eastAsia="zh-CN"/>
        </w:rPr>
        <w:t>以及财务报表附注</w:t>
      </w:r>
      <w:r>
        <w:rPr>
          <w:rFonts w:hint="eastAsia" w:ascii="仿宋" w:hAnsi="仿宋" w:eastAsia="仿宋" w:cs="仿宋"/>
          <w:snapToGrid w:val="0"/>
          <w:color w:val="auto"/>
          <w:kern w:val="0"/>
          <w:sz w:val="24"/>
          <w:szCs w:val="24"/>
          <w:highlight w:val="none"/>
        </w:rPr>
        <w:t>等）或财务报表（财务报表至少包含资产负债表、利润表、现金流量表或财务状况变动表等）或提供开标日前三个月内银行出具的资信证明；</w:t>
      </w:r>
      <w:r>
        <w:rPr>
          <w:rFonts w:hint="eastAsia" w:ascii="仿宋" w:hAnsi="仿宋" w:eastAsia="仿宋" w:cs="仿宋"/>
          <w:snapToGrid w:val="0"/>
          <w:color w:val="auto"/>
          <w:sz w:val="24"/>
          <w:szCs w:val="24"/>
          <w:highlight w:val="none"/>
          <w:lang w:val="zh-CN"/>
        </w:rPr>
        <w:t>（投标人成立不足一年的提供截止开标前近3个月的财务报表和截止开标前近1个月基本开户银行出具的资信证明；另：部分其他组织或自然人，没有经审计的财务报告，应当提供截止开标前近</w:t>
      </w:r>
      <w:r>
        <w:rPr>
          <w:rFonts w:hint="eastAsia" w:ascii="仿宋" w:hAnsi="仿宋" w:eastAsia="仿宋" w:cs="仿宋"/>
          <w:snapToGrid w:val="0"/>
          <w:color w:val="auto"/>
          <w:sz w:val="24"/>
          <w:szCs w:val="24"/>
          <w:highlight w:val="none"/>
          <w:lang w:val="en-US" w:eastAsia="zh-CN"/>
        </w:rPr>
        <w:t>3</w:t>
      </w:r>
      <w:r>
        <w:rPr>
          <w:rFonts w:hint="eastAsia" w:ascii="仿宋" w:hAnsi="仿宋" w:eastAsia="仿宋" w:cs="仿宋"/>
          <w:snapToGrid w:val="0"/>
          <w:color w:val="auto"/>
          <w:sz w:val="24"/>
          <w:szCs w:val="24"/>
          <w:highlight w:val="none"/>
          <w:lang w:val="zh-CN"/>
        </w:rPr>
        <w:t>个月的银行出具的资信证明。）；</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加盖电子</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r>
        <w:rPr>
          <w:rFonts w:hint="eastAsia" w:ascii="仿宋" w:hAnsi="仿宋" w:eastAsia="仿宋" w:cs="仿宋"/>
          <w:snapToGrid w:val="0"/>
          <w:color w:val="auto"/>
          <w:kern w:val="0"/>
          <w:sz w:val="24"/>
          <w:szCs w:val="24"/>
          <w:highlight w:val="none"/>
          <w:lang w:eastAsia="zh-CN"/>
        </w:rPr>
        <w:t>）</w:t>
      </w:r>
    </w:p>
    <w:p w14:paraId="24D76ECC">
      <w:pPr>
        <w:shd w:val="clear" w:color="auto" w:fill="FFFFFF"/>
        <w:spacing w:line="440" w:lineRule="exact"/>
        <w:rPr>
          <w:rFonts w:hint="eastAsia" w:ascii="仿宋" w:hAnsi="仿宋" w:eastAsia="仿宋" w:cs="仿宋"/>
          <w:bCs/>
          <w:snapToGrid w:val="0"/>
          <w:color w:val="auto"/>
          <w:kern w:val="0"/>
          <w:sz w:val="24"/>
          <w:highlight w:val="none"/>
        </w:rPr>
      </w:pPr>
    </w:p>
    <w:p w14:paraId="123081F5">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bookmarkStart w:id="201" w:name="_Toc166806601"/>
      <w:bookmarkStart w:id="202" w:name="_Toc14719"/>
      <w:bookmarkStart w:id="203" w:name="_Toc3460"/>
      <w:bookmarkStart w:id="204" w:name="_Toc100739192"/>
      <w:bookmarkStart w:id="205" w:name="_Toc100697362"/>
      <w:r>
        <w:rPr>
          <w:rFonts w:hint="eastAsia" w:ascii="仿宋" w:hAnsi="仿宋" w:eastAsia="仿宋" w:cs="仿宋"/>
          <w:snapToGrid w:val="0"/>
          <w:color w:val="auto"/>
          <w:highlight w:val="none"/>
        </w:rPr>
        <w:t>（</w:t>
      </w:r>
      <w:r>
        <w:rPr>
          <w:rFonts w:hint="eastAsia" w:ascii="仿宋" w:hAnsi="仿宋" w:eastAsia="仿宋" w:cs="仿宋"/>
          <w:snapToGrid w:val="0"/>
          <w:color w:val="auto"/>
          <w:highlight w:val="none"/>
          <w:lang w:eastAsia="zh-CN"/>
        </w:rPr>
        <w:t>五</w:t>
      </w:r>
      <w:r>
        <w:rPr>
          <w:rFonts w:hint="eastAsia" w:ascii="仿宋" w:hAnsi="仿宋" w:eastAsia="仿宋" w:cs="仿宋"/>
          <w:snapToGrid w:val="0"/>
          <w:color w:val="auto"/>
          <w:highlight w:val="none"/>
        </w:rPr>
        <w:t>）</w:t>
      </w:r>
      <w:bookmarkEnd w:id="201"/>
      <w:bookmarkEnd w:id="202"/>
      <w:bookmarkEnd w:id="203"/>
      <w:r>
        <w:rPr>
          <w:rFonts w:hint="eastAsia" w:ascii="仿宋" w:hAnsi="仿宋" w:eastAsia="仿宋" w:cs="仿宋"/>
          <w:snapToGrid w:val="0"/>
          <w:color w:val="auto"/>
          <w:highlight w:val="none"/>
        </w:rPr>
        <w:t>具有履行合同所必需的设备和专业技术能力</w:t>
      </w:r>
    </w:p>
    <w:p w14:paraId="1501C438">
      <w:pPr>
        <w:shd w:val="clear" w:color="auto" w:fill="FFFFFF"/>
        <w:spacing w:line="440" w:lineRule="exact"/>
        <w:rPr>
          <w:rFonts w:hint="eastAsia" w:ascii="仿宋" w:hAnsi="仿宋" w:eastAsia="仿宋" w:cs="仿宋"/>
          <w:bCs/>
          <w:snapToGrid w:val="0"/>
          <w:color w:val="auto"/>
          <w:kern w:val="0"/>
          <w:sz w:val="24"/>
          <w:highlight w:val="none"/>
        </w:rPr>
      </w:pPr>
    </w:p>
    <w:p w14:paraId="43477059">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eastAsia="zh-CN"/>
        </w:rPr>
        <w:t>说明</w:t>
      </w:r>
      <w:r>
        <w:rPr>
          <w:rFonts w:hint="eastAsia" w:ascii="仿宋" w:hAnsi="仿宋" w:eastAsia="仿宋" w:cs="仿宋"/>
          <w:bCs/>
          <w:snapToGrid w:val="0"/>
          <w:color w:val="auto"/>
          <w:kern w:val="0"/>
          <w:sz w:val="24"/>
          <w:highlight w:val="none"/>
        </w:rPr>
        <w:t>：</w:t>
      </w:r>
    </w:p>
    <w:p w14:paraId="7E2D4DC4">
      <w:pPr>
        <w:pStyle w:val="128"/>
        <w:outlineLvl w:val="2"/>
        <w:rPr>
          <w:rFonts w:hint="eastAsia" w:ascii="仿宋" w:hAnsi="仿宋" w:eastAsia="仿宋" w:cs="仿宋"/>
          <w:b w:val="0"/>
          <w:snapToGrid w:val="0"/>
          <w:color w:val="auto"/>
          <w:sz w:val="24"/>
          <w:szCs w:val="22"/>
          <w:highlight w:val="none"/>
        </w:rPr>
      </w:pPr>
      <w:r>
        <w:rPr>
          <w:rFonts w:hint="eastAsia" w:ascii="仿宋" w:hAnsi="仿宋" w:eastAsia="仿宋" w:cs="仿宋"/>
          <w:b w:val="0"/>
          <w:snapToGrid w:val="0"/>
          <w:color w:val="auto"/>
          <w:sz w:val="24"/>
          <w:szCs w:val="22"/>
          <w:highlight w:val="none"/>
        </w:rPr>
        <w:t>须提供具备履行合同所必需的设备和专业技术能力的证明材料或承诺书（加盖电子印章）；</w:t>
      </w:r>
    </w:p>
    <w:p w14:paraId="4CB1FE31">
      <w:pPr>
        <w:shd w:val="clear" w:color="auto" w:fill="FFFFFF"/>
        <w:spacing w:line="440" w:lineRule="exact"/>
        <w:rPr>
          <w:rFonts w:hint="eastAsia" w:ascii="仿宋" w:hAnsi="仿宋" w:eastAsia="仿宋" w:cs="仿宋"/>
          <w:snapToGrid w:val="0"/>
          <w:color w:val="auto"/>
          <w:kern w:val="0"/>
          <w:sz w:val="24"/>
          <w:highlight w:val="none"/>
        </w:rPr>
      </w:pPr>
    </w:p>
    <w:p w14:paraId="4B0D62D4">
      <w:pPr>
        <w:shd w:val="clear" w:color="auto" w:fill="FFFFFF"/>
        <w:spacing w:line="440" w:lineRule="exact"/>
        <w:rPr>
          <w:rFonts w:hint="eastAsia" w:ascii="仿宋" w:hAnsi="仿宋" w:eastAsia="仿宋" w:cs="仿宋"/>
          <w:snapToGrid w:val="0"/>
          <w:color w:val="auto"/>
          <w:kern w:val="0"/>
          <w:sz w:val="24"/>
          <w:highlight w:val="none"/>
        </w:rPr>
      </w:pPr>
    </w:p>
    <w:p w14:paraId="275649EA">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致：（采购人）</w:t>
      </w:r>
    </w:p>
    <w:p w14:paraId="5BF6F1AA">
      <w:pPr>
        <w:shd w:val="clear" w:color="auto" w:fill="FFFFFF"/>
        <w:spacing w:line="440" w:lineRule="exact"/>
        <w:rPr>
          <w:rFonts w:hint="eastAsia" w:ascii="仿宋" w:hAnsi="仿宋" w:eastAsia="仿宋" w:cs="仿宋"/>
          <w:bCs/>
          <w:snapToGrid w:val="0"/>
          <w:color w:val="auto"/>
          <w:kern w:val="0"/>
          <w:sz w:val="24"/>
          <w:highlight w:val="none"/>
        </w:rPr>
      </w:pPr>
    </w:p>
    <w:p w14:paraId="1C0B5D25">
      <w:pPr>
        <w:shd w:val="clear" w:color="auto" w:fill="FFFFFF"/>
        <w:spacing w:line="440" w:lineRule="exact"/>
        <w:ind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我公司参与</w:t>
      </w:r>
      <w:r>
        <w:rPr>
          <w:rFonts w:hint="eastAsia" w:ascii="仿宋" w:hAnsi="仿宋" w:eastAsia="仿宋" w:cs="仿宋"/>
          <w:snapToGrid w:val="0"/>
          <w:color w:val="auto"/>
          <w:kern w:val="0"/>
          <w:sz w:val="24"/>
          <w:highlight w:val="none"/>
          <w:u w:val="single"/>
        </w:rPr>
        <w:t>（项目名称、项目编号）</w:t>
      </w:r>
      <w:r>
        <w:rPr>
          <w:rFonts w:hint="eastAsia" w:ascii="仿宋" w:hAnsi="仿宋" w:eastAsia="仿宋" w:cs="仿宋"/>
          <w:snapToGrid w:val="0"/>
          <w:color w:val="auto"/>
          <w:kern w:val="0"/>
          <w:sz w:val="24"/>
          <w:highlight w:val="none"/>
        </w:rPr>
        <w:t>招标投标活动，本公司郑重声明，</w:t>
      </w:r>
      <w:r>
        <w:rPr>
          <w:rFonts w:hint="eastAsia" w:ascii="仿宋" w:hAnsi="仿宋" w:eastAsia="仿宋" w:cs="仿宋"/>
          <w:bCs/>
          <w:snapToGrid w:val="0"/>
          <w:color w:val="auto"/>
          <w:kern w:val="0"/>
          <w:sz w:val="24"/>
          <w:highlight w:val="none"/>
        </w:rPr>
        <w:t>本公司（或单位）具备本项目履行合同所必需的设备和专业技术能力。</w:t>
      </w:r>
    </w:p>
    <w:p w14:paraId="6113BA02">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特此声明  </w:t>
      </w:r>
    </w:p>
    <w:p w14:paraId="3DAC754E">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35EFBBFA">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27B8C455">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供应商（盖</w:t>
      </w:r>
      <w:r>
        <w:rPr>
          <w:rFonts w:hint="eastAsia" w:ascii="仿宋" w:hAnsi="仿宋" w:eastAsia="仿宋" w:cs="仿宋"/>
          <w:snapToGrid w:val="0"/>
          <w:color w:val="auto"/>
          <w:kern w:val="0"/>
          <w:sz w:val="24"/>
          <w:highlight w:val="none"/>
          <w:lang w:eastAsia="zh-CN"/>
        </w:rPr>
        <w:t>印</w:t>
      </w:r>
      <w:r>
        <w:rPr>
          <w:rFonts w:hint="eastAsia" w:ascii="仿宋" w:hAnsi="仿宋" w:eastAsia="仿宋" w:cs="仿宋"/>
          <w:snapToGrid w:val="0"/>
          <w:color w:val="auto"/>
          <w:kern w:val="0"/>
          <w:sz w:val="24"/>
          <w:highlight w:val="none"/>
        </w:rPr>
        <w:t>章）：</w:t>
      </w:r>
    </w:p>
    <w:p w14:paraId="2D62D5DC">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法定代表人（签字或盖章）：</w:t>
      </w:r>
    </w:p>
    <w:p w14:paraId="18165159">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授权代理人（签字或盖章）：</w:t>
      </w:r>
    </w:p>
    <w:p w14:paraId="1973069F">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p>
    <w:p w14:paraId="5243B51D">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b w:val="0"/>
          <w:snapToGrid w:val="0"/>
          <w:color w:val="auto"/>
          <w:sz w:val="24"/>
          <w:szCs w:val="22"/>
          <w:highlight w:val="none"/>
        </w:rPr>
        <w:br w:type="page"/>
      </w:r>
      <w:bookmarkEnd w:id="204"/>
      <w:bookmarkEnd w:id="205"/>
      <w:bookmarkStart w:id="206" w:name="_Toc256000030"/>
      <w:bookmarkStart w:id="207" w:name="_Toc166806602"/>
      <w:bookmarkStart w:id="208" w:name="_Toc1894"/>
      <w:bookmarkStart w:id="209" w:name="_Toc32475"/>
      <w:r>
        <w:rPr>
          <w:rFonts w:hint="eastAsia" w:ascii="仿宋" w:hAnsi="仿宋" w:eastAsia="仿宋" w:cs="仿宋"/>
          <w:b/>
          <w:snapToGrid w:val="0"/>
          <w:color w:val="auto"/>
          <w:kern w:val="0"/>
          <w:sz w:val="32"/>
          <w:szCs w:val="24"/>
          <w:highlight w:val="none"/>
          <w:lang w:val="en-US" w:eastAsia="zh-CN" w:bidi="ar-SA"/>
        </w:rPr>
        <w:t>（六）</w:t>
      </w:r>
      <w:bookmarkEnd w:id="206"/>
      <w:bookmarkEnd w:id="207"/>
      <w:r>
        <w:rPr>
          <w:rFonts w:hint="eastAsia" w:ascii="仿宋" w:hAnsi="仿宋" w:eastAsia="仿宋" w:cs="仿宋"/>
          <w:b/>
          <w:snapToGrid w:val="0"/>
          <w:color w:val="auto"/>
          <w:kern w:val="0"/>
          <w:sz w:val="32"/>
          <w:szCs w:val="24"/>
          <w:highlight w:val="none"/>
          <w:lang w:val="en-US" w:eastAsia="zh-CN" w:bidi="ar-SA"/>
        </w:rPr>
        <w:t>有依法缴纳税收和依法缴纳社会保障资金的记录</w:t>
      </w:r>
    </w:p>
    <w:p w14:paraId="2A028632">
      <w:pPr>
        <w:shd w:val="clear" w:color="auto" w:fill="FFFFFF"/>
        <w:spacing w:line="440" w:lineRule="exact"/>
        <w:rPr>
          <w:rFonts w:hint="eastAsia" w:ascii="仿宋" w:hAnsi="仿宋" w:eastAsia="仿宋" w:cs="仿宋"/>
          <w:bCs/>
          <w:snapToGrid w:val="0"/>
          <w:color w:val="auto"/>
          <w:kern w:val="0"/>
          <w:sz w:val="24"/>
          <w:highlight w:val="none"/>
          <w:lang w:eastAsia="zh-CN"/>
        </w:rPr>
      </w:pPr>
    </w:p>
    <w:p w14:paraId="7B47FBB4">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eastAsia="zh-CN"/>
        </w:rPr>
        <w:t>说明</w:t>
      </w:r>
      <w:r>
        <w:rPr>
          <w:rFonts w:hint="eastAsia" w:ascii="仿宋" w:hAnsi="仿宋" w:eastAsia="仿宋" w:cs="仿宋"/>
          <w:bCs/>
          <w:snapToGrid w:val="0"/>
          <w:color w:val="auto"/>
          <w:kern w:val="0"/>
          <w:sz w:val="24"/>
          <w:highlight w:val="none"/>
        </w:rPr>
        <w:t>：</w:t>
      </w:r>
    </w:p>
    <w:p w14:paraId="47D38753">
      <w:pPr>
        <w:pStyle w:val="149"/>
        <w:outlineLvl w:val="2"/>
        <w:rPr>
          <w:rFonts w:hint="eastAsia" w:ascii="仿宋" w:hAnsi="仿宋" w:eastAsia="仿宋" w:cs="仿宋"/>
          <w:b w:val="0"/>
          <w:snapToGrid w:val="0"/>
          <w:color w:val="auto"/>
          <w:sz w:val="24"/>
          <w:szCs w:val="22"/>
          <w:highlight w:val="none"/>
        </w:rPr>
      </w:pPr>
      <w:r>
        <w:rPr>
          <w:rFonts w:hint="eastAsia" w:ascii="仿宋" w:hAnsi="仿宋" w:eastAsia="仿宋" w:cs="仿宋"/>
          <w:b w:val="0"/>
          <w:snapToGrid w:val="0"/>
          <w:color w:val="auto"/>
          <w:sz w:val="24"/>
          <w:szCs w:val="22"/>
          <w:highlight w:val="none"/>
        </w:rPr>
        <w:t>须提供响应文件递交截止日期之前6个月内任何一期的纳税记录或证明文件（依法免税的应提供相应文件说明）（加盖电子印章）；</w:t>
      </w:r>
    </w:p>
    <w:p w14:paraId="6774B4EA">
      <w:pPr>
        <w:pStyle w:val="149"/>
        <w:outlineLvl w:val="2"/>
        <w:rPr>
          <w:rFonts w:hint="eastAsia" w:ascii="仿宋" w:hAnsi="仿宋" w:eastAsia="仿宋" w:cs="仿宋"/>
          <w:snapToGrid w:val="0"/>
          <w:color w:val="auto"/>
          <w:highlight w:val="none"/>
        </w:rPr>
      </w:pPr>
      <w:r>
        <w:rPr>
          <w:rFonts w:hint="eastAsia" w:ascii="仿宋" w:hAnsi="仿宋" w:eastAsia="仿宋" w:cs="仿宋"/>
          <w:b w:val="0"/>
          <w:snapToGrid w:val="0"/>
          <w:color w:val="auto"/>
          <w:sz w:val="24"/>
          <w:szCs w:val="22"/>
          <w:highlight w:val="none"/>
        </w:rPr>
        <w:t>须提供投标文件递交截止日期之前六个月内为员工缴纳社会保障资金的证明材料原件或扫描件投标人加盖电子印章（任意一个月即可）（依法不需要缴纳社会保障资金的应提供相应文件说明）（加盖电子印章）；</w:t>
      </w:r>
      <w:r>
        <w:rPr>
          <w:rFonts w:hint="eastAsia" w:ascii="仿宋" w:hAnsi="仿宋" w:eastAsia="仿宋" w:cs="仿宋"/>
          <w:snapToGrid w:val="0"/>
          <w:color w:val="auto"/>
          <w:highlight w:val="none"/>
        </w:rPr>
        <w:br w:type="page"/>
      </w:r>
      <w:bookmarkStart w:id="210" w:name="_Toc166806603"/>
      <w:r>
        <w:rPr>
          <w:rFonts w:hint="eastAsia" w:ascii="仿宋" w:hAnsi="仿宋" w:eastAsia="仿宋" w:cs="仿宋"/>
          <w:snapToGrid w:val="0"/>
          <w:color w:val="auto"/>
          <w:highlight w:val="none"/>
        </w:rPr>
        <w:t>（</w:t>
      </w:r>
      <w:r>
        <w:rPr>
          <w:rFonts w:hint="eastAsia" w:ascii="仿宋" w:hAnsi="仿宋" w:eastAsia="仿宋" w:cs="仿宋"/>
          <w:snapToGrid w:val="0"/>
          <w:color w:val="auto"/>
          <w:highlight w:val="none"/>
          <w:lang w:eastAsia="zh-CN"/>
        </w:rPr>
        <w:t>七</w:t>
      </w:r>
      <w:r>
        <w:rPr>
          <w:rFonts w:hint="eastAsia" w:ascii="仿宋" w:hAnsi="仿宋" w:eastAsia="仿宋" w:cs="仿宋"/>
          <w:snapToGrid w:val="0"/>
          <w:color w:val="auto"/>
          <w:highlight w:val="none"/>
        </w:rPr>
        <w:t>）</w:t>
      </w:r>
      <w:bookmarkEnd w:id="208"/>
      <w:bookmarkEnd w:id="209"/>
      <w:bookmarkEnd w:id="210"/>
      <w:r>
        <w:rPr>
          <w:rFonts w:hint="eastAsia" w:ascii="仿宋" w:hAnsi="仿宋" w:eastAsia="仿宋" w:cs="仿宋"/>
          <w:snapToGrid w:val="0"/>
          <w:color w:val="auto"/>
          <w:highlight w:val="none"/>
          <w:lang w:eastAsia="zh-CN"/>
        </w:rPr>
        <w:t>参加政府采购活动前三年内，在经营活动中没有重大违法记录</w:t>
      </w:r>
    </w:p>
    <w:p w14:paraId="05BB2630">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62DEC6BD">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致：（采购人）</w:t>
      </w:r>
    </w:p>
    <w:p w14:paraId="56DEA8C4">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6468E1EB">
      <w:pPr>
        <w:shd w:val="clear" w:color="auto" w:fill="FFFFFF"/>
        <w:tabs>
          <w:tab w:val="left" w:pos="996"/>
        </w:tabs>
        <w:spacing w:line="44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我公司参与</w:t>
      </w:r>
      <w:r>
        <w:rPr>
          <w:rFonts w:hint="eastAsia" w:ascii="仿宋" w:hAnsi="仿宋" w:eastAsia="仿宋" w:cs="仿宋"/>
          <w:snapToGrid w:val="0"/>
          <w:color w:val="auto"/>
          <w:kern w:val="0"/>
          <w:sz w:val="24"/>
          <w:highlight w:val="none"/>
          <w:u w:val="single"/>
        </w:rPr>
        <w:t>（项目名称、项目编号）</w:t>
      </w:r>
      <w:r>
        <w:rPr>
          <w:rFonts w:hint="eastAsia" w:ascii="仿宋" w:hAnsi="仿宋" w:eastAsia="仿宋" w:cs="仿宋"/>
          <w:snapToGrid w:val="0"/>
          <w:color w:val="auto"/>
          <w:kern w:val="0"/>
          <w:sz w:val="24"/>
          <w:highlight w:val="none"/>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B95927A">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特此声明  </w:t>
      </w:r>
    </w:p>
    <w:p w14:paraId="1426DD0C">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76114C7D">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供应商（盖印章）：</w:t>
      </w:r>
    </w:p>
    <w:p w14:paraId="725E360F">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法定代表人（签字或盖章）：</w:t>
      </w:r>
    </w:p>
    <w:p w14:paraId="2711D45F">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授权代理人（签字或盖章）：</w:t>
      </w:r>
    </w:p>
    <w:p w14:paraId="62E5EB5E">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p>
    <w:p w14:paraId="6BF8BA0B">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30A803B4">
      <w:pPr>
        <w:spacing w:line="46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注：[近三年：指成立三年以上的，为提交首次投标文件截止时间前三年内；成立不足三年的，为实际时间。]</w:t>
      </w:r>
    </w:p>
    <w:p w14:paraId="29A23BC7">
      <w:pPr>
        <w:pStyle w:val="128"/>
        <w:outlineLvl w:val="2"/>
        <w:rPr>
          <w:rFonts w:hint="eastAsia" w:ascii="仿宋" w:hAnsi="仿宋" w:eastAsia="仿宋" w:cs="仿宋"/>
          <w:b w:val="0"/>
          <w:snapToGrid w:val="0"/>
          <w:color w:val="auto"/>
          <w:sz w:val="24"/>
          <w:szCs w:val="22"/>
          <w:highlight w:val="none"/>
        </w:rPr>
      </w:pPr>
    </w:p>
    <w:p w14:paraId="4D65EC90">
      <w:pPr>
        <w:pStyle w:val="149"/>
        <w:outlineLvl w:val="2"/>
        <w:rPr>
          <w:rFonts w:hint="eastAsia" w:ascii="仿宋" w:hAnsi="仿宋" w:eastAsia="仿宋" w:cs="仿宋"/>
          <w:snapToGrid w:val="0"/>
          <w:color w:val="auto"/>
          <w:highlight w:val="none"/>
          <w:lang w:eastAsia="zh-CN"/>
        </w:rPr>
      </w:pPr>
      <w:r>
        <w:rPr>
          <w:rFonts w:hint="eastAsia" w:ascii="仿宋" w:hAnsi="仿宋" w:eastAsia="仿宋" w:cs="仿宋"/>
          <w:snapToGrid w:val="0"/>
          <w:color w:val="auto"/>
          <w:highlight w:val="none"/>
        </w:rPr>
        <w:br w:type="page"/>
      </w:r>
      <w:bookmarkStart w:id="211" w:name="_Toc686"/>
      <w:bookmarkStart w:id="212" w:name="_Toc23903"/>
      <w:bookmarkStart w:id="213" w:name="_Toc166806604"/>
      <w:r>
        <w:rPr>
          <w:rFonts w:hint="eastAsia" w:ascii="仿宋" w:hAnsi="仿宋" w:eastAsia="仿宋" w:cs="仿宋"/>
          <w:snapToGrid w:val="0"/>
          <w:color w:val="auto"/>
          <w:highlight w:val="none"/>
          <w:lang w:eastAsia="zh-CN"/>
        </w:rPr>
        <w:t>（八）法律、行政法规规定的其他条件。</w:t>
      </w:r>
    </w:p>
    <w:p w14:paraId="4F1B6188">
      <w:pPr>
        <w:shd w:val="clear" w:color="auto" w:fill="FFFFFF"/>
        <w:spacing w:line="440" w:lineRule="exact"/>
        <w:rPr>
          <w:rFonts w:hint="eastAsia" w:ascii="仿宋" w:hAnsi="仿宋" w:eastAsia="仿宋" w:cs="仿宋"/>
          <w:bCs/>
          <w:snapToGrid w:val="0"/>
          <w:color w:val="auto"/>
          <w:kern w:val="0"/>
          <w:sz w:val="24"/>
          <w:highlight w:val="none"/>
          <w:lang w:eastAsia="zh-CN"/>
        </w:rPr>
      </w:pPr>
    </w:p>
    <w:p w14:paraId="04DB77DD">
      <w:pPr>
        <w:shd w:val="clear" w:color="auto" w:fill="FFFFFF"/>
        <w:spacing w:line="440" w:lineRule="exact"/>
        <w:rPr>
          <w:rFonts w:hint="eastAsia" w:ascii="仿宋" w:hAnsi="仿宋" w:eastAsia="仿宋" w:cs="仿宋"/>
          <w:bCs/>
          <w:snapToGrid w:val="0"/>
          <w:color w:val="auto"/>
          <w:kern w:val="0"/>
          <w:sz w:val="24"/>
          <w:highlight w:val="none"/>
          <w:lang w:eastAsia="zh-CN"/>
        </w:rPr>
      </w:pPr>
    </w:p>
    <w:p w14:paraId="5695DFC1">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eastAsia="zh-CN"/>
        </w:rPr>
        <w:t>说明</w:t>
      </w:r>
      <w:r>
        <w:rPr>
          <w:rFonts w:hint="eastAsia" w:ascii="仿宋" w:hAnsi="仿宋" w:eastAsia="仿宋" w:cs="仿宋"/>
          <w:bCs/>
          <w:snapToGrid w:val="0"/>
          <w:color w:val="auto"/>
          <w:kern w:val="0"/>
          <w:sz w:val="24"/>
          <w:highlight w:val="none"/>
        </w:rPr>
        <w:t>：</w:t>
      </w:r>
    </w:p>
    <w:p w14:paraId="7B8DF618">
      <w:pPr>
        <w:pStyle w:val="149"/>
        <w:outlineLvl w:val="2"/>
        <w:rPr>
          <w:rFonts w:hint="eastAsia" w:ascii="仿宋" w:hAnsi="仿宋" w:eastAsia="仿宋" w:cs="仿宋"/>
          <w:b w:val="0"/>
          <w:bCs/>
          <w:snapToGrid w:val="0"/>
          <w:color w:val="auto"/>
          <w:kern w:val="0"/>
          <w:sz w:val="24"/>
          <w:szCs w:val="22"/>
          <w:highlight w:val="none"/>
          <w:lang w:val="en-US" w:eastAsia="zh-CN" w:bidi="ar-SA"/>
        </w:rPr>
      </w:pPr>
      <w:r>
        <w:rPr>
          <w:rFonts w:hint="eastAsia" w:ascii="仿宋" w:hAnsi="仿宋" w:eastAsia="仿宋" w:cs="仿宋"/>
          <w:b w:val="0"/>
          <w:bCs/>
          <w:snapToGrid w:val="0"/>
          <w:color w:val="auto"/>
          <w:kern w:val="0"/>
          <w:sz w:val="24"/>
          <w:szCs w:val="22"/>
          <w:highlight w:val="none"/>
          <w:lang w:val="en-US" w:eastAsia="zh-CN" w:bidi="ar-SA"/>
        </w:rPr>
        <w:t>须提供承诺函（加盖电子印章）；</w:t>
      </w:r>
    </w:p>
    <w:p w14:paraId="67483A4E">
      <w:pPr>
        <w:pStyle w:val="149"/>
        <w:outlineLvl w:val="2"/>
        <w:rPr>
          <w:rFonts w:hint="eastAsia" w:ascii="仿宋" w:hAnsi="仿宋" w:eastAsia="仿宋" w:cs="仿宋"/>
          <w:snapToGrid w:val="0"/>
          <w:color w:val="auto"/>
          <w:highlight w:val="none"/>
          <w:lang w:eastAsia="zh-CN"/>
        </w:rPr>
      </w:pPr>
    </w:p>
    <w:p w14:paraId="7F607621">
      <w:pPr>
        <w:pStyle w:val="149"/>
        <w:outlineLvl w:val="2"/>
        <w:rPr>
          <w:rFonts w:hint="eastAsia" w:ascii="仿宋" w:hAnsi="仿宋" w:eastAsia="仿宋" w:cs="仿宋"/>
          <w:snapToGrid w:val="0"/>
          <w:color w:val="auto"/>
          <w:highlight w:val="none"/>
          <w:lang w:eastAsia="zh-CN"/>
        </w:rPr>
      </w:pPr>
    </w:p>
    <w:p w14:paraId="77927A3D">
      <w:pPr>
        <w:pStyle w:val="149"/>
        <w:outlineLvl w:val="2"/>
        <w:rPr>
          <w:rFonts w:hint="eastAsia" w:ascii="仿宋" w:hAnsi="仿宋" w:eastAsia="仿宋" w:cs="仿宋"/>
          <w:snapToGrid w:val="0"/>
          <w:color w:val="auto"/>
          <w:highlight w:val="none"/>
          <w:lang w:eastAsia="zh-CN"/>
        </w:rPr>
      </w:pPr>
    </w:p>
    <w:p w14:paraId="5E5F79A8">
      <w:pPr>
        <w:pStyle w:val="149"/>
        <w:outlineLvl w:val="2"/>
        <w:rPr>
          <w:rFonts w:hint="eastAsia" w:ascii="仿宋" w:hAnsi="仿宋" w:eastAsia="仿宋" w:cs="仿宋"/>
          <w:snapToGrid w:val="0"/>
          <w:color w:val="auto"/>
          <w:highlight w:val="none"/>
          <w:lang w:eastAsia="zh-CN"/>
        </w:rPr>
      </w:pPr>
    </w:p>
    <w:p w14:paraId="4CD8766F">
      <w:pPr>
        <w:pStyle w:val="149"/>
        <w:outlineLvl w:val="2"/>
        <w:rPr>
          <w:rFonts w:hint="eastAsia" w:ascii="仿宋" w:hAnsi="仿宋" w:eastAsia="仿宋" w:cs="仿宋"/>
          <w:snapToGrid w:val="0"/>
          <w:color w:val="auto"/>
          <w:highlight w:val="none"/>
          <w:lang w:eastAsia="zh-CN"/>
        </w:rPr>
      </w:pPr>
    </w:p>
    <w:p w14:paraId="2157239C">
      <w:pPr>
        <w:pStyle w:val="149"/>
        <w:outlineLvl w:val="2"/>
        <w:rPr>
          <w:rFonts w:hint="eastAsia" w:ascii="仿宋" w:hAnsi="仿宋" w:eastAsia="仿宋" w:cs="仿宋"/>
          <w:snapToGrid w:val="0"/>
          <w:color w:val="auto"/>
          <w:highlight w:val="none"/>
          <w:lang w:eastAsia="zh-CN"/>
        </w:rPr>
      </w:pPr>
    </w:p>
    <w:p w14:paraId="60DCBF77">
      <w:pPr>
        <w:pStyle w:val="149"/>
        <w:outlineLvl w:val="2"/>
        <w:rPr>
          <w:rFonts w:hint="eastAsia" w:ascii="仿宋" w:hAnsi="仿宋" w:eastAsia="仿宋" w:cs="仿宋"/>
          <w:snapToGrid w:val="0"/>
          <w:color w:val="auto"/>
          <w:highlight w:val="none"/>
          <w:lang w:eastAsia="zh-CN"/>
        </w:rPr>
      </w:pPr>
    </w:p>
    <w:p w14:paraId="1C77730C">
      <w:pPr>
        <w:pStyle w:val="149"/>
        <w:outlineLvl w:val="2"/>
        <w:rPr>
          <w:rFonts w:hint="eastAsia" w:ascii="仿宋" w:hAnsi="仿宋" w:eastAsia="仿宋" w:cs="仿宋"/>
          <w:snapToGrid w:val="0"/>
          <w:color w:val="auto"/>
          <w:highlight w:val="none"/>
          <w:lang w:eastAsia="zh-CN"/>
        </w:rPr>
      </w:pPr>
    </w:p>
    <w:p w14:paraId="5302B677">
      <w:pPr>
        <w:pStyle w:val="149"/>
        <w:outlineLvl w:val="2"/>
        <w:rPr>
          <w:rFonts w:hint="eastAsia" w:ascii="仿宋" w:hAnsi="仿宋" w:eastAsia="仿宋" w:cs="仿宋"/>
          <w:snapToGrid w:val="0"/>
          <w:color w:val="auto"/>
          <w:highlight w:val="none"/>
          <w:lang w:eastAsia="zh-CN"/>
        </w:rPr>
      </w:pPr>
    </w:p>
    <w:p w14:paraId="3298FD73">
      <w:pPr>
        <w:pStyle w:val="149"/>
        <w:outlineLvl w:val="2"/>
        <w:rPr>
          <w:rFonts w:hint="eastAsia" w:ascii="仿宋" w:hAnsi="仿宋" w:eastAsia="仿宋" w:cs="仿宋"/>
          <w:snapToGrid w:val="0"/>
          <w:color w:val="auto"/>
          <w:highlight w:val="none"/>
          <w:lang w:eastAsia="zh-CN"/>
        </w:rPr>
      </w:pPr>
    </w:p>
    <w:p w14:paraId="0166ECEE">
      <w:pPr>
        <w:pStyle w:val="149"/>
        <w:outlineLvl w:val="2"/>
        <w:rPr>
          <w:rFonts w:hint="eastAsia" w:ascii="仿宋" w:hAnsi="仿宋" w:eastAsia="仿宋" w:cs="仿宋"/>
          <w:snapToGrid w:val="0"/>
          <w:color w:val="auto"/>
          <w:highlight w:val="none"/>
          <w:lang w:eastAsia="zh-CN"/>
        </w:rPr>
      </w:pPr>
    </w:p>
    <w:p w14:paraId="47299DA5">
      <w:pPr>
        <w:pStyle w:val="149"/>
        <w:outlineLvl w:val="2"/>
        <w:rPr>
          <w:rFonts w:hint="eastAsia" w:ascii="仿宋" w:hAnsi="仿宋" w:eastAsia="仿宋" w:cs="仿宋"/>
          <w:snapToGrid w:val="0"/>
          <w:color w:val="auto"/>
          <w:highlight w:val="none"/>
          <w:lang w:eastAsia="zh-CN"/>
        </w:rPr>
      </w:pPr>
    </w:p>
    <w:p w14:paraId="49C9C58F">
      <w:pPr>
        <w:pStyle w:val="149"/>
        <w:outlineLvl w:val="2"/>
        <w:rPr>
          <w:rFonts w:hint="eastAsia" w:ascii="仿宋" w:hAnsi="仿宋" w:eastAsia="仿宋" w:cs="仿宋"/>
          <w:snapToGrid w:val="0"/>
          <w:color w:val="auto"/>
          <w:highlight w:val="none"/>
          <w:lang w:eastAsia="zh-CN"/>
        </w:rPr>
      </w:pPr>
    </w:p>
    <w:p w14:paraId="07A1E273">
      <w:pPr>
        <w:pStyle w:val="149"/>
        <w:outlineLvl w:val="2"/>
        <w:rPr>
          <w:rFonts w:hint="eastAsia" w:ascii="仿宋" w:hAnsi="仿宋" w:eastAsia="仿宋" w:cs="仿宋"/>
          <w:snapToGrid w:val="0"/>
          <w:color w:val="auto"/>
          <w:highlight w:val="none"/>
          <w:lang w:eastAsia="zh-CN"/>
        </w:rPr>
      </w:pPr>
    </w:p>
    <w:p w14:paraId="6E324A7E">
      <w:pPr>
        <w:pStyle w:val="149"/>
        <w:outlineLvl w:val="2"/>
        <w:rPr>
          <w:rFonts w:hint="eastAsia" w:ascii="仿宋" w:hAnsi="仿宋" w:eastAsia="仿宋" w:cs="仿宋"/>
          <w:snapToGrid w:val="0"/>
          <w:color w:val="auto"/>
          <w:highlight w:val="none"/>
          <w:lang w:eastAsia="zh-CN"/>
        </w:rPr>
      </w:pPr>
    </w:p>
    <w:p w14:paraId="0D10B1DA">
      <w:pPr>
        <w:pStyle w:val="149"/>
        <w:outlineLvl w:val="2"/>
        <w:rPr>
          <w:rFonts w:hint="eastAsia" w:ascii="仿宋" w:hAnsi="仿宋" w:eastAsia="仿宋" w:cs="仿宋"/>
          <w:snapToGrid w:val="0"/>
          <w:color w:val="auto"/>
          <w:highlight w:val="none"/>
          <w:lang w:eastAsia="zh-CN"/>
        </w:rPr>
      </w:pPr>
    </w:p>
    <w:p w14:paraId="654E1F20">
      <w:pPr>
        <w:pStyle w:val="149"/>
        <w:outlineLvl w:val="2"/>
        <w:rPr>
          <w:rFonts w:hint="eastAsia" w:ascii="仿宋" w:hAnsi="仿宋" w:eastAsia="仿宋" w:cs="仿宋"/>
          <w:snapToGrid w:val="0"/>
          <w:color w:val="auto"/>
          <w:highlight w:val="none"/>
          <w:lang w:eastAsia="zh-CN"/>
        </w:rPr>
      </w:pPr>
    </w:p>
    <w:p w14:paraId="344151A0">
      <w:pPr>
        <w:pStyle w:val="149"/>
        <w:outlineLvl w:val="2"/>
        <w:rPr>
          <w:rFonts w:hint="eastAsia" w:ascii="仿宋" w:hAnsi="仿宋" w:eastAsia="仿宋" w:cs="仿宋"/>
          <w:snapToGrid w:val="0"/>
          <w:color w:val="auto"/>
          <w:highlight w:val="none"/>
          <w:lang w:eastAsia="zh-CN"/>
        </w:rPr>
      </w:pPr>
    </w:p>
    <w:p w14:paraId="4841F9FD">
      <w:pPr>
        <w:pStyle w:val="149"/>
        <w:outlineLvl w:val="2"/>
        <w:rPr>
          <w:rFonts w:hint="eastAsia" w:ascii="仿宋" w:hAnsi="仿宋" w:eastAsia="仿宋" w:cs="仿宋"/>
          <w:snapToGrid w:val="0"/>
          <w:color w:val="auto"/>
          <w:highlight w:val="none"/>
          <w:lang w:eastAsia="zh-CN"/>
        </w:rPr>
      </w:pPr>
      <w:r>
        <w:rPr>
          <w:rFonts w:hint="eastAsia" w:ascii="仿宋" w:hAnsi="仿宋" w:eastAsia="仿宋" w:cs="仿宋"/>
          <w:snapToGrid w:val="0"/>
          <w:color w:val="auto"/>
          <w:highlight w:val="none"/>
          <w:lang w:eastAsia="zh-CN"/>
        </w:rPr>
        <w:t>（</w:t>
      </w:r>
      <w:r>
        <w:rPr>
          <w:rFonts w:hint="eastAsia" w:ascii="仿宋" w:hAnsi="仿宋" w:eastAsia="仿宋" w:cs="仿宋"/>
          <w:snapToGrid w:val="0"/>
          <w:color w:val="auto"/>
          <w:highlight w:val="none"/>
          <w:lang w:val="en-US" w:eastAsia="zh-CN"/>
        </w:rPr>
        <w:t>九</w:t>
      </w:r>
      <w:r>
        <w:rPr>
          <w:rFonts w:hint="eastAsia" w:ascii="仿宋" w:hAnsi="仿宋" w:eastAsia="仿宋" w:cs="仿宋"/>
          <w:snapToGrid w:val="0"/>
          <w:color w:val="auto"/>
          <w:highlight w:val="none"/>
          <w:lang w:eastAsia="zh-CN"/>
        </w:rPr>
        <w:t>）</w:t>
      </w:r>
      <w:r>
        <w:rPr>
          <w:rFonts w:hint="eastAsia" w:ascii="仿宋" w:hAnsi="仿宋" w:eastAsia="仿宋" w:cs="仿宋"/>
          <w:snapToGrid w:val="0"/>
          <w:color w:val="auto"/>
          <w:highlight w:val="none"/>
          <w:lang w:val="en-US" w:eastAsia="zh-CN"/>
        </w:rPr>
        <w:t>投标人具有医疗器械经营资格；属于医疗器械管理的产品需根据《医疗器械监督管理条例》有关内容办理医疗器械产品注册或备案。</w:t>
      </w:r>
      <w:r>
        <w:rPr>
          <w:rFonts w:hint="eastAsia" w:ascii="仿宋" w:hAnsi="仿宋" w:eastAsia="仿宋" w:cs="仿宋"/>
          <w:snapToGrid w:val="0"/>
          <w:color w:val="auto"/>
          <w:highlight w:val="none"/>
          <w:lang w:eastAsia="zh-CN"/>
        </w:rPr>
        <w:t>证明文件复印件加盖公章。</w:t>
      </w:r>
    </w:p>
    <w:p w14:paraId="7F5F1628">
      <w:pPr>
        <w:pStyle w:val="149"/>
        <w:outlineLvl w:val="2"/>
        <w:rPr>
          <w:rFonts w:hint="eastAsia" w:ascii="仿宋" w:hAnsi="仿宋" w:eastAsia="仿宋" w:cs="仿宋"/>
          <w:b w:val="0"/>
          <w:bCs/>
          <w:snapToGrid w:val="0"/>
          <w:color w:val="auto"/>
          <w:highlight w:val="none"/>
          <w:lang w:eastAsia="zh-CN"/>
        </w:rPr>
      </w:pPr>
      <w:r>
        <w:rPr>
          <w:rFonts w:hint="eastAsia" w:ascii="仿宋" w:hAnsi="仿宋" w:eastAsia="仿宋" w:cs="仿宋"/>
          <w:b w:val="0"/>
          <w:bCs/>
          <w:snapToGrid w:val="0"/>
          <w:color w:val="auto"/>
          <w:kern w:val="0"/>
          <w:sz w:val="24"/>
          <w:szCs w:val="24"/>
          <w:highlight w:val="none"/>
        </w:rPr>
        <w:t>须提供</w:t>
      </w:r>
      <w:r>
        <w:rPr>
          <w:rFonts w:hint="eastAsia" w:ascii="仿宋" w:hAnsi="仿宋" w:eastAsia="仿宋" w:cs="仿宋"/>
          <w:b w:val="0"/>
          <w:bCs/>
          <w:snapToGrid w:val="0"/>
          <w:color w:val="auto"/>
          <w:kern w:val="0"/>
          <w:sz w:val="24"/>
          <w:szCs w:val="24"/>
          <w:highlight w:val="none"/>
          <w:lang w:eastAsia="zh-CN"/>
        </w:rPr>
        <w:t>相关证明材料；</w:t>
      </w:r>
    </w:p>
    <w:p w14:paraId="3B3AD359">
      <w:pPr>
        <w:pStyle w:val="149"/>
        <w:outlineLvl w:val="2"/>
        <w:rPr>
          <w:rFonts w:hint="eastAsia" w:ascii="仿宋" w:hAnsi="仿宋" w:eastAsia="仿宋" w:cs="仿宋"/>
          <w:snapToGrid w:val="0"/>
          <w:color w:val="auto"/>
          <w:highlight w:val="none"/>
          <w:lang w:eastAsia="zh-CN"/>
        </w:rPr>
      </w:pPr>
    </w:p>
    <w:p w14:paraId="01A00B47">
      <w:pPr>
        <w:pStyle w:val="149"/>
        <w:outlineLvl w:val="2"/>
        <w:rPr>
          <w:rFonts w:hint="eastAsia" w:ascii="仿宋" w:hAnsi="仿宋" w:eastAsia="仿宋" w:cs="仿宋"/>
          <w:snapToGrid w:val="0"/>
          <w:color w:val="auto"/>
          <w:highlight w:val="none"/>
          <w:lang w:eastAsia="zh-CN"/>
        </w:rPr>
      </w:pPr>
    </w:p>
    <w:p w14:paraId="2A61FD0C">
      <w:pPr>
        <w:pStyle w:val="149"/>
        <w:outlineLvl w:val="2"/>
        <w:rPr>
          <w:rFonts w:hint="eastAsia" w:ascii="仿宋" w:hAnsi="仿宋" w:eastAsia="仿宋" w:cs="仿宋"/>
          <w:snapToGrid w:val="0"/>
          <w:color w:val="auto"/>
          <w:highlight w:val="none"/>
          <w:lang w:eastAsia="zh-CN"/>
        </w:rPr>
      </w:pPr>
    </w:p>
    <w:p w14:paraId="17B3127A">
      <w:pPr>
        <w:pStyle w:val="149"/>
        <w:outlineLvl w:val="2"/>
        <w:rPr>
          <w:rFonts w:hint="eastAsia" w:ascii="仿宋" w:hAnsi="仿宋" w:eastAsia="仿宋" w:cs="仿宋"/>
          <w:snapToGrid w:val="0"/>
          <w:color w:val="auto"/>
          <w:highlight w:val="none"/>
          <w:lang w:eastAsia="zh-CN"/>
        </w:rPr>
      </w:pPr>
    </w:p>
    <w:p w14:paraId="5C252733">
      <w:pPr>
        <w:pStyle w:val="149"/>
        <w:outlineLvl w:val="2"/>
        <w:rPr>
          <w:rFonts w:hint="eastAsia" w:ascii="仿宋" w:hAnsi="仿宋" w:eastAsia="仿宋" w:cs="仿宋"/>
          <w:snapToGrid w:val="0"/>
          <w:color w:val="auto"/>
          <w:highlight w:val="none"/>
          <w:lang w:eastAsia="zh-CN"/>
        </w:rPr>
      </w:pPr>
    </w:p>
    <w:p w14:paraId="49A74421">
      <w:pPr>
        <w:pStyle w:val="149"/>
        <w:outlineLvl w:val="2"/>
        <w:rPr>
          <w:rFonts w:hint="eastAsia" w:ascii="仿宋" w:hAnsi="仿宋" w:eastAsia="仿宋" w:cs="仿宋"/>
          <w:snapToGrid w:val="0"/>
          <w:color w:val="auto"/>
          <w:highlight w:val="none"/>
          <w:lang w:eastAsia="zh-CN"/>
        </w:rPr>
      </w:pPr>
    </w:p>
    <w:p w14:paraId="6DEA9AF2">
      <w:pPr>
        <w:pStyle w:val="149"/>
        <w:outlineLvl w:val="2"/>
        <w:rPr>
          <w:rFonts w:hint="eastAsia" w:ascii="仿宋" w:hAnsi="仿宋" w:eastAsia="仿宋" w:cs="仿宋"/>
          <w:snapToGrid w:val="0"/>
          <w:color w:val="auto"/>
          <w:highlight w:val="none"/>
          <w:lang w:eastAsia="zh-CN"/>
        </w:rPr>
      </w:pPr>
    </w:p>
    <w:p w14:paraId="3F6F9A6B">
      <w:pPr>
        <w:pStyle w:val="149"/>
        <w:outlineLvl w:val="2"/>
        <w:rPr>
          <w:rFonts w:hint="eastAsia" w:ascii="仿宋" w:hAnsi="仿宋" w:eastAsia="仿宋" w:cs="仿宋"/>
          <w:snapToGrid w:val="0"/>
          <w:color w:val="auto"/>
          <w:highlight w:val="none"/>
          <w:lang w:eastAsia="zh-CN"/>
        </w:rPr>
      </w:pPr>
    </w:p>
    <w:p w14:paraId="03295992">
      <w:pPr>
        <w:pStyle w:val="149"/>
        <w:outlineLvl w:val="2"/>
        <w:rPr>
          <w:rFonts w:hint="eastAsia" w:ascii="仿宋" w:hAnsi="仿宋" w:eastAsia="仿宋" w:cs="仿宋"/>
          <w:snapToGrid w:val="0"/>
          <w:color w:val="auto"/>
          <w:highlight w:val="none"/>
          <w:lang w:eastAsia="zh-CN"/>
        </w:rPr>
      </w:pPr>
    </w:p>
    <w:p w14:paraId="5F1A8311">
      <w:pPr>
        <w:pStyle w:val="149"/>
        <w:outlineLvl w:val="2"/>
        <w:rPr>
          <w:rFonts w:hint="eastAsia" w:ascii="仿宋" w:hAnsi="仿宋" w:eastAsia="仿宋" w:cs="仿宋"/>
          <w:snapToGrid w:val="0"/>
          <w:color w:val="auto"/>
          <w:highlight w:val="none"/>
          <w:lang w:eastAsia="zh-CN"/>
        </w:rPr>
      </w:pPr>
    </w:p>
    <w:p w14:paraId="750D2489">
      <w:pPr>
        <w:pStyle w:val="149"/>
        <w:outlineLvl w:val="2"/>
        <w:rPr>
          <w:rFonts w:hint="eastAsia" w:ascii="仿宋" w:hAnsi="仿宋" w:eastAsia="仿宋" w:cs="仿宋"/>
          <w:snapToGrid w:val="0"/>
          <w:color w:val="auto"/>
          <w:highlight w:val="none"/>
          <w:lang w:eastAsia="zh-CN"/>
        </w:rPr>
      </w:pPr>
    </w:p>
    <w:p w14:paraId="1F400F27">
      <w:pPr>
        <w:pStyle w:val="149"/>
        <w:outlineLvl w:val="2"/>
        <w:rPr>
          <w:rFonts w:hint="eastAsia" w:ascii="仿宋" w:hAnsi="仿宋" w:eastAsia="仿宋" w:cs="仿宋"/>
          <w:snapToGrid w:val="0"/>
          <w:color w:val="auto"/>
          <w:highlight w:val="none"/>
          <w:lang w:eastAsia="zh-CN"/>
        </w:rPr>
      </w:pPr>
    </w:p>
    <w:p w14:paraId="66AEFB6B">
      <w:pPr>
        <w:pStyle w:val="149"/>
        <w:outlineLvl w:val="2"/>
        <w:rPr>
          <w:rFonts w:hint="eastAsia" w:ascii="仿宋" w:hAnsi="仿宋" w:eastAsia="仿宋" w:cs="仿宋"/>
          <w:snapToGrid w:val="0"/>
          <w:color w:val="auto"/>
          <w:highlight w:val="none"/>
          <w:lang w:eastAsia="zh-CN"/>
        </w:rPr>
      </w:pPr>
    </w:p>
    <w:p w14:paraId="2AA0E362">
      <w:pPr>
        <w:pStyle w:val="149"/>
        <w:outlineLvl w:val="2"/>
        <w:rPr>
          <w:rFonts w:hint="eastAsia" w:ascii="仿宋" w:hAnsi="仿宋" w:eastAsia="仿宋" w:cs="仿宋"/>
          <w:snapToGrid w:val="0"/>
          <w:color w:val="auto"/>
          <w:highlight w:val="none"/>
          <w:lang w:eastAsia="zh-CN"/>
        </w:rPr>
      </w:pPr>
    </w:p>
    <w:p w14:paraId="31A505A6">
      <w:pPr>
        <w:pStyle w:val="149"/>
        <w:outlineLvl w:val="2"/>
        <w:rPr>
          <w:rFonts w:hint="eastAsia" w:ascii="仿宋" w:hAnsi="仿宋" w:eastAsia="仿宋" w:cs="仿宋"/>
          <w:snapToGrid w:val="0"/>
          <w:color w:val="auto"/>
          <w:highlight w:val="none"/>
          <w:lang w:eastAsia="zh-CN"/>
        </w:rPr>
      </w:pPr>
    </w:p>
    <w:p w14:paraId="049E3C56">
      <w:pPr>
        <w:pStyle w:val="149"/>
        <w:outlineLvl w:val="2"/>
        <w:rPr>
          <w:rFonts w:hint="eastAsia" w:ascii="仿宋" w:hAnsi="仿宋" w:eastAsia="仿宋" w:cs="仿宋"/>
          <w:snapToGrid w:val="0"/>
          <w:color w:val="auto"/>
          <w:highlight w:val="none"/>
          <w:lang w:eastAsia="zh-CN"/>
        </w:rPr>
      </w:pPr>
    </w:p>
    <w:p w14:paraId="2D38C43A">
      <w:pPr>
        <w:pStyle w:val="149"/>
        <w:outlineLvl w:val="2"/>
        <w:rPr>
          <w:rFonts w:hint="eastAsia" w:ascii="仿宋" w:hAnsi="仿宋" w:eastAsia="仿宋" w:cs="仿宋"/>
          <w:snapToGrid w:val="0"/>
          <w:color w:val="auto"/>
          <w:highlight w:val="none"/>
          <w:lang w:eastAsia="zh-CN"/>
        </w:rPr>
      </w:pPr>
    </w:p>
    <w:p w14:paraId="0E602412">
      <w:pPr>
        <w:pStyle w:val="149"/>
        <w:outlineLvl w:val="2"/>
        <w:rPr>
          <w:rFonts w:hint="eastAsia" w:ascii="仿宋" w:hAnsi="仿宋" w:eastAsia="仿宋" w:cs="仿宋"/>
          <w:snapToGrid w:val="0"/>
          <w:color w:val="auto"/>
          <w:highlight w:val="none"/>
          <w:lang w:eastAsia="zh-CN"/>
        </w:rPr>
      </w:pPr>
    </w:p>
    <w:p w14:paraId="4F457E8E">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lang w:eastAsia="zh-CN"/>
        </w:rPr>
        <w:t>（</w:t>
      </w:r>
      <w:r>
        <w:rPr>
          <w:rFonts w:hint="eastAsia" w:ascii="仿宋" w:hAnsi="仿宋" w:eastAsia="仿宋" w:cs="仿宋"/>
          <w:snapToGrid w:val="0"/>
          <w:color w:val="auto"/>
          <w:highlight w:val="none"/>
          <w:lang w:val="en-US" w:eastAsia="zh-CN"/>
        </w:rPr>
        <w:t>十</w:t>
      </w:r>
      <w:r>
        <w:rPr>
          <w:rFonts w:hint="eastAsia" w:ascii="仿宋" w:hAnsi="仿宋" w:eastAsia="仿宋" w:cs="仿宋"/>
          <w:snapToGrid w:val="0"/>
          <w:color w:val="auto"/>
          <w:highlight w:val="none"/>
          <w:lang w:eastAsia="zh-CN"/>
        </w:rPr>
        <w:t>）</w:t>
      </w:r>
      <w:r>
        <w:rPr>
          <w:rFonts w:hint="eastAsia" w:ascii="仿宋" w:hAnsi="仿宋" w:eastAsia="仿宋" w:cs="仿宋"/>
          <w:snapToGrid w:val="0"/>
          <w:color w:val="auto"/>
          <w:highlight w:val="none"/>
        </w:rPr>
        <w:t>投标保证金缴纳凭证</w:t>
      </w:r>
      <w:bookmarkEnd w:id="211"/>
      <w:bookmarkEnd w:id="212"/>
      <w:bookmarkEnd w:id="213"/>
    </w:p>
    <w:p w14:paraId="34EDF261">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此处请附： ①投标保证金打款凭证</w:t>
      </w:r>
    </w:p>
    <w:p w14:paraId="2B6C6136">
      <w:pPr>
        <w:spacing w:line="460" w:lineRule="exact"/>
        <w:ind w:firstLine="1320" w:firstLineChars="550"/>
        <w:rPr>
          <w:rFonts w:hint="eastAsia" w:ascii="仿宋" w:hAnsi="仿宋" w:eastAsia="仿宋" w:cs="仿宋"/>
          <w:snapToGrid w:val="0"/>
          <w:color w:val="auto"/>
          <w:kern w:val="0"/>
          <w:sz w:val="24"/>
          <w:highlight w:val="none"/>
        </w:rPr>
      </w:pPr>
    </w:p>
    <w:p w14:paraId="746EA3F3">
      <w:pPr>
        <w:spacing w:line="460" w:lineRule="exact"/>
        <w:ind w:firstLine="1320" w:firstLineChars="550"/>
        <w:rPr>
          <w:rFonts w:hint="eastAsia" w:ascii="仿宋" w:hAnsi="仿宋" w:eastAsia="仿宋" w:cs="仿宋"/>
          <w:snapToGrid w:val="0"/>
          <w:color w:val="auto"/>
          <w:kern w:val="0"/>
          <w:sz w:val="24"/>
          <w:highlight w:val="none"/>
        </w:rPr>
      </w:pPr>
    </w:p>
    <w:p w14:paraId="243EC3BA">
      <w:pPr>
        <w:spacing w:line="460" w:lineRule="exact"/>
        <w:ind w:firstLine="1320" w:firstLineChars="550"/>
        <w:rPr>
          <w:rFonts w:hint="eastAsia" w:ascii="仿宋" w:hAnsi="仿宋" w:eastAsia="仿宋" w:cs="仿宋"/>
          <w:snapToGrid w:val="0"/>
          <w:color w:val="auto"/>
          <w:kern w:val="0"/>
          <w:sz w:val="24"/>
          <w:highlight w:val="none"/>
        </w:rPr>
      </w:pPr>
    </w:p>
    <w:p w14:paraId="55D7725A">
      <w:pPr>
        <w:spacing w:line="460" w:lineRule="exact"/>
        <w:ind w:firstLine="1320" w:firstLineChars="55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②如选择电子投标保函，须提供电子投标保函相关资料</w:t>
      </w:r>
    </w:p>
    <w:p w14:paraId="36964E11">
      <w:pPr>
        <w:spacing w:line="460" w:lineRule="exact"/>
        <w:ind w:firstLine="1320" w:firstLineChars="550"/>
        <w:rPr>
          <w:rFonts w:hint="eastAsia" w:ascii="仿宋" w:hAnsi="仿宋" w:eastAsia="仿宋" w:cs="仿宋"/>
          <w:snapToGrid w:val="0"/>
          <w:color w:val="auto"/>
          <w:kern w:val="0"/>
          <w:sz w:val="24"/>
          <w:highlight w:val="none"/>
        </w:rPr>
      </w:pPr>
    </w:p>
    <w:p w14:paraId="107945B4">
      <w:pPr>
        <w:spacing w:line="460" w:lineRule="exact"/>
        <w:ind w:firstLine="1320" w:firstLineChars="550"/>
        <w:rPr>
          <w:rFonts w:hint="eastAsia" w:ascii="仿宋" w:hAnsi="仿宋" w:eastAsia="仿宋" w:cs="仿宋"/>
          <w:snapToGrid w:val="0"/>
          <w:color w:val="auto"/>
          <w:kern w:val="0"/>
          <w:sz w:val="24"/>
          <w:highlight w:val="none"/>
        </w:rPr>
      </w:pPr>
    </w:p>
    <w:p w14:paraId="3CF10E8C">
      <w:pPr>
        <w:spacing w:line="460" w:lineRule="exact"/>
        <w:ind w:firstLine="1320" w:firstLineChars="550"/>
        <w:rPr>
          <w:rFonts w:hint="eastAsia" w:ascii="仿宋" w:hAnsi="仿宋" w:eastAsia="仿宋" w:cs="仿宋"/>
          <w:snapToGrid w:val="0"/>
          <w:color w:val="auto"/>
          <w:kern w:val="0"/>
          <w:sz w:val="24"/>
          <w:highlight w:val="none"/>
        </w:rPr>
      </w:pPr>
    </w:p>
    <w:p w14:paraId="1E6FC3EF">
      <w:pPr>
        <w:spacing w:line="460" w:lineRule="exact"/>
        <w:ind w:firstLine="1320" w:firstLineChars="550"/>
        <w:rPr>
          <w:rFonts w:hint="eastAsia" w:ascii="仿宋" w:hAnsi="仿宋" w:eastAsia="仿宋" w:cs="仿宋"/>
          <w:snapToGrid w:val="0"/>
          <w:color w:val="auto"/>
          <w:kern w:val="0"/>
          <w:sz w:val="24"/>
          <w:highlight w:val="none"/>
        </w:rPr>
      </w:pPr>
    </w:p>
    <w:p w14:paraId="310DFD55">
      <w:pPr>
        <w:spacing w:line="460" w:lineRule="exact"/>
        <w:ind w:firstLine="1320" w:firstLineChars="55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供应商（盖公章）：</w:t>
      </w:r>
    </w:p>
    <w:p w14:paraId="04C7D6E7">
      <w:pPr>
        <w:spacing w:line="460" w:lineRule="exact"/>
        <w:ind w:firstLine="1320" w:firstLineChars="55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bookmarkEnd w:id="195"/>
    </w:p>
    <w:p w14:paraId="144EC8B5">
      <w:pPr>
        <w:pStyle w:val="13"/>
        <w:rPr>
          <w:rFonts w:hint="eastAsia" w:ascii="仿宋" w:hAnsi="仿宋" w:eastAsia="仿宋" w:cs="仿宋"/>
          <w:bCs/>
          <w:snapToGrid w:val="0"/>
          <w:color w:val="auto"/>
          <w:kern w:val="0"/>
          <w:sz w:val="24"/>
          <w:highlight w:val="none"/>
        </w:rPr>
      </w:pPr>
    </w:p>
    <w:p w14:paraId="452B7BB5">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bookmarkStart w:id="214" w:name="_Toc163493110"/>
    </w:p>
    <w:p w14:paraId="560BDE95">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215" w:name="_Toc256000032"/>
      <w:bookmarkStart w:id="216" w:name="_Toc166806605"/>
      <w:bookmarkStart w:id="217" w:name="_Toc23729"/>
      <w:r>
        <w:rPr>
          <w:rFonts w:hint="eastAsia" w:ascii="仿宋" w:hAnsi="仿宋" w:eastAsia="仿宋" w:cs="仿宋"/>
          <w:b/>
          <w:snapToGrid w:val="0"/>
          <w:color w:val="auto"/>
          <w:kern w:val="0"/>
          <w:sz w:val="36"/>
          <w:szCs w:val="36"/>
          <w:highlight w:val="none"/>
        </w:rPr>
        <w:t>三、商务文件</w:t>
      </w:r>
      <w:bookmarkEnd w:id="214"/>
      <w:bookmarkEnd w:id="215"/>
      <w:bookmarkEnd w:id="216"/>
      <w:bookmarkEnd w:id="217"/>
    </w:p>
    <w:p w14:paraId="2C1B69A5">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bookmarkStart w:id="218" w:name="_Toc256000033"/>
      <w:bookmarkStart w:id="219" w:name="_Toc166806606"/>
      <w:bookmarkStart w:id="220" w:name="_Toc15011"/>
      <w:r>
        <w:rPr>
          <w:rFonts w:hint="eastAsia" w:ascii="仿宋" w:hAnsi="仿宋" w:eastAsia="仿宋" w:cs="仿宋"/>
          <w:snapToGrid w:val="0"/>
          <w:color w:val="auto"/>
          <w:highlight w:val="none"/>
        </w:rPr>
        <w:t>（一）★</w:t>
      </w:r>
      <w:bookmarkEnd w:id="218"/>
      <w:r>
        <w:rPr>
          <w:rFonts w:hint="eastAsia" w:ascii="仿宋" w:hAnsi="仿宋" w:eastAsia="仿宋" w:cs="仿宋"/>
          <w:snapToGrid w:val="0"/>
          <w:color w:val="auto"/>
          <w:highlight w:val="none"/>
        </w:rPr>
        <w:t>投标承诺书</w:t>
      </w:r>
      <w:bookmarkEnd w:id="219"/>
      <w:bookmarkEnd w:id="220"/>
    </w:p>
    <w:p w14:paraId="1387317D">
      <w:pPr>
        <w:shd w:val="clear" w:color="auto" w:fill="FFFFFF"/>
        <w:spacing w:line="440" w:lineRule="exact"/>
        <w:jc w:val="center"/>
        <w:rPr>
          <w:rFonts w:hint="eastAsia" w:ascii="仿宋" w:hAnsi="仿宋" w:eastAsia="仿宋" w:cs="仿宋"/>
          <w:snapToGrid w:val="0"/>
          <w:color w:val="auto"/>
          <w:kern w:val="0"/>
          <w:sz w:val="28"/>
          <w:szCs w:val="28"/>
          <w:highlight w:val="none"/>
        </w:rPr>
      </w:pPr>
      <w:r>
        <w:rPr>
          <w:rFonts w:hint="eastAsia" w:ascii="仿宋" w:hAnsi="仿宋" w:eastAsia="仿宋" w:cs="仿宋"/>
          <w:b/>
          <w:bCs/>
          <w:snapToGrid w:val="0"/>
          <w:color w:val="auto"/>
          <w:kern w:val="0"/>
          <w:sz w:val="28"/>
          <w:szCs w:val="28"/>
          <w:highlight w:val="none"/>
        </w:rPr>
        <w:t>投标承诺书</w:t>
      </w:r>
    </w:p>
    <w:p w14:paraId="0D2A4CD4">
      <w:pPr>
        <w:pStyle w:val="60"/>
        <w:widowControl/>
        <w:spacing w:line="420" w:lineRule="exact"/>
        <w:ind w:left="0" w:leftChars="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采购人</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w:t>
      </w:r>
    </w:p>
    <w:p w14:paraId="78D93C44">
      <w:pPr>
        <w:pStyle w:val="60"/>
        <w:widowControl/>
        <w:spacing w:line="420" w:lineRule="exact"/>
        <w:ind w:left="0" w:leftChars="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u w:val="single"/>
        </w:rPr>
        <w:t xml:space="preserve"> (投标供应商名称)</w:t>
      </w:r>
      <w:r>
        <w:rPr>
          <w:rFonts w:hint="eastAsia" w:ascii="仿宋" w:hAnsi="仿宋" w:eastAsia="仿宋" w:cs="仿宋"/>
          <w:snapToGrid w:val="0"/>
          <w:color w:val="auto"/>
          <w:sz w:val="24"/>
          <w:highlight w:val="none"/>
        </w:rPr>
        <w:t>授权</w:t>
      </w:r>
      <w:r>
        <w:rPr>
          <w:rFonts w:hint="eastAsia" w:ascii="仿宋" w:hAnsi="仿宋" w:eastAsia="仿宋" w:cs="仿宋"/>
          <w:snapToGrid w:val="0"/>
          <w:color w:val="auto"/>
          <w:sz w:val="24"/>
          <w:highlight w:val="none"/>
          <w:u w:val="single"/>
        </w:rPr>
        <w:t>(投标供应商授权代理人姓名)(职务、职称)</w:t>
      </w:r>
      <w:r>
        <w:rPr>
          <w:rFonts w:hint="eastAsia" w:ascii="仿宋" w:hAnsi="仿宋" w:eastAsia="仿宋" w:cs="仿宋"/>
          <w:snapToGrid w:val="0"/>
          <w:color w:val="auto"/>
          <w:sz w:val="24"/>
          <w:highlight w:val="none"/>
        </w:rPr>
        <w:t>为我方代表，参加贵方组织的</w:t>
      </w:r>
      <w:r>
        <w:rPr>
          <w:rFonts w:hint="eastAsia" w:ascii="仿宋" w:hAnsi="仿宋" w:eastAsia="仿宋" w:cs="仿宋"/>
          <w:snapToGrid w:val="0"/>
          <w:color w:val="auto"/>
          <w:sz w:val="24"/>
          <w:highlight w:val="none"/>
          <w:u w:val="single"/>
        </w:rPr>
        <w:t xml:space="preserve"> (项目名称、项目编号)</w:t>
      </w:r>
      <w:r>
        <w:rPr>
          <w:rFonts w:hint="eastAsia" w:ascii="仿宋" w:hAnsi="仿宋" w:eastAsia="仿宋" w:cs="仿宋"/>
          <w:snapToGrid w:val="0"/>
          <w:color w:val="auto"/>
          <w:sz w:val="24"/>
          <w:highlight w:val="none"/>
        </w:rPr>
        <w:t>招标的有关活动，并对此项目进行投标。为此：</w:t>
      </w:r>
    </w:p>
    <w:p w14:paraId="1320AA70">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1、我方同意在本项目招标文件中规定的投标有效期</w:t>
      </w:r>
      <w:r>
        <w:rPr>
          <w:rFonts w:hint="eastAsia" w:ascii="仿宋" w:hAnsi="仿宋" w:eastAsia="仿宋" w:cs="仿宋"/>
          <w:snapToGrid w:val="0"/>
          <w:color w:val="auto"/>
          <w:sz w:val="24"/>
          <w:highlight w:val="none"/>
          <w:u w:val="single"/>
          <w:lang w:val="en-US" w:eastAsia="zh-CN"/>
        </w:rPr>
        <w:t xml:space="preserve">      </w:t>
      </w:r>
      <w:r>
        <w:rPr>
          <w:rFonts w:hint="eastAsia" w:ascii="仿宋" w:hAnsi="仿宋" w:eastAsia="仿宋" w:cs="仿宋"/>
          <w:snapToGrid w:val="0"/>
          <w:color w:val="auto"/>
          <w:sz w:val="24"/>
          <w:highlight w:val="none"/>
        </w:rPr>
        <w:t>天内遵守本投标文件中的承诺且在此期限期满之前均具有约束力。</w:t>
      </w:r>
    </w:p>
    <w:p w14:paraId="61312AF0">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2、我方承诺已经具备《中华人民共和国政府采购法》中规定的参加政府采购活动的供应商应当具备的条件：</w:t>
      </w:r>
    </w:p>
    <w:p w14:paraId="384E119F">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1）具有独立承担民事责任的能力；</w:t>
      </w:r>
    </w:p>
    <w:p w14:paraId="1E57104B">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2）具有良好的商业信誉和健全的财务会计制度；</w:t>
      </w:r>
    </w:p>
    <w:p w14:paraId="58A5C503">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3）具有履行合同所必需的设备和专业技术能力；</w:t>
      </w:r>
    </w:p>
    <w:p w14:paraId="4F73F3A7">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4）有依法缴纳税收和社会保障资金的良好记录；</w:t>
      </w:r>
    </w:p>
    <w:p w14:paraId="24A45EE7">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5）参加此项采购活动前三年内，在经营活动中没有重大违法记录；</w:t>
      </w:r>
    </w:p>
    <w:p w14:paraId="79A1CA39">
      <w:pPr>
        <w:pStyle w:val="61"/>
        <w:spacing w:line="42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6）法律、行政法规规定的其他条件。</w:t>
      </w:r>
    </w:p>
    <w:p w14:paraId="717E6C14">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3、提供投标供应商须知规定的全部投标文件。</w:t>
      </w:r>
    </w:p>
    <w:p w14:paraId="3F751949">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4、按招标文件要求提供和交付的货物及相关服务的投标报价详见开标一览表。</w:t>
      </w:r>
    </w:p>
    <w:p w14:paraId="35F22059">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5、保证忠实地执行双方所签订的合同，并承担合同规定的责任和义务。</w:t>
      </w:r>
    </w:p>
    <w:p w14:paraId="16604530">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6、我方承诺完全满足和响应招标文件中的各项技术和服务要求，若有偏差，已在投标文件偏离表中予以明确特别说明。</w:t>
      </w:r>
    </w:p>
    <w:p w14:paraId="3F997C8F">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7、我方承诺：完全理解投标报价若超过项目预算时，投标将被拒绝。</w:t>
      </w:r>
    </w:p>
    <w:p w14:paraId="2DA5522A">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8、我方承诺：与在本项目中设计编制技术规格的机构及其附属机构无任何直接隶属关系和利益关联。</w:t>
      </w:r>
    </w:p>
    <w:p w14:paraId="68FC715D">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9、如果在开标后规定的投标有效期内撤回投标，我方的投标保证金可被贵方没收。</w:t>
      </w:r>
    </w:p>
    <w:p w14:paraId="5C8BEBD8">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10、我方完全理解贵方不一定接受最低价的投标或收到的任何投标。</w:t>
      </w:r>
    </w:p>
    <w:p w14:paraId="68822AEB">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308AEC22">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12、我方已详细审核全部投标文件，包括投标文件修改书（如有的话）、参考资料及有关附件，确认无误。</w:t>
      </w:r>
    </w:p>
    <w:p w14:paraId="60FFFCC6">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13、我方承诺：采购人若需追加采购本项目招标文件所列货物及相关服务的，在不改变合同其他实质性条款的前提下，按相同或更优惠的折扣率保证供货。</w:t>
      </w:r>
    </w:p>
    <w:p w14:paraId="6580DF85">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14、我方承诺：如所报货物属国家强制认证产品的，均已通过认证且在有效期内，否则，由此产生的一切法律责任由我方承担。</w:t>
      </w:r>
    </w:p>
    <w:p w14:paraId="2DDA4307">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15、我方承诺：接受招标文件中的全部条款且无任何异议，保证遵守招标文件的规定。</w:t>
      </w:r>
    </w:p>
    <w:p w14:paraId="190311C7">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C4CB1B1">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1）提供虚假材料谋取中标、成交的；</w:t>
      </w:r>
    </w:p>
    <w:p w14:paraId="15E7FAC2">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2）采取不正当手段诋毁、排挤其他供应商的；</w:t>
      </w:r>
    </w:p>
    <w:p w14:paraId="22B95146">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3）与采购人、其他供应商或者采购代理机构工作人员恶意串通的；</w:t>
      </w:r>
    </w:p>
    <w:p w14:paraId="7285D121">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4）向采购人、采购代理机构工作人员行贿或者提供其他不正当利益的；</w:t>
      </w:r>
    </w:p>
    <w:p w14:paraId="5736E361">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5）在采购过程中与采购人进行协商谈判的；</w:t>
      </w:r>
    </w:p>
    <w:p w14:paraId="21F3C43C">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6）拒绝有关部门监督检查或提供虚假情况的。</w:t>
      </w:r>
    </w:p>
    <w:p w14:paraId="68B30F68">
      <w:pPr>
        <w:pStyle w:val="61"/>
        <w:spacing w:line="420" w:lineRule="exact"/>
        <w:ind w:firstLine="408"/>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highlight w:val="none"/>
        </w:rPr>
        <w:t>17、</w:t>
      </w:r>
      <w:r>
        <w:rPr>
          <w:rFonts w:hint="eastAsia" w:ascii="仿宋" w:hAnsi="仿宋" w:eastAsia="仿宋" w:cs="仿宋"/>
          <w:snapToGrid w:val="0"/>
          <w:color w:val="auto"/>
          <w:kern w:val="0"/>
          <w:sz w:val="24"/>
          <w:highlight w:val="none"/>
        </w:rPr>
        <w:t>与本投标有关的一切往来通讯请寄：</w:t>
      </w:r>
    </w:p>
    <w:p w14:paraId="0BDF0052">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地址：____________________________________________________</w:t>
      </w:r>
    </w:p>
    <w:p w14:paraId="68F0F6BF">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邮编：____________　</w:t>
      </w:r>
    </w:p>
    <w:p w14:paraId="171FA54A">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电话：____________　</w:t>
      </w:r>
    </w:p>
    <w:p w14:paraId="4E38F26E">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传真：____________</w:t>
      </w:r>
    </w:p>
    <w:p w14:paraId="4CAE44F1">
      <w:pPr>
        <w:pStyle w:val="60"/>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投标供应商法定代表人或授权代理人联系电话，e-mail：</w:t>
      </w:r>
    </w:p>
    <w:p w14:paraId="49BF3CB7">
      <w:pPr>
        <w:pStyle w:val="59"/>
        <w:spacing w:line="420" w:lineRule="exact"/>
        <w:ind w:firstLine="480" w:firstLineChars="200"/>
        <w:rPr>
          <w:rFonts w:hint="eastAsia" w:ascii="仿宋" w:hAnsi="仿宋" w:eastAsia="仿宋" w:cs="仿宋"/>
          <w:snapToGrid w:val="0"/>
          <w:color w:val="auto"/>
          <w:kern w:val="0"/>
          <w:sz w:val="24"/>
          <w:highlight w:val="none"/>
        </w:rPr>
      </w:pPr>
    </w:p>
    <w:p w14:paraId="0A095AAB">
      <w:pPr>
        <w:pStyle w:val="59"/>
        <w:spacing w:line="420" w:lineRule="exact"/>
        <w:ind w:firstLine="480" w:firstLineChars="200"/>
        <w:rPr>
          <w:rFonts w:hint="eastAsia" w:ascii="仿宋" w:hAnsi="仿宋" w:eastAsia="仿宋" w:cs="仿宋"/>
          <w:snapToGrid w:val="0"/>
          <w:color w:val="auto"/>
          <w:kern w:val="0"/>
          <w:sz w:val="24"/>
          <w:highlight w:val="none"/>
        </w:rPr>
      </w:pPr>
    </w:p>
    <w:p w14:paraId="6D7C703C">
      <w:pPr>
        <w:pStyle w:val="59"/>
        <w:spacing w:line="42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w:t>
      </w:r>
      <w:r>
        <w:rPr>
          <w:rFonts w:hint="eastAsia" w:ascii="仿宋" w:hAnsi="仿宋" w:eastAsia="仿宋" w:cs="仿宋"/>
          <w:snapToGrid w:val="0"/>
          <w:color w:val="auto"/>
          <w:kern w:val="0"/>
          <w:sz w:val="24"/>
          <w:highlight w:val="none"/>
          <w:lang w:eastAsia="zh-CN"/>
        </w:rPr>
        <w:t>盖印</w:t>
      </w:r>
      <w:r>
        <w:rPr>
          <w:rFonts w:hint="eastAsia" w:ascii="仿宋" w:hAnsi="仿宋" w:eastAsia="仿宋" w:cs="仿宋"/>
          <w:snapToGrid w:val="0"/>
          <w:color w:val="auto"/>
          <w:kern w:val="0"/>
          <w:sz w:val="24"/>
          <w:highlight w:val="none"/>
        </w:rPr>
        <w:t>章）：</w:t>
      </w:r>
    </w:p>
    <w:p w14:paraId="6B222F72">
      <w:pPr>
        <w:pStyle w:val="76"/>
        <w:adjustRightInd w:val="0"/>
        <w:snapToGrid w:val="0"/>
        <w:spacing w:line="420" w:lineRule="exact"/>
        <w:ind w:firstLine="480" w:firstLineChars="200"/>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供应商法定代表人（签字，私章无效）：</w:t>
      </w:r>
    </w:p>
    <w:p w14:paraId="1DF97A05">
      <w:pPr>
        <w:pStyle w:val="76"/>
        <w:adjustRightInd w:val="0"/>
        <w:snapToGrid w:val="0"/>
        <w:spacing w:line="420" w:lineRule="exact"/>
        <w:ind w:firstLine="480" w:firstLineChars="200"/>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日期：年 月 日</w:t>
      </w:r>
    </w:p>
    <w:p w14:paraId="5614F88E">
      <w:pPr>
        <w:pStyle w:val="13"/>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highlight w:val="none"/>
        </w:rPr>
        <w:br w:type="page"/>
      </w:r>
      <w:bookmarkStart w:id="221" w:name="_Toc256000071"/>
      <w:bookmarkStart w:id="222" w:name="_Toc18317"/>
      <w:r>
        <w:rPr>
          <w:rFonts w:hint="eastAsia" w:ascii="仿宋" w:hAnsi="仿宋" w:eastAsia="仿宋" w:cs="仿宋"/>
          <w:b/>
          <w:snapToGrid w:val="0"/>
          <w:color w:val="auto"/>
          <w:kern w:val="0"/>
          <w:sz w:val="32"/>
          <w:highlight w:val="none"/>
        </w:rPr>
        <w:t>（二）</w:t>
      </w:r>
      <w:r>
        <w:rPr>
          <w:rFonts w:hint="eastAsia" w:ascii="仿宋" w:hAnsi="仿宋" w:eastAsia="仿宋" w:cs="仿宋"/>
          <w:b/>
          <w:snapToGrid w:val="0"/>
          <w:color w:val="auto"/>
          <w:kern w:val="0"/>
          <w:sz w:val="32"/>
          <w:highlight w:val="none"/>
          <w:lang w:eastAsia="zh-CN"/>
        </w:rPr>
        <w:t>供应商概况</w:t>
      </w:r>
    </w:p>
    <w:p w14:paraId="71754ED5">
      <w:pPr>
        <w:widowControl/>
        <w:adjustRightInd w:val="0"/>
        <w:snapToGrid w:val="0"/>
        <w:spacing w:line="312" w:lineRule="auto"/>
        <w:ind w:firstLine="482" w:firstLineChars="200"/>
        <w:jc w:val="center"/>
        <w:rPr>
          <w:rFonts w:hint="eastAsia" w:ascii="仿宋" w:hAnsi="仿宋" w:eastAsia="仿宋" w:cs="仿宋"/>
          <w:b/>
          <w:snapToGrid w:val="0"/>
          <w:color w:val="auto"/>
          <w:kern w:val="0"/>
          <w:sz w:val="24"/>
          <w:highlight w:val="none"/>
        </w:rPr>
      </w:pPr>
      <w:bookmarkStart w:id="223" w:name="_Toc163493139"/>
      <w:r>
        <w:rPr>
          <w:rFonts w:hint="eastAsia" w:ascii="仿宋" w:hAnsi="仿宋" w:eastAsia="仿宋" w:cs="仿宋"/>
          <w:b/>
          <w:snapToGrid w:val="0"/>
          <w:color w:val="auto"/>
          <w:kern w:val="0"/>
          <w:sz w:val="24"/>
          <w:highlight w:val="none"/>
        </w:rPr>
        <w:t>供应商概况</w:t>
      </w:r>
      <w:bookmarkEnd w:id="223"/>
    </w:p>
    <w:tbl>
      <w:tblPr>
        <w:tblStyle w:val="24"/>
        <w:tblW w:w="924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0"/>
        <w:gridCol w:w="1120"/>
        <w:gridCol w:w="1640"/>
        <w:gridCol w:w="1180"/>
        <w:gridCol w:w="1540"/>
        <w:gridCol w:w="660"/>
        <w:gridCol w:w="1080"/>
      </w:tblGrid>
      <w:tr w14:paraId="102F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single" w:color="auto" w:sz="4" w:space="0"/>
              <w:left w:val="single" w:color="auto" w:sz="4" w:space="0"/>
              <w:bottom w:val="single" w:color="auto" w:sz="4" w:space="0"/>
              <w:right w:val="single" w:color="auto" w:sz="4" w:space="0"/>
            </w:tcBorders>
            <w:vAlign w:val="center"/>
          </w:tcPr>
          <w:p w14:paraId="1E8EF7DF">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供应商名称 </w:t>
            </w:r>
          </w:p>
        </w:tc>
        <w:tc>
          <w:tcPr>
            <w:tcW w:w="7220" w:type="dxa"/>
            <w:gridSpan w:val="6"/>
            <w:tcBorders>
              <w:top w:val="single" w:color="auto" w:sz="4" w:space="0"/>
              <w:left w:val="nil"/>
              <w:bottom w:val="single" w:color="auto" w:sz="4" w:space="0"/>
              <w:right w:val="single" w:color="000000" w:sz="4" w:space="0"/>
            </w:tcBorders>
            <w:vAlign w:val="center"/>
          </w:tcPr>
          <w:p w14:paraId="4D5BA2D9">
            <w:pPr>
              <w:widowControl/>
              <w:jc w:val="left"/>
              <w:rPr>
                <w:rFonts w:hint="eastAsia" w:ascii="仿宋" w:hAnsi="仿宋" w:eastAsia="仿宋" w:cs="仿宋"/>
                <w:color w:val="auto"/>
                <w:kern w:val="0"/>
                <w:sz w:val="22"/>
                <w:highlight w:val="none"/>
              </w:rPr>
            </w:pPr>
          </w:p>
        </w:tc>
      </w:tr>
      <w:tr w14:paraId="1FCD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25A83F59">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注册地址 </w:t>
            </w:r>
          </w:p>
        </w:tc>
        <w:tc>
          <w:tcPr>
            <w:tcW w:w="2760" w:type="dxa"/>
            <w:gridSpan w:val="2"/>
            <w:tcBorders>
              <w:top w:val="single" w:color="auto" w:sz="4" w:space="0"/>
              <w:left w:val="nil"/>
              <w:bottom w:val="single" w:color="auto" w:sz="4" w:space="0"/>
              <w:right w:val="single" w:color="000000" w:sz="4" w:space="0"/>
            </w:tcBorders>
            <w:vAlign w:val="center"/>
          </w:tcPr>
          <w:p w14:paraId="7F2D63CD">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180" w:type="dxa"/>
            <w:tcBorders>
              <w:top w:val="nil"/>
              <w:left w:val="nil"/>
              <w:bottom w:val="single" w:color="auto" w:sz="4" w:space="0"/>
              <w:right w:val="single" w:color="auto" w:sz="4" w:space="0"/>
            </w:tcBorders>
            <w:vAlign w:val="center"/>
          </w:tcPr>
          <w:p w14:paraId="35015E1C">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邮政编码</w:t>
            </w:r>
          </w:p>
        </w:tc>
        <w:tc>
          <w:tcPr>
            <w:tcW w:w="3280" w:type="dxa"/>
            <w:gridSpan w:val="3"/>
            <w:tcBorders>
              <w:top w:val="single" w:color="auto" w:sz="4" w:space="0"/>
              <w:left w:val="nil"/>
              <w:bottom w:val="single" w:color="auto" w:sz="4" w:space="0"/>
              <w:right w:val="single" w:color="000000" w:sz="4" w:space="0"/>
            </w:tcBorders>
            <w:vAlign w:val="center"/>
          </w:tcPr>
          <w:p w14:paraId="6836C041">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r w14:paraId="53E8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vMerge w:val="restart"/>
            <w:tcBorders>
              <w:top w:val="nil"/>
              <w:left w:val="single" w:color="auto" w:sz="4" w:space="0"/>
              <w:bottom w:val="single" w:color="000000" w:sz="4" w:space="0"/>
              <w:right w:val="single" w:color="auto" w:sz="4" w:space="0"/>
            </w:tcBorders>
            <w:vAlign w:val="center"/>
          </w:tcPr>
          <w:p w14:paraId="5BDF39B6">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联系方式 </w:t>
            </w:r>
          </w:p>
        </w:tc>
        <w:tc>
          <w:tcPr>
            <w:tcW w:w="1120" w:type="dxa"/>
            <w:tcBorders>
              <w:top w:val="nil"/>
              <w:left w:val="nil"/>
              <w:bottom w:val="single" w:color="auto" w:sz="4" w:space="0"/>
              <w:right w:val="single" w:color="auto" w:sz="4" w:space="0"/>
            </w:tcBorders>
            <w:vAlign w:val="center"/>
          </w:tcPr>
          <w:p w14:paraId="2DF0406C">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联系人 </w:t>
            </w:r>
          </w:p>
        </w:tc>
        <w:tc>
          <w:tcPr>
            <w:tcW w:w="1640" w:type="dxa"/>
            <w:tcBorders>
              <w:top w:val="nil"/>
              <w:left w:val="nil"/>
              <w:bottom w:val="single" w:color="auto" w:sz="4" w:space="0"/>
              <w:right w:val="single" w:color="auto" w:sz="4" w:space="0"/>
            </w:tcBorders>
            <w:vAlign w:val="center"/>
          </w:tcPr>
          <w:p w14:paraId="3C485EA5">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180" w:type="dxa"/>
            <w:tcBorders>
              <w:top w:val="nil"/>
              <w:left w:val="nil"/>
              <w:bottom w:val="single" w:color="auto" w:sz="4" w:space="0"/>
              <w:right w:val="single" w:color="auto" w:sz="4" w:space="0"/>
            </w:tcBorders>
            <w:vAlign w:val="center"/>
          </w:tcPr>
          <w:p w14:paraId="3936CDC9">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电话</w:t>
            </w:r>
          </w:p>
        </w:tc>
        <w:tc>
          <w:tcPr>
            <w:tcW w:w="3280" w:type="dxa"/>
            <w:gridSpan w:val="3"/>
            <w:tcBorders>
              <w:top w:val="single" w:color="auto" w:sz="4" w:space="0"/>
              <w:left w:val="nil"/>
              <w:bottom w:val="single" w:color="auto" w:sz="4" w:space="0"/>
              <w:right w:val="single" w:color="000000" w:sz="4" w:space="0"/>
            </w:tcBorders>
            <w:vAlign w:val="center"/>
          </w:tcPr>
          <w:p w14:paraId="7502558D">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r w14:paraId="68C8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vMerge w:val="continue"/>
            <w:tcBorders>
              <w:top w:val="nil"/>
              <w:left w:val="single" w:color="auto" w:sz="4" w:space="0"/>
              <w:bottom w:val="single" w:color="000000" w:sz="4" w:space="0"/>
              <w:right w:val="single" w:color="auto" w:sz="4" w:space="0"/>
            </w:tcBorders>
            <w:vAlign w:val="center"/>
          </w:tcPr>
          <w:p w14:paraId="5FC1DE28">
            <w:pPr>
              <w:widowControl/>
              <w:jc w:val="left"/>
              <w:rPr>
                <w:rFonts w:hint="eastAsia" w:ascii="仿宋" w:hAnsi="仿宋" w:eastAsia="仿宋" w:cs="仿宋"/>
                <w:color w:val="auto"/>
                <w:kern w:val="0"/>
                <w:sz w:val="22"/>
                <w:highlight w:val="none"/>
              </w:rPr>
            </w:pPr>
          </w:p>
        </w:tc>
        <w:tc>
          <w:tcPr>
            <w:tcW w:w="1120" w:type="dxa"/>
            <w:tcBorders>
              <w:top w:val="nil"/>
              <w:left w:val="nil"/>
              <w:bottom w:val="single" w:color="auto" w:sz="4" w:space="0"/>
              <w:right w:val="single" w:color="auto" w:sz="4" w:space="0"/>
            </w:tcBorders>
            <w:vAlign w:val="center"/>
          </w:tcPr>
          <w:p w14:paraId="18058CFC">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传真 </w:t>
            </w:r>
          </w:p>
        </w:tc>
        <w:tc>
          <w:tcPr>
            <w:tcW w:w="1640" w:type="dxa"/>
            <w:tcBorders>
              <w:top w:val="nil"/>
              <w:left w:val="nil"/>
              <w:bottom w:val="single" w:color="auto" w:sz="4" w:space="0"/>
              <w:right w:val="single" w:color="auto" w:sz="4" w:space="0"/>
            </w:tcBorders>
            <w:vAlign w:val="center"/>
          </w:tcPr>
          <w:p w14:paraId="08E5D63D">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180" w:type="dxa"/>
            <w:tcBorders>
              <w:top w:val="nil"/>
              <w:left w:val="nil"/>
              <w:bottom w:val="single" w:color="auto" w:sz="4" w:space="0"/>
              <w:right w:val="single" w:color="auto" w:sz="4" w:space="0"/>
            </w:tcBorders>
            <w:vAlign w:val="center"/>
          </w:tcPr>
          <w:p w14:paraId="63B82338">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邮箱</w:t>
            </w:r>
          </w:p>
        </w:tc>
        <w:tc>
          <w:tcPr>
            <w:tcW w:w="3280" w:type="dxa"/>
            <w:gridSpan w:val="3"/>
            <w:tcBorders>
              <w:top w:val="single" w:color="auto" w:sz="4" w:space="0"/>
              <w:left w:val="nil"/>
              <w:bottom w:val="single" w:color="auto" w:sz="4" w:space="0"/>
              <w:right w:val="single" w:color="000000" w:sz="4" w:space="0"/>
            </w:tcBorders>
            <w:vAlign w:val="center"/>
          </w:tcPr>
          <w:p w14:paraId="523C8D85">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r w14:paraId="437D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129D32A7">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隶属情况（如有） </w:t>
            </w:r>
          </w:p>
        </w:tc>
        <w:tc>
          <w:tcPr>
            <w:tcW w:w="7220" w:type="dxa"/>
            <w:gridSpan w:val="6"/>
            <w:tcBorders>
              <w:top w:val="single" w:color="auto" w:sz="4" w:space="0"/>
              <w:left w:val="nil"/>
              <w:bottom w:val="single" w:color="auto" w:sz="4" w:space="0"/>
              <w:right w:val="single" w:color="000000" w:sz="4" w:space="0"/>
            </w:tcBorders>
            <w:vAlign w:val="center"/>
          </w:tcPr>
          <w:p w14:paraId="6E3EFB7A">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阐明隶属及组织机构情况</w:t>
            </w:r>
          </w:p>
        </w:tc>
      </w:tr>
      <w:tr w14:paraId="072D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618A6574">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控股情况（如有） </w:t>
            </w:r>
          </w:p>
        </w:tc>
        <w:tc>
          <w:tcPr>
            <w:tcW w:w="7220" w:type="dxa"/>
            <w:gridSpan w:val="6"/>
            <w:tcBorders>
              <w:top w:val="single" w:color="auto" w:sz="4" w:space="0"/>
              <w:left w:val="nil"/>
              <w:bottom w:val="single" w:color="auto" w:sz="4" w:space="0"/>
              <w:right w:val="single" w:color="000000" w:sz="4" w:space="0"/>
            </w:tcBorders>
            <w:vAlign w:val="center"/>
          </w:tcPr>
          <w:p w14:paraId="1FC77A84">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阐明控股和被控股情况</w:t>
            </w:r>
          </w:p>
        </w:tc>
      </w:tr>
      <w:tr w14:paraId="07D8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751986A7">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组织结构</w:t>
            </w:r>
          </w:p>
        </w:tc>
        <w:tc>
          <w:tcPr>
            <w:tcW w:w="7220" w:type="dxa"/>
            <w:gridSpan w:val="6"/>
            <w:tcBorders>
              <w:top w:val="single" w:color="auto" w:sz="4" w:space="0"/>
              <w:left w:val="nil"/>
              <w:bottom w:val="single" w:color="auto" w:sz="4" w:space="0"/>
              <w:right w:val="single" w:color="000000" w:sz="4" w:space="0"/>
            </w:tcBorders>
            <w:vAlign w:val="center"/>
          </w:tcPr>
          <w:p w14:paraId="72B8E8EF">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r w14:paraId="3BD4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2020" w:type="dxa"/>
            <w:tcBorders>
              <w:top w:val="nil"/>
              <w:left w:val="single" w:color="auto" w:sz="4" w:space="0"/>
              <w:bottom w:val="single" w:color="auto" w:sz="4" w:space="0"/>
              <w:right w:val="single" w:color="auto" w:sz="4" w:space="0"/>
            </w:tcBorders>
            <w:vAlign w:val="center"/>
          </w:tcPr>
          <w:p w14:paraId="0441EAE0">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简介 </w:t>
            </w:r>
          </w:p>
        </w:tc>
        <w:tc>
          <w:tcPr>
            <w:tcW w:w="7220" w:type="dxa"/>
            <w:gridSpan w:val="6"/>
            <w:tcBorders>
              <w:top w:val="single" w:color="auto" w:sz="4" w:space="0"/>
              <w:left w:val="nil"/>
              <w:bottom w:val="single" w:color="auto" w:sz="4" w:space="0"/>
              <w:right w:val="single" w:color="auto" w:sz="4" w:space="0"/>
            </w:tcBorders>
            <w:vAlign w:val="center"/>
          </w:tcPr>
          <w:p w14:paraId="25AE73BA">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包括但不限于：企业经营范围、发展历程、经营业绩、获奖情况、财务状况、人力资源等。（可另附页）</w:t>
            </w:r>
          </w:p>
        </w:tc>
      </w:tr>
      <w:tr w14:paraId="4C3A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3568BCC4">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法定代表人 </w:t>
            </w:r>
          </w:p>
        </w:tc>
        <w:tc>
          <w:tcPr>
            <w:tcW w:w="1120" w:type="dxa"/>
            <w:tcBorders>
              <w:top w:val="nil"/>
              <w:left w:val="nil"/>
              <w:bottom w:val="single" w:color="auto" w:sz="4" w:space="0"/>
              <w:right w:val="single" w:color="auto" w:sz="4" w:space="0"/>
            </w:tcBorders>
            <w:vAlign w:val="center"/>
          </w:tcPr>
          <w:p w14:paraId="6108C364">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姓名 </w:t>
            </w:r>
          </w:p>
        </w:tc>
        <w:tc>
          <w:tcPr>
            <w:tcW w:w="1640" w:type="dxa"/>
            <w:tcBorders>
              <w:top w:val="nil"/>
              <w:left w:val="nil"/>
              <w:bottom w:val="single" w:color="auto" w:sz="4" w:space="0"/>
              <w:right w:val="single" w:color="auto" w:sz="4" w:space="0"/>
            </w:tcBorders>
            <w:vAlign w:val="center"/>
          </w:tcPr>
          <w:p w14:paraId="4F109DE2">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180" w:type="dxa"/>
            <w:tcBorders>
              <w:top w:val="nil"/>
              <w:left w:val="nil"/>
              <w:bottom w:val="single" w:color="auto" w:sz="4" w:space="0"/>
              <w:right w:val="single" w:color="auto" w:sz="4" w:space="0"/>
            </w:tcBorders>
            <w:vAlign w:val="center"/>
          </w:tcPr>
          <w:p w14:paraId="189FE238">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技术职称 </w:t>
            </w:r>
          </w:p>
        </w:tc>
        <w:tc>
          <w:tcPr>
            <w:tcW w:w="1540" w:type="dxa"/>
            <w:tcBorders>
              <w:top w:val="nil"/>
              <w:left w:val="nil"/>
              <w:bottom w:val="single" w:color="auto" w:sz="4" w:space="0"/>
              <w:right w:val="single" w:color="auto" w:sz="4" w:space="0"/>
            </w:tcBorders>
            <w:vAlign w:val="center"/>
          </w:tcPr>
          <w:p w14:paraId="24EB4555">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660" w:type="dxa"/>
            <w:tcBorders>
              <w:top w:val="nil"/>
              <w:left w:val="nil"/>
              <w:bottom w:val="single" w:color="auto" w:sz="4" w:space="0"/>
              <w:right w:val="single" w:color="auto" w:sz="4" w:space="0"/>
            </w:tcBorders>
            <w:vAlign w:val="center"/>
          </w:tcPr>
          <w:p w14:paraId="30860D6A">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电话</w:t>
            </w:r>
          </w:p>
        </w:tc>
        <w:tc>
          <w:tcPr>
            <w:tcW w:w="1080" w:type="dxa"/>
            <w:tcBorders>
              <w:top w:val="nil"/>
              <w:left w:val="nil"/>
              <w:bottom w:val="single" w:color="auto" w:sz="4" w:space="0"/>
              <w:right w:val="single" w:color="auto" w:sz="4" w:space="0"/>
            </w:tcBorders>
            <w:vAlign w:val="center"/>
          </w:tcPr>
          <w:p w14:paraId="67FB4FE2">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r w14:paraId="2FAF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51ADC546">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项目经理 </w:t>
            </w:r>
          </w:p>
        </w:tc>
        <w:tc>
          <w:tcPr>
            <w:tcW w:w="1120" w:type="dxa"/>
            <w:tcBorders>
              <w:top w:val="nil"/>
              <w:left w:val="nil"/>
              <w:bottom w:val="single" w:color="auto" w:sz="4" w:space="0"/>
              <w:right w:val="single" w:color="auto" w:sz="4" w:space="0"/>
            </w:tcBorders>
            <w:vAlign w:val="center"/>
          </w:tcPr>
          <w:p w14:paraId="266D45BD">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姓名 </w:t>
            </w:r>
          </w:p>
        </w:tc>
        <w:tc>
          <w:tcPr>
            <w:tcW w:w="1640" w:type="dxa"/>
            <w:tcBorders>
              <w:top w:val="nil"/>
              <w:left w:val="nil"/>
              <w:bottom w:val="single" w:color="auto" w:sz="4" w:space="0"/>
              <w:right w:val="single" w:color="auto" w:sz="4" w:space="0"/>
            </w:tcBorders>
            <w:vAlign w:val="center"/>
          </w:tcPr>
          <w:p w14:paraId="7AA4CF7F">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180" w:type="dxa"/>
            <w:tcBorders>
              <w:top w:val="nil"/>
              <w:left w:val="nil"/>
              <w:bottom w:val="single" w:color="auto" w:sz="4" w:space="0"/>
              <w:right w:val="single" w:color="auto" w:sz="4" w:space="0"/>
            </w:tcBorders>
            <w:vAlign w:val="center"/>
          </w:tcPr>
          <w:p w14:paraId="12466EE4">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技术职称 </w:t>
            </w:r>
          </w:p>
        </w:tc>
        <w:tc>
          <w:tcPr>
            <w:tcW w:w="1540" w:type="dxa"/>
            <w:tcBorders>
              <w:top w:val="nil"/>
              <w:left w:val="nil"/>
              <w:bottom w:val="single" w:color="auto" w:sz="4" w:space="0"/>
              <w:right w:val="single" w:color="auto" w:sz="4" w:space="0"/>
            </w:tcBorders>
            <w:vAlign w:val="center"/>
          </w:tcPr>
          <w:p w14:paraId="7DEE809C">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660" w:type="dxa"/>
            <w:tcBorders>
              <w:top w:val="nil"/>
              <w:left w:val="nil"/>
              <w:bottom w:val="single" w:color="auto" w:sz="4" w:space="0"/>
              <w:right w:val="single" w:color="auto" w:sz="4" w:space="0"/>
            </w:tcBorders>
            <w:vAlign w:val="center"/>
          </w:tcPr>
          <w:p w14:paraId="19B6AEA6">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电话</w:t>
            </w:r>
          </w:p>
        </w:tc>
        <w:tc>
          <w:tcPr>
            <w:tcW w:w="1080" w:type="dxa"/>
            <w:tcBorders>
              <w:top w:val="nil"/>
              <w:left w:val="nil"/>
              <w:bottom w:val="single" w:color="auto" w:sz="4" w:space="0"/>
              <w:right w:val="single" w:color="auto" w:sz="4" w:space="0"/>
            </w:tcBorders>
            <w:vAlign w:val="center"/>
          </w:tcPr>
          <w:p w14:paraId="2F2D3063">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r w14:paraId="4C7E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3EFD1EF6">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成立时间 </w:t>
            </w:r>
          </w:p>
        </w:tc>
        <w:tc>
          <w:tcPr>
            <w:tcW w:w="1120" w:type="dxa"/>
            <w:tcBorders>
              <w:top w:val="nil"/>
              <w:left w:val="nil"/>
              <w:bottom w:val="single" w:color="auto" w:sz="4" w:space="0"/>
              <w:right w:val="single" w:color="auto" w:sz="4" w:space="0"/>
            </w:tcBorders>
            <w:vAlign w:val="center"/>
          </w:tcPr>
          <w:p w14:paraId="2768E3BF">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640" w:type="dxa"/>
            <w:tcBorders>
              <w:top w:val="nil"/>
              <w:left w:val="nil"/>
              <w:bottom w:val="single" w:color="auto" w:sz="4" w:space="0"/>
              <w:right w:val="single" w:color="auto" w:sz="4" w:space="0"/>
            </w:tcBorders>
            <w:vAlign w:val="center"/>
          </w:tcPr>
          <w:p w14:paraId="7AB848CF">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4460" w:type="dxa"/>
            <w:gridSpan w:val="4"/>
            <w:tcBorders>
              <w:top w:val="single" w:color="auto" w:sz="4" w:space="0"/>
              <w:left w:val="nil"/>
              <w:bottom w:val="single" w:color="auto" w:sz="4" w:space="0"/>
              <w:right w:val="single" w:color="auto" w:sz="4" w:space="0"/>
            </w:tcBorders>
            <w:vAlign w:val="center"/>
          </w:tcPr>
          <w:p w14:paraId="73A8B2D6">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员工总人数：</w:t>
            </w:r>
          </w:p>
        </w:tc>
      </w:tr>
      <w:tr w14:paraId="6503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456455D7">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企业资质等级（如有）</w:t>
            </w:r>
          </w:p>
        </w:tc>
        <w:tc>
          <w:tcPr>
            <w:tcW w:w="1120" w:type="dxa"/>
            <w:tcBorders>
              <w:top w:val="nil"/>
              <w:left w:val="nil"/>
              <w:bottom w:val="single" w:color="auto" w:sz="4" w:space="0"/>
              <w:right w:val="single" w:color="auto" w:sz="4" w:space="0"/>
            </w:tcBorders>
            <w:vAlign w:val="center"/>
          </w:tcPr>
          <w:p w14:paraId="7FE7CA51">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640" w:type="dxa"/>
            <w:tcBorders>
              <w:top w:val="nil"/>
              <w:left w:val="nil"/>
              <w:bottom w:val="single" w:color="auto" w:sz="4" w:space="0"/>
              <w:right w:val="single" w:color="auto" w:sz="4" w:space="0"/>
            </w:tcBorders>
            <w:vAlign w:val="center"/>
          </w:tcPr>
          <w:p w14:paraId="73FFAB41">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180" w:type="dxa"/>
            <w:vMerge w:val="restart"/>
            <w:tcBorders>
              <w:top w:val="nil"/>
              <w:left w:val="single" w:color="auto" w:sz="4" w:space="0"/>
              <w:bottom w:val="single" w:color="auto" w:sz="4" w:space="0"/>
              <w:right w:val="single" w:color="auto" w:sz="4" w:space="0"/>
            </w:tcBorders>
            <w:vAlign w:val="center"/>
          </w:tcPr>
          <w:p w14:paraId="5DB4575A">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其中</w:t>
            </w:r>
          </w:p>
        </w:tc>
        <w:tc>
          <w:tcPr>
            <w:tcW w:w="1540" w:type="dxa"/>
            <w:tcBorders>
              <w:top w:val="nil"/>
              <w:left w:val="nil"/>
              <w:bottom w:val="single" w:color="auto" w:sz="4" w:space="0"/>
              <w:right w:val="single" w:color="auto" w:sz="4" w:space="0"/>
            </w:tcBorders>
            <w:vAlign w:val="center"/>
          </w:tcPr>
          <w:p w14:paraId="2DC21D23">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高级职称人员</w:t>
            </w:r>
          </w:p>
        </w:tc>
        <w:tc>
          <w:tcPr>
            <w:tcW w:w="660" w:type="dxa"/>
            <w:tcBorders>
              <w:top w:val="nil"/>
              <w:left w:val="nil"/>
              <w:bottom w:val="single" w:color="auto" w:sz="4" w:space="0"/>
              <w:right w:val="single" w:color="auto" w:sz="4" w:space="0"/>
            </w:tcBorders>
            <w:vAlign w:val="center"/>
          </w:tcPr>
          <w:p w14:paraId="31AB1B47">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080" w:type="dxa"/>
            <w:tcBorders>
              <w:top w:val="nil"/>
              <w:left w:val="nil"/>
              <w:bottom w:val="single" w:color="auto" w:sz="4" w:space="0"/>
              <w:right w:val="single" w:color="auto" w:sz="4" w:space="0"/>
            </w:tcBorders>
            <w:vAlign w:val="center"/>
          </w:tcPr>
          <w:p w14:paraId="0C122EAD">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r w14:paraId="06D1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5F10DFB7">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营业执照号 </w:t>
            </w:r>
          </w:p>
        </w:tc>
        <w:tc>
          <w:tcPr>
            <w:tcW w:w="1120" w:type="dxa"/>
            <w:tcBorders>
              <w:top w:val="nil"/>
              <w:left w:val="nil"/>
              <w:bottom w:val="single" w:color="auto" w:sz="4" w:space="0"/>
              <w:right w:val="single" w:color="auto" w:sz="4" w:space="0"/>
            </w:tcBorders>
            <w:vAlign w:val="center"/>
          </w:tcPr>
          <w:p w14:paraId="19556011">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640" w:type="dxa"/>
            <w:tcBorders>
              <w:top w:val="nil"/>
              <w:left w:val="nil"/>
              <w:bottom w:val="single" w:color="auto" w:sz="4" w:space="0"/>
              <w:right w:val="single" w:color="auto" w:sz="4" w:space="0"/>
            </w:tcBorders>
            <w:vAlign w:val="center"/>
          </w:tcPr>
          <w:p w14:paraId="50A73CFE">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180" w:type="dxa"/>
            <w:vMerge w:val="continue"/>
            <w:tcBorders>
              <w:top w:val="nil"/>
              <w:left w:val="single" w:color="auto" w:sz="4" w:space="0"/>
              <w:bottom w:val="single" w:color="auto" w:sz="4" w:space="0"/>
              <w:right w:val="single" w:color="auto" w:sz="4" w:space="0"/>
            </w:tcBorders>
            <w:vAlign w:val="center"/>
          </w:tcPr>
          <w:p w14:paraId="4DFA4F50">
            <w:pPr>
              <w:widowControl/>
              <w:jc w:val="left"/>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vAlign w:val="center"/>
          </w:tcPr>
          <w:p w14:paraId="5CC7802E">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中级职称人员</w:t>
            </w:r>
          </w:p>
        </w:tc>
        <w:tc>
          <w:tcPr>
            <w:tcW w:w="660" w:type="dxa"/>
            <w:tcBorders>
              <w:top w:val="nil"/>
              <w:left w:val="nil"/>
              <w:bottom w:val="single" w:color="auto" w:sz="4" w:space="0"/>
              <w:right w:val="single" w:color="auto" w:sz="4" w:space="0"/>
            </w:tcBorders>
            <w:vAlign w:val="center"/>
          </w:tcPr>
          <w:p w14:paraId="7F17AC6D">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080" w:type="dxa"/>
            <w:tcBorders>
              <w:top w:val="nil"/>
              <w:left w:val="nil"/>
              <w:bottom w:val="single" w:color="auto" w:sz="4" w:space="0"/>
              <w:right w:val="single" w:color="auto" w:sz="4" w:space="0"/>
            </w:tcBorders>
            <w:vAlign w:val="center"/>
          </w:tcPr>
          <w:p w14:paraId="69DE6063">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r w14:paraId="409D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0D905B4E">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注册资金 </w:t>
            </w:r>
          </w:p>
        </w:tc>
        <w:tc>
          <w:tcPr>
            <w:tcW w:w="1120" w:type="dxa"/>
            <w:tcBorders>
              <w:top w:val="nil"/>
              <w:left w:val="nil"/>
              <w:bottom w:val="single" w:color="auto" w:sz="4" w:space="0"/>
              <w:right w:val="single" w:color="auto" w:sz="4" w:space="0"/>
            </w:tcBorders>
            <w:vAlign w:val="center"/>
          </w:tcPr>
          <w:p w14:paraId="3C7F3430">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640" w:type="dxa"/>
            <w:tcBorders>
              <w:top w:val="nil"/>
              <w:left w:val="nil"/>
              <w:bottom w:val="single" w:color="auto" w:sz="4" w:space="0"/>
              <w:right w:val="single" w:color="auto" w:sz="4" w:space="0"/>
            </w:tcBorders>
            <w:vAlign w:val="center"/>
          </w:tcPr>
          <w:p w14:paraId="583E550E">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180" w:type="dxa"/>
            <w:vMerge w:val="continue"/>
            <w:tcBorders>
              <w:top w:val="nil"/>
              <w:left w:val="single" w:color="auto" w:sz="4" w:space="0"/>
              <w:bottom w:val="single" w:color="auto" w:sz="4" w:space="0"/>
              <w:right w:val="single" w:color="auto" w:sz="4" w:space="0"/>
            </w:tcBorders>
            <w:vAlign w:val="center"/>
          </w:tcPr>
          <w:p w14:paraId="61D8B4E1">
            <w:pPr>
              <w:widowControl/>
              <w:jc w:val="left"/>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vAlign w:val="center"/>
          </w:tcPr>
          <w:p w14:paraId="3114D27B">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初级职称人员</w:t>
            </w:r>
          </w:p>
        </w:tc>
        <w:tc>
          <w:tcPr>
            <w:tcW w:w="660" w:type="dxa"/>
            <w:tcBorders>
              <w:top w:val="nil"/>
              <w:left w:val="nil"/>
              <w:bottom w:val="single" w:color="auto" w:sz="4" w:space="0"/>
              <w:right w:val="single" w:color="auto" w:sz="4" w:space="0"/>
            </w:tcBorders>
            <w:vAlign w:val="center"/>
          </w:tcPr>
          <w:p w14:paraId="039E4174">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080" w:type="dxa"/>
            <w:tcBorders>
              <w:top w:val="nil"/>
              <w:left w:val="nil"/>
              <w:bottom w:val="single" w:color="auto" w:sz="4" w:space="0"/>
              <w:right w:val="single" w:color="auto" w:sz="4" w:space="0"/>
            </w:tcBorders>
            <w:vAlign w:val="center"/>
          </w:tcPr>
          <w:p w14:paraId="07C29853">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r w14:paraId="4288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0F4FB1C1">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开户银行 </w:t>
            </w:r>
          </w:p>
        </w:tc>
        <w:tc>
          <w:tcPr>
            <w:tcW w:w="1120" w:type="dxa"/>
            <w:tcBorders>
              <w:top w:val="nil"/>
              <w:left w:val="nil"/>
              <w:bottom w:val="single" w:color="auto" w:sz="4" w:space="0"/>
              <w:right w:val="single" w:color="auto" w:sz="4" w:space="0"/>
            </w:tcBorders>
            <w:vAlign w:val="center"/>
          </w:tcPr>
          <w:p w14:paraId="54565506">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640" w:type="dxa"/>
            <w:vMerge w:val="restart"/>
            <w:tcBorders>
              <w:top w:val="nil"/>
              <w:left w:val="nil"/>
              <w:right w:val="single" w:color="auto" w:sz="4" w:space="0"/>
            </w:tcBorders>
            <w:vAlign w:val="center"/>
          </w:tcPr>
          <w:p w14:paraId="066CBC57">
            <w:pPr>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用于退还投标保证金</w:t>
            </w:r>
          </w:p>
        </w:tc>
        <w:tc>
          <w:tcPr>
            <w:tcW w:w="1180" w:type="dxa"/>
            <w:vMerge w:val="continue"/>
            <w:tcBorders>
              <w:top w:val="nil"/>
              <w:left w:val="single" w:color="auto" w:sz="4" w:space="0"/>
              <w:bottom w:val="single" w:color="auto" w:sz="4" w:space="0"/>
              <w:right w:val="single" w:color="auto" w:sz="4" w:space="0"/>
            </w:tcBorders>
            <w:vAlign w:val="center"/>
          </w:tcPr>
          <w:p w14:paraId="492912FD">
            <w:pPr>
              <w:widowControl/>
              <w:jc w:val="left"/>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vAlign w:val="center"/>
          </w:tcPr>
          <w:p w14:paraId="1D8E6A9F">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其他……</w:t>
            </w:r>
          </w:p>
        </w:tc>
        <w:tc>
          <w:tcPr>
            <w:tcW w:w="660" w:type="dxa"/>
            <w:tcBorders>
              <w:top w:val="nil"/>
              <w:left w:val="nil"/>
              <w:bottom w:val="single" w:color="auto" w:sz="4" w:space="0"/>
              <w:right w:val="single" w:color="auto" w:sz="4" w:space="0"/>
            </w:tcBorders>
            <w:vAlign w:val="center"/>
          </w:tcPr>
          <w:p w14:paraId="50F8B039">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080" w:type="dxa"/>
            <w:tcBorders>
              <w:top w:val="nil"/>
              <w:left w:val="nil"/>
              <w:bottom w:val="single" w:color="auto" w:sz="4" w:space="0"/>
              <w:right w:val="single" w:color="auto" w:sz="4" w:space="0"/>
            </w:tcBorders>
            <w:vAlign w:val="center"/>
          </w:tcPr>
          <w:p w14:paraId="76338970">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r w14:paraId="41C4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3F040D27">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账号</w:t>
            </w:r>
          </w:p>
        </w:tc>
        <w:tc>
          <w:tcPr>
            <w:tcW w:w="1120" w:type="dxa"/>
            <w:tcBorders>
              <w:top w:val="nil"/>
              <w:left w:val="nil"/>
              <w:bottom w:val="single" w:color="auto" w:sz="4" w:space="0"/>
              <w:right w:val="single" w:color="auto" w:sz="4" w:space="0"/>
            </w:tcBorders>
            <w:vAlign w:val="center"/>
          </w:tcPr>
          <w:p w14:paraId="453D4922">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640" w:type="dxa"/>
            <w:vMerge w:val="continue"/>
            <w:tcBorders>
              <w:left w:val="nil"/>
              <w:right w:val="single" w:color="auto" w:sz="4" w:space="0"/>
            </w:tcBorders>
            <w:vAlign w:val="center"/>
          </w:tcPr>
          <w:p w14:paraId="051F3499">
            <w:pPr>
              <w:jc w:val="left"/>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7E49A7C2">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540" w:type="dxa"/>
            <w:tcBorders>
              <w:top w:val="nil"/>
              <w:left w:val="nil"/>
              <w:bottom w:val="single" w:color="auto" w:sz="4" w:space="0"/>
              <w:right w:val="single" w:color="auto" w:sz="4" w:space="0"/>
            </w:tcBorders>
            <w:vAlign w:val="center"/>
          </w:tcPr>
          <w:p w14:paraId="0C4ECED0">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660" w:type="dxa"/>
            <w:tcBorders>
              <w:top w:val="nil"/>
              <w:left w:val="nil"/>
              <w:bottom w:val="single" w:color="auto" w:sz="4" w:space="0"/>
              <w:right w:val="single" w:color="auto" w:sz="4" w:space="0"/>
            </w:tcBorders>
            <w:vAlign w:val="center"/>
          </w:tcPr>
          <w:p w14:paraId="32D16366">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080" w:type="dxa"/>
            <w:tcBorders>
              <w:top w:val="nil"/>
              <w:left w:val="nil"/>
              <w:bottom w:val="single" w:color="auto" w:sz="4" w:space="0"/>
              <w:right w:val="single" w:color="auto" w:sz="4" w:space="0"/>
            </w:tcBorders>
            <w:vAlign w:val="center"/>
          </w:tcPr>
          <w:p w14:paraId="649FCE8B">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r w14:paraId="2C1F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02F17280">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行号</w:t>
            </w:r>
          </w:p>
        </w:tc>
        <w:tc>
          <w:tcPr>
            <w:tcW w:w="1120" w:type="dxa"/>
            <w:tcBorders>
              <w:top w:val="nil"/>
              <w:left w:val="nil"/>
              <w:bottom w:val="single" w:color="auto" w:sz="4" w:space="0"/>
              <w:right w:val="single" w:color="auto" w:sz="4" w:space="0"/>
            </w:tcBorders>
            <w:vAlign w:val="center"/>
          </w:tcPr>
          <w:p w14:paraId="30641357">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640" w:type="dxa"/>
            <w:vMerge w:val="continue"/>
            <w:tcBorders>
              <w:left w:val="nil"/>
              <w:bottom w:val="single" w:color="auto" w:sz="4" w:space="0"/>
              <w:right w:val="single" w:color="auto" w:sz="4" w:space="0"/>
            </w:tcBorders>
            <w:vAlign w:val="center"/>
          </w:tcPr>
          <w:p w14:paraId="464A5EE9">
            <w:pPr>
              <w:widowControl/>
              <w:jc w:val="left"/>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7F13E3E5">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540" w:type="dxa"/>
            <w:tcBorders>
              <w:top w:val="nil"/>
              <w:left w:val="nil"/>
              <w:bottom w:val="single" w:color="auto" w:sz="4" w:space="0"/>
              <w:right w:val="single" w:color="auto" w:sz="4" w:space="0"/>
            </w:tcBorders>
            <w:vAlign w:val="center"/>
          </w:tcPr>
          <w:p w14:paraId="74D381F2">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660" w:type="dxa"/>
            <w:tcBorders>
              <w:top w:val="nil"/>
              <w:left w:val="nil"/>
              <w:bottom w:val="single" w:color="auto" w:sz="4" w:space="0"/>
              <w:right w:val="single" w:color="auto" w:sz="4" w:space="0"/>
            </w:tcBorders>
            <w:vAlign w:val="center"/>
          </w:tcPr>
          <w:p w14:paraId="27478E12">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c>
          <w:tcPr>
            <w:tcW w:w="1080" w:type="dxa"/>
            <w:tcBorders>
              <w:top w:val="nil"/>
              <w:left w:val="nil"/>
              <w:bottom w:val="single" w:color="auto" w:sz="4" w:space="0"/>
              <w:right w:val="single" w:color="auto" w:sz="4" w:space="0"/>
            </w:tcBorders>
            <w:vAlign w:val="center"/>
          </w:tcPr>
          <w:p w14:paraId="2E1D83E1">
            <w:pPr>
              <w:widowControl/>
              <w:jc w:val="lef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w:t>
            </w:r>
          </w:p>
        </w:tc>
      </w:tr>
    </w:tbl>
    <w:p w14:paraId="5FD6A5A8">
      <w:pPr>
        <w:widowControl/>
        <w:adjustRightInd w:val="0"/>
        <w:snapToGrid w:val="0"/>
        <w:spacing w:line="312" w:lineRule="auto"/>
        <w:ind w:firstLine="422" w:firstLineChars="200"/>
        <w:jc w:val="left"/>
        <w:rPr>
          <w:rFonts w:hint="eastAsia" w:ascii="仿宋" w:hAnsi="仿宋" w:eastAsia="仿宋" w:cs="仿宋"/>
          <w:b/>
          <w:snapToGrid w:val="0"/>
          <w:color w:val="auto"/>
          <w:kern w:val="0"/>
          <w:szCs w:val="21"/>
          <w:highlight w:val="none"/>
        </w:rPr>
      </w:pPr>
    </w:p>
    <w:p w14:paraId="40760D45">
      <w:pPr>
        <w:pStyle w:val="82"/>
        <w:snapToGrid w:val="0"/>
        <w:spacing w:line="42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供应商（盖印章）：</w:t>
      </w:r>
    </w:p>
    <w:p w14:paraId="79E018CF">
      <w:pPr>
        <w:pStyle w:val="82"/>
        <w:snapToGrid w:val="0"/>
        <w:spacing w:line="42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法定代表人（签字或盖章）：</w:t>
      </w:r>
    </w:p>
    <w:p w14:paraId="16129E43">
      <w:pPr>
        <w:pStyle w:val="82"/>
        <w:snapToGrid w:val="0"/>
        <w:spacing w:line="42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日期：年月日</w:t>
      </w:r>
    </w:p>
    <w:p w14:paraId="69247164">
      <w:pPr>
        <w:shd w:val="clear" w:color="auto" w:fill="FFFFFF"/>
        <w:spacing w:line="440" w:lineRule="exact"/>
        <w:rPr>
          <w:rFonts w:hint="eastAsia" w:ascii="仿宋" w:hAnsi="仿宋" w:eastAsia="仿宋" w:cs="仿宋"/>
          <w:bCs/>
          <w:snapToGrid w:val="0"/>
          <w:color w:val="auto"/>
          <w:kern w:val="0"/>
          <w:sz w:val="24"/>
          <w:highlight w:val="none"/>
        </w:rPr>
      </w:pPr>
    </w:p>
    <w:p w14:paraId="2B6E8F51">
      <w:pPr>
        <w:shd w:val="clear" w:color="auto" w:fill="FFFFFF"/>
        <w:spacing w:line="440" w:lineRule="exact"/>
        <w:rPr>
          <w:rFonts w:hint="eastAsia" w:ascii="仿宋" w:hAnsi="仿宋" w:eastAsia="仿宋" w:cs="仿宋"/>
          <w:bCs/>
          <w:snapToGrid w:val="0"/>
          <w:color w:val="auto"/>
          <w:kern w:val="0"/>
          <w:sz w:val="24"/>
          <w:highlight w:val="none"/>
        </w:rPr>
      </w:pPr>
    </w:p>
    <w:p w14:paraId="4E560ADC">
      <w:pPr>
        <w:pStyle w:val="119"/>
        <w:spacing w:line="440" w:lineRule="exact"/>
        <w:ind w:right="480"/>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 </w:t>
      </w:r>
    </w:p>
    <w:p w14:paraId="59BB29BC">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bookmarkStart w:id="224" w:name="_Toc166806607"/>
      <w:r>
        <w:rPr>
          <w:rFonts w:hint="eastAsia" w:ascii="仿宋" w:hAnsi="仿宋" w:eastAsia="仿宋" w:cs="仿宋"/>
          <w:snapToGrid w:val="0"/>
          <w:color w:val="auto"/>
          <w:highlight w:val="none"/>
        </w:rPr>
        <w:t>（三）开标一览表</w:t>
      </w:r>
      <w:bookmarkEnd w:id="221"/>
      <w:bookmarkEnd w:id="222"/>
      <w:bookmarkEnd w:id="224"/>
    </w:p>
    <w:p w14:paraId="02237251">
      <w:pPr>
        <w:pStyle w:val="119"/>
        <w:jc w:val="center"/>
        <w:rPr>
          <w:rFonts w:hint="eastAsia" w:ascii="仿宋" w:hAnsi="仿宋" w:eastAsia="仿宋" w:cs="仿宋"/>
          <w:b/>
          <w:snapToGrid w:val="0"/>
          <w:color w:val="auto"/>
          <w:kern w:val="0"/>
          <w:sz w:val="28"/>
          <w:szCs w:val="28"/>
          <w:highlight w:val="none"/>
        </w:rPr>
      </w:pPr>
      <w:bookmarkStart w:id="225" w:name="_Toc485895992"/>
      <w:bookmarkStart w:id="226" w:name="_Toc8938"/>
      <w:bookmarkStart w:id="227" w:name="_Toc8046"/>
      <w:r>
        <w:rPr>
          <w:rFonts w:hint="eastAsia" w:ascii="仿宋" w:hAnsi="仿宋" w:eastAsia="仿宋" w:cs="仿宋"/>
          <w:b/>
          <w:snapToGrid w:val="0"/>
          <w:color w:val="auto"/>
          <w:kern w:val="0"/>
          <w:sz w:val="28"/>
          <w:szCs w:val="28"/>
          <w:highlight w:val="none"/>
        </w:rPr>
        <w:t>开标一览表</w:t>
      </w:r>
      <w:bookmarkEnd w:id="225"/>
      <w:bookmarkEnd w:id="226"/>
      <w:bookmarkEnd w:id="227"/>
    </w:p>
    <w:p w14:paraId="789EC943">
      <w:pPr>
        <w:pStyle w:val="64"/>
        <w:spacing w:line="360" w:lineRule="auto"/>
        <w:ind w:left="0" w:leftChars="0" w:firstLine="0" w:firstLineChars="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标项名称：</w:t>
      </w:r>
    </w:p>
    <w:p w14:paraId="61F1DE38">
      <w:pPr>
        <w:pStyle w:val="64"/>
        <w:spacing w:line="360" w:lineRule="auto"/>
        <w:ind w:left="0" w:leftChars="0" w:firstLine="0" w:firstLineChars="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项目编号：</w:t>
      </w:r>
    </w:p>
    <w:p w14:paraId="5FBC57D3">
      <w:pPr>
        <w:pStyle w:val="64"/>
        <w:spacing w:line="360" w:lineRule="auto"/>
        <w:ind w:left="0" w:leftChars="0" w:firstLine="0" w:firstLineChars="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价格单位：元</w:t>
      </w:r>
    </w:p>
    <w:tbl>
      <w:tblPr>
        <w:tblStyle w:val="24"/>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4"/>
        <w:gridCol w:w="3544"/>
        <w:gridCol w:w="1843"/>
        <w:gridCol w:w="1559"/>
        <w:gridCol w:w="1276"/>
        <w:gridCol w:w="1062"/>
      </w:tblGrid>
      <w:tr w14:paraId="1864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9" w:hRule="atLeast"/>
          <w:jc w:val="center"/>
        </w:trPr>
        <w:tc>
          <w:tcPr>
            <w:tcW w:w="1064" w:type="dxa"/>
            <w:vAlign w:val="center"/>
          </w:tcPr>
          <w:p w14:paraId="00AB1209">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序号</w:t>
            </w:r>
          </w:p>
        </w:tc>
        <w:tc>
          <w:tcPr>
            <w:tcW w:w="3544" w:type="dxa"/>
            <w:vAlign w:val="center"/>
          </w:tcPr>
          <w:p w14:paraId="77F52EA6">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标项名称</w:t>
            </w:r>
          </w:p>
        </w:tc>
        <w:tc>
          <w:tcPr>
            <w:tcW w:w="1843" w:type="dxa"/>
            <w:vAlign w:val="center"/>
          </w:tcPr>
          <w:p w14:paraId="06632634">
            <w:pPr>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所投全部内容投标总报价</w:t>
            </w:r>
          </w:p>
        </w:tc>
        <w:tc>
          <w:tcPr>
            <w:tcW w:w="1559" w:type="dxa"/>
            <w:vAlign w:val="center"/>
          </w:tcPr>
          <w:p w14:paraId="1AD5E553">
            <w:pPr>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所投全部内容交货期</w:t>
            </w:r>
          </w:p>
        </w:tc>
        <w:tc>
          <w:tcPr>
            <w:tcW w:w="1276" w:type="dxa"/>
            <w:vAlign w:val="center"/>
          </w:tcPr>
          <w:p w14:paraId="57BE0C5F">
            <w:pPr>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所投全部内容质保期</w:t>
            </w:r>
          </w:p>
        </w:tc>
        <w:tc>
          <w:tcPr>
            <w:tcW w:w="1062" w:type="dxa"/>
            <w:vAlign w:val="center"/>
          </w:tcPr>
          <w:p w14:paraId="552814C4">
            <w:pPr>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备注</w:t>
            </w:r>
          </w:p>
        </w:tc>
      </w:tr>
      <w:tr w14:paraId="58E1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9" w:hRule="atLeast"/>
          <w:jc w:val="center"/>
        </w:trPr>
        <w:tc>
          <w:tcPr>
            <w:tcW w:w="1064" w:type="dxa"/>
            <w:vAlign w:val="center"/>
          </w:tcPr>
          <w:p w14:paraId="428B4F64">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3544" w:type="dxa"/>
            <w:vAlign w:val="center"/>
          </w:tcPr>
          <w:p w14:paraId="6CD60989">
            <w:pPr>
              <w:jc w:val="center"/>
              <w:rPr>
                <w:rFonts w:hint="eastAsia" w:ascii="仿宋" w:hAnsi="仿宋" w:eastAsia="仿宋" w:cs="仿宋"/>
                <w:snapToGrid w:val="0"/>
                <w:color w:val="auto"/>
                <w:kern w:val="0"/>
                <w:sz w:val="24"/>
                <w:szCs w:val="24"/>
                <w:highlight w:val="none"/>
              </w:rPr>
            </w:pPr>
          </w:p>
        </w:tc>
        <w:tc>
          <w:tcPr>
            <w:tcW w:w="1843" w:type="dxa"/>
            <w:vAlign w:val="center"/>
          </w:tcPr>
          <w:p w14:paraId="18C8F452">
            <w:pPr>
              <w:jc w:val="center"/>
              <w:rPr>
                <w:rFonts w:hint="eastAsia" w:ascii="仿宋" w:hAnsi="仿宋" w:eastAsia="仿宋" w:cs="仿宋"/>
                <w:snapToGrid w:val="0"/>
                <w:color w:val="auto"/>
                <w:kern w:val="0"/>
                <w:sz w:val="24"/>
                <w:szCs w:val="24"/>
                <w:highlight w:val="none"/>
              </w:rPr>
            </w:pPr>
          </w:p>
        </w:tc>
        <w:tc>
          <w:tcPr>
            <w:tcW w:w="1559" w:type="dxa"/>
            <w:vAlign w:val="center"/>
          </w:tcPr>
          <w:p w14:paraId="6FE0E025">
            <w:pPr>
              <w:jc w:val="center"/>
              <w:rPr>
                <w:rFonts w:hint="eastAsia" w:ascii="仿宋" w:hAnsi="仿宋" w:eastAsia="仿宋" w:cs="仿宋"/>
                <w:snapToGrid w:val="0"/>
                <w:color w:val="auto"/>
                <w:kern w:val="0"/>
                <w:sz w:val="24"/>
                <w:szCs w:val="24"/>
                <w:highlight w:val="none"/>
              </w:rPr>
            </w:pPr>
          </w:p>
        </w:tc>
        <w:tc>
          <w:tcPr>
            <w:tcW w:w="1276" w:type="dxa"/>
            <w:vAlign w:val="center"/>
          </w:tcPr>
          <w:p w14:paraId="26911201">
            <w:pPr>
              <w:jc w:val="center"/>
              <w:rPr>
                <w:rFonts w:hint="eastAsia" w:ascii="仿宋" w:hAnsi="仿宋" w:eastAsia="仿宋" w:cs="仿宋"/>
                <w:snapToGrid w:val="0"/>
                <w:color w:val="auto"/>
                <w:kern w:val="0"/>
                <w:sz w:val="24"/>
                <w:szCs w:val="24"/>
                <w:highlight w:val="none"/>
              </w:rPr>
            </w:pPr>
          </w:p>
        </w:tc>
        <w:tc>
          <w:tcPr>
            <w:tcW w:w="1062" w:type="dxa"/>
            <w:vAlign w:val="center"/>
          </w:tcPr>
          <w:p w14:paraId="533C9CCB">
            <w:pPr>
              <w:jc w:val="center"/>
              <w:rPr>
                <w:rFonts w:hint="eastAsia" w:ascii="仿宋" w:hAnsi="仿宋" w:eastAsia="仿宋" w:cs="仿宋"/>
                <w:snapToGrid w:val="0"/>
                <w:color w:val="auto"/>
                <w:kern w:val="0"/>
                <w:sz w:val="24"/>
                <w:szCs w:val="24"/>
                <w:highlight w:val="none"/>
              </w:rPr>
            </w:pPr>
          </w:p>
        </w:tc>
      </w:tr>
      <w:tr w14:paraId="1C84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9" w:hRule="atLeast"/>
          <w:jc w:val="center"/>
        </w:trPr>
        <w:tc>
          <w:tcPr>
            <w:tcW w:w="4608" w:type="dxa"/>
            <w:gridSpan w:val="2"/>
            <w:vAlign w:val="center"/>
          </w:tcPr>
          <w:p w14:paraId="27E91567">
            <w:pPr>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投标总报价(大写)</w:t>
            </w:r>
          </w:p>
        </w:tc>
        <w:tc>
          <w:tcPr>
            <w:tcW w:w="5740" w:type="dxa"/>
            <w:gridSpan w:val="4"/>
            <w:vAlign w:val="center"/>
          </w:tcPr>
          <w:p w14:paraId="7E77CB7D">
            <w:pPr>
              <w:pStyle w:val="61"/>
              <w:spacing w:line="40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u w:val="single"/>
              </w:rPr>
              <w:t xml:space="preserve">      （小写）  元（人民币）</w:t>
            </w:r>
          </w:p>
          <w:p w14:paraId="2B2D97D1">
            <w:pPr>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u w:val="single"/>
              </w:rPr>
              <w:t xml:space="preserve">      （大写）  元（人民币）</w:t>
            </w:r>
          </w:p>
        </w:tc>
      </w:tr>
    </w:tbl>
    <w:p w14:paraId="520D64A2">
      <w:pPr>
        <w:pStyle w:val="59"/>
        <w:spacing w:line="312" w:lineRule="auto"/>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说明：</w:t>
      </w:r>
    </w:p>
    <w:p w14:paraId="18BA7320">
      <w:pPr>
        <w:pStyle w:val="59"/>
        <w:spacing w:line="312" w:lineRule="auto"/>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1、投标人严格按照规定的格式填写。并作为评审及定标的依据。</w:t>
      </w:r>
    </w:p>
    <w:p w14:paraId="04B4F4A1">
      <w:pPr>
        <w:pStyle w:val="59"/>
        <w:spacing w:line="312" w:lineRule="auto"/>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2、任何有选择或有条件的投标总价或表中某一包填写多个报价，均将导致投标被拒绝。</w:t>
      </w:r>
    </w:p>
    <w:p w14:paraId="7D6F81A3">
      <w:pPr>
        <w:pStyle w:val="59"/>
        <w:spacing w:line="312" w:lineRule="auto"/>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本项目为交钥匙工程，产品须满足甲方最终正常使用要求，甲方不再支付任何额外费用。项目所需运输费、保险、税费、安装调试费、培训费等一切费用均包含在单台货物或服务（设备）的报价中，不得单列。</w:t>
      </w:r>
    </w:p>
    <w:p w14:paraId="37DF1D3F">
      <w:pPr>
        <w:pStyle w:val="119"/>
        <w:spacing w:line="360" w:lineRule="auto"/>
        <w:ind w:firstLine="480" w:firstLineChars="200"/>
        <w:rPr>
          <w:rFonts w:hint="eastAsia" w:ascii="仿宋" w:hAnsi="仿宋" w:eastAsia="仿宋" w:cs="仿宋"/>
          <w:snapToGrid w:val="0"/>
          <w:color w:val="auto"/>
          <w:kern w:val="0"/>
          <w:sz w:val="24"/>
          <w:highlight w:val="none"/>
        </w:rPr>
      </w:pPr>
    </w:p>
    <w:p w14:paraId="3BA33B0E">
      <w:pPr>
        <w:pStyle w:val="119"/>
        <w:spacing w:line="360" w:lineRule="auto"/>
        <w:ind w:firstLine="480" w:firstLineChars="200"/>
        <w:rPr>
          <w:rFonts w:hint="eastAsia" w:ascii="仿宋" w:hAnsi="仿宋" w:eastAsia="仿宋" w:cs="仿宋"/>
          <w:snapToGrid w:val="0"/>
          <w:color w:val="auto"/>
          <w:kern w:val="0"/>
          <w:sz w:val="24"/>
          <w:highlight w:val="none"/>
          <w:u w:val="single"/>
        </w:rPr>
      </w:pPr>
    </w:p>
    <w:p w14:paraId="5F101CA2">
      <w:pPr>
        <w:pStyle w:val="119"/>
        <w:spacing w:line="440" w:lineRule="exact"/>
        <w:ind w:right="480"/>
        <w:jc w:val="center"/>
        <w:rPr>
          <w:rFonts w:hint="eastAsia" w:ascii="仿宋" w:hAnsi="仿宋" w:eastAsia="仿宋" w:cs="仿宋"/>
          <w:snapToGrid w:val="0"/>
          <w:color w:val="auto"/>
          <w:kern w:val="0"/>
          <w:sz w:val="24"/>
          <w:highlight w:val="none"/>
        </w:rPr>
      </w:pPr>
      <w:r>
        <w:rPr>
          <w:rFonts w:hint="eastAsia" w:ascii="仿宋" w:hAnsi="仿宋" w:eastAsia="仿宋" w:cs="仿宋"/>
          <w:b/>
          <w:snapToGrid w:val="0"/>
          <w:color w:val="auto"/>
          <w:kern w:val="0"/>
          <w:sz w:val="24"/>
          <w:highlight w:val="none"/>
        </w:rPr>
        <w:t xml:space="preserve">      </w:t>
      </w:r>
      <w:r>
        <w:rPr>
          <w:rFonts w:hint="eastAsia" w:ascii="仿宋" w:hAnsi="仿宋" w:eastAsia="仿宋" w:cs="仿宋"/>
          <w:snapToGrid w:val="0"/>
          <w:color w:val="auto"/>
          <w:kern w:val="0"/>
          <w:sz w:val="24"/>
          <w:highlight w:val="none"/>
        </w:rPr>
        <w:t>供应商名称（盖印章）：</w:t>
      </w:r>
    </w:p>
    <w:p w14:paraId="4B9C7B54">
      <w:pPr>
        <w:pStyle w:val="119"/>
        <w:spacing w:line="440" w:lineRule="exact"/>
        <w:ind w:right="480"/>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                   供应商法定代表人（签字，私章无效）：</w:t>
      </w:r>
    </w:p>
    <w:p w14:paraId="4D9748CB">
      <w:pPr>
        <w:pStyle w:val="152"/>
        <w:spacing w:line="360" w:lineRule="auto"/>
        <w:ind w:firstLine="3528" w:firstLineChars="147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p>
    <w:p w14:paraId="11C90134">
      <w:pPr>
        <w:pStyle w:val="149"/>
        <w:outlineLvl w:val="2"/>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highlight w:val="none"/>
        </w:rPr>
        <w:br w:type="page"/>
      </w:r>
      <w:bookmarkStart w:id="228" w:name="_Toc11394"/>
      <w:bookmarkStart w:id="229" w:name="_Toc166806608"/>
      <w:bookmarkStart w:id="230" w:name="_Toc256000072"/>
      <w:r>
        <w:rPr>
          <w:rFonts w:hint="eastAsia" w:ascii="仿宋" w:hAnsi="仿宋" w:eastAsia="仿宋" w:cs="仿宋"/>
          <w:snapToGrid w:val="0"/>
          <w:color w:val="auto"/>
          <w:highlight w:val="none"/>
        </w:rPr>
        <w:t>（四）★投标报价明细表</w:t>
      </w:r>
      <w:bookmarkEnd w:id="228"/>
      <w:bookmarkEnd w:id="229"/>
      <w:bookmarkEnd w:id="230"/>
      <w:bookmarkStart w:id="231" w:name="_Toc163493116"/>
      <w:bookmarkStart w:id="232" w:name="_Toc256000073"/>
      <w:bookmarkStart w:id="233" w:name="_Toc6844"/>
    </w:p>
    <w:p w14:paraId="34C23B8B">
      <w:pPr>
        <w:pStyle w:val="149"/>
        <w:outlineLvl w:val="2"/>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 xml:space="preserve"> </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2171"/>
        <w:gridCol w:w="885"/>
        <w:gridCol w:w="1124"/>
        <w:gridCol w:w="851"/>
        <w:gridCol w:w="850"/>
        <w:gridCol w:w="851"/>
        <w:gridCol w:w="850"/>
        <w:gridCol w:w="807"/>
        <w:gridCol w:w="14"/>
        <w:gridCol w:w="845"/>
      </w:tblGrid>
      <w:tr w14:paraId="74F1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606" w:type="dxa"/>
            <w:vAlign w:val="center"/>
          </w:tcPr>
          <w:p w14:paraId="53F1252E">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71" w:type="dxa"/>
            <w:vAlign w:val="center"/>
          </w:tcPr>
          <w:p w14:paraId="524266F9">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名称</w:t>
            </w:r>
          </w:p>
        </w:tc>
        <w:tc>
          <w:tcPr>
            <w:tcW w:w="885" w:type="dxa"/>
            <w:vAlign w:val="center"/>
          </w:tcPr>
          <w:p w14:paraId="23758E1C">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124" w:type="dxa"/>
            <w:vAlign w:val="center"/>
          </w:tcPr>
          <w:p w14:paraId="354D078C">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数量（标明单位）</w:t>
            </w:r>
          </w:p>
        </w:tc>
        <w:tc>
          <w:tcPr>
            <w:tcW w:w="851" w:type="dxa"/>
            <w:vAlign w:val="center"/>
          </w:tcPr>
          <w:p w14:paraId="605B3D37">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1"/>
                <w:highlight w:val="none"/>
              </w:rPr>
              <w:t>质保期限</w:t>
            </w:r>
          </w:p>
        </w:tc>
        <w:tc>
          <w:tcPr>
            <w:tcW w:w="850" w:type="dxa"/>
            <w:vAlign w:val="center"/>
          </w:tcPr>
          <w:p w14:paraId="74C3A493">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品牌</w:t>
            </w:r>
          </w:p>
        </w:tc>
        <w:tc>
          <w:tcPr>
            <w:tcW w:w="851" w:type="dxa"/>
            <w:vAlign w:val="center"/>
          </w:tcPr>
          <w:p w14:paraId="2C999618">
            <w:pPr>
              <w:spacing w:line="32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厂家</w:t>
            </w:r>
          </w:p>
        </w:tc>
        <w:tc>
          <w:tcPr>
            <w:tcW w:w="850" w:type="dxa"/>
            <w:vAlign w:val="center"/>
          </w:tcPr>
          <w:p w14:paraId="73FDA8C6">
            <w:pPr>
              <w:widowControl/>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1"/>
                <w:highlight w:val="none"/>
              </w:rPr>
              <w:t>单价(元)</w:t>
            </w:r>
          </w:p>
        </w:tc>
        <w:tc>
          <w:tcPr>
            <w:tcW w:w="821" w:type="dxa"/>
            <w:gridSpan w:val="2"/>
            <w:vAlign w:val="center"/>
          </w:tcPr>
          <w:p w14:paraId="315C2933">
            <w:pPr>
              <w:spacing w:line="42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合计（元）</w:t>
            </w:r>
          </w:p>
        </w:tc>
        <w:tc>
          <w:tcPr>
            <w:tcW w:w="845" w:type="dxa"/>
            <w:vAlign w:val="center"/>
          </w:tcPr>
          <w:p w14:paraId="6F607EAE">
            <w:pPr>
              <w:spacing w:line="42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tc>
      </w:tr>
      <w:tr w14:paraId="083F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606" w:type="dxa"/>
            <w:vAlign w:val="center"/>
          </w:tcPr>
          <w:p w14:paraId="5B75301B">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71" w:type="dxa"/>
            <w:vAlign w:val="center"/>
          </w:tcPr>
          <w:p w14:paraId="76D9B32C">
            <w:pPr>
              <w:spacing w:line="420" w:lineRule="exact"/>
              <w:jc w:val="center"/>
              <w:rPr>
                <w:rFonts w:hint="eastAsia" w:ascii="仿宋" w:hAnsi="仿宋" w:eastAsia="仿宋" w:cs="仿宋"/>
                <w:color w:val="auto"/>
                <w:sz w:val="24"/>
                <w:szCs w:val="24"/>
                <w:highlight w:val="none"/>
              </w:rPr>
            </w:pPr>
          </w:p>
        </w:tc>
        <w:tc>
          <w:tcPr>
            <w:tcW w:w="885" w:type="dxa"/>
            <w:vAlign w:val="center"/>
          </w:tcPr>
          <w:p w14:paraId="03E9412C">
            <w:pPr>
              <w:spacing w:line="420" w:lineRule="exact"/>
              <w:ind w:firstLine="480"/>
              <w:jc w:val="center"/>
              <w:rPr>
                <w:rFonts w:hint="eastAsia" w:ascii="仿宋" w:hAnsi="仿宋" w:eastAsia="仿宋" w:cs="仿宋"/>
                <w:color w:val="auto"/>
                <w:sz w:val="24"/>
                <w:szCs w:val="24"/>
                <w:highlight w:val="none"/>
              </w:rPr>
            </w:pPr>
          </w:p>
        </w:tc>
        <w:tc>
          <w:tcPr>
            <w:tcW w:w="1124" w:type="dxa"/>
            <w:vAlign w:val="center"/>
          </w:tcPr>
          <w:p w14:paraId="2BA4D82C">
            <w:pPr>
              <w:spacing w:line="420" w:lineRule="exact"/>
              <w:ind w:firstLine="480"/>
              <w:jc w:val="center"/>
              <w:rPr>
                <w:rFonts w:hint="eastAsia" w:ascii="仿宋" w:hAnsi="仿宋" w:eastAsia="仿宋" w:cs="仿宋"/>
                <w:color w:val="auto"/>
                <w:sz w:val="24"/>
                <w:szCs w:val="24"/>
                <w:highlight w:val="none"/>
              </w:rPr>
            </w:pPr>
          </w:p>
        </w:tc>
        <w:tc>
          <w:tcPr>
            <w:tcW w:w="851" w:type="dxa"/>
            <w:vAlign w:val="center"/>
          </w:tcPr>
          <w:p w14:paraId="2ED159B7">
            <w:pPr>
              <w:spacing w:line="420" w:lineRule="exact"/>
              <w:ind w:firstLine="480"/>
              <w:rPr>
                <w:rFonts w:hint="eastAsia" w:ascii="仿宋" w:hAnsi="仿宋" w:eastAsia="仿宋" w:cs="仿宋"/>
                <w:color w:val="auto"/>
                <w:sz w:val="24"/>
                <w:szCs w:val="24"/>
                <w:highlight w:val="none"/>
              </w:rPr>
            </w:pPr>
          </w:p>
        </w:tc>
        <w:tc>
          <w:tcPr>
            <w:tcW w:w="850" w:type="dxa"/>
            <w:vAlign w:val="center"/>
          </w:tcPr>
          <w:p w14:paraId="79E3C903">
            <w:pPr>
              <w:spacing w:line="420" w:lineRule="exact"/>
              <w:ind w:firstLine="480"/>
              <w:jc w:val="center"/>
              <w:rPr>
                <w:rFonts w:hint="eastAsia" w:ascii="仿宋" w:hAnsi="仿宋" w:eastAsia="仿宋" w:cs="仿宋"/>
                <w:color w:val="auto"/>
                <w:sz w:val="24"/>
                <w:szCs w:val="24"/>
                <w:highlight w:val="none"/>
              </w:rPr>
            </w:pPr>
          </w:p>
        </w:tc>
        <w:tc>
          <w:tcPr>
            <w:tcW w:w="851" w:type="dxa"/>
            <w:vAlign w:val="center"/>
          </w:tcPr>
          <w:p w14:paraId="0EB044CE">
            <w:pPr>
              <w:spacing w:line="420" w:lineRule="exact"/>
              <w:ind w:firstLine="480"/>
              <w:jc w:val="center"/>
              <w:rPr>
                <w:rFonts w:hint="eastAsia" w:ascii="仿宋" w:hAnsi="仿宋" w:eastAsia="仿宋" w:cs="仿宋"/>
                <w:color w:val="auto"/>
                <w:sz w:val="24"/>
                <w:szCs w:val="24"/>
                <w:highlight w:val="none"/>
              </w:rPr>
            </w:pPr>
          </w:p>
        </w:tc>
        <w:tc>
          <w:tcPr>
            <w:tcW w:w="850" w:type="dxa"/>
            <w:vAlign w:val="center"/>
          </w:tcPr>
          <w:p w14:paraId="6F302307">
            <w:pPr>
              <w:spacing w:line="420" w:lineRule="exact"/>
              <w:ind w:firstLine="480"/>
              <w:jc w:val="center"/>
              <w:rPr>
                <w:rFonts w:hint="eastAsia" w:ascii="仿宋" w:hAnsi="仿宋" w:eastAsia="仿宋" w:cs="仿宋"/>
                <w:color w:val="auto"/>
                <w:sz w:val="24"/>
                <w:szCs w:val="24"/>
                <w:highlight w:val="none"/>
              </w:rPr>
            </w:pPr>
          </w:p>
        </w:tc>
        <w:tc>
          <w:tcPr>
            <w:tcW w:w="821" w:type="dxa"/>
            <w:gridSpan w:val="2"/>
            <w:vAlign w:val="center"/>
          </w:tcPr>
          <w:p w14:paraId="0D99CA4B">
            <w:pPr>
              <w:spacing w:line="420" w:lineRule="exact"/>
              <w:ind w:firstLine="480"/>
              <w:jc w:val="center"/>
              <w:rPr>
                <w:rFonts w:hint="eastAsia" w:ascii="仿宋" w:hAnsi="仿宋" w:eastAsia="仿宋" w:cs="仿宋"/>
                <w:color w:val="auto"/>
                <w:sz w:val="24"/>
                <w:szCs w:val="24"/>
                <w:highlight w:val="none"/>
              </w:rPr>
            </w:pPr>
          </w:p>
        </w:tc>
        <w:tc>
          <w:tcPr>
            <w:tcW w:w="845" w:type="dxa"/>
            <w:vAlign w:val="center"/>
          </w:tcPr>
          <w:p w14:paraId="56799767">
            <w:pPr>
              <w:spacing w:line="420" w:lineRule="exact"/>
              <w:ind w:firstLine="480"/>
              <w:jc w:val="center"/>
              <w:rPr>
                <w:rFonts w:hint="eastAsia" w:ascii="仿宋" w:hAnsi="仿宋" w:eastAsia="仿宋" w:cs="仿宋"/>
                <w:color w:val="auto"/>
                <w:sz w:val="24"/>
                <w:szCs w:val="24"/>
                <w:highlight w:val="none"/>
              </w:rPr>
            </w:pPr>
          </w:p>
        </w:tc>
      </w:tr>
      <w:tr w14:paraId="100F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606" w:type="dxa"/>
            <w:vAlign w:val="center"/>
          </w:tcPr>
          <w:p w14:paraId="1E351D82">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71" w:type="dxa"/>
            <w:vAlign w:val="center"/>
          </w:tcPr>
          <w:p w14:paraId="1E996014">
            <w:pPr>
              <w:spacing w:line="420" w:lineRule="exact"/>
              <w:jc w:val="center"/>
              <w:rPr>
                <w:rFonts w:hint="eastAsia" w:ascii="仿宋" w:hAnsi="仿宋" w:eastAsia="仿宋" w:cs="仿宋"/>
                <w:color w:val="auto"/>
                <w:sz w:val="24"/>
                <w:szCs w:val="24"/>
                <w:highlight w:val="none"/>
              </w:rPr>
            </w:pPr>
          </w:p>
        </w:tc>
        <w:tc>
          <w:tcPr>
            <w:tcW w:w="885" w:type="dxa"/>
            <w:vAlign w:val="center"/>
          </w:tcPr>
          <w:p w14:paraId="4BF23FAC">
            <w:pPr>
              <w:spacing w:line="420" w:lineRule="exact"/>
              <w:ind w:firstLine="480"/>
              <w:jc w:val="center"/>
              <w:rPr>
                <w:rFonts w:hint="eastAsia" w:ascii="仿宋" w:hAnsi="仿宋" w:eastAsia="仿宋" w:cs="仿宋"/>
                <w:color w:val="auto"/>
                <w:sz w:val="24"/>
                <w:szCs w:val="24"/>
                <w:highlight w:val="none"/>
              </w:rPr>
            </w:pPr>
          </w:p>
        </w:tc>
        <w:tc>
          <w:tcPr>
            <w:tcW w:w="1124" w:type="dxa"/>
            <w:vAlign w:val="center"/>
          </w:tcPr>
          <w:p w14:paraId="1DA4A7DD">
            <w:pPr>
              <w:spacing w:line="420" w:lineRule="exact"/>
              <w:ind w:firstLine="480"/>
              <w:jc w:val="center"/>
              <w:rPr>
                <w:rFonts w:hint="eastAsia" w:ascii="仿宋" w:hAnsi="仿宋" w:eastAsia="仿宋" w:cs="仿宋"/>
                <w:color w:val="auto"/>
                <w:sz w:val="24"/>
                <w:szCs w:val="24"/>
                <w:highlight w:val="none"/>
              </w:rPr>
            </w:pPr>
          </w:p>
        </w:tc>
        <w:tc>
          <w:tcPr>
            <w:tcW w:w="851" w:type="dxa"/>
            <w:vAlign w:val="center"/>
          </w:tcPr>
          <w:p w14:paraId="08FE574D">
            <w:pPr>
              <w:spacing w:line="420" w:lineRule="exact"/>
              <w:ind w:firstLine="480"/>
              <w:rPr>
                <w:rFonts w:hint="eastAsia" w:ascii="仿宋" w:hAnsi="仿宋" w:eastAsia="仿宋" w:cs="仿宋"/>
                <w:color w:val="auto"/>
                <w:sz w:val="24"/>
                <w:szCs w:val="24"/>
                <w:highlight w:val="none"/>
              </w:rPr>
            </w:pPr>
          </w:p>
        </w:tc>
        <w:tc>
          <w:tcPr>
            <w:tcW w:w="850" w:type="dxa"/>
            <w:vAlign w:val="center"/>
          </w:tcPr>
          <w:p w14:paraId="3CDDF6C9">
            <w:pPr>
              <w:spacing w:line="420" w:lineRule="exact"/>
              <w:ind w:firstLine="480"/>
              <w:jc w:val="center"/>
              <w:rPr>
                <w:rFonts w:hint="eastAsia" w:ascii="仿宋" w:hAnsi="仿宋" w:eastAsia="仿宋" w:cs="仿宋"/>
                <w:color w:val="auto"/>
                <w:sz w:val="24"/>
                <w:szCs w:val="24"/>
                <w:highlight w:val="none"/>
              </w:rPr>
            </w:pPr>
          </w:p>
        </w:tc>
        <w:tc>
          <w:tcPr>
            <w:tcW w:w="851" w:type="dxa"/>
            <w:vAlign w:val="center"/>
          </w:tcPr>
          <w:p w14:paraId="41B0BAFB">
            <w:pPr>
              <w:spacing w:line="420" w:lineRule="exact"/>
              <w:ind w:firstLine="480"/>
              <w:jc w:val="center"/>
              <w:rPr>
                <w:rFonts w:hint="eastAsia" w:ascii="仿宋" w:hAnsi="仿宋" w:eastAsia="仿宋" w:cs="仿宋"/>
                <w:color w:val="auto"/>
                <w:sz w:val="24"/>
                <w:szCs w:val="24"/>
                <w:highlight w:val="none"/>
              </w:rPr>
            </w:pPr>
          </w:p>
        </w:tc>
        <w:tc>
          <w:tcPr>
            <w:tcW w:w="850" w:type="dxa"/>
            <w:vAlign w:val="center"/>
          </w:tcPr>
          <w:p w14:paraId="73580393">
            <w:pPr>
              <w:spacing w:line="420" w:lineRule="exact"/>
              <w:ind w:firstLine="480"/>
              <w:jc w:val="center"/>
              <w:rPr>
                <w:rFonts w:hint="eastAsia" w:ascii="仿宋" w:hAnsi="仿宋" w:eastAsia="仿宋" w:cs="仿宋"/>
                <w:color w:val="auto"/>
                <w:sz w:val="24"/>
                <w:szCs w:val="24"/>
                <w:highlight w:val="none"/>
              </w:rPr>
            </w:pPr>
          </w:p>
        </w:tc>
        <w:tc>
          <w:tcPr>
            <w:tcW w:w="821" w:type="dxa"/>
            <w:gridSpan w:val="2"/>
            <w:vAlign w:val="center"/>
          </w:tcPr>
          <w:p w14:paraId="229D9F32">
            <w:pPr>
              <w:spacing w:line="420" w:lineRule="exact"/>
              <w:ind w:firstLine="480"/>
              <w:jc w:val="center"/>
              <w:rPr>
                <w:rFonts w:hint="eastAsia" w:ascii="仿宋" w:hAnsi="仿宋" w:eastAsia="仿宋" w:cs="仿宋"/>
                <w:color w:val="auto"/>
                <w:sz w:val="24"/>
                <w:szCs w:val="24"/>
                <w:highlight w:val="none"/>
              </w:rPr>
            </w:pPr>
          </w:p>
        </w:tc>
        <w:tc>
          <w:tcPr>
            <w:tcW w:w="845" w:type="dxa"/>
            <w:vAlign w:val="center"/>
          </w:tcPr>
          <w:p w14:paraId="6E9457B0">
            <w:pPr>
              <w:spacing w:line="420" w:lineRule="exact"/>
              <w:ind w:firstLine="480"/>
              <w:jc w:val="center"/>
              <w:rPr>
                <w:rFonts w:hint="eastAsia" w:ascii="仿宋" w:hAnsi="仿宋" w:eastAsia="仿宋" w:cs="仿宋"/>
                <w:color w:val="auto"/>
                <w:sz w:val="24"/>
                <w:szCs w:val="24"/>
                <w:highlight w:val="none"/>
              </w:rPr>
            </w:pPr>
          </w:p>
        </w:tc>
      </w:tr>
      <w:tr w14:paraId="0574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606" w:type="dxa"/>
            <w:vAlign w:val="center"/>
          </w:tcPr>
          <w:p w14:paraId="591A0B14">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171" w:type="dxa"/>
            <w:vAlign w:val="center"/>
          </w:tcPr>
          <w:p w14:paraId="31E5AAB0">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85" w:type="dxa"/>
            <w:vAlign w:val="center"/>
          </w:tcPr>
          <w:p w14:paraId="34564889">
            <w:pPr>
              <w:spacing w:line="420" w:lineRule="exact"/>
              <w:ind w:firstLine="480"/>
              <w:jc w:val="center"/>
              <w:rPr>
                <w:rFonts w:hint="eastAsia" w:ascii="仿宋" w:hAnsi="仿宋" w:eastAsia="仿宋" w:cs="仿宋"/>
                <w:color w:val="auto"/>
                <w:sz w:val="24"/>
                <w:szCs w:val="24"/>
                <w:highlight w:val="none"/>
              </w:rPr>
            </w:pPr>
          </w:p>
        </w:tc>
        <w:tc>
          <w:tcPr>
            <w:tcW w:w="1124" w:type="dxa"/>
            <w:vAlign w:val="center"/>
          </w:tcPr>
          <w:p w14:paraId="3467B82A">
            <w:pPr>
              <w:spacing w:line="420" w:lineRule="exact"/>
              <w:ind w:firstLine="480"/>
              <w:jc w:val="center"/>
              <w:rPr>
                <w:rFonts w:hint="eastAsia" w:ascii="仿宋" w:hAnsi="仿宋" w:eastAsia="仿宋" w:cs="仿宋"/>
                <w:color w:val="auto"/>
                <w:sz w:val="24"/>
                <w:szCs w:val="24"/>
                <w:highlight w:val="none"/>
              </w:rPr>
            </w:pPr>
          </w:p>
        </w:tc>
        <w:tc>
          <w:tcPr>
            <w:tcW w:w="851" w:type="dxa"/>
            <w:vAlign w:val="center"/>
          </w:tcPr>
          <w:p w14:paraId="0729DBA2">
            <w:pPr>
              <w:spacing w:line="420" w:lineRule="exact"/>
              <w:ind w:firstLine="480"/>
              <w:rPr>
                <w:rFonts w:hint="eastAsia" w:ascii="仿宋" w:hAnsi="仿宋" w:eastAsia="仿宋" w:cs="仿宋"/>
                <w:color w:val="auto"/>
                <w:sz w:val="24"/>
                <w:szCs w:val="24"/>
                <w:highlight w:val="none"/>
              </w:rPr>
            </w:pPr>
          </w:p>
        </w:tc>
        <w:tc>
          <w:tcPr>
            <w:tcW w:w="850" w:type="dxa"/>
            <w:vAlign w:val="center"/>
          </w:tcPr>
          <w:p w14:paraId="0C504539">
            <w:pPr>
              <w:spacing w:line="420" w:lineRule="exact"/>
              <w:ind w:firstLine="480"/>
              <w:jc w:val="center"/>
              <w:rPr>
                <w:rFonts w:hint="eastAsia" w:ascii="仿宋" w:hAnsi="仿宋" w:eastAsia="仿宋" w:cs="仿宋"/>
                <w:color w:val="auto"/>
                <w:sz w:val="24"/>
                <w:szCs w:val="24"/>
                <w:highlight w:val="none"/>
              </w:rPr>
            </w:pPr>
          </w:p>
        </w:tc>
        <w:tc>
          <w:tcPr>
            <w:tcW w:w="851" w:type="dxa"/>
            <w:vAlign w:val="center"/>
          </w:tcPr>
          <w:p w14:paraId="6806A2BD">
            <w:pPr>
              <w:spacing w:line="420" w:lineRule="exact"/>
              <w:ind w:firstLine="480"/>
              <w:jc w:val="center"/>
              <w:rPr>
                <w:rFonts w:hint="eastAsia" w:ascii="仿宋" w:hAnsi="仿宋" w:eastAsia="仿宋" w:cs="仿宋"/>
                <w:color w:val="auto"/>
                <w:sz w:val="24"/>
                <w:szCs w:val="24"/>
                <w:highlight w:val="none"/>
              </w:rPr>
            </w:pPr>
          </w:p>
        </w:tc>
        <w:tc>
          <w:tcPr>
            <w:tcW w:w="850" w:type="dxa"/>
            <w:vAlign w:val="center"/>
          </w:tcPr>
          <w:p w14:paraId="64B59606">
            <w:pPr>
              <w:spacing w:line="420" w:lineRule="exact"/>
              <w:ind w:firstLine="480"/>
              <w:jc w:val="center"/>
              <w:rPr>
                <w:rFonts w:hint="eastAsia" w:ascii="仿宋" w:hAnsi="仿宋" w:eastAsia="仿宋" w:cs="仿宋"/>
                <w:color w:val="auto"/>
                <w:sz w:val="24"/>
                <w:szCs w:val="24"/>
                <w:highlight w:val="none"/>
              </w:rPr>
            </w:pPr>
          </w:p>
        </w:tc>
        <w:tc>
          <w:tcPr>
            <w:tcW w:w="807" w:type="dxa"/>
            <w:vAlign w:val="center"/>
          </w:tcPr>
          <w:p w14:paraId="0F00D93D">
            <w:pPr>
              <w:spacing w:line="420" w:lineRule="exact"/>
              <w:ind w:firstLine="480"/>
              <w:jc w:val="center"/>
              <w:rPr>
                <w:rFonts w:hint="eastAsia" w:ascii="仿宋" w:hAnsi="仿宋" w:eastAsia="仿宋" w:cs="仿宋"/>
                <w:color w:val="auto"/>
                <w:sz w:val="24"/>
                <w:szCs w:val="24"/>
                <w:highlight w:val="none"/>
              </w:rPr>
            </w:pPr>
          </w:p>
        </w:tc>
        <w:tc>
          <w:tcPr>
            <w:tcW w:w="859" w:type="dxa"/>
            <w:gridSpan w:val="2"/>
            <w:vAlign w:val="center"/>
          </w:tcPr>
          <w:p w14:paraId="277066EE">
            <w:pPr>
              <w:spacing w:line="420" w:lineRule="exact"/>
              <w:ind w:firstLine="480"/>
              <w:jc w:val="center"/>
              <w:rPr>
                <w:rFonts w:hint="eastAsia" w:ascii="仿宋" w:hAnsi="仿宋" w:eastAsia="仿宋" w:cs="仿宋"/>
                <w:color w:val="auto"/>
                <w:sz w:val="24"/>
                <w:szCs w:val="24"/>
                <w:highlight w:val="none"/>
              </w:rPr>
            </w:pPr>
          </w:p>
        </w:tc>
      </w:tr>
      <w:tr w14:paraId="1913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606" w:type="dxa"/>
            <w:vAlign w:val="center"/>
          </w:tcPr>
          <w:p w14:paraId="5A975172">
            <w:pPr>
              <w:spacing w:line="420" w:lineRule="exact"/>
              <w:jc w:val="center"/>
              <w:rPr>
                <w:rFonts w:hint="eastAsia" w:ascii="仿宋" w:hAnsi="仿宋" w:eastAsia="仿宋" w:cs="仿宋"/>
                <w:color w:val="auto"/>
                <w:sz w:val="24"/>
                <w:szCs w:val="24"/>
                <w:highlight w:val="none"/>
              </w:rPr>
            </w:pPr>
          </w:p>
        </w:tc>
        <w:tc>
          <w:tcPr>
            <w:tcW w:w="2171" w:type="dxa"/>
            <w:vAlign w:val="center"/>
          </w:tcPr>
          <w:p w14:paraId="4DA6B3F8">
            <w:pPr>
              <w:spacing w:line="420" w:lineRule="exact"/>
              <w:jc w:val="center"/>
              <w:rPr>
                <w:rFonts w:hint="eastAsia" w:ascii="仿宋" w:hAnsi="仿宋" w:eastAsia="仿宋" w:cs="仿宋"/>
                <w:color w:val="auto"/>
                <w:sz w:val="24"/>
                <w:szCs w:val="24"/>
                <w:highlight w:val="none"/>
              </w:rPr>
            </w:pPr>
          </w:p>
        </w:tc>
        <w:tc>
          <w:tcPr>
            <w:tcW w:w="7077" w:type="dxa"/>
            <w:gridSpan w:val="9"/>
            <w:vAlign w:val="center"/>
          </w:tcPr>
          <w:p w14:paraId="37D77BB8">
            <w:pPr>
              <w:spacing w:line="420" w:lineRule="exact"/>
              <w:ind w:firstLine="480"/>
              <w:jc w:val="center"/>
              <w:rPr>
                <w:rFonts w:hint="eastAsia" w:ascii="仿宋" w:hAnsi="仿宋" w:eastAsia="仿宋" w:cs="仿宋"/>
                <w:color w:val="auto"/>
                <w:sz w:val="24"/>
                <w:szCs w:val="24"/>
                <w:highlight w:val="none"/>
              </w:rPr>
            </w:pPr>
          </w:p>
        </w:tc>
      </w:tr>
      <w:tr w14:paraId="3AC3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06" w:type="dxa"/>
            <w:vAlign w:val="center"/>
          </w:tcPr>
          <w:p w14:paraId="6ADD82A8">
            <w:pPr>
              <w:spacing w:line="420" w:lineRule="exact"/>
              <w:jc w:val="center"/>
              <w:rPr>
                <w:rFonts w:hint="eastAsia" w:ascii="仿宋" w:hAnsi="仿宋" w:eastAsia="仿宋" w:cs="仿宋"/>
                <w:color w:val="auto"/>
                <w:sz w:val="24"/>
                <w:szCs w:val="24"/>
                <w:highlight w:val="none"/>
              </w:rPr>
            </w:pPr>
          </w:p>
        </w:tc>
        <w:tc>
          <w:tcPr>
            <w:tcW w:w="2171" w:type="dxa"/>
            <w:vAlign w:val="center"/>
          </w:tcPr>
          <w:p w14:paraId="3FC588A5">
            <w:pPr>
              <w:spacing w:line="420" w:lineRule="exact"/>
              <w:jc w:val="center"/>
              <w:rPr>
                <w:rFonts w:hint="eastAsia" w:ascii="仿宋" w:hAnsi="仿宋" w:eastAsia="仿宋" w:cs="仿宋"/>
                <w:color w:val="auto"/>
                <w:sz w:val="24"/>
                <w:szCs w:val="24"/>
                <w:highlight w:val="none"/>
              </w:rPr>
            </w:pPr>
          </w:p>
        </w:tc>
        <w:tc>
          <w:tcPr>
            <w:tcW w:w="7077" w:type="dxa"/>
            <w:gridSpan w:val="9"/>
            <w:vAlign w:val="center"/>
          </w:tcPr>
          <w:p w14:paraId="0DE1DCF9">
            <w:pPr>
              <w:spacing w:line="420" w:lineRule="exact"/>
              <w:ind w:firstLine="480"/>
              <w:jc w:val="center"/>
              <w:rPr>
                <w:rFonts w:hint="eastAsia" w:ascii="仿宋" w:hAnsi="仿宋" w:eastAsia="仿宋" w:cs="仿宋"/>
                <w:color w:val="auto"/>
                <w:sz w:val="24"/>
                <w:szCs w:val="24"/>
                <w:highlight w:val="none"/>
              </w:rPr>
            </w:pPr>
          </w:p>
        </w:tc>
      </w:tr>
      <w:tr w14:paraId="5244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06" w:type="dxa"/>
            <w:vAlign w:val="center"/>
          </w:tcPr>
          <w:p w14:paraId="455D915C">
            <w:pPr>
              <w:spacing w:line="420" w:lineRule="exact"/>
              <w:jc w:val="center"/>
              <w:rPr>
                <w:rFonts w:hint="eastAsia" w:ascii="仿宋" w:hAnsi="仿宋" w:eastAsia="仿宋" w:cs="仿宋"/>
                <w:color w:val="auto"/>
                <w:sz w:val="24"/>
                <w:szCs w:val="24"/>
                <w:highlight w:val="none"/>
              </w:rPr>
            </w:pPr>
          </w:p>
        </w:tc>
        <w:tc>
          <w:tcPr>
            <w:tcW w:w="2171" w:type="dxa"/>
            <w:vAlign w:val="center"/>
          </w:tcPr>
          <w:p w14:paraId="29287678">
            <w:pPr>
              <w:spacing w:line="420" w:lineRule="exact"/>
              <w:jc w:val="center"/>
              <w:rPr>
                <w:rFonts w:hint="eastAsia" w:ascii="仿宋" w:hAnsi="仿宋" w:eastAsia="仿宋" w:cs="仿宋"/>
                <w:color w:val="auto"/>
                <w:sz w:val="24"/>
                <w:szCs w:val="24"/>
                <w:highlight w:val="none"/>
              </w:rPr>
            </w:pPr>
          </w:p>
        </w:tc>
        <w:tc>
          <w:tcPr>
            <w:tcW w:w="7077" w:type="dxa"/>
            <w:gridSpan w:val="9"/>
            <w:vAlign w:val="center"/>
          </w:tcPr>
          <w:p w14:paraId="38E2734C">
            <w:pPr>
              <w:spacing w:line="420" w:lineRule="exact"/>
              <w:ind w:firstLine="480"/>
              <w:jc w:val="center"/>
              <w:rPr>
                <w:rFonts w:hint="eastAsia" w:ascii="仿宋" w:hAnsi="仿宋" w:eastAsia="仿宋" w:cs="仿宋"/>
                <w:color w:val="auto"/>
                <w:sz w:val="24"/>
                <w:szCs w:val="24"/>
                <w:highlight w:val="none"/>
              </w:rPr>
            </w:pPr>
          </w:p>
        </w:tc>
      </w:tr>
      <w:tr w14:paraId="69C6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06" w:type="dxa"/>
            <w:vAlign w:val="center"/>
          </w:tcPr>
          <w:p w14:paraId="28AF5039">
            <w:pPr>
              <w:spacing w:line="420" w:lineRule="exact"/>
              <w:jc w:val="center"/>
              <w:rPr>
                <w:rFonts w:hint="eastAsia" w:ascii="仿宋" w:hAnsi="仿宋" w:eastAsia="仿宋" w:cs="仿宋"/>
                <w:color w:val="auto"/>
                <w:sz w:val="24"/>
                <w:szCs w:val="24"/>
                <w:highlight w:val="none"/>
              </w:rPr>
            </w:pPr>
          </w:p>
        </w:tc>
        <w:tc>
          <w:tcPr>
            <w:tcW w:w="2171" w:type="dxa"/>
            <w:vAlign w:val="center"/>
          </w:tcPr>
          <w:p w14:paraId="05035090">
            <w:pPr>
              <w:spacing w:line="420" w:lineRule="exact"/>
              <w:jc w:val="center"/>
              <w:rPr>
                <w:rFonts w:hint="eastAsia" w:ascii="仿宋" w:hAnsi="仿宋" w:eastAsia="仿宋" w:cs="仿宋"/>
                <w:color w:val="auto"/>
                <w:sz w:val="24"/>
                <w:szCs w:val="24"/>
                <w:highlight w:val="none"/>
              </w:rPr>
            </w:pPr>
          </w:p>
        </w:tc>
        <w:tc>
          <w:tcPr>
            <w:tcW w:w="7077" w:type="dxa"/>
            <w:gridSpan w:val="9"/>
            <w:vAlign w:val="center"/>
          </w:tcPr>
          <w:p w14:paraId="48140233">
            <w:pPr>
              <w:spacing w:line="420" w:lineRule="exact"/>
              <w:ind w:firstLine="480"/>
              <w:jc w:val="center"/>
              <w:rPr>
                <w:rFonts w:hint="eastAsia" w:ascii="仿宋" w:hAnsi="仿宋" w:eastAsia="仿宋" w:cs="仿宋"/>
                <w:color w:val="auto"/>
                <w:sz w:val="24"/>
                <w:szCs w:val="24"/>
                <w:highlight w:val="none"/>
              </w:rPr>
            </w:pPr>
          </w:p>
        </w:tc>
      </w:tr>
      <w:tr w14:paraId="236E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06" w:type="dxa"/>
            <w:vAlign w:val="center"/>
          </w:tcPr>
          <w:p w14:paraId="458ACBE2">
            <w:pPr>
              <w:spacing w:line="420" w:lineRule="exact"/>
              <w:jc w:val="center"/>
              <w:rPr>
                <w:rFonts w:hint="eastAsia" w:ascii="仿宋" w:hAnsi="仿宋" w:eastAsia="仿宋" w:cs="仿宋"/>
                <w:color w:val="auto"/>
                <w:sz w:val="24"/>
                <w:szCs w:val="24"/>
                <w:highlight w:val="none"/>
              </w:rPr>
            </w:pPr>
          </w:p>
        </w:tc>
        <w:tc>
          <w:tcPr>
            <w:tcW w:w="2171" w:type="dxa"/>
            <w:vAlign w:val="center"/>
          </w:tcPr>
          <w:p w14:paraId="1890A188">
            <w:pPr>
              <w:spacing w:line="420" w:lineRule="exact"/>
              <w:jc w:val="center"/>
              <w:rPr>
                <w:rFonts w:hint="eastAsia" w:ascii="仿宋" w:hAnsi="仿宋" w:eastAsia="仿宋" w:cs="仿宋"/>
                <w:color w:val="auto"/>
                <w:sz w:val="24"/>
                <w:szCs w:val="24"/>
                <w:highlight w:val="none"/>
              </w:rPr>
            </w:pPr>
          </w:p>
        </w:tc>
        <w:tc>
          <w:tcPr>
            <w:tcW w:w="7077" w:type="dxa"/>
            <w:gridSpan w:val="9"/>
            <w:vAlign w:val="center"/>
          </w:tcPr>
          <w:p w14:paraId="5994A578">
            <w:pPr>
              <w:spacing w:line="420" w:lineRule="exact"/>
              <w:ind w:firstLine="480"/>
              <w:jc w:val="center"/>
              <w:rPr>
                <w:rFonts w:hint="eastAsia" w:ascii="仿宋" w:hAnsi="仿宋" w:eastAsia="仿宋" w:cs="仿宋"/>
                <w:color w:val="auto"/>
                <w:sz w:val="24"/>
                <w:szCs w:val="24"/>
                <w:highlight w:val="none"/>
              </w:rPr>
            </w:pPr>
          </w:p>
        </w:tc>
      </w:tr>
      <w:tr w14:paraId="1F89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777" w:type="dxa"/>
            <w:gridSpan w:val="2"/>
            <w:vAlign w:val="center"/>
          </w:tcPr>
          <w:p w14:paraId="54625661">
            <w:pPr>
              <w:spacing w:line="420" w:lineRule="exact"/>
              <w:ind w:firstLine="4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合计总价（万元）</w:t>
            </w:r>
          </w:p>
        </w:tc>
        <w:tc>
          <w:tcPr>
            <w:tcW w:w="7077" w:type="dxa"/>
            <w:gridSpan w:val="9"/>
            <w:vAlign w:val="center"/>
          </w:tcPr>
          <w:p w14:paraId="5298E8E5">
            <w:pPr>
              <w:spacing w:line="420" w:lineRule="exact"/>
              <w:ind w:firstLine="480"/>
              <w:jc w:val="center"/>
              <w:rPr>
                <w:rFonts w:hint="eastAsia" w:ascii="仿宋" w:hAnsi="仿宋" w:eastAsia="仿宋" w:cs="仿宋"/>
                <w:color w:val="auto"/>
                <w:sz w:val="24"/>
                <w:szCs w:val="24"/>
                <w:highlight w:val="none"/>
              </w:rPr>
            </w:pPr>
          </w:p>
        </w:tc>
      </w:tr>
    </w:tbl>
    <w:p w14:paraId="3AB208EC">
      <w:pPr>
        <w:pStyle w:val="149"/>
        <w:jc w:val="center"/>
        <w:outlineLvl w:val="2"/>
        <w:rPr>
          <w:rFonts w:hint="eastAsia" w:ascii="仿宋" w:hAnsi="仿宋" w:eastAsia="仿宋" w:cs="仿宋"/>
          <w:b w:val="0"/>
          <w:snapToGrid w:val="0"/>
          <w:color w:val="auto"/>
          <w:sz w:val="28"/>
          <w:szCs w:val="28"/>
          <w:highlight w:val="none"/>
        </w:rPr>
      </w:pPr>
    </w:p>
    <w:p w14:paraId="7F16902F">
      <w:pPr>
        <w:pStyle w:val="59"/>
        <w:snapToGrid w:val="0"/>
        <w:spacing w:line="312" w:lineRule="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重要说明：</w:t>
      </w:r>
    </w:p>
    <w:p w14:paraId="1C86B7E7">
      <w:pPr>
        <w:pStyle w:val="59"/>
        <w:snapToGrid w:val="0"/>
        <w:spacing w:line="312"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1、供应商必须严格按照本项目招标文件《第三部分 采购需求》的内容、顺序进行填报；</w:t>
      </w:r>
    </w:p>
    <w:p w14:paraId="144D43A2">
      <w:pPr>
        <w:pStyle w:val="59"/>
        <w:snapToGrid w:val="0"/>
        <w:spacing w:line="312"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2、供应商必须按此表格式中的对应栏目内容填写，不接受缺漏项，否则将导致投标被拒绝。</w:t>
      </w:r>
    </w:p>
    <w:p w14:paraId="4E1E9168">
      <w:pPr>
        <w:pStyle w:val="59"/>
        <w:snapToGrid w:val="0"/>
        <w:spacing w:line="312"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3、如果不提供投标报价明细表将被视为没有实质性响应招标文件。</w:t>
      </w:r>
    </w:p>
    <w:p w14:paraId="437067D7">
      <w:pPr>
        <w:pStyle w:val="59"/>
        <w:snapToGrid w:val="0"/>
        <w:spacing w:line="312" w:lineRule="auto"/>
        <w:rPr>
          <w:rFonts w:hint="eastAsia" w:ascii="仿宋" w:hAnsi="仿宋" w:eastAsia="仿宋" w:cs="仿宋"/>
          <w:b/>
          <w:snapToGrid w:val="0"/>
          <w:color w:val="auto"/>
          <w:kern w:val="0"/>
          <w:sz w:val="24"/>
          <w:highlight w:val="none"/>
        </w:rPr>
      </w:pPr>
      <w:r>
        <w:rPr>
          <w:rFonts w:hint="eastAsia" w:ascii="仿宋" w:hAnsi="仿宋" w:eastAsia="仿宋" w:cs="仿宋"/>
          <w:b/>
          <w:color w:val="auto"/>
          <w:sz w:val="24"/>
          <w:highlight w:val="none"/>
        </w:rPr>
        <w:t>4、</w:t>
      </w:r>
      <w:r>
        <w:rPr>
          <w:rFonts w:hint="eastAsia" w:ascii="仿宋" w:hAnsi="仿宋" w:eastAsia="仿宋" w:cs="仿宋"/>
          <w:b/>
          <w:snapToGrid w:val="0"/>
          <w:color w:val="auto"/>
          <w:kern w:val="0"/>
          <w:sz w:val="24"/>
          <w:highlight w:val="none"/>
        </w:rPr>
        <w:t>投标报价明细表的合计价格必须与《开标一览表》报价一致。</w:t>
      </w:r>
    </w:p>
    <w:p w14:paraId="4363B9F1">
      <w:pPr>
        <w:pStyle w:val="59"/>
        <w:snapToGrid w:val="0"/>
        <w:spacing w:line="312" w:lineRule="auto"/>
        <w:rPr>
          <w:rFonts w:hint="eastAsia" w:ascii="仿宋" w:hAnsi="仿宋" w:eastAsia="仿宋" w:cs="仿宋"/>
          <w:b/>
          <w:i/>
          <w:iCs/>
          <w:snapToGrid w:val="0"/>
          <w:color w:val="auto"/>
          <w:kern w:val="0"/>
          <w:sz w:val="24"/>
          <w:highlight w:val="none"/>
          <w:u w:val="single"/>
          <w:lang w:val="en-US" w:eastAsia="zh-CN"/>
        </w:rPr>
      </w:pPr>
      <w:r>
        <w:rPr>
          <w:rFonts w:hint="eastAsia" w:ascii="仿宋" w:hAnsi="仿宋" w:eastAsia="仿宋" w:cs="仿宋"/>
          <w:b/>
          <w:i/>
          <w:iCs/>
          <w:snapToGrid w:val="0"/>
          <w:color w:val="auto"/>
          <w:kern w:val="0"/>
          <w:sz w:val="24"/>
          <w:highlight w:val="none"/>
          <w:u w:val="none"/>
          <w:lang w:val="en-US" w:eastAsia="zh-CN"/>
        </w:rPr>
        <w:t>5、采购需求中要求单独报价的，须在报价明细表中列出。</w:t>
      </w:r>
    </w:p>
    <w:p w14:paraId="18460134">
      <w:pPr>
        <w:pStyle w:val="149"/>
        <w:adjustRightInd w:val="0"/>
        <w:snapToGrid w:val="0"/>
        <w:spacing w:line="264" w:lineRule="auto"/>
        <w:outlineLvl w:val="2"/>
        <w:rPr>
          <w:rFonts w:hint="eastAsia" w:ascii="仿宋" w:hAnsi="仿宋" w:eastAsia="仿宋" w:cs="仿宋"/>
          <w:snapToGrid w:val="0"/>
          <w:color w:val="auto"/>
          <w:sz w:val="24"/>
          <w:highlight w:val="none"/>
        </w:rPr>
      </w:pPr>
    </w:p>
    <w:p w14:paraId="39D6E6E7">
      <w:pPr>
        <w:pStyle w:val="149"/>
        <w:adjustRightInd w:val="0"/>
        <w:snapToGrid w:val="0"/>
        <w:spacing w:line="264" w:lineRule="auto"/>
        <w:outlineLvl w:val="2"/>
        <w:rPr>
          <w:rFonts w:hint="eastAsia" w:ascii="仿宋" w:hAnsi="仿宋" w:eastAsia="仿宋" w:cs="仿宋"/>
          <w:b w:val="0"/>
          <w:snapToGrid w:val="0"/>
          <w:color w:val="auto"/>
          <w:sz w:val="24"/>
          <w:highlight w:val="none"/>
        </w:rPr>
      </w:pPr>
    </w:p>
    <w:p w14:paraId="297F705A">
      <w:pPr>
        <w:pStyle w:val="149"/>
        <w:outlineLvl w:val="2"/>
        <w:rPr>
          <w:rFonts w:hint="eastAsia" w:ascii="仿宋" w:hAnsi="仿宋" w:eastAsia="仿宋" w:cs="仿宋"/>
          <w:b w:val="0"/>
          <w:snapToGrid w:val="0"/>
          <w:color w:val="auto"/>
          <w:sz w:val="24"/>
          <w:highlight w:val="none"/>
        </w:rPr>
      </w:pPr>
    </w:p>
    <w:p w14:paraId="2C6ABC74">
      <w:pPr>
        <w:pStyle w:val="149"/>
        <w:outlineLvl w:val="2"/>
        <w:rPr>
          <w:rFonts w:hint="eastAsia" w:ascii="仿宋" w:hAnsi="仿宋" w:eastAsia="仿宋" w:cs="仿宋"/>
          <w:b w:val="0"/>
          <w:snapToGrid w:val="0"/>
          <w:color w:val="auto"/>
          <w:sz w:val="24"/>
          <w:highlight w:val="none"/>
        </w:rPr>
      </w:pPr>
    </w:p>
    <w:p w14:paraId="1EFC6048">
      <w:pPr>
        <w:pStyle w:val="149"/>
        <w:outlineLvl w:val="2"/>
        <w:rPr>
          <w:rFonts w:hint="eastAsia" w:ascii="仿宋" w:hAnsi="仿宋" w:eastAsia="仿宋" w:cs="仿宋"/>
          <w:b w:val="0"/>
          <w:snapToGrid w:val="0"/>
          <w:color w:val="auto"/>
          <w:sz w:val="24"/>
          <w:highlight w:val="none"/>
        </w:rPr>
      </w:pPr>
    </w:p>
    <w:p w14:paraId="4593C227">
      <w:pPr>
        <w:pStyle w:val="119"/>
        <w:snapToGrid w:val="0"/>
        <w:spacing w:line="312" w:lineRule="auto"/>
        <w:ind w:right="480"/>
        <w:jc w:val="center"/>
        <w:rPr>
          <w:rFonts w:hint="eastAsia" w:ascii="仿宋" w:hAnsi="仿宋" w:eastAsia="仿宋" w:cs="仿宋"/>
          <w:snapToGrid w:val="0"/>
          <w:color w:val="auto"/>
          <w:kern w:val="0"/>
          <w:sz w:val="24"/>
          <w:highlight w:val="none"/>
        </w:rPr>
      </w:pPr>
      <w:r>
        <w:rPr>
          <w:rFonts w:hint="eastAsia" w:ascii="仿宋" w:hAnsi="仿宋" w:eastAsia="仿宋" w:cs="仿宋"/>
          <w:b/>
          <w:snapToGrid w:val="0"/>
          <w:color w:val="auto"/>
          <w:kern w:val="0"/>
          <w:sz w:val="24"/>
          <w:highlight w:val="none"/>
        </w:rPr>
        <w:t xml:space="preserve">     </w:t>
      </w:r>
      <w:r>
        <w:rPr>
          <w:rFonts w:hint="eastAsia" w:ascii="仿宋" w:hAnsi="仿宋" w:eastAsia="仿宋" w:cs="仿宋"/>
          <w:snapToGrid w:val="0"/>
          <w:color w:val="auto"/>
          <w:kern w:val="0"/>
          <w:sz w:val="24"/>
          <w:highlight w:val="none"/>
        </w:rPr>
        <w:t xml:space="preserve"> 供应商名称（盖印章）：</w:t>
      </w:r>
    </w:p>
    <w:p w14:paraId="2A72C71D">
      <w:pPr>
        <w:pStyle w:val="119"/>
        <w:snapToGrid w:val="0"/>
        <w:spacing w:line="312" w:lineRule="auto"/>
        <w:ind w:right="480"/>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                供应商法定代表人（</w:t>
      </w:r>
      <w:r>
        <w:rPr>
          <w:rFonts w:hint="eastAsia" w:ascii="仿宋" w:hAnsi="仿宋" w:eastAsia="仿宋" w:cs="仿宋"/>
          <w:snapToGrid w:val="0"/>
          <w:color w:val="auto"/>
          <w:kern w:val="0"/>
          <w:sz w:val="24"/>
          <w:highlight w:val="none"/>
          <w:lang w:eastAsia="zh-CN"/>
        </w:rPr>
        <w:t>签字或盖章</w:t>
      </w:r>
      <w:r>
        <w:rPr>
          <w:rFonts w:hint="eastAsia" w:ascii="仿宋" w:hAnsi="仿宋" w:eastAsia="仿宋" w:cs="仿宋"/>
          <w:snapToGrid w:val="0"/>
          <w:color w:val="auto"/>
          <w:kern w:val="0"/>
          <w:sz w:val="24"/>
          <w:highlight w:val="none"/>
        </w:rPr>
        <w:t>）：</w:t>
      </w:r>
    </w:p>
    <w:p w14:paraId="1E3AEB25">
      <w:pPr>
        <w:widowControl/>
        <w:jc w:val="center"/>
        <w:rPr>
          <w:rFonts w:hint="eastAsia" w:ascii="仿宋" w:hAnsi="仿宋" w:eastAsia="仿宋" w:cs="仿宋"/>
          <w:b/>
          <w:bCs/>
          <w:color w:val="auto"/>
          <w:sz w:val="28"/>
          <w:szCs w:val="28"/>
          <w:highlight w:val="none"/>
        </w:rPr>
      </w:pPr>
      <w:r>
        <w:rPr>
          <w:rFonts w:hint="eastAsia" w:ascii="仿宋" w:hAnsi="仿宋" w:eastAsia="仿宋" w:cs="仿宋"/>
          <w:snapToGrid w:val="0"/>
          <w:color w:val="auto"/>
          <w:kern w:val="0"/>
          <w:sz w:val="24"/>
          <w:highlight w:val="none"/>
        </w:rPr>
        <w:t>日期：   年      月     日</w:t>
      </w:r>
      <w:r>
        <w:rPr>
          <w:rFonts w:hint="eastAsia" w:ascii="仿宋" w:hAnsi="仿宋" w:eastAsia="仿宋" w:cs="仿宋"/>
          <w:snapToGrid w:val="0"/>
          <w:color w:val="auto"/>
          <w:sz w:val="28"/>
          <w:szCs w:val="28"/>
          <w:highlight w:val="none"/>
        </w:rPr>
        <w:br w:type="page"/>
      </w:r>
      <w:bookmarkEnd w:id="231"/>
      <w:bookmarkStart w:id="234" w:name="_Toc166806609"/>
      <w:r>
        <w:rPr>
          <w:rFonts w:hint="eastAsia" w:ascii="仿宋" w:hAnsi="仿宋" w:eastAsia="仿宋" w:cs="仿宋"/>
          <w:b/>
          <w:bCs/>
          <w:color w:val="auto"/>
          <w:sz w:val="40"/>
          <w:szCs w:val="40"/>
          <w:highlight w:val="none"/>
          <w:lang w:val="en-US" w:eastAsia="zh-CN"/>
        </w:rPr>
        <w:t>备品备件清单</w:t>
      </w:r>
    </w:p>
    <w:p w14:paraId="41F5E983">
      <w:pPr>
        <w:snapToGrid w:val="0"/>
        <w:spacing w:line="264" w:lineRule="auto"/>
        <w:jc w:val="left"/>
        <w:rPr>
          <w:rFonts w:hint="eastAsia" w:ascii="仿宋" w:hAnsi="仿宋" w:eastAsia="仿宋" w:cs="仿宋"/>
          <w:b/>
          <w:bCs/>
          <w:color w:val="auto"/>
          <w:sz w:val="28"/>
          <w:szCs w:val="28"/>
          <w:highlight w:val="none"/>
        </w:rPr>
      </w:pPr>
    </w:p>
    <w:tbl>
      <w:tblPr>
        <w:tblStyle w:val="2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1835"/>
      </w:tblGrid>
      <w:tr w14:paraId="7804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vAlign w:val="top"/>
          </w:tcPr>
          <w:p w14:paraId="40388971">
            <w:pPr>
              <w:snapToGrid w:val="0"/>
              <w:spacing w:line="264"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序号</w:t>
            </w:r>
          </w:p>
        </w:tc>
        <w:tc>
          <w:tcPr>
            <w:tcW w:w="3379" w:type="dxa"/>
            <w:vAlign w:val="top"/>
          </w:tcPr>
          <w:p w14:paraId="77AA9507">
            <w:pPr>
              <w:snapToGrid w:val="0"/>
              <w:spacing w:line="264" w:lineRule="auto"/>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备品备件名称</w:t>
            </w:r>
          </w:p>
        </w:tc>
        <w:tc>
          <w:tcPr>
            <w:tcW w:w="2414" w:type="dxa"/>
            <w:vAlign w:val="top"/>
          </w:tcPr>
          <w:p w14:paraId="7E2CD783">
            <w:pPr>
              <w:snapToGrid w:val="0"/>
              <w:spacing w:line="264"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型号</w:t>
            </w:r>
          </w:p>
        </w:tc>
        <w:tc>
          <w:tcPr>
            <w:tcW w:w="1835" w:type="dxa"/>
            <w:vAlign w:val="top"/>
          </w:tcPr>
          <w:p w14:paraId="49E550B4">
            <w:pPr>
              <w:snapToGrid w:val="0"/>
              <w:spacing w:line="264"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备注</w:t>
            </w:r>
          </w:p>
        </w:tc>
      </w:tr>
      <w:tr w14:paraId="42BC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vAlign w:val="top"/>
          </w:tcPr>
          <w:p w14:paraId="3157D503">
            <w:pPr>
              <w:snapToGrid w:val="0"/>
              <w:spacing w:line="264"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tc>
        <w:tc>
          <w:tcPr>
            <w:tcW w:w="3379" w:type="dxa"/>
            <w:vAlign w:val="top"/>
          </w:tcPr>
          <w:p w14:paraId="367C7D9E">
            <w:pPr>
              <w:snapToGrid w:val="0"/>
              <w:spacing w:line="264" w:lineRule="auto"/>
              <w:jc w:val="center"/>
              <w:rPr>
                <w:rFonts w:hint="eastAsia" w:ascii="仿宋" w:hAnsi="仿宋" w:eastAsia="仿宋" w:cs="仿宋"/>
                <w:color w:val="auto"/>
                <w:sz w:val="32"/>
                <w:szCs w:val="32"/>
                <w:highlight w:val="none"/>
              </w:rPr>
            </w:pPr>
          </w:p>
        </w:tc>
        <w:tc>
          <w:tcPr>
            <w:tcW w:w="2414" w:type="dxa"/>
            <w:vAlign w:val="top"/>
          </w:tcPr>
          <w:p w14:paraId="33720444">
            <w:pPr>
              <w:snapToGrid w:val="0"/>
              <w:spacing w:line="264" w:lineRule="auto"/>
              <w:jc w:val="center"/>
              <w:rPr>
                <w:rFonts w:hint="eastAsia" w:ascii="仿宋" w:hAnsi="仿宋" w:eastAsia="仿宋" w:cs="仿宋"/>
                <w:color w:val="auto"/>
                <w:sz w:val="32"/>
                <w:szCs w:val="32"/>
                <w:highlight w:val="none"/>
              </w:rPr>
            </w:pPr>
          </w:p>
        </w:tc>
        <w:tc>
          <w:tcPr>
            <w:tcW w:w="1835" w:type="dxa"/>
            <w:vAlign w:val="top"/>
          </w:tcPr>
          <w:p w14:paraId="166C10F8">
            <w:pPr>
              <w:snapToGrid w:val="0"/>
              <w:spacing w:line="264" w:lineRule="auto"/>
              <w:jc w:val="center"/>
              <w:rPr>
                <w:rFonts w:hint="eastAsia" w:ascii="仿宋" w:hAnsi="仿宋" w:eastAsia="仿宋" w:cs="仿宋"/>
                <w:color w:val="auto"/>
                <w:sz w:val="32"/>
                <w:szCs w:val="32"/>
                <w:highlight w:val="none"/>
              </w:rPr>
            </w:pPr>
          </w:p>
        </w:tc>
      </w:tr>
      <w:tr w14:paraId="2EA8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vAlign w:val="top"/>
          </w:tcPr>
          <w:p w14:paraId="72E2CC2A">
            <w:pPr>
              <w:snapToGrid w:val="0"/>
              <w:spacing w:line="264"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c>
          <w:tcPr>
            <w:tcW w:w="3379" w:type="dxa"/>
            <w:vAlign w:val="top"/>
          </w:tcPr>
          <w:p w14:paraId="02C6DF55">
            <w:pPr>
              <w:snapToGrid w:val="0"/>
              <w:spacing w:line="264" w:lineRule="auto"/>
              <w:jc w:val="center"/>
              <w:rPr>
                <w:rFonts w:hint="eastAsia" w:ascii="仿宋" w:hAnsi="仿宋" w:eastAsia="仿宋" w:cs="仿宋"/>
                <w:color w:val="auto"/>
                <w:sz w:val="32"/>
                <w:szCs w:val="32"/>
                <w:highlight w:val="none"/>
              </w:rPr>
            </w:pPr>
          </w:p>
        </w:tc>
        <w:tc>
          <w:tcPr>
            <w:tcW w:w="2414" w:type="dxa"/>
            <w:vAlign w:val="top"/>
          </w:tcPr>
          <w:p w14:paraId="38A975FF">
            <w:pPr>
              <w:snapToGrid w:val="0"/>
              <w:spacing w:line="264" w:lineRule="auto"/>
              <w:jc w:val="center"/>
              <w:rPr>
                <w:rFonts w:hint="eastAsia" w:ascii="仿宋" w:hAnsi="仿宋" w:eastAsia="仿宋" w:cs="仿宋"/>
                <w:color w:val="auto"/>
                <w:sz w:val="32"/>
                <w:szCs w:val="32"/>
                <w:highlight w:val="none"/>
              </w:rPr>
            </w:pPr>
          </w:p>
        </w:tc>
        <w:tc>
          <w:tcPr>
            <w:tcW w:w="1835" w:type="dxa"/>
            <w:vAlign w:val="top"/>
          </w:tcPr>
          <w:p w14:paraId="0B256135">
            <w:pPr>
              <w:snapToGrid w:val="0"/>
              <w:spacing w:line="264" w:lineRule="auto"/>
              <w:jc w:val="center"/>
              <w:rPr>
                <w:rFonts w:hint="eastAsia" w:ascii="仿宋" w:hAnsi="仿宋" w:eastAsia="仿宋" w:cs="仿宋"/>
                <w:color w:val="auto"/>
                <w:sz w:val="32"/>
                <w:szCs w:val="32"/>
                <w:highlight w:val="none"/>
              </w:rPr>
            </w:pPr>
          </w:p>
        </w:tc>
      </w:tr>
      <w:tr w14:paraId="0626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vAlign w:val="top"/>
          </w:tcPr>
          <w:p w14:paraId="69D046C5">
            <w:pPr>
              <w:snapToGrid w:val="0"/>
              <w:spacing w:line="264"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p>
        </w:tc>
        <w:tc>
          <w:tcPr>
            <w:tcW w:w="3379" w:type="dxa"/>
            <w:vAlign w:val="top"/>
          </w:tcPr>
          <w:p w14:paraId="18CE7104">
            <w:pPr>
              <w:snapToGrid w:val="0"/>
              <w:spacing w:line="264" w:lineRule="auto"/>
              <w:jc w:val="center"/>
              <w:rPr>
                <w:rFonts w:hint="eastAsia" w:ascii="仿宋" w:hAnsi="仿宋" w:eastAsia="仿宋" w:cs="仿宋"/>
                <w:color w:val="auto"/>
                <w:sz w:val="32"/>
                <w:szCs w:val="32"/>
                <w:highlight w:val="none"/>
              </w:rPr>
            </w:pPr>
          </w:p>
        </w:tc>
        <w:tc>
          <w:tcPr>
            <w:tcW w:w="2414" w:type="dxa"/>
            <w:vAlign w:val="top"/>
          </w:tcPr>
          <w:p w14:paraId="2D225F42">
            <w:pPr>
              <w:snapToGrid w:val="0"/>
              <w:spacing w:line="264" w:lineRule="auto"/>
              <w:jc w:val="center"/>
              <w:rPr>
                <w:rFonts w:hint="eastAsia" w:ascii="仿宋" w:hAnsi="仿宋" w:eastAsia="仿宋" w:cs="仿宋"/>
                <w:color w:val="auto"/>
                <w:sz w:val="32"/>
                <w:szCs w:val="32"/>
                <w:highlight w:val="none"/>
              </w:rPr>
            </w:pPr>
          </w:p>
        </w:tc>
        <w:tc>
          <w:tcPr>
            <w:tcW w:w="1835" w:type="dxa"/>
            <w:vAlign w:val="top"/>
          </w:tcPr>
          <w:p w14:paraId="4D59BA9F">
            <w:pPr>
              <w:snapToGrid w:val="0"/>
              <w:spacing w:line="264" w:lineRule="auto"/>
              <w:jc w:val="center"/>
              <w:rPr>
                <w:rFonts w:hint="eastAsia" w:ascii="仿宋" w:hAnsi="仿宋" w:eastAsia="仿宋" w:cs="仿宋"/>
                <w:color w:val="auto"/>
                <w:sz w:val="32"/>
                <w:szCs w:val="32"/>
                <w:highlight w:val="none"/>
              </w:rPr>
            </w:pPr>
          </w:p>
        </w:tc>
      </w:tr>
      <w:tr w14:paraId="4BDC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vAlign w:val="top"/>
          </w:tcPr>
          <w:p w14:paraId="5B69F992">
            <w:pPr>
              <w:snapToGrid w:val="0"/>
              <w:spacing w:line="264"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p>
        </w:tc>
        <w:tc>
          <w:tcPr>
            <w:tcW w:w="3379" w:type="dxa"/>
            <w:vAlign w:val="top"/>
          </w:tcPr>
          <w:p w14:paraId="19C67BD8">
            <w:pPr>
              <w:snapToGrid w:val="0"/>
              <w:spacing w:line="264" w:lineRule="auto"/>
              <w:jc w:val="center"/>
              <w:rPr>
                <w:rFonts w:hint="eastAsia" w:ascii="仿宋" w:hAnsi="仿宋" w:eastAsia="仿宋" w:cs="仿宋"/>
                <w:color w:val="auto"/>
                <w:sz w:val="32"/>
                <w:szCs w:val="32"/>
                <w:highlight w:val="none"/>
              </w:rPr>
            </w:pPr>
          </w:p>
        </w:tc>
        <w:tc>
          <w:tcPr>
            <w:tcW w:w="2414" w:type="dxa"/>
            <w:vAlign w:val="top"/>
          </w:tcPr>
          <w:p w14:paraId="6F04AF9A">
            <w:pPr>
              <w:snapToGrid w:val="0"/>
              <w:spacing w:line="264" w:lineRule="auto"/>
              <w:jc w:val="center"/>
              <w:rPr>
                <w:rFonts w:hint="eastAsia" w:ascii="仿宋" w:hAnsi="仿宋" w:eastAsia="仿宋" w:cs="仿宋"/>
                <w:color w:val="auto"/>
                <w:sz w:val="32"/>
                <w:szCs w:val="32"/>
                <w:highlight w:val="none"/>
              </w:rPr>
            </w:pPr>
          </w:p>
        </w:tc>
        <w:tc>
          <w:tcPr>
            <w:tcW w:w="1835" w:type="dxa"/>
            <w:vAlign w:val="top"/>
          </w:tcPr>
          <w:p w14:paraId="620583B2">
            <w:pPr>
              <w:snapToGrid w:val="0"/>
              <w:spacing w:line="264" w:lineRule="auto"/>
              <w:jc w:val="center"/>
              <w:rPr>
                <w:rFonts w:hint="eastAsia" w:ascii="仿宋" w:hAnsi="仿宋" w:eastAsia="仿宋" w:cs="仿宋"/>
                <w:color w:val="auto"/>
                <w:sz w:val="32"/>
                <w:szCs w:val="32"/>
                <w:highlight w:val="none"/>
              </w:rPr>
            </w:pPr>
          </w:p>
        </w:tc>
      </w:tr>
      <w:tr w14:paraId="6546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vAlign w:val="top"/>
          </w:tcPr>
          <w:p w14:paraId="2D8D19C0">
            <w:pPr>
              <w:snapToGrid w:val="0"/>
              <w:spacing w:line="264"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3379" w:type="dxa"/>
            <w:vAlign w:val="top"/>
          </w:tcPr>
          <w:p w14:paraId="4D651AC4">
            <w:pPr>
              <w:snapToGrid w:val="0"/>
              <w:spacing w:line="264" w:lineRule="auto"/>
              <w:jc w:val="center"/>
              <w:rPr>
                <w:rFonts w:hint="eastAsia" w:ascii="仿宋" w:hAnsi="仿宋" w:eastAsia="仿宋" w:cs="仿宋"/>
                <w:color w:val="auto"/>
                <w:sz w:val="32"/>
                <w:szCs w:val="32"/>
                <w:highlight w:val="none"/>
              </w:rPr>
            </w:pPr>
          </w:p>
        </w:tc>
        <w:tc>
          <w:tcPr>
            <w:tcW w:w="2414" w:type="dxa"/>
            <w:vAlign w:val="top"/>
          </w:tcPr>
          <w:p w14:paraId="7E24EDC2">
            <w:pPr>
              <w:snapToGrid w:val="0"/>
              <w:spacing w:line="264" w:lineRule="auto"/>
              <w:jc w:val="center"/>
              <w:rPr>
                <w:rFonts w:hint="eastAsia" w:ascii="仿宋" w:hAnsi="仿宋" w:eastAsia="仿宋" w:cs="仿宋"/>
                <w:color w:val="auto"/>
                <w:sz w:val="32"/>
                <w:szCs w:val="32"/>
                <w:highlight w:val="none"/>
              </w:rPr>
            </w:pPr>
          </w:p>
        </w:tc>
        <w:tc>
          <w:tcPr>
            <w:tcW w:w="1835" w:type="dxa"/>
            <w:vAlign w:val="top"/>
          </w:tcPr>
          <w:p w14:paraId="4BBB78F8">
            <w:pPr>
              <w:snapToGrid w:val="0"/>
              <w:spacing w:line="264" w:lineRule="auto"/>
              <w:jc w:val="center"/>
              <w:rPr>
                <w:rFonts w:hint="eastAsia" w:ascii="仿宋" w:hAnsi="仿宋" w:eastAsia="仿宋" w:cs="仿宋"/>
                <w:color w:val="auto"/>
                <w:sz w:val="32"/>
                <w:szCs w:val="32"/>
                <w:highlight w:val="none"/>
              </w:rPr>
            </w:pPr>
          </w:p>
        </w:tc>
      </w:tr>
      <w:tr w14:paraId="78B6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vAlign w:val="top"/>
          </w:tcPr>
          <w:p w14:paraId="6988B92A">
            <w:pPr>
              <w:snapToGrid w:val="0"/>
              <w:spacing w:line="264" w:lineRule="auto"/>
              <w:jc w:val="center"/>
              <w:rPr>
                <w:rFonts w:hint="eastAsia" w:ascii="仿宋" w:hAnsi="仿宋" w:eastAsia="仿宋" w:cs="仿宋"/>
                <w:color w:val="auto"/>
                <w:sz w:val="32"/>
                <w:szCs w:val="32"/>
                <w:highlight w:val="none"/>
              </w:rPr>
            </w:pPr>
          </w:p>
        </w:tc>
        <w:tc>
          <w:tcPr>
            <w:tcW w:w="3379" w:type="dxa"/>
            <w:vAlign w:val="top"/>
          </w:tcPr>
          <w:p w14:paraId="05DD01DC">
            <w:pPr>
              <w:snapToGrid w:val="0"/>
              <w:spacing w:line="264" w:lineRule="auto"/>
              <w:jc w:val="center"/>
              <w:rPr>
                <w:rFonts w:hint="eastAsia" w:ascii="仿宋" w:hAnsi="仿宋" w:eastAsia="仿宋" w:cs="仿宋"/>
                <w:color w:val="auto"/>
                <w:sz w:val="32"/>
                <w:szCs w:val="32"/>
                <w:highlight w:val="none"/>
              </w:rPr>
            </w:pPr>
          </w:p>
        </w:tc>
        <w:tc>
          <w:tcPr>
            <w:tcW w:w="2414" w:type="dxa"/>
            <w:vAlign w:val="top"/>
          </w:tcPr>
          <w:p w14:paraId="466ECFC0">
            <w:pPr>
              <w:snapToGrid w:val="0"/>
              <w:spacing w:line="264" w:lineRule="auto"/>
              <w:jc w:val="center"/>
              <w:rPr>
                <w:rFonts w:hint="eastAsia" w:ascii="仿宋" w:hAnsi="仿宋" w:eastAsia="仿宋" w:cs="仿宋"/>
                <w:color w:val="auto"/>
                <w:sz w:val="32"/>
                <w:szCs w:val="32"/>
                <w:highlight w:val="none"/>
              </w:rPr>
            </w:pPr>
          </w:p>
        </w:tc>
        <w:tc>
          <w:tcPr>
            <w:tcW w:w="1835" w:type="dxa"/>
            <w:vAlign w:val="top"/>
          </w:tcPr>
          <w:p w14:paraId="0B3E8960">
            <w:pPr>
              <w:snapToGrid w:val="0"/>
              <w:spacing w:line="264" w:lineRule="auto"/>
              <w:jc w:val="center"/>
              <w:rPr>
                <w:rFonts w:hint="eastAsia" w:ascii="仿宋" w:hAnsi="仿宋" w:eastAsia="仿宋" w:cs="仿宋"/>
                <w:color w:val="auto"/>
                <w:sz w:val="32"/>
                <w:szCs w:val="32"/>
                <w:highlight w:val="none"/>
              </w:rPr>
            </w:pPr>
          </w:p>
        </w:tc>
      </w:tr>
      <w:tr w14:paraId="55A3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vAlign w:val="top"/>
          </w:tcPr>
          <w:p w14:paraId="439517DB">
            <w:pPr>
              <w:snapToGrid w:val="0"/>
              <w:spacing w:line="264" w:lineRule="auto"/>
              <w:jc w:val="center"/>
              <w:rPr>
                <w:rFonts w:hint="eastAsia" w:ascii="仿宋" w:hAnsi="仿宋" w:eastAsia="仿宋" w:cs="仿宋"/>
                <w:color w:val="auto"/>
                <w:sz w:val="32"/>
                <w:szCs w:val="32"/>
                <w:highlight w:val="none"/>
              </w:rPr>
            </w:pPr>
          </w:p>
        </w:tc>
        <w:tc>
          <w:tcPr>
            <w:tcW w:w="3379" w:type="dxa"/>
            <w:vAlign w:val="top"/>
          </w:tcPr>
          <w:p w14:paraId="6D2D9EFC">
            <w:pPr>
              <w:snapToGrid w:val="0"/>
              <w:spacing w:line="264" w:lineRule="auto"/>
              <w:jc w:val="center"/>
              <w:rPr>
                <w:rFonts w:hint="eastAsia" w:ascii="仿宋" w:hAnsi="仿宋" w:eastAsia="仿宋" w:cs="仿宋"/>
                <w:color w:val="auto"/>
                <w:sz w:val="32"/>
                <w:szCs w:val="32"/>
                <w:highlight w:val="none"/>
              </w:rPr>
            </w:pPr>
          </w:p>
        </w:tc>
        <w:tc>
          <w:tcPr>
            <w:tcW w:w="2414" w:type="dxa"/>
            <w:vAlign w:val="top"/>
          </w:tcPr>
          <w:p w14:paraId="7537D48D">
            <w:pPr>
              <w:snapToGrid w:val="0"/>
              <w:spacing w:line="264" w:lineRule="auto"/>
              <w:jc w:val="center"/>
              <w:rPr>
                <w:rFonts w:hint="eastAsia" w:ascii="仿宋" w:hAnsi="仿宋" w:eastAsia="仿宋" w:cs="仿宋"/>
                <w:color w:val="auto"/>
                <w:sz w:val="32"/>
                <w:szCs w:val="32"/>
                <w:highlight w:val="none"/>
              </w:rPr>
            </w:pPr>
          </w:p>
        </w:tc>
        <w:tc>
          <w:tcPr>
            <w:tcW w:w="1835" w:type="dxa"/>
            <w:vAlign w:val="top"/>
          </w:tcPr>
          <w:p w14:paraId="3F763D80">
            <w:pPr>
              <w:snapToGrid w:val="0"/>
              <w:spacing w:line="264" w:lineRule="auto"/>
              <w:jc w:val="center"/>
              <w:rPr>
                <w:rFonts w:hint="eastAsia" w:ascii="仿宋" w:hAnsi="仿宋" w:eastAsia="仿宋" w:cs="仿宋"/>
                <w:color w:val="auto"/>
                <w:sz w:val="32"/>
                <w:szCs w:val="32"/>
                <w:highlight w:val="none"/>
              </w:rPr>
            </w:pPr>
          </w:p>
        </w:tc>
      </w:tr>
      <w:tr w14:paraId="037C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vAlign w:val="top"/>
          </w:tcPr>
          <w:p w14:paraId="40DE8844">
            <w:pPr>
              <w:snapToGrid w:val="0"/>
              <w:spacing w:line="264" w:lineRule="auto"/>
              <w:jc w:val="center"/>
              <w:rPr>
                <w:rFonts w:hint="eastAsia" w:ascii="仿宋" w:hAnsi="仿宋" w:eastAsia="仿宋" w:cs="仿宋"/>
                <w:color w:val="auto"/>
                <w:sz w:val="32"/>
                <w:szCs w:val="32"/>
                <w:highlight w:val="none"/>
              </w:rPr>
            </w:pPr>
          </w:p>
        </w:tc>
        <w:tc>
          <w:tcPr>
            <w:tcW w:w="3379" w:type="dxa"/>
            <w:vAlign w:val="top"/>
          </w:tcPr>
          <w:p w14:paraId="1CF3F5ED">
            <w:pPr>
              <w:snapToGrid w:val="0"/>
              <w:spacing w:line="264" w:lineRule="auto"/>
              <w:jc w:val="center"/>
              <w:rPr>
                <w:rFonts w:hint="eastAsia" w:ascii="仿宋" w:hAnsi="仿宋" w:eastAsia="仿宋" w:cs="仿宋"/>
                <w:color w:val="auto"/>
                <w:sz w:val="32"/>
                <w:szCs w:val="32"/>
                <w:highlight w:val="none"/>
              </w:rPr>
            </w:pPr>
          </w:p>
        </w:tc>
        <w:tc>
          <w:tcPr>
            <w:tcW w:w="2414" w:type="dxa"/>
            <w:vAlign w:val="top"/>
          </w:tcPr>
          <w:p w14:paraId="6101B529">
            <w:pPr>
              <w:snapToGrid w:val="0"/>
              <w:spacing w:line="264" w:lineRule="auto"/>
              <w:jc w:val="center"/>
              <w:rPr>
                <w:rFonts w:hint="eastAsia" w:ascii="仿宋" w:hAnsi="仿宋" w:eastAsia="仿宋" w:cs="仿宋"/>
                <w:color w:val="auto"/>
                <w:sz w:val="32"/>
                <w:szCs w:val="32"/>
                <w:highlight w:val="none"/>
              </w:rPr>
            </w:pPr>
          </w:p>
        </w:tc>
        <w:tc>
          <w:tcPr>
            <w:tcW w:w="1835" w:type="dxa"/>
            <w:vAlign w:val="top"/>
          </w:tcPr>
          <w:p w14:paraId="5ED53BFD">
            <w:pPr>
              <w:snapToGrid w:val="0"/>
              <w:spacing w:line="264" w:lineRule="auto"/>
              <w:jc w:val="center"/>
              <w:rPr>
                <w:rFonts w:hint="eastAsia" w:ascii="仿宋" w:hAnsi="仿宋" w:eastAsia="仿宋" w:cs="仿宋"/>
                <w:color w:val="auto"/>
                <w:sz w:val="32"/>
                <w:szCs w:val="32"/>
                <w:highlight w:val="none"/>
              </w:rPr>
            </w:pPr>
          </w:p>
        </w:tc>
      </w:tr>
      <w:tr w14:paraId="3BCE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078" w:type="dxa"/>
            <w:gridSpan w:val="4"/>
            <w:vAlign w:val="top"/>
          </w:tcPr>
          <w:p w14:paraId="6CB751C0">
            <w:pPr>
              <w:snapToGrid w:val="0"/>
              <w:spacing w:line="264"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说明：质保期内免费提供以上备品备件</w:t>
            </w:r>
          </w:p>
        </w:tc>
      </w:tr>
    </w:tbl>
    <w:p w14:paraId="7C70B4F6">
      <w:pPr>
        <w:pStyle w:val="149"/>
        <w:outlineLvl w:val="2"/>
        <w:rPr>
          <w:rFonts w:hint="eastAsia" w:ascii="仿宋" w:hAnsi="仿宋" w:eastAsia="仿宋" w:cs="仿宋"/>
          <w:snapToGrid w:val="0"/>
          <w:color w:val="auto"/>
          <w:highlight w:val="none"/>
        </w:rPr>
      </w:pPr>
    </w:p>
    <w:p w14:paraId="5ACD8474">
      <w:pPr>
        <w:pStyle w:val="149"/>
        <w:outlineLvl w:val="2"/>
        <w:rPr>
          <w:rFonts w:hint="eastAsia" w:ascii="仿宋" w:hAnsi="仿宋" w:eastAsia="仿宋" w:cs="仿宋"/>
          <w:snapToGrid w:val="0"/>
          <w:color w:val="auto"/>
          <w:highlight w:val="none"/>
        </w:rPr>
      </w:pPr>
    </w:p>
    <w:p w14:paraId="1F2DFA60">
      <w:pPr>
        <w:pStyle w:val="149"/>
        <w:outlineLvl w:val="2"/>
        <w:rPr>
          <w:rFonts w:hint="eastAsia" w:ascii="仿宋" w:hAnsi="仿宋" w:eastAsia="仿宋" w:cs="仿宋"/>
          <w:snapToGrid w:val="0"/>
          <w:color w:val="auto"/>
          <w:highlight w:val="none"/>
        </w:rPr>
      </w:pPr>
    </w:p>
    <w:p w14:paraId="0BB8513D">
      <w:pPr>
        <w:pStyle w:val="149"/>
        <w:outlineLvl w:val="2"/>
        <w:rPr>
          <w:rFonts w:hint="eastAsia" w:ascii="仿宋" w:hAnsi="仿宋" w:eastAsia="仿宋" w:cs="仿宋"/>
          <w:snapToGrid w:val="0"/>
          <w:color w:val="auto"/>
          <w:highlight w:val="none"/>
        </w:rPr>
      </w:pPr>
    </w:p>
    <w:p w14:paraId="44A7F6C2">
      <w:pPr>
        <w:pStyle w:val="149"/>
        <w:outlineLvl w:val="2"/>
        <w:rPr>
          <w:rFonts w:hint="eastAsia" w:ascii="仿宋" w:hAnsi="仿宋" w:eastAsia="仿宋" w:cs="仿宋"/>
          <w:snapToGrid w:val="0"/>
          <w:color w:val="auto"/>
          <w:highlight w:val="none"/>
        </w:rPr>
      </w:pPr>
    </w:p>
    <w:p w14:paraId="0F37014F">
      <w:pPr>
        <w:pStyle w:val="149"/>
        <w:outlineLvl w:val="2"/>
        <w:rPr>
          <w:rFonts w:hint="eastAsia" w:ascii="仿宋" w:hAnsi="仿宋" w:eastAsia="仿宋" w:cs="仿宋"/>
          <w:snapToGrid w:val="0"/>
          <w:color w:val="auto"/>
          <w:highlight w:val="none"/>
        </w:rPr>
      </w:pPr>
    </w:p>
    <w:p w14:paraId="2974369F">
      <w:pPr>
        <w:pStyle w:val="149"/>
        <w:outlineLvl w:val="2"/>
        <w:rPr>
          <w:rFonts w:hint="eastAsia" w:ascii="仿宋" w:hAnsi="仿宋" w:eastAsia="仿宋" w:cs="仿宋"/>
          <w:snapToGrid w:val="0"/>
          <w:color w:val="auto"/>
          <w:highlight w:val="none"/>
        </w:rPr>
      </w:pPr>
    </w:p>
    <w:p w14:paraId="2D391C86">
      <w:pPr>
        <w:pStyle w:val="149"/>
        <w:outlineLvl w:val="2"/>
        <w:rPr>
          <w:rFonts w:hint="eastAsia" w:ascii="仿宋" w:hAnsi="仿宋" w:eastAsia="仿宋" w:cs="仿宋"/>
          <w:snapToGrid w:val="0"/>
          <w:color w:val="auto"/>
          <w:highlight w:val="none"/>
        </w:rPr>
      </w:pPr>
    </w:p>
    <w:p w14:paraId="19DB4A6A">
      <w:pPr>
        <w:pStyle w:val="149"/>
        <w:outlineLvl w:val="2"/>
        <w:rPr>
          <w:rFonts w:hint="eastAsia" w:ascii="仿宋" w:hAnsi="仿宋" w:eastAsia="仿宋" w:cs="仿宋"/>
          <w:snapToGrid w:val="0"/>
          <w:color w:val="auto"/>
          <w:highlight w:val="none"/>
        </w:rPr>
      </w:pPr>
    </w:p>
    <w:p w14:paraId="3CBD9B8A">
      <w:pPr>
        <w:pStyle w:val="149"/>
        <w:outlineLvl w:val="2"/>
        <w:rPr>
          <w:rFonts w:hint="eastAsia" w:ascii="仿宋" w:hAnsi="仿宋" w:eastAsia="仿宋" w:cs="仿宋"/>
          <w:snapToGrid w:val="0"/>
          <w:color w:val="auto"/>
          <w:highlight w:val="none"/>
        </w:rPr>
      </w:pPr>
    </w:p>
    <w:p w14:paraId="0C8478CA">
      <w:pPr>
        <w:pStyle w:val="149"/>
        <w:outlineLvl w:val="2"/>
        <w:rPr>
          <w:rFonts w:hint="eastAsia" w:ascii="仿宋" w:hAnsi="仿宋" w:eastAsia="仿宋" w:cs="仿宋"/>
          <w:snapToGrid w:val="0"/>
          <w:color w:val="auto"/>
          <w:highlight w:val="none"/>
        </w:rPr>
      </w:pPr>
    </w:p>
    <w:p w14:paraId="6CD87B54">
      <w:pPr>
        <w:pStyle w:val="149"/>
        <w:outlineLvl w:val="2"/>
        <w:rPr>
          <w:rFonts w:hint="eastAsia" w:ascii="仿宋" w:hAnsi="仿宋" w:eastAsia="仿宋" w:cs="仿宋"/>
          <w:snapToGrid w:val="0"/>
          <w:color w:val="auto"/>
          <w:highlight w:val="none"/>
        </w:rPr>
      </w:pPr>
    </w:p>
    <w:p w14:paraId="70EC5B14">
      <w:pPr>
        <w:pStyle w:val="149"/>
        <w:outlineLvl w:val="2"/>
        <w:rPr>
          <w:rFonts w:hint="eastAsia" w:ascii="仿宋" w:hAnsi="仿宋" w:eastAsia="仿宋" w:cs="仿宋"/>
          <w:snapToGrid w:val="0"/>
          <w:color w:val="auto"/>
          <w:highlight w:val="none"/>
        </w:rPr>
      </w:pPr>
    </w:p>
    <w:p w14:paraId="4CCE45BC">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（五）</w:t>
      </w:r>
      <w:bookmarkEnd w:id="232"/>
      <w:r>
        <w:rPr>
          <w:rFonts w:hint="eastAsia" w:ascii="仿宋" w:hAnsi="仿宋" w:eastAsia="仿宋" w:cs="仿宋"/>
          <w:snapToGrid w:val="0"/>
          <w:color w:val="auto"/>
          <w:highlight w:val="none"/>
        </w:rPr>
        <w:t>★售后服务承诺书</w:t>
      </w:r>
      <w:bookmarkEnd w:id="233"/>
      <w:bookmarkEnd w:id="234"/>
    </w:p>
    <w:p w14:paraId="3C581F85">
      <w:pPr>
        <w:shd w:val="clear" w:color="auto" w:fill="FFFFFF"/>
        <w:spacing w:line="312" w:lineRule="auto"/>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承诺书格式由供应商自行确定，包括但不限于</w:t>
      </w:r>
      <w:r>
        <w:rPr>
          <w:rFonts w:hint="eastAsia" w:ascii="仿宋" w:hAnsi="仿宋" w:eastAsia="仿宋" w:cs="仿宋"/>
          <w:bCs/>
          <w:snapToGrid w:val="0"/>
          <w:color w:val="auto"/>
          <w:kern w:val="0"/>
          <w:sz w:val="24"/>
          <w:highlight w:val="none"/>
          <w:lang w:eastAsia="zh-CN"/>
        </w:rPr>
        <w:t>技术详细评分表内容</w:t>
      </w:r>
      <w:r>
        <w:rPr>
          <w:rFonts w:hint="eastAsia" w:ascii="仿宋" w:hAnsi="仿宋" w:eastAsia="仿宋" w:cs="仿宋"/>
          <w:bCs/>
          <w:snapToGrid w:val="0"/>
          <w:color w:val="auto"/>
          <w:kern w:val="0"/>
          <w:sz w:val="24"/>
          <w:highlight w:val="none"/>
        </w:rPr>
        <w:t>：</w:t>
      </w:r>
    </w:p>
    <w:p w14:paraId="508349B5">
      <w:pPr>
        <w:shd w:val="clear" w:color="auto" w:fill="FFFFFF"/>
        <w:spacing w:line="312" w:lineRule="auto"/>
        <w:rPr>
          <w:rFonts w:hint="eastAsia" w:ascii="仿宋" w:hAnsi="仿宋" w:eastAsia="仿宋" w:cs="仿宋"/>
          <w:bCs/>
          <w:snapToGrid w:val="0"/>
          <w:color w:val="auto"/>
          <w:kern w:val="0"/>
          <w:sz w:val="24"/>
          <w:highlight w:val="none"/>
        </w:rPr>
      </w:pPr>
    </w:p>
    <w:p w14:paraId="56B5CEEA">
      <w:pPr>
        <w:shd w:val="clear" w:color="auto" w:fill="FFFFFF"/>
        <w:spacing w:line="312" w:lineRule="auto"/>
        <w:rPr>
          <w:rFonts w:hint="eastAsia" w:ascii="仿宋" w:hAnsi="仿宋" w:eastAsia="仿宋" w:cs="仿宋"/>
          <w:bCs/>
          <w:snapToGrid w:val="0"/>
          <w:color w:val="auto"/>
          <w:kern w:val="0"/>
          <w:sz w:val="24"/>
          <w:highlight w:val="none"/>
        </w:rPr>
      </w:pPr>
    </w:p>
    <w:p w14:paraId="5CE7FC8F">
      <w:pPr>
        <w:shd w:val="clear" w:color="auto" w:fill="FFFFFF"/>
        <w:spacing w:line="440" w:lineRule="exact"/>
        <w:rPr>
          <w:rFonts w:hint="eastAsia" w:ascii="仿宋" w:hAnsi="仿宋" w:eastAsia="仿宋" w:cs="仿宋"/>
          <w:bCs/>
          <w:snapToGrid w:val="0"/>
          <w:color w:val="auto"/>
          <w:kern w:val="0"/>
          <w:sz w:val="24"/>
          <w:highlight w:val="none"/>
        </w:rPr>
      </w:pPr>
    </w:p>
    <w:p w14:paraId="6994E55C">
      <w:pPr>
        <w:shd w:val="clear" w:color="auto" w:fill="FFFFFF"/>
        <w:spacing w:line="440" w:lineRule="exact"/>
        <w:rPr>
          <w:rFonts w:hint="eastAsia" w:ascii="仿宋" w:hAnsi="仿宋" w:eastAsia="仿宋" w:cs="仿宋"/>
          <w:bCs/>
          <w:snapToGrid w:val="0"/>
          <w:color w:val="auto"/>
          <w:kern w:val="0"/>
          <w:sz w:val="24"/>
          <w:highlight w:val="none"/>
        </w:rPr>
      </w:pPr>
    </w:p>
    <w:p w14:paraId="2C588CFE">
      <w:pPr>
        <w:shd w:val="clear" w:color="auto" w:fill="FFFFFF"/>
        <w:spacing w:line="440" w:lineRule="exact"/>
        <w:rPr>
          <w:rFonts w:hint="eastAsia" w:ascii="仿宋" w:hAnsi="仿宋" w:eastAsia="仿宋" w:cs="仿宋"/>
          <w:bCs/>
          <w:snapToGrid w:val="0"/>
          <w:color w:val="auto"/>
          <w:kern w:val="0"/>
          <w:sz w:val="24"/>
          <w:highlight w:val="none"/>
        </w:rPr>
      </w:pPr>
    </w:p>
    <w:p w14:paraId="2CFA7A0E">
      <w:pPr>
        <w:shd w:val="clear" w:color="auto" w:fill="FFFFFF"/>
        <w:spacing w:line="440" w:lineRule="exact"/>
        <w:rPr>
          <w:rFonts w:hint="eastAsia" w:ascii="仿宋" w:hAnsi="仿宋" w:eastAsia="仿宋" w:cs="仿宋"/>
          <w:bCs/>
          <w:snapToGrid w:val="0"/>
          <w:color w:val="auto"/>
          <w:kern w:val="0"/>
          <w:sz w:val="24"/>
          <w:highlight w:val="none"/>
        </w:rPr>
      </w:pPr>
    </w:p>
    <w:p w14:paraId="1219F811">
      <w:pPr>
        <w:shd w:val="clear" w:color="auto" w:fill="FFFFFF"/>
        <w:spacing w:line="440" w:lineRule="exact"/>
        <w:rPr>
          <w:rFonts w:hint="eastAsia" w:ascii="仿宋" w:hAnsi="仿宋" w:eastAsia="仿宋" w:cs="仿宋"/>
          <w:bCs/>
          <w:snapToGrid w:val="0"/>
          <w:color w:val="auto"/>
          <w:kern w:val="0"/>
          <w:sz w:val="24"/>
          <w:highlight w:val="none"/>
        </w:rPr>
      </w:pPr>
    </w:p>
    <w:p w14:paraId="112DEAC7">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bookmarkStart w:id="235" w:name="_Toc166806610"/>
      <w:r>
        <w:rPr>
          <w:rFonts w:hint="eastAsia" w:ascii="仿宋" w:hAnsi="仿宋" w:eastAsia="仿宋" w:cs="仿宋"/>
          <w:snapToGrid w:val="0"/>
          <w:color w:val="auto"/>
          <w:highlight w:val="none"/>
        </w:rPr>
        <w:t>（六）</w:t>
      </w:r>
      <w:bookmarkEnd w:id="235"/>
      <w:r>
        <w:rPr>
          <w:rFonts w:hint="eastAsia" w:ascii="仿宋" w:hAnsi="仿宋" w:eastAsia="仿宋" w:cs="仿宋"/>
          <w:snapToGrid w:val="0"/>
          <w:color w:val="auto"/>
          <w:highlight w:val="none"/>
        </w:rPr>
        <w:t>所投产品业绩近三年（2023年1月1日至今）</w:t>
      </w:r>
    </w:p>
    <w:p w14:paraId="18B36B53">
      <w:pPr>
        <w:pStyle w:val="65"/>
        <w:spacing w:line="560" w:lineRule="exact"/>
        <w:ind w:firstLine="0" w:firstLineChars="0"/>
        <w:jc w:val="center"/>
        <w:rPr>
          <w:rFonts w:hint="eastAsia" w:ascii="仿宋" w:hAnsi="仿宋" w:eastAsia="仿宋" w:cs="仿宋"/>
          <w:b/>
          <w:snapToGrid w:val="0"/>
          <w:color w:val="auto"/>
          <w:kern w:val="0"/>
          <w:sz w:val="32"/>
          <w:szCs w:val="32"/>
          <w:highlight w:val="none"/>
        </w:rPr>
      </w:pPr>
    </w:p>
    <w:p w14:paraId="3525BC43">
      <w:pPr>
        <w:pStyle w:val="65"/>
        <w:spacing w:line="560" w:lineRule="exact"/>
        <w:ind w:firstLine="0" w:firstLineChars="0"/>
        <w:jc w:val="cente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t>所投产品业绩表</w:t>
      </w:r>
    </w:p>
    <w:p w14:paraId="21712BDC">
      <w:pPr>
        <w:pStyle w:val="65"/>
        <w:spacing w:line="560" w:lineRule="exact"/>
        <w:ind w:firstLine="0" w:firstLineChars="0"/>
        <w:jc w:val="center"/>
        <w:rPr>
          <w:rFonts w:hint="eastAsia" w:ascii="仿宋" w:hAnsi="仿宋" w:eastAsia="仿宋" w:cs="仿宋"/>
          <w:b/>
          <w:snapToGrid w:val="0"/>
          <w:color w:val="auto"/>
          <w:kern w:val="0"/>
          <w:sz w:val="32"/>
          <w:szCs w:val="32"/>
          <w:highlight w:val="none"/>
        </w:rPr>
      </w:pPr>
    </w:p>
    <w:tbl>
      <w:tblPr>
        <w:tblStyle w:val="24"/>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6845"/>
      </w:tblGrid>
      <w:tr w14:paraId="1BE6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08E1EA7E">
            <w:pPr>
              <w:pStyle w:val="59"/>
              <w:snapToGrid w:val="0"/>
              <w:spacing w:line="312"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项目名称</w:t>
            </w:r>
          </w:p>
        </w:tc>
        <w:tc>
          <w:tcPr>
            <w:tcW w:w="6845" w:type="dxa"/>
            <w:vAlign w:val="top"/>
          </w:tcPr>
          <w:p w14:paraId="6B4A9500">
            <w:pPr>
              <w:pStyle w:val="59"/>
              <w:snapToGrid w:val="0"/>
              <w:spacing w:line="312" w:lineRule="auto"/>
              <w:jc w:val="center"/>
              <w:rPr>
                <w:rFonts w:hint="eastAsia" w:ascii="仿宋" w:hAnsi="仿宋" w:eastAsia="仿宋" w:cs="仿宋"/>
                <w:snapToGrid w:val="0"/>
                <w:color w:val="auto"/>
                <w:kern w:val="0"/>
                <w:sz w:val="24"/>
                <w:highlight w:val="none"/>
              </w:rPr>
            </w:pPr>
          </w:p>
        </w:tc>
      </w:tr>
      <w:tr w14:paraId="45F4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255550CF">
            <w:pPr>
              <w:pStyle w:val="59"/>
              <w:snapToGrid w:val="0"/>
              <w:spacing w:line="312"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项目单位名称</w:t>
            </w:r>
          </w:p>
        </w:tc>
        <w:tc>
          <w:tcPr>
            <w:tcW w:w="6845" w:type="dxa"/>
            <w:vAlign w:val="top"/>
          </w:tcPr>
          <w:p w14:paraId="6CCC46F8">
            <w:pPr>
              <w:pStyle w:val="59"/>
              <w:snapToGrid w:val="0"/>
              <w:spacing w:line="312" w:lineRule="auto"/>
              <w:jc w:val="center"/>
              <w:rPr>
                <w:rFonts w:hint="eastAsia" w:ascii="仿宋" w:hAnsi="仿宋" w:eastAsia="仿宋" w:cs="仿宋"/>
                <w:snapToGrid w:val="0"/>
                <w:color w:val="auto"/>
                <w:kern w:val="0"/>
                <w:sz w:val="24"/>
                <w:highlight w:val="none"/>
              </w:rPr>
            </w:pPr>
          </w:p>
        </w:tc>
      </w:tr>
      <w:tr w14:paraId="3627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52E6EB07">
            <w:pPr>
              <w:pStyle w:val="59"/>
              <w:snapToGrid w:val="0"/>
              <w:spacing w:line="312"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项目单位联系人姓名及联系方式</w:t>
            </w:r>
          </w:p>
        </w:tc>
        <w:tc>
          <w:tcPr>
            <w:tcW w:w="6845" w:type="dxa"/>
            <w:vAlign w:val="top"/>
          </w:tcPr>
          <w:p w14:paraId="75BB3382">
            <w:pPr>
              <w:pStyle w:val="59"/>
              <w:snapToGrid w:val="0"/>
              <w:spacing w:line="312" w:lineRule="auto"/>
              <w:jc w:val="center"/>
              <w:rPr>
                <w:rFonts w:hint="eastAsia" w:ascii="仿宋" w:hAnsi="仿宋" w:eastAsia="仿宋" w:cs="仿宋"/>
                <w:snapToGrid w:val="0"/>
                <w:color w:val="auto"/>
                <w:kern w:val="0"/>
                <w:sz w:val="24"/>
                <w:highlight w:val="none"/>
              </w:rPr>
            </w:pPr>
          </w:p>
        </w:tc>
      </w:tr>
      <w:tr w14:paraId="1905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6721179B">
            <w:pPr>
              <w:pStyle w:val="59"/>
              <w:snapToGrid w:val="0"/>
              <w:spacing w:line="312"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合同金额</w:t>
            </w:r>
          </w:p>
        </w:tc>
        <w:tc>
          <w:tcPr>
            <w:tcW w:w="6845" w:type="dxa"/>
            <w:vAlign w:val="top"/>
          </w:tcPr>
          <w:p w14:paraId="65A681F6">
            <w:pPr>
              <w:pStyle w:val="59"/>
              <w:snapToGrid w:val="0"/>
              <w:spacing w:line="312" w:lineRule="auto"/>
              <w:jc w:val="center"/>
              <w:rPr>
                <w:rFonts w:hint="eastAsia" w:ascii="仿宋" w:hAnsi="仿宋" w:eastAsia="仿宋" w:cs="仿宋"/>
                <w:snapToGrid w:val="0"/>
                <w:color w:val="auto"/>
                <w:kern w:val="0"/>
                <w:sz w:val="24"/>
                <w:highlight w:val="none"/>
              </w:rPr>
            </w:pPr>
          </w:p>
        </w:tc>
      </w:tr>
      <w:tr w14:paraId="1985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3689161E">
            <w:pPr>
              <w:pStyle w:val="59"/>
              <w:snapToGrid w:val="0"/>
              <w:spacing w:line="312"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项目负责人</w:t>
            </w:r>
          </w:p>
          <w:p w14:paraId="3E577194">
            <w:pPr>
              <w:pStyle w:val="59"/>
              <w:snapToGrid w:val="0"/>
              <w:spacing w:line="312"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姓名</w:t>
            </w:r>
          </w:p>
        </w:tc>
        <w:tc>
          <w:tcPr>
            <w:tcW w:w="6845" w:type="dxa"/>
            <w:vAlign w:val="top"/>
          </w:tcPr>
          <w:p w14:paraId="05E579C9">
            <w:pPr>
              <w:pStyle w:val="59"/>
              <w:snapToGrid w:val="0"/>
              <w:spacing w:line="312" w:lineRule="auto"/>
              <w:jc w:val="center"/>
              <w:rPr>
                <w:rFonts w:hint="eastAsia" w:ascii="仿宋" w:hAnsi="仿宋" w:eastAsia="仿宋" w:cs="仿宋"/>
                <w:snapToGrid w:val="0"/>
                <w:color w:val="auto"/>
                <w:kern w:val="0"/>
                <w:sz w:val="24"/>
                <w:highlight w:val="none"/>
              </w:rPr>
            </w:pPr>
          </w:p>
        </w:tc>
      </w:tr>
      <w:tr w14:paraId="6DF5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09D1B5D4">
            <w:pPr>
              <w:pStyle w:val="59"/>
              <w:snapToGrid w:val="0"/>
              <w:spacing w:line="312"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项目实施时间</w:t>
            </w:r>
          </w:p>
        </w:tc>
        <w:tc>
          <w:tcPr>
            <w:tcW w:w="6845" w:type="dxa"/>
            <w:vAlign w:val="top"/>
          </w:tcPr>
          <w:p w14:paraId="1602DB5A">
            <w:pPr>
              <w:pStyle w:val="59"/>
              <w:snapToGrid w:val="0"/>
              <w:spacing w:line="312" w:lineRule="auto"/>
              <w:jc w:val="center"/>
              <w:rPr>
                <w:rFonts w:hint="eastAsia" w:ascii="仿宋" w:hAnsi="仿宋" w:eastAsia="仿宋" w:cs="仿宋"/>
                <w:snapToGrid w:val="0"/>
                <w:color w:val="auto"/>
                <w:kern w:val="0"/>
                <w:sz w:val="24"/>
                <w:highlight w:val="none"/>
              </w:rPr>
            </w:pPr>
          </w:p>
        </w:tc>
      </w:tr>
      <w:tr w14:paraId="301E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16E1F625">
            <w:pPr>
              <w:pStyle w:val="59"/>
              <w:snapToGrid w:val="0"/>
              <w:spacing w:line="312"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项目内容说明</w:t>
            </w:r>
          </w:p>
        </w:tc>
        <w:tc>
          <w:tcPr>
            <w:tcW w:w="6845" w:type="dxa"/>
            <w:vAlign w:val="top"/>
          </w:tcPr>
          <w:p w14:paraId="7C10BE14">
            <w:pPr>
              <w:pStyle w:val="59"/>
              <w:snapToGrid w:val="0"/>
              <w:spacing w:line="312" w:lineRule="auto"/>
              <w:jc w:val="center"/>
              <w:rPr>
                <w:rFonts w:hint="eastAsia" w:ascii="仿宋" w:hAnsi="仿宋" w:eastAsia="仿宋" w:cs="仿宋"/>
                <w:snapToGrid w:val="0"/>
                <w:color w:val="auto"/>
                <w:kern w:val="0"/>
                <w:sz w:val="24"/>
                <w:highlight w:val="none"/>
              </w:rPr>
            </w:pPr>
          </w:p>
        </w:tc>
      </w:tr>
    </w:tbl>
    <w:p w14:paraId="43BB7521">
      <w:pPr>
        <w:pStyle w:val="82"/>
        <w:spacing w:line="500" w:lineRule="exact"/>
        <w:rPr>
          <w:rFonts w:hint="eastAsia" w:ascii="仿宋" w:hAnsi="仿宋" w:eastAsia="仿宋" w:cs="仿宋"/>
          <w:b/>
          <w:snapToGrid w:val="0"/>
          <w:color w:val="auto"/>
          <w:kern w:val="0"/>
          <w:sz w:val="21"/>
          <w:szCs w:val="21"/>
          <w:highlight w:val="none"/>
        </w:rPr>
      </w:pPr>
      <w:r>
        <w:rPr>
          <w:rFonts w:hint="eastAsia" w:ascii="仿宋" w:hAnsi="仿宋" w:eastAsia="仿宋" w:cs="仿宋"/>
          <w:b/>
          <w:snapToGrid w:val="0"/>
          <w:color w:val="auto"/>
          <w:kern w:val="0"/>
          <w:sz w:val="21"/>
          <w:szCs w:val="21"/>
          <w:highlight w:val="none"/>
        </w:rPr>
        <w:t>说明：投标人根据招标文件评审方法（综合评分法）详细评审商务技术评分要求的内容，自行增加相关</w:t>
      </w:r>
      <w:r>
        <w:rPr>
          <w:rFonts w:hint="eastAsia" w:ascii="仿宋" w:hAnsi="仿宋" w:eastAsia="仿宋" w:cs="仿宋"/>
          <w:b/>
          <w:snapToGrid w:val="0"/>
          <w:color w:val="auto"/>
          <w:kern w:val="0"/>
          <w:sz w:val="21"/>
          <w:szCs w:val="21"/>
          <w:highlight w:val="none"/>
          <w:lang w:val="en-US" w:eastAsia="zh-CN"/>
        </w:rPr>
        <w:t>证明</w:t>
      </w:r>
      <w:r>
        <w:rPr>
          <w:rFonts w:hint="eastAsia" w:ascii="仿宋" w:hAnsi="仿宋" w:eastAsia="仿宋" w:cs="仿宋"/>
          <w:b/>
          <w:snapToGrid w:val="0"/>
          <w:color w:val="auto"/>
          <w:kern w:val="0"/>
          <w:sz w:val="21"/>
          <w:szCs w:val="21"/>
          <w:highlight w:val="none"/>
        </w:rPr>
        <w:t>资料。</w:t>
      </w:r>
    </w:p>
    <w:p w14:paraId="49EB362E">
      <w:pPr>
        <w:pStyle w:val="82"/>
        <w:spacing w:line="500" w:lineRule="exact"/>
        <w:rPr>
          <w:rFonts w:hint="eastAsia" w:ascii="仿宋" w:hAnsi="仿宋" w:eastAsia="仿宋" w:cs="仿宋"/>
          <w:snapToGrid w:val="0"/>
          <w:color w:val="auto"/>
          <w:kern w:val="0"/>
          <w:sz w:val="24"/>
          <w:szCs w:val="24"/>
          <w:highlight w:val="none"/>
        </w:rPr>
      </w:pPr>
    </w:p>
    <w:p w14:paraId="4338DC4D">
      <w:pPr>
        <w:pStyle w:val="82"/>
        <w:spacing w:line="5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供应商（盖公章）：</w:t>
      </w:r>
    </w:p>
    <w:p w14:paraId="20D3A33C">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日期：年月日</w:t>
      </w:r>
    </w:p>
    <w:p w14:paraId="18656B60">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sz w:val="24"/>
          <w:highlight w:val="none"/>
        </w:rPr>
        <w:br w:type="page"/>
      </w:r>
      <w:bookmarkStart w:id="236" w:name="_Toc166806611"/>
      <w:bookmarkStart w:id="237" w:name="_Toc256000077"/>
      <w:bookmarkStart w:id="238" w:name="_Toc100697371"/>
      <w:bookmarkStart w:id="239" w:name="_Toc13718"/>
      <w:r>
        <w:rPr>
          <w:rFonts w:hint="eastAsia" w:ascii="仿宋" w:hAnsi="仿宋" w:eastAsia="仿宋" w:cs="仿宋"/>
          <w:snapToGrid w:val="0"/>
          <w:color w:val="auto"/>
          <w:highlight w:val="none"/>
        </w:rPr>
        <w:t>（七）</w:t>
      </w:r>
      <w:bookmarkEnd w:id="236"/>
      <w:bookmarkEnd w:id="237"/>
      <w:bookmarkEnd w:id="238"/>
      <w:bookmarkStart w:id="240" w:name="_Toc166806612"/>
      <w:r>
        <w:rPr>
          <w:rFonts w:hint="eastAsia" w:ascii="仿宋" w:hAnsi="仿宋" w:eastAsia="仿宋" w:cs="仿宋"/>
          <w:snapToGrid w:val="0"/>
          <w:color w:val="auto"/>
          <w:highlight w:val="none"/>
        </w:rPr>
        <w:t>供应商认为有必要提供的其他资料</w:t>
      </w:r>
      <w:bookmarkEnd w:id="239"/>
      <w:bookmarkEnd w:id="240"/>
    </w:p>
    <w:p w14:paraId="00166682">
      <w:pPr>
        <w:pStyle w:val="192"/>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附1）中小企业声明函，原件的扫描件</w:t>
      </w:r>
    </w:p>
    <w:p w14:paraId="4A5CD226">
      <w:pPr>
        <w:widowControl/>
        <w:ind w:firstLine="482" w:firstLineChars="200"/>
        <w:jc w:val="center"/>
        <w:rPr>
          <w:rFonts w:hint="eastAsia" w:ascii="仿宋" w:hAnsi="仿宋" w:eastAsia="仿宋" w:cs="仿宋"/>
          <w:b/>
          <w:bCs w:val="0"/>
          <w:color w:val="auto"/>
          <w:kern w:val="0"/>
          <w:sz w:val="24"/>
          <w:szCs w:val="24"/>
          <w:highlight w:val="none"/>
        </w:rPr>
      </w:pPr>
    </w:p>
    <w:p w14:paraId="7083F459">
      <w:pPr>
        <w:widowControl/>
        <w:ind w:firstLine="482" w:firstLineChars="200"/>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中小企业声明函（货物）</w:t>
      </w:r>
    </w:p>
    <w:p w14:paraId="2ADCB03F">
      <w:pPr>
        <w:widowControl/>
        <w:ind w:firstLine="482" w:firstLineChars="200"/>
        <w:jc w:val="center"/>
        <w:rPr>
          <w:rFonts w:hint="eastAsia" w:ascii="仿宋" w:hAnsi="仿宋" w:eastAsia="仿宋" w:cs="仿宋"/>
          <w:b/>
          <w:bCs w:val="0"/>
          <w:color w:val="auto"/>
          <w:kern w:val="0"/>
          <w:sz w:val="24"/>
          <w:szCs w:val="24"/>
          <w:highlight w:val="none"/>
        </w:rPr>
      </w:pPr>
    </w:p>
    <w:p w14:paraId="279952E6">
      <w:pPr>
        <w:widowControl/>
        <w:spacing w:line="360" w:lineRule="auto"/>
        <w:ind w:firstLine="480" w:firstLineChars="20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本公司（联合体） 郑重声明， 根据《政府采购促进中小企业发展管理办法》（财库﹝2020﹞ 46号）的规定，本公司（联合体）参加</w:t>
      </w:r>
      <w:r>
        <w:rPr>
          <w:rFonts w:hint="eastAsia" w:ascii="仿宋" w:hAnsi="仿宋" w:eastAsia="仿宋" w:cs="仿宋"/>
          <w:bCs/>
          <w:color w:val="auto"/>
          <w:kern w:val="0"/>
          <w:sz w:val="24"/>
          <w:szCs w:val="24"/>
          <w:highlight w:val="none"/>
          <w:u w:val="single"/>
        </w:rPr>
        <w:t>（单位名称）</w:t>
      </w:r>
      <w:r>
        <w:rPr>
          <w:rFonts w:hint="eastAsia" w:ascii="仿宋" w:hAnsi="仿宋" w:eastAsia="仿宋" w:cs="仿宋"/>
          <w:bCs/>
          <w:color w:val="auto"/>
          <w:kern w:val="0"/>
          <w:sz w:val="24"/>
          <w:szCs w:val="24"/>
          <w:highlight w:val="none"/>
        </w:rPr>
        <w:t xml:space="preserve"> 的</w:t>
      </w:r>
      <w:r>
        <w:rPr>
          <w:rFonts w:hint="eastAsia" w:ascii="仿宋" w:hAnsi="仿宋" w:eastAsia="仿宋" w:cs="仿宋"/>
          <w:bCs/>
          <w:color w:val="auto"/>
          <w:kern w:val="0"/>
          <w:sz w:val="24"/>
          <w:szCs w:val="24"/>
          <w:highlight w:val="none"/>
          <w:u w:val="single"/>
        </w:rPr>
        <w:t>（项目名称）</w:t>
      </w:r>
      <w:r>
        <w:rPr>
          <w:rFonts w:hint="eastAsia" w:ascii="仿宋" w:hAnsi="仿宋" w:eastAsia="仿宋" w:cs="仿宋"/>
          <w:bCs/>
          <w:color w:val="auto"/>
          <w:kern w:val="0"/>
          <w:sz w:val="24"/>
          <w:szCs w:val="24"/>
          <w:highlight w:val="none"/>
        </w:rPr>
        <w:t xml:space="preserve"> 采购活动， 提供的货物全部由符合政策要求的中小企业制造。相关企业（含联合体中的中小企业、 签订分包意向协议的中小企业）的具体情况如下：</w:t>
      </w:r>
    </w:p>
    <w:p w14:paraId="16C2ADC9">
      <w:pPr>
        <w:widowControl/>
        <w:spacing w:line="360" w:lineRule="auto"/>
        <w:ind w:firstLine="480" w:firstLineChars="20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1. </w:t>
      </w:r>
      <w:r>
        <w:rPr>
          <w:rFonts w:hint="eastAsia" w:ascii="仿宋" w:hAnsi="仿宋" w:eastAsia="仿宋" w:cs="仿宋"/>
          <w:bCs/>
          <w:color w:val="auto"/>
          <w:kern w:val="0"/>
          <w:sz w:val="24"/>
          <w:szCs w:val="24"/>
          <w:highlight w:val="none"/>
          <w:u w:val="single"/>
        </w:rPr>
        <w:t>（标的名称）</w:t>
      </w:r>
      <w:r>
        <w:rPr>
          <w:rFonts w:hint="eastAsia" w:ascii="仿宋" w:hAnsi="仿宋" w:eastAsia="仿宋" w:cs="仿宋"/>
          <w:bCs/>
          <w:color w:val="auto"/>
          <w:kern w:val="0"/>
          <w:sz w:val="24"/>
          <w:szCs w:val="24"/>
          <w:highlight w:val="none"/>
        </w:rPr>
        <w:t xml:space="preserve"> ， 属于</w:t>
      </w:r>
      <w:r>
        <w:rPr>
          <w:rFonts w:hint="eastAsia" w:ascii="仿宋" w:hAnsi="仿宋" w:eastAsia="仿宋" w:cs="仿宋"/>
          <w:bCs/>
          <w:color w:val="auto"/>
          <w:kern w:val="0"/>
          <w:sz w:val="24"/>
          <w:szCs w:val="24"/>
          <w:highlight w:val="none"/>
          <w:u w:val="single"/>
        </w:rPr>
        <w:t>（采购文件中明确的所属行业）行业</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
          <w:bCs w:val="0"/>
          <w:color w:val="auto"/>
          <w:kern w:val="0"/>
          <w:sz w:val="24"/>
          <w:szCs w:val="24"/>
          <w:highlight w:val="none"/>
        </w:rPr>
        <w:t>制造商</w:t>
      </w:r>
      <w:r>
        <w:rPr>
          <w:rFonts w:hint="eastAsia" w:ascii="仿宋" w:hAnsi="仿宋" w:eastAsia="仿宋" w:cs="仿宋"/>
          <w:bCs/>
          <w:color w:val="auto"/>
          <w:kern w:val="0"/>
          <w:sz w:val="24"/>
          <w:szCs w:val="24"/>
          <w:highlight w:val="none"/>
        </w:rPr>
        <w:t>为</w:t>
      </w:r>
      <w:r>
        <w:rPr>
          <w:rFonts w:hint="eastAsia" w:ascii="仿宋" w:hAnsi="仿宋" w:eastAsia="仿宋" w:cs="仿宋"/>
          <w:bCs/>
          <w:color w:val="auto"/>
          <w:kern w:val="0"/>
          <w:sz w:val="24"/>
          <w:szCs w:val="24"/>
          <w:highlight w:val="none"/>
          <w:u w:val="single"/>
        </w:rPr>
        <w:t>（ 企业名称）</w:t>
      </w:r>
      <w:r>
        <w:rPr>
          <w:rFonts w:hint="eastAsia" w:ascii="仿宋" w:hAnsi="仿宋" w:eastAsia="仿宋" w:cs="仿宋"/>
          <w:bCs/>
          <w:color w:val="auto"/>
          <w:kern w:val="0"/>
          <w:sz w:val="24"/>
          <w:szCs w:val="24"/>
          <w:highlight w:val="none"/>
        </w:rPr>
        <w:t>， 从业人员</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人， 营业收入为</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万元， 资产总额为</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万元， 属于（</w:t>
      </w:r>
      <w:r>
        <w:rPr>
          <w:rFonts w:hint="eastAsia" w:ascii="仿宋" w:hAnsi="仿宋" w:eastAsia="仿宋" w:cs="仿宋"/>
          <w:bCs/>
          <w:color w:val="auto"/>
          <w:kern w:val="0"/>
          <w:sz w:val="24"/>
          <w:szCs w:val="24"/>
          <w:highlight w:val="none"/>
          <w:u w:val="single"/>
        </w:rPr>
        <w:t>中型企业、 小型企业、 微型企业</w:t>
      </w:r>
      <w:r>
        <w:rPr>
          <w:rFonts w:hint="eastAsia" w:ascii="仿宋" w:hAnsi="仿宋" w:eastAsia="仿宋" w:cs="仿宋"/>
          <w:bCs/>
          <w:color w:val="auto"/>
          <w:kern w:val="0"/>
          <w:sz w:val="24"/>
          <w:szCs w:val="24"/>
          <w:highlight w:val="none"/>
        </w:rPr>
        <w:t>）；</w:t>
      </w:r>
    </w:p>
    <w:p w14:paraId="05769616">
      <w:pPr>
        <w:widowControl/>
        <w:spacing w:line="360" w:lineRule="auto"/>
        <w:ind w:firstLine="480" w:firstLineChars="20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2. </w:t>
      </w:r>
      <w:r>
        <w:rPr>
          <w:rFonts w:hint="eastAsia" w:ascii="仿宋" w:hAnsi="仿宋" w:eastAsia="仿宋" w:cs="仿宋"/>
          <w:bCs/>
          <w:color w:val="auto"/>
          <w:kern w:val="0"/>
          <w:sz w:val="24"/>
          <w:szCs w:val="24"/>
          <w:highlight w:val="none"/>
          <w:u w:val="single"/>
        </w:rPr>
        <w:t>（标的名称）</w:t>
      </w:r>
      <w:r>
        <w:rPr>
          <w:rFonts w:hint="eastAsia" w:ascii="仿宋" w:hAnsi="仿宋" w:eastAsia="仿宋" w:cs="仿宋"/>
          <w:bCs/>
          <w:color w:val="auto"/>
          <w:kern w:val="0"/>
          <w:sz w:val="24"/>
          <w:szCs w:val="24"/>
          <w:highlight w:val="none"/>
        </w:rPr>
        <w:t xml:space="preserve"> ， 属于</w:t>
      </w:r>
      <w:r>
        <w:rPr>
          <w:rFonts w:hint="eastAsia" w:ascii="仿宋" w:hAnsi="仿宋" w:eastAsia="仿宋" w:cs="仿宋"/>
          <w:bCs/>
          <w:color w:val="auto"/>
          <w:kern w:val="0"/>
          <w:sz w:val="24"/>
          <w:szCs w:val="24"/>
          <w:highlight w:val="none"/>
          <w:u w:val="single"/>
        </w:rPr>
        <w:t>（采购文件中明确的所属行业）</w:t>
      </w:r>
      <w:r>
        <w:rPr>
          <w:rFonts w:hint="eastAsia" w:ascii="仿宋" w:hAnsi="仿宋" w:eastAsia="仿宋" w:cs="仿宋"/>
          <w:bCs/>
          <w:color w:val="auto"/>
          <w:kern w:val="0"/>
          <w:sz w:val="24"/>
          <w:szCs w:val="24"/>
          <w:highlight w:val="none"/>
        </w:rPr>
        <w:t xml:space="preserve">行业； </w:t>
      </w:r>
      <w:r>
        <w:rPr>
          <w:rFonts w:hint="eastAsia" w:ascii="仿宋" w:hAnsi="仿宋" w:eastAsia="仿宋" w:cs="仿宋"/>
          <w:b/>
          <w:bCs w:val="0"/>
          <w:color w:val="auto"/>
          <w:kern w:val="0"/>
          <w:sz w:val="24"/>
          <w:szCs w:val="24"/>
          <w:highlight w:val="none"/>
        </w:rPr>
        <w:t>制造商</w:t>
      </w:r>
      <w:r>
        <w:rPr>
          <w:rFonts w:hint="eastAsia" w:ascii="仿宋" w:hAnsi="仿宋" w:eastAsia="仿宋" w:cs="仿宋"/>
          <w:bCs/>
          <w:color w:val="auto"/>
          <w:kern w:val="0"/>
          <w:sz w:val="24"/>
          <w:szCs w:val="24"/>
          <w:highlight w:val="none"/>
        </w:rPr>
        <w:t>为</w:t>
      </w:r>
      <w:r>
        <w:rPr>
          <w:rFonts w:hint="eastAsia" w:ascii="仿宋" w:hAnsi="仿宋" w:eastAsia="仿宋" w:cs="仿宋"/>
          <w:bCs/>
          <w:color w:val="auto"/>
          <w:kern w:val="0"/>
          <w:sz w:val="24"/>
          <w:szCs w:val="24"/>
          <w:highlight w:val="none"/>
          <w:u w:val="single"/>
        </w:rPr>
        <w:t>（ 企业名称）</w:t>
      </w:r>
      <w:r>
        <w:rPr>
          <w:rFonts w:hint="eastAsia" w:ascii="仿宋" w:hAnsi="仿宋" w:eastAsia="仿宋" w:cs="仿宋"/>
          <w:bCs/>
          <w:color w:val="auto"/>
          <w:kern w:val="0"/>
          <w:sz w:val="24"/>
          <w:szCs w:val="24"/>
          <w:highlight w:val="none"/>
        </w:rPr>
        <w:t>， 从业人员</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人， 营业收为</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万元， 资产总额为</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万元， 属于</w:t>
      </w:r>
      <w:r>
        <w:rPr>
          <w:rFonts w:hint="eastAsia" w:ascii="仿宋" w:hAnsi="仿宋" w:eastAsia="仿宋" w:cs="仿宋"/>
          <w:bCs/>
          <w:color w:val="auto"/>
          <w:kern w:val="0"/>
          <w:sz w:val="24"/>
          <w:szCs w:val="24"/>
          <w:highlight w:val="none"/>
          <w:u w:val="single"/>
        </w:rPr>
        <w:t>（中型企业、 小型企业、 微型企业）</w:t>
      </w:r>
      <w:r>
        <w:rPr>
          <w:rFonts w:hint="eastAsia" w:ascii="仿宋" w:hAnsi="仿宋" w:eastAsia="仿宋" w:cs="仿宋"/>
          <w:bCs/>
          <w:color w:val="auto"/>
          <w:kern w:val="0"/>
          <w:sz w:val="24"/>
          <w:szCs w:val="24"/>
          <w:highlight w:val="none"/>
        </w:rPr>
        <w:t>；</w:t>
      </w:r>
    </w:p>
    <w:p w14:paraId="69650C6B">
      <w:pPr>
        <w:widowControl/>
        <w:spacing w:line="360" w:lineRule="auto"/>
        <w:ind w:firstLine="480" w:firstLineChars="20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w:t>
      </w:r>
    </w:p>
    <w:p w14:paraId="540867AF">
      <w:pPr>
        <w:widowControl/>
        <w:spacing w:line="360" w:lineRule="auto"/>
        <w:ind w:firstLine="480" w:firstLineChars="20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以上企业， 不属于大企业的分支机构， 不存在控股股东为大企业的情形， 也不存在与大企业的负责人为同一人的情形。</w:t>
      </w:r>
    </w:p>
    <w:p w14:paraId="55CB0CA9">
      <w:pPr>
        <w:widowControl/>
        <w:spacing w:line="360" w:lineRule="auto"/>
        <w:ind w:firstLine="480" w:firstLineChars="20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本企业对上述声明内容的真实性负责。 如有虚假， 将依法承担相应责任。</w:t>
      </w:r>
    </w:p>
    <w:p w14:paraId="4A2F134E">
      <w:pPr>
        <w:widowControl/>
        <w:wordWrap w:val="0"/>
        <w:spacing w:line="360" w:lineRule="auto"/>
        <w:ind w:firstLine="480" w:firstLineChars="200"/>
        <w:jc w:val="right"/>
        <w:rPr>
          <w:rFonts w:hint="eastAsia" w:ascii="仿宋" w:hAnsi="仿宋" w:eastAsia="仿宋" w:cs="仿宋"/>
          <w:bCs/>
          <w:color w:val="auto"/>
          <w:kern w:val="0"/>
          <w:sz w:val="24"/>
          <w:szCs w:val="24"/>
          <w:highlight w:val="none"/>
        </w:rPr>
      </w:pPr>
    </w:p>
    <w:p w14:paraId="638BA20C">
      <w:pPr>
        <w:widowControl/>
        <w:wordWrap w:val="0"/>
        <w:spacing w:line="360" w:lineRule="auto"/>
        <w:ind w:firstLine="480" w:firstLineChars="200"/>
        <w:jc w:val="righ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企业名称（盖章）：        </w:t>
      </w:r>
    </w:p>
    <w:p w14:paraId="79D00CB4">
      <w:pPr>
        <w:widowControl/>
        <w:wordWrap w:val="0"/>
        <w:spacing w:line="360" w:lineRule="auto"/>
        <w:ind w:right="480" w:firstLine="480" w:firstLineChars="200"/>
        <w:jc w:val="righ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日 期：</w:t>
      </w:r>
    </w:p>
    <w:p w14:paraId="4A242050">
      <w:pPr>
        <w:pStyle w:val="213"/>
        <w:snapToGrid w:val="0"/>
        <w:spacing w:line="312" w:lineRule="auto"/>
        <w:ind w:firstLine="480" w:firstLineChars="200"/>
        <w:jc w:val="both"/>
        <w:rPr>
          <w:rFonts w:hint="eastAsia" w:ascii="仿宋" w:hAnsi="仿宋" w:eastAsia="仿宋" w:cs="仿宋"/>
          <w:b w:val="0"/>
          <w:snapToGrid w:val="0"/>
          <w:color w:val="auto"/>
          <w:sz w:val="24"/>
          <w:highlight w:val="none"/>
        </w:rPr>
      </w:pPr>
    </w:p>
    <w:p w14:paraId="7D57A68F">
      <w:pPr>
        <w:pStyle w:val="213"/>
        <w:snapToGrid w:val="0"/>
        <w:spacing w:line="312" w:lineRule="auto"/>
        <w:ind w:firstLine="480" w:firstLineChars="200"/>
        <w:jc w:val="both"/>
        <w:rPr>
          <w:rFonts w:hint="eastAsia" w:ascii="仿宋" w:hAnsi="仿宋" w:eastAsia="仿宋" w:cs="仿宋"/>
          <w:b w:val="0"/>
          <w:snapToGrid w:val="0"/>
          <w:color w:val="auto"/>
          <w:sz w:val="24"/>
          <w:highlight w:val="none"/>
        </w:rPr>
      </w:pPr>
    </w:p>
    <w:p w14:paraId="5CD966F5">
      <w:pPr>
        <w:pStyle w:val="213"/>
        <w:snapToGrid w:val="0"/>
        <w:spacing w:line="312" w:lineRule="auto"/>
        <w:ind w:firstLine="480" w:firstLineChars="200"/>
        <w:jc w:val="both"/>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1.从业人员、营业收入、资产总额填报上一年度数据，无上一年度数据的新成立企业可不填报。</w:t>
      </w:r>
    </w:p>
    <w:p w14:paraId="6015A8FF">
      <w:pPr>
        <w:pStyle w:val="152"/>
        <w:spacing w:line="500" w:lineRule="exact"/>
        <w:ind w:firstLine="504" w:firstLineChars="209"/>
        <w:rPr>
          <w:rFonts w:hint="eastAsia" w:ascii="仿宋" w:hAnsi="仿宋" w:eastAsia="仿宋" w:cs="仿宋"/>
          <w:b/>
          <w:bCs/>
          <w:snapToGrid w:val="0"/>
          <w:color w:val="auto"/>
          <w:kern w:val="0"/>
          <w:sz w:val="24"/>
          <w:highlight w:val="none"/>
        </w:rPr>
      </w:pPr>
      <w:r>
        <w:rPr>
          <w:rFonts w:hint="eastAsia" w:ascii="仿宋" w:hAnsi="仿宋" w:eastAsia="仿宋" w:cs="仿宋"/>
          <w:b/>
          <w:snapToGrid w:val="0"/>
          <w:color w:val="auto"/>
          <w:kern w:val="0"/>
          <w:sz w:val="24"/>
          <w:highlight w:val="none"/>
        </w:rPr>
        <w:br w:type="page"/>
      </w:r>
      <w:r>
        <w:rPr>
          <w:rFonts w:hint="eastAsia" w:ascii="仿宋" w:hAnsi="仿宋" w:eastAsia="仿宋" w:cs="仿宋"/>
          <w:b/>
          <w:bCs/>
          <w:snapToGrid w:val="0"/>
          <w:color w:val="auto"/>
          <w:kern w:val="0"/>
          <w:sz w:val="24"/>
          <w:highlight w:val="none"/>
        </w:rPr>
        <w:t>注：</w:t>
      </w:r>
    </w:p>
    <w:p w14:paraId="5F3CF768">
      <w:pPr>
        <w:pStyle w:val="152"/>
        <w:spacing w:line="312" w:lineRule="auto"/>
        <w:ind w:firstLine="420" w:firstLineChars="175"/>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所有潜在投标供应商在做出以上声明前，需根据《关于印发中小企业划型标准规定的通知》、《政府采购促进中小企业发展管理办法》的相应内容，确定自身是否可以享受中小企业政策。如可以享受中小企业政策的供应商，按照如上声明函的内容如实填写，若不满足中小企业政策的供应商，请不要填写。</w:t>
      </w:r>
    </w:p>
    <w:p w14:paraId="47586B6C">
      <w:pPr>
        <w:pStyle w:val="152"/>
        <w:spacing w:line="312" w:lineRule="auto"/>
        <w:ind w:firstLine="420" w:firstLineChars="175"/>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2、如供应商属于监狱企业，需按照《财政部 司法部关于政府采购支持监狱企业发展有关问题的通知》规定，</w:t>
      </w:r>
      <w:r>
        <w:rPr>
          <w:rFonts w:hint="eastAsia" w:ascii="仿宋" w:hAnsi="仿宋" w:eastAsia="仿宋" w:cs="仿宋"/>
          <w:snapToGrid w:val="0"/>
          <w:color w:val="auto"/>
          <w:kern w:val="0"/>
          <w:sz w:val="24"/>
          <w:highlight w:val="none"/>
        </w:rPr>
        <w:t>提供由省级以上监狱管理局、戒毒管理局（含新疆生产建设兵团）出具的属于监狱企业证明文件的，视同为小型和微型企业。</w:t>
      </w:r>
    </w:p>
    <w:p w14:paraId="5505EA60">
      <w:pPr>
        <w:pStyle w:val="152"/>
        <w:spacing w:line="312" w:lineRule="auto"/>
        <w:ind w:firstLine="420" w:firstLineChars="175"/>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3、如供应商属于残疾人福利性单位，需按照《关于促进残疾人就业政府采购政策的通知》（财库〔2017〕141号）内容的要求，提供《残疾人福利性单位声明函》。</w:t>
      </w:r>
    </w:p>
    <w:p w14:paraId="14949732">
      <w:pPr>
        <w:pStyle w:val="152"/>
        <w:spacing w:line="312" w:lineRule="auto"/>
        <w:ind w:firstLine="420" w:firstLineChars="175"/>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中小企业声明函务必按照招标文件给定格式提供，根据中小企业划型标准规定（工信部联企业【2011】300号），自行勾选企业类型。如存在虚假声明或未按实际内容填写，供应商需承担由此产生的一切后果及相应的法律责任。</w:t>
      </w:r>
    </w:p>
    <w:p w14:paraId="2740A2E2">
      <w:pPr>
        <w:spacing w:line="312" w:lineRule="auto"/>
        <w:ind w:firstLine="420" w:firstLineChars="175"/>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5、后附中小企业划型标准的部分内容。</w:t>
      </w:r>
    </w:p>
    <w:p w14:paraId="630FD296">
      <w:pPr>
        <w:spacing w:line="500" w:lineRule="exact"/>
        <w:ind w:firstLine="420" w:firstLineChars="200"/>
        <w:rPr>
          <w:rFonts w:hint="eastAsia" w:ascii="仿宋" w:hAnsi="仿宋" w:eastAsia="仿宋" w:cs="仿宋"/>
          <w:b/>
          <w:bCs/>
          <w:snapToGrid w:val="0"/>
          <w:color w:val="auto"/>
          <w:kern w:val="0"/>
          <w:sz w:val="24"/>
          <w:szCs w:val="24"/>
          <w:highlight w:val="none"/>
        </w:rPr>
      </w:pPr>
      <w:r>
        <w:rPr>
          <w:rFonts w:hint="eastAsia" w:ascii="仿宋" w:hAnsi="仿宋" w:eastAsia="仿宋" w:cs="仿宋"/>
          <w:snapToGrid w:val="0"/>
          <w:color w:val="auto"/>
          <w:kern w:val="0"/>
          <w:highlight w:val="none"/>
        </w:rPr>
        <w:br w:type="page"/>
      </w:r>
      <w:r>
        <w:rPr>
          <w:rFonts w:hint="eastAsia" w:ascii="仿宋" w:hAnsi="仿宋" w:eastAsia="仿宋" w:cs="仿宋"/>
          <w:b/>
          <w:bCs/>
          <w:snapToGrid w:val="0"/>
          <w:color w:val="auto"/>
          <w:kern w:val="0"/>
          <w:sz w:val="24"/>
          <w:szCs w:val="24"/>
          <w:highlight w:val="none"/>
        </w:rPr>
        <w:t>附：中小企业划型标准（工信部联企业〔2011〕300号）</w:t>
      </w:r>
    </w:p>
    <w:p w14:paraId="1EE5BE8A">
      <w:pPr>
        <w:adjustRightInd w:val="0"/>
        <w:snapToGrid w:val="0"/>
        <w:spacing w:line="440" w:lineRule="exact"/>
        <w:ind w:firstLine="360" w:firstLineChars="15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5442715">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38B79D8">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E81A417">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7C1ECB2">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BF9124">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472BC20">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01E076">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85BCB70">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DB4CB2">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16983C8">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9E4824">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37CE4DA">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BB0341">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68EE8A3">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F8C07BD">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4C5271B">
      <w:pPr>
        <w:spacing w:line="50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0E647DD">
      <w:pPr>
        <w:pStyle w:val="13"/>
        <w:rPr>
          <w:rFonts w:hint="eastAsia" w:ascii="仿宋" w:hAnsi="仿宋" w:eastAsia="仿宋" w:cs="仿宋"/>
          <w:snapToGrid w:val="0"/>
          <w:color w:val="auto"/>
          <w:kern w:val="0"/>
          <w:highlight w:val="none"/>
        </w:rPr>
      </w:pPr>
    </w:p>
    <w:p w14:paraId="467464F6">
      <w:pPr>
        <w:spacing w:line="588"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br w:type="page"/>
      </w:r>
      <w:r>
        <w:rPr>
          <w:rFonts w:hint="eastAsia" w:ascii="仿宋" w:hAnsi="仿宋" w:eastAsia="仿宋" w:cs="仿宋"/>
          <w:b/>
          <w:snapToGrid w:val="0"/>
          <w:color w:val="auto"/>
          <w:kern w:val="0"/>
          <w:sz w:val="24"/>
          <w:szCs w:val="24"/>
          <w:highlight w:val="none"/>
        </w:rPr>
        <w:t>附件2）</w:t>
      </w:r>
    </w:p>
    <w:p w14:paraId="737AB4DD">
      <w:pPr>
        <w:spacing w:line="588" w:lineRule="exact"/>
        <w:jc w:val="cente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t>监狱企业声明函</w:t>
      </w:r>
    </w:p>
    <w:p w14:paraId="7C36CFB8">
      <w:pPr>
        <w:adjustRightInd w:val="0"/>
        <w:snapToGrid w:val="0"/>
        <w:spacing w:line="312" w:lineRule="auto"/>
        <w:jc w:val="center"/>
        <w:rPr>
          <w:rFonts w:hint="eastAsia" w:ascii="仿宋" w:hAnsi="仿宋" w:eastAsia="仿宋" w:cs="仿宋"/>
          <w:b/>
          <w:snapToGrid w:val="0"/>
          <w:color w:val="auto"/>
          <w:kern w:val="0"/>
          <w:sz w:val="24"/>
          <w:szCs w:val="24"/>
          <w:highlight w:val="none"/>
        </w:rPr>
      </w:pPr>
    </w:p>
    <w:p w14:paraId="4AB4EC76">
      <w:pPr>
        <w:adjustRightInd w:val="0"/>
        <w:snapToGrid w:val="0"/>
        <w:spacing w:line="312" w:lineRule="auto"/>
        <w:jc w:val="center"/>
        <w:rPr>
          <w:rFonts w:hint="eastAsia" w:ascii="仿宋" w:hAnsi="仿宋" w:eastAsia="仿宋" w:cs="仿宋"/>
          <w:b/>
          <w:snapToGrid w:val="0"/>
          <w:color w:val="auto"/>
          <w:kern w:val="0"/>
          <w:sz w:val="24"/>
          <w:szCs w:val="24"/>
          <w:highlight w:val="none"/>
        </w:rPr>
      </w:pPr>
    </w:p>
    <w:p w14:paraId="01EDBE25">
      <w:pPr>
        <w:adjustRightInd w:val="0"/>
        <w:snapToGrid w:val="0"/>
        <w:spacing w:line="312" w:lineRule="auto"/>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（格式自拟）</w:t>
      </w:r>
    </w:p>
    <w:p w14:paraId="16915E0A">
      <w:pPr>
        <w:adjustRightInd w:val="0"/>
        <w:snapToGrid w:val="0"/>
        <w:spacing w:line="312" w:lineRule="auto"/>
        <w:ind w:firstLine="480" w:firstLineChars="200"/>
        <w:rPr>
          <w:rFonts w:hint="eastAsia" w:ascii="仿宋" w:hAnsi="仿宋" w:eastAsia="仿宋" w:cs="仿宋"/>
          <w:snapToGrid w:val="0"/>
          <w:color w:val="auto"/>
          <w:kern w:val="0"/>
          <w:sz w:val="24"/>
          <w:szCs w:val="24"/>
          <w:highlight w:val="none"/>
        </w:rPr>
      </w:pPr>
    </w:p>
    <w:p w14:paraId="4B2A7F34">
      <w:pPr>
        <w:adjustRightInd w:val="0"/>
        <w:snapToGrid w:val="0"/>
        <w:spacing w:line="312" w:lineRule="auto"/>
        <w:ind w:firstLine="480" w:firstLineChars="200"/>
        <w:rPr>
          <w:rFonts w:hint="eastAsia" w:ascii="仿宋" w:hAnsi="仿宋" w:eastAsia="仿宋" w:cs="仿宋"/>
          <w:snapToGrid w:val="0"/>
          <w:color w:val="auto"/>
          <w:kern w:val="0"/>
          <w:sz w:val="24"/>
          <w:szCs w:val="24"/>
          <w:highlight w:val="none"/>
        </w:rPr>
      </w:pPr>
    </w:p>
    <w:p w14:paraId="42A90CFE">
      <w:pPr>
        <w:pStyle w:val="82"/>
        <w:spacing w:line="5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供应商（盖</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p>
    <w:p w14:paraId="2293B3D0">
      <w:pPr>
        <w:pStyle w:val="82"/>
        <w:spacing w:line="5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法定代表人（签字或盖章）：</w:t>
      </w:r>
    </w:p>
    <w:p w14:paraId="3F8DA03A">
      <w:pPr>
        <w:adjustRightInd w:val="0"/>
        <w:snapToGrid w:val="0"/>
        <w:spacing w:line="312" w:lineRule="auto"/>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日期：年月日</w:t>
      </w:r>
    </w:p>
    <w:p w14:paraId="1C84F56D">
      <w:pPr>
        <w:adjustRightInd w:val="0"/>
        <w:snapToGrid w:val="0"/>
        <w:spacing w:line="312" w:lineRule="auto"/>
        <w:ind w:firstLine="480" w:firstLineChars="200"/>
        <w:jc w:val="left"/>
        <w:rPr>
          <w:rFonts w:hint="eastAsia" w:ascii="仿宋" w:hAnsi="仿宋" w:eastAsia="仿宋" w:cs="仿宋"/>
          <w:snapToGrid w:val="0"/>
          <w:color w:val="auto"/>
          <w:kern w:val="0"/>
          <w:sz w:val="24"/>
          <w:szCs w:val="24"/>
          <w:highlight w:val="none"/>
        </w:rPr>
      </w:pPr>
    </w:p>
    <w:p w14:paraId="7E546A4E">
      <w:pPr>
        <w:adjustRightInd w:val="0"/>
        <w:snapToGrid w:val="0"/>
        <w:spacing w:line="312" w:lineRule="auto"/>
        <w:ind w:firstLine="480" w:firstLineChars="200"/>
        <w:rPr>
          <w:rFonts w:hint="eastAsia" w:ascii="仿宋" w:hAnsi="仿宋" w:eastAsia="仿宋" w:cs="仿宋"/>
          <w:snapToGrid w:val="0"/>
          <w:color w:val="auto"/>
          <w:kern w:val="0"/>
          <w:sz w:val="24"/>
          <w:szCs w:val="24"/>
          <w:highlight w:val="none"/>
        </w:rPr>
      </w:pPr>
    </w:p>
    <w:p w14:paraId="3D968E0B">
      <w:pPr>
        <w:adjustRightInd w:val="0"/>
        <w:snapToGrid w:val="0"/>
        <w:spacing w:line="312" w:lineRule="auto"/>
        <w:ind w:firstLine="480" w:firstLineChars="200"/>
        <w:rPr>
          <w:rFonts w:hint="eastAsia" w:ascii="仿宋" w:hAnsi="仿宋" w:eastAsia="仿宋" w:cs="仿宋"/>
          <w:snapToGrid w:val="0"/>
          <w:color w:val="auto"/>
          <w:kern w:val="0"/>
          <w:sz w:val="24"/>
          <w:szCs w:val="24"/>
          <w:highlight w:val="none"/>
        </w:rPr>
      </w:pPr>
    </w:p>
    <w:p w14:paraId="455FEA6C">
      <w:pPr>
        <w:adjustRightInd w:val="0"/>
        <w:snapToGrid w:val="0"/>
        <w:spacing w:line="312" w:lineRule="auto"/>
        <w:ind w:firstLine="480" w:firstLineChars="200"/>
        <w:rPr>
          <w:rFonts w:hint="eastAsia" w:ascii="仿宋" w:hAnsi="仿宋" w:eastAsia="仿宋" w:cs="仿宋"/>
          <w:snapToGrid w:val="0"/>
          <w:color w:val="auto"/>
          <w:kern w:val="0"/>
          <w:sz w:val="24"/>
          <w:szCs w:val="24"/>
          <w:highlight w:val="none"/>
        </w:rPr>
      </w:pPr>
    </w:p>
    <w:p w14:paraId="30D17808">
      <w:pPr>
        <w:adjustRightInd w:val="0"/>
        <w:snapToGrid w:val="0"/>
        <w:spacing w:line="312" w:lineRule="auto"/>
        <w:ind w:firstLine="480" w:firstLineChars="200"/>
        <w:rPr>
          <w:rFonts w:hint="eastAsia" w:ascii="仿宋" w:hAnsi="仿宋" w:eastAsia="仿宋" w:cs="仿宋"/>
          <w:snapToGrid w:val="0"/>
          <w:color w:val="auto"/>
          <w:kern w:val="0"/>
          <w:sz w:val="24"/>
          <w:szCs w:val="24"/>
          <w:highlight w:val="none"/>
        </w:rPr>
      </w:pPr>
    </w:p>
    <w:p w14:paraId="3941E20B">
      <w:pPr>
        <w:adjustRightInd w:val="0"/>
        <w:snapToGrid w:val="0"/>
        <w:spacing w:line="312"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说明：</w:t>
      </w:r>
    </w:p>
    <w:p w14:paraId="4204EB56">
      <w:pPr>
        <w:adjustRightInd w:val="0"/>
        <w:snapToGrid w:val="0"/>
        <w:spacing w:line="312"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1、投标人符合《政府采购支持监狱企业发展有关问题的通知》（财库【2014】68号）规定的划分标准为监狱企业适用。此项内容根据投标人自身情况自行选择是否提供，未提供则不享受价格优惠。</w:t>
      </w:r>
    </w:p>
    <w:p w14:paraId="390C4F86">
      <w:pPr>
        <w:adjustRightInd w:val="0"/>
        <w:snapToGrid w:val="0"/>
        <w:spacing w:line="312" w:lineRule="auto"/>
        <w:ind w:firstLine="480" w:firstLineChars="200"/>
        <w:rPr>
          <w:rFonts w:hint="eastAsia" w:ascii="仿宋" w:hAnsi="仿宋" w:eastAsia="仿宋" w:cs="仿宋"/>
          <w:b/>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2、在政府采购活动中，监狱企业视同小型、微型企业，享受预留份额、评审中价格扣除等政府采购促进中小企业发展的政府采购政策。监狱企业参加政府采购活动时，</w:t>
      </w:r>
      <w:r>
        <w:rPr>
          <w:rFonts w:hint="eastAsia" w:ascii="仿宋" w:hAnsi="仿宋" w:eastAsia="仿宋" w:cs="仿宋"/>
          <w:b/>
          <w:snapToGrid w:val="0"/>
          <w:color w:val="auto"/>
          <w:kern w:val="0"/>
          <w:sz w:val="24"/>
          <w:szCs w:val="24"/>
          <w:highlight w:val="none"/>
        </w:rPr>
        <w:t>还应当提供由省级以上监狱管理局、戒毒管理局(含新疆生产建设兵团)出具的属于监狱企业的证明文件</w:t>
      </w:r>
      <w:r>
        <w:rPr>
          <w:rFonts w:hint="eastAsia" w:ascii="仿宋" w:hAnsi="仿宋" w:eastAsia="仿宋" w:cs="仿宋"/>
          <w:snapToGrid w:val="0"/>
          <w:color w:val="auto"/>
          <w:kern w:val="0"/>
          <w:sz w:val="24"/>
          <w:szCs w:val="24"/>
          <w:highlight w:val="none"/>
        </w:rPr>
        <w:t>。</w:t>
      </w:r>
      <w:r>
        <w:rPr>
          <w:rFonts w:hint="eastAsia" w:ascii="仿宋" w:hAnsi="仿宋" w:eastAsia="仿宋" w:cs="仿宋"/>
          <w:b/>
          <w:snapToGrid w:val="0"/>
          <w:color w:val="auto"/>
          <w:kern w:val="0"/>
          <w:sz w:val="24"/>
          <w:szCs w:val="24"/>
          <w:highlight w:val="none"/>
        </w:rPr>
        <w:br w:type="page"/>
      </w:r>
      <w:r>
        <w:rPr>
          <w:rFonts w:hint="eastAsia" w:ascii="仿宋" w:hAnsi="仿宋" w:eastAsia="仿宋" w:cs="仿宋"/>
          <w:b/>
          <w:snapToGrid w:val="0"/>
          <w:color w:val="auto"/>
          <w:kern w:val="0"/>
          <w:sz w:val="24"/>
          <w:szCs w:val="24"/>
          <w:highlight w:val="none"/>
        </w:rPr>
        <w:t>附件3）</w:t>
      </w:r>
    </w:p>
    <w:p w14:paraId="509EA903">
      <w:pPr>
        <w:spacing w:line="588" w:lineRule="exact"/>
        <w:jc w:val="cente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t>残疾人福利性单位声明函</w:t>
      </w:r>
    </w:p>
    <w:p w14:paraId="5E62108E">
      <w:pPr>
        <w:spacing w:line="588" w:lineRule="exact"/>
        <w:rPr>
          <w:rFonts w:hint="eastAsia" w:ascii="仿宋" w:hAnsi="仿宋" w:eastAsia="仿宋" w:cs="仿宋"/>
          <w:b/>
          <w:snapToGrid w:val="0"/>
          <w:color w:val="auto"/>
          <w:kern w:val="0"/>
          <w:sz w:val="24"/>
          <w:szCs w:val="24"/>
          <w:highlight w:val="none"/>
        </w:rPr>
      </w:pPr>
    </w:p>
    <w:p w14:paraId="55C432DC">
      <w:pPr>
        <w:spacing w:line="588"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4FCD4A">
      <w:pPr>
        <w:spacing w:line="588"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本单位对上述声明的真实性负责。如有虚假，将依法承担相应责任。</w:t>
      </w:r>
    </w:p>
    <w:p w14:paraId="1A778479">
      <w:pPr>
        <w:spacing w:line="588" w:lineRule="exact"/>
        <w:ind w:firstLine="480" w:firstLineChars="200"/>
        <w:rPr>
          <w:rFonts w:hint="eastAsia" w:ascii="仿宋" w:hAnsi="仿宋" w:eastAsia="仿宋" w:cs="仿宋"/>
          <w:snapToGrid w:val="0"/>
          <w:color w:val="auto"/>
          <w:kern w:val="0"/>
          <w:sz w:val="24"/>
          <w:szCs w:val="24"/>
          <w:highlight w:val="none"/>
        </w:rPr>
      </w:pPr>
    </w:p>
    <w:p w14:paraId="7B82D379">
      <w:pPr>
        <w:spacing w:line="588" w:lineRule="exact"/>
        <w:ind w:firstLine="480" w:firstLineChars="200"/>
        <w:rPr>
          <w:rFonts w:hint="eastAsia" w:ascii="仿宋" w:hAnsi="仿宋" w:eastAsia="仿宋" w:cs="仿宋"/>
          <w:snapToGrid w:val="0"/>
          <w:color w:val="auto"/>
          <w:kern w:val="0"/>
          <w:sz w:val="24"/>
          <w:szCs w:val="24"/>
          <w:highlight w:val="none"/>
        </w:rPr>
      </w:pPr>
    </w:p>
    <w:p w14:paraId="6E988D2F">
      <w:pPr>
        <w:pStyle w:val="82"/>
        <w:spacing w:line="5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供应商（盖</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p>
    <w:p w14:paraId="68CDBC46">
      <w:pPr>
        <w:pStyle w:val="82"/>
        <w:spacing w:line="500" w:lineRule="exact"/>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法定代表人（签字或盖章）：</w:t>
      </w:r>
    </w:p>
    <w:p w14:paraId="261DEB87">
      <w:pPr>
        <w:widowControl/>
        <w:jc w:val="left"/>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highlight w:val="none"/>
        </w:rPr>
        <w:t>日期：年月日</w:t>
      </w:r>
      <w:r>
        <w:rPr>
          <w:rFonts w:hint="eastAsia" w:ascii="仿宋" w:hAnsi="仿宋" w:eastAsia="仿宋" w:cs="仿宋"/>
          <w:b/>
          <w:snapToGrid w:val="0"/>
          <w:color w:val="auto"/>
          <w:kern w:val="0"/>
          <w:sz w:val="24"/>
          <w:highlight w:val="none"/>
        </w:rPr>
        <w:br w:type="page"/>
      </w:r>
    </w:p>
    <w:p w14:paraId="6F2541E8">
      <w:pPr>
        <w:pStyle w:val="82"/>
        <w:spacing w:line="5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附件4）</w:t>
      </w:r>
      <w:r>
        <w:rPr>
          <w:rFonts w:hint="eastAsia" w:ascii="仿宋" w:hAnsi="仿宋" w:eastAsia="仿宋" w:cs="仿宋"/>
          <w:b/>
          <w:snapToGrid w:val="0"/>
          <w:color w:val="auto"/>
          <w:kern w:val="0"/>
          <w:sz w:val="24"/>
          <w:highlight w:val="none"/>
        </w:rPr>
        <w:t>不参与围标串标承诺书</w:t>
      </w:r>
    </w:p>
    <w:p w14:paraId="14164D17">
      <w:pPr>
        <w:pStyle w:val="92"/>
        <w:spacing w:line="640" w:lineRule="exact"/>
        <w:ind w:firstLine="533" w:firstLineChars="177"/>
        <w:jc w:val="center"/>
        <w:rPr>
          <w:rFonts w:hint="eastAsia" w:ascii="仿宋" w:hAnsi="仿宋" w:eastAsia="仿宋" w:cs="仿宋"/>
          <w:b/>
          <w:bCs/>
          <w:snapToGrid w:val="0"/>
          <w:color w:val="auto"/>
          <w:kern w:val="0"/>
          <w:sz w:val="30"/>
          <w:szCs w:val="30"/>
          <w:highlight w:val="none"/>
        </w:rPr>
      </w:pPr>
    </w:p>
    <w:p w14:paraId="1DCB66C1">
      <w:pPr>
        <w:pStyle w:val="92"/>
        <w:spacing w:line="640" w:lineRule="exact"/>
        <w:ind w:firstLine="533" w:firstLineChars="177"/>
        <w:jc w:val="center"/>
        <w:rPr>
          <w:rFonts w:hint="eastAsia" w:ascii="仿宋" w:hAnsi="仿宋" w:eastAsia="仿宋" w:cs="仿宋"/>
          <w:b/>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不参与围标串标承诺书</w:t>
      </w:r>
    </w:p>
    <w:p w14:paraId="111C221A">
      <w:pPr>
        <w:pStyle w:val="92"/>
        <w:snapToGrid w:val="0"/>
        <w:spacing w:line="312" w:lineRule="auto"/>
        <w:ind w:firstLine="480" w:firstLineChars="200"/>
        <w:rPr>
          <w:rFonts w:hint="eastAsia" w:ascii="仿宋" w:hAnsi="仿宋" w:eastAsia="仿宋" w:cs="仿宋"/>
          <w:snapToGrid w:val="0"/>
          <w:color w:val="auto"/>
          <w:kern w:val="0"/>
          <w:sz w:val="24"/>
          <w:highlight w:val="none"/>
        </w:rPr>
      </w:pPr>
    </w:p>
    <w:p w14:paraId="694157E1">
      <w:pPr>
        <w:pStyle w:val="92"/>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本人作为</w:t>
      </w:r>
      <w:r>
        <w:rPr>
          <w:rFonts w:hint="eastAsia" w:ascii="仿宋" w:hAnsi="仿宋" w:eastAsia="仿宋" w:cs="仿宋"/>
          <w:snapToGrid w:val="0"/>
          <w:color w:val="auto"/>
          <w:kern w:val="0"/>
          <w:sz w:val="24"/>
          <w:highlight w:val="none"/>
          <w:u w:val="single"/>
        </w:rPr>
        <w:t xml:space="preserve">（单位名称）                    </w:t>
      </w:r>
      <w:r>
        <w:rPr>
          <w:rFonts w:hint="eastAsia" w:ascii="仿宋" w:hAnsi="仿宋" w:eastAsia="仿宋" w:cs="仿宋"/>
          <w:snapToGrid w:val="0"/>
          <w:color w:val="auto"/>
          <w:kern w:val="0"/>
          <w:sz w:val="24"/>
          <w:highlight w:val="none"/>
        </w:rPr>
        <w:t>的法人，清楚知晓我公司本项目投标活动，对以下事项作出承诺：</w:t>
      </w:r>
    </w:p>
    <w:p w14:paraId="249EB6BB">
      <w:pPr>
        <w:pStyle w:val="92"/>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一、我单位遵循公开、公平、公正、诚实守信的原则，依法依规参与本项目竞标。</w:t>
      </w:r>
    </w:p>
    <w:p w14:paraId="611B0DFB">
      <w:pPr>
        <w:pStyle w:val="92"/>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二、我单位在本项目招标投标活动中，未参与围标串标。</w:t>
      </w:r>
    </w:p>
    <w:p w14:paraId="75323D2B">
      <w:pPr>
        <w:pStyle w:val="92"/>
        <w:snapToGrid w:val="0"/>
        <w:spacing w:line="312" w:lineRule="auto"/>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16B84459">
      <w:pPr>
        <w:pStyle w:val="92"/>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项目编号：    </w:t>
      </w:r>
    </w:p>
    <w:p w14:paraId="7F6EF956">
      <w:pPr>
        <w:pStyle w:val="92"/>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项目名称：</w:t>
      </w:r>
    </w:p>
    <w:p w14:paraId="368A8E59">
      <w:pPr>
        <w:pStyle w:val="92"/>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供应商单位名称：</w:t>
      </w:r>
    </w:p>
    <w:p w14:paraId="3FB41522">
      <w:pPr>
        <w:pStyle w:val="92"/>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供应商法人签名：</w:t>
      </w:r>
    </w:p>
    <w:p w14:paraId="1337A86F">
      <w:pPr>
        <w:pStyle w:val="92"/>
        <w:snapToGrid w:val="0"/>
        <w:spacing w:line="312" w:lineRule="auto"/>
        <w:jc w:val="left"/>
        <w:rPr>
          <w:rFonts w:hint="eastAsia" w:ascii="仿宋" w:hAnsi="仿宋" w:eastAsia="仿宋" w:cs="仿宋"/>
          <w:snapToGrid w:val="0"/>
          <w:color w:val="auto"/>
          <w:kern w:val="0"/>
          <w:sz w:val="24"/>
          <w:highlight w:val="none"/>
        </w:rPr>
      </w:pPr>
    </w:p>
    <w:p w14:paraId="5990225B">
      <w:pPr>
        <w:pStyle w:val="92"/>
        <w:spacing w:line="640" w:lineRule="exact"/>
        <w:jc w:val="left"/>
        <w:rPr>
          <w:rFonts w:hint="eastAsia" w:ascii="仿宋" w:hAnsi="仿宋" w:eastAsia="仿宋" w:cs="仿宋"/>
          <w:snapToGrid w:val="0"/>
          <w:color w:val="auto"/>
          <w:kern w:val="0"/>
          <w:sz w:val="24"/>
          <w:highlight w:val="none"/>
        </w:rPr>
      </w:pPr>
    </w:p>
    <w:p w14:paraId="2B28E070">
      <w:pPr>
        <w:pStyle w:val="82"/>
        <w:spacing w:line="5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 xml:space="preserve">                        供应商（盖</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p>
    <w:p w14:paraId="608DF303">
      <w:pPr>
        <w:pStyle w:val="82"/>
        <w:spacing w:line="5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 xml:space="preserve">                        法定代表人（签字或盖章）：</w:t>
      </w:r>
    </w:p>
    <w:p w14:paraId="5F5899AB">
      <w:pPr>
        <w:adjustRightInd w:val="0"/>
        <w:snapToGrid w:val="0"/>
        <w:spacing w:line="312" w:lineRule="auto"/>
        <w:ind w:firstLine="480" w:firstLineChars="200"/>
        <w:jc w:val="left"/>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 w:val="24"/>
          <w:szCs w:val="24"/>
          <w:highlight w:val="none"/>
        </w:rPr>
        <w:t xml:space="preserve">                    日期：年月日</w:t>
      </w:r>
    </w:p>
    <w:p w14:paraId="1494C720">
      <w:pPr>
        <w:pStyle w:val="63"/>
        <w:rPr>
          <w:rFonts w:hint="eastAsia" w:ascii="仿宋" w:hAnsi="仿宋" w:eastAsia="仿宋" w:cs="仿宋"/>
          <w:b/>
          <w:snapToGrid w:val="0"/>
          <w:color w:val="auto"/>
          <w:kern w:val="0"/>
          <w:sz w:val="24"/>
          <w:highlight w:val="none"/>
        </w:rPr>
      </w:pPr>
    </w:p>
    <w:p w14:paraId="5FF60727">
      <w:pPr>
        <w:pStyle w:val="63"/>
        <w:rPr>
          <w:rFonts w:hint="eastAsia" w:ascii="仿宋" w:hAnsi="仿宋" w:eastAsia="仿宋" w:cs="仿宋"/>
          <w:b/>
          <w:snapToGrid w:val="0"/>
          <w:color w:val="auto"/>
          <w:kern w:val="0"/>
          <w:sz w:val="24"/>
          <w:highlight w:val="none"/>
        </w:rPr>
      </w:pPr>
    </w:p>
    <w:p w14:paraId="6F5D5AE8">
      <w:pPr>
        <w:pStyle w:val="63"/>
        <w:rPr>
          <w:rFonts w:hint="eastAsia" w:ascii="仿宋" w:hAnsi="仿宋" w:eastAsia="仿宋" w:cs="仿宋"/>
          <w:b/>
          <w:snapToGrid w:val="0"/>
          <w:color w:val="auto"/>
          <w:kern w:val="0"/>
          <w:sz w:val="24"/>
          <w:highlight w:val="none"/>
        </w:rPr>
      </w:pPr>
    </w:p>
    <w:p w14:paraId="1562535B">
      <w:pPr>
        <w:pStyle w:val="63"/>
        <w:rPr>
          <w:rFonts w:hint="eastAsia" w:ascii="仿宋" w:hAnsi="仿宋" w:eastAsia="仿宋" w:cs="仿宋"/>
          <w:b/>
          <w:snapToGrid w:val="0"/>
          <w:color w:val="auto"/>
          <w:kern w:val="0"/>
          <w:sz w:val="24"/>
          <w:highlight w:val="none"/>
        </w:rPr>
      </w:pPr>
    </w:p>
    <w:p w14:paraId="4BDDA301">
      <w:pPr>
        <w:pStyle w:val="63"/>
        <w:rPr>
          <w:rFonts w:hint="eastAsia" w:ascii="仿宋" w:hAnsi="仿宋" w:eastAsia="仿宋" w:cs="仿宋"/>
          <w:b/>
          <w:snapToGrid w:val="0"/>
          <w:color w:val="auto"/>
          <w:kern w:val="0"/>
          <w:sz w:val="24"/>
          <w:highlight w:val="none"/>
        </w:rPr>
      </w:pPr>
    </w:p>
    <w:p w14:paraId="0ED93610">
      <w:pPr>
        <w:rPr>
          <w:rFonts w:hint="eastAsia" w:ascii="仿宋" w:hAnsi="仿宋" w:eastAsia="仿宋" w:cs="仿宋"/>
          <w:b/>
          <w:bCs/>
          <w:color w:val="auto"/>
          <w:highlight w:val="none"/>
          <w:lang w:val="en-US" w:eastAsia="zh-CN"/>
        </w:rPr>
      </w:pPr>
      <w:r>
        <w:rPr>
          <w:rFonts w:hint="eastAsia" w:ascii="仿宋" w:hAnsi="仿宋" w:eastAsia="仿宋" w:cs="仿宋"/>
          <w:b/>
          <w:snapToGrid w:val="0"/>
          <w:color w:val="auto"/>
          <w:kern w:val="0"/>
          <w:sz w:val="24"/>
          <w:highlight w:val="none"/>
        </w:rPr>
        <w:br w:type="page"/>
      </w:r>
      <w:r>
        <w:rPr>
          <w:rFonts w:hint="eastAsia" w:ascii="仿宋" w:hAnsi="仿宋" w:eastAsia="仿宋" w:cs="仿宋"/>
          <w:b/>
          <w:snapToGrid w:val="0"/>
          <w:color w:val="auto"/>
          <w:kern w:val="0"/>
          <w:sz w:val="24"/>
          <w:highlight w:val="none"/>
        </w:rPr>
        <w:t>附5）</w:t>
      </w:r>
      <w:r>
        <w:rPr>
          <w:rFonts w:hint="eastAsia" w:ascii="仿宋" w:hAnsi="仿宋" w:eastAsia="仿宋" w:cs="仿宋"/>
          <w:b/>
          <w:snapToGrid w:val="0"/>
          <w:color w:val="auto"/>
          <w:kern w:val="0"/>
          <w:sz w:val="24"/>
          <w:highlight w:val="none"/>
          <w:lang w:val="en-US" w:eastAsia="zh-CN"/>
        </w:rPr>
        <w:t>关于符合本国产品标准的声明函【如适用】</w:t>
      </w:r>
    </w:p>
    <w:p w14:paraId="173D203D">
      <w:pPr>
        <w:jc w:val="center"/>
        <w:rPr>
          <w:rFonts w:hint="eastAsia" w:ascii="仿宋" w:hAnsi="仿宋" w:eastAsia="仿宋" w:cs="仿宋"/>
          <w:b/>
          <w:bCs/>
          <w:color w:val="auto"/>
          <w:sz w:val="32"/>
          <w:szCs w:val="28"/>
          <w:highlight w:val="none"/>
          <w:lang w:val="en-US" w:eastAsia="zh-CN"/>
        </w:rPr>
      </w:pPr>
    </w:p>
    <w:p w14:paraId="5B0641BD">
      <w:pPr>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28"/>
          <w:highlight w:val="none"/>
          <w:lang w:val="en-US" w:eastAsia="zh-CN"/>
        </w:rPr>
        <w:t>关于符合本国产品标准的声明函</w:t>
      </w:r>
    </w:p>
    <w:p w14:paraId="022A598B">
      <w:pPr>
        <w:rPr>
          <w:rFonts w:hint="eastAsia" w:ascii="仿宋" w:hAnsi="仿宋" w:eastAsia="仿宋" w:cs="仿宋"/>
          <w:color w:val="auto"/>
          <w:highlight w:val="none"/>
          <w:lang w:val="en-US" w:eastAsia="zh-CN"/>
        </w:rPr>
      </w:pPr>
    </w:p>
    <w:p w14:paraId="4E50F796">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19A0CD06">
      <w:pPr>
        <w:rPr>
          <w:rFonts w:hint="eastAsia" w:ascii="仿宋" w:hAnsi="仿宋" w:eastAsia="仿宋" w:cs="仿宋"/>
          <w:color w:val="auto"/>
          <w:sz w:val="24"/>
          <w:szCs w:val="24"/>
          <w:highlight w:val="none"/>
          <w:lang w:val="en-US" w:eastAsia="zh-CN"/>
        </w:rPr>
      </w:pPr>
    </w:p>
    <w:p w14:paraId="48BA3B7D">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产品名称1）1，生产厂为（厂名）2，厂址为（生产厂址）。（产品名称1）的中国境内生产的组件成本占比≥（规定比例）3。（产品名称1）的（关键组件）4在中国境内生产。（产品名称1）的（关键工序）5在中国境内完成。</w:t>
      </w:r>
    </w:p>
    <w:p w14:paraId="20FBD7A4">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产品名称2），生产厂为（厂名），厂址为（生产厂址）。（产品名称2）的中国境内生产的组件成本占比≥（规定比例）。（产品名称2）的（关键组件）在中国境内生产。（产品名称2）的（关键工序）在中国境内完成。</w:t>
      </w:r>
    </w:p>
    <w:p w14:paraId="7294C8CB">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3BE4263E">
      <w:pPr>
        <w:rPr>
          <w:rFonts w:hint="eastAsia" w:ascii="仿宋" w:hAnsi="仿宋" w:eastAsia="仿宋" w:cs="仿宋"/>
          <w:color w:val="auto"/>
          <w:sz w:val="24"/>
          <w:szCs w:val="24"/>
          <w:highlight w:val="none"/>
          <w:lang w:val="en-US" w:eastAsia="zh-CN"/>
        </w:rPr>
      </w:pPr>
    </w:p>
    <w:p w14:paraId="5C3C8FA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本公司（单位）对上述声明内容的真实性负责。如有虚假，愿承担相应法律责任。</w:t>
      </w:r>
    </w:p>
    <w:p w14:paraId="67D76092">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公司（单位）名称（盖章）：　        </w:t>
      </w:r>
    </w:p>
    <w:p w14:paraId="64C4E2E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  日         </w:t>
      </w:r>
    </w:p>
    <w:p w14:paraId="674B9FF2">
      <w:pPr>
        <w:rPr>
          <w:rFonts w:hint="eastAsia" w:ascii="仿宋" w:hAnsi="仿宋" w:eastAsia="仿宋" w:cs="仿宋"/>
          <w:color w:val="auto"/>
          <w:sz w:val="24"/>
          <w:szCs w:val="24"/>
          <w:highlight w:val="none"/>
          <w:lang w:val="en-US" w:eastAsia="zh-CN"/>
        </w:rPr>
      </w:pPr>
    </w:p>
    <w:p w14:paraId="579C01DD">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__________________</w:t>
      </w:r>
    </w:p>
    <w:p w14:paraId="2EE1AD7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1.产品如有型号，请在“产品名称”栏一并填写。</w:t>
      </w:r>
    </w:p>
    <w:p w14:paraId="6F90BEC1">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2.生产厂名与厂址应与生产厂营业执照载明的相关信息保持一致。</w:t>
      </w:r>
    </w:p>
    <w:p w14:paraId="0FD81F8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3.该产品的中国境内生产的组件成本占比相关要求实施前，“规定比例”栏可不填，下同。</w:t>
      </w:r>
    </w:p>
    <w:p w14:paraId="2C3811AA">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4.该产品的关键组件要求实施前，“关键组件”栏可不填，下同。</w:t>
      </w:r>
    </w:p>
    <w:p w14:paraId="0D357B20">
      <w:pPr>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5.该产品的关键工序要求实施前，“关键工序”栏可不填，下同。</w:t>
      </w:r>
      <w:r>
        <w:rPr>
          <w:rFonts w:hint="eastAsia" w:ascii="仿宋" w:hAnsi="仿宋" w:eastAsia="仿宋" w:cs="仿宋"/>
          <w:color w:val="auto"/>
          <w:highlight w:val="none"/>
          <w:lang w:val="en-US" w:eastAsia="zh-CN"/>
        </w:rPr>
        <w:br w:type="page"/>
      </w:r>
    </w:p>
    <w:p w14:paraId="4382542C">
      <w:pPr>
        <w:ind w:firstLine="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附：中国境内生产的组件成本核算基本规则</w:t>
      </w:r>
    </w:p>
    <w:p w14:paraId="2EBC8E66">
      <w:pPr>
        <w:widowControl/>
        <w:shd w:val="clear" w:color="auto" w:fill="FFFFFF"/>
        <w:wordWrap w:val="0"/>
        <w:spacing w:before="0" w:beforeAutospacing="0" w:after="0" w:afterAutospacing="0" w:line="360" w:lineRule="auto"/>
        <w:jc w:val="center"/>
        <w:textAlignment w:val="baseline"/>
        <w:rPr>
          <w:rFonts w:hint="eastAsia" w:ascii="仿宋" w:hAnsi="仿宋" w:eastAsia="仿宋" w:cs="仿宋"/>
          <w:b/>
          <w:bCs/>
          <w:color w:val="auto"/>
          <w:kern w:val="0"/>
          <w:sz w:val="24"/>
          <w:szCs w:val="24"/>
          <w:highlight w:val="none"/>
          <w:lang w:val="en-US" w:eastAsia="zh-CN" w:bidi="ar-SA"/>
        </w:rPr>
      </w:pPr>
    </w:p>
    <w:p w14:paraId="41FD684D">
      <w:pPr>
        <w:widowControl/>
        <w:shd w:val="clear" w:color="auto" w:fill="FFFFFF"/>
        <w:wordWrap w:val="0"/>
        <w:spacing w:before="0" w:beforeAutospacing="0" w:after="0" w:afterAutospacing="0" w:line="360" w:lineRule="auto"/>
        <w:jc w:val="center"/>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32"/>
          <w:szCs w:val="32"/>
          <w:highlight w:val="none"/>
          <w:lang w:val="en-US" w:eastAsia="zh-CN" w:bidi="ar-SA"/>
        </w:rPr>
        <w:t>中国境内生产的组件成本核算基本规则</w:t>
      </w:r>
    </w:p>
    <w:p w14:paraId="7E0A0E26">
      <w:pPr>
        <w:widowControl/>
        <w:shd w:val="clear" w:color="auto" w:fill="FFFFFF"/>
        <w:wordWrap w:val="0"/>
        <w:spacing w:before="30" w:beforeAutospacing="0" w:after="3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6E81E500">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424F5E5">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195B425A">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三、产品总成本和组件成本以相关会计核算数据、采购合同、进货记录等为基础进行计算。</w:t>
      </w:r>
    </w:p>
    <w:p w14:paraId="07FD7E7D">
      <w:pPr>
        <w:ind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四、需要对成本核算规则予以进一步明确的其他有关事项，由财政部会同有关部门另行规定。</w:t>
      </w:r>
    </w:p>
    <w:p w14:paraId="4A04C95D">
      <w:pPr>
        <w:widowControl w:val="0"/>
        <w:autoSpaceDE w:val="0"/>
        <w:autoSpaceDN w:val="0"/>
        <w:spacing w:line="400" w:lineRule="exact"/>
        <w:ind w:right="1400"/>
        <w:jc w:val="both"/>
        <w:rPr>
          <w:rFonts w:hint="eastAsia" w:ascii="仿宋" w:hAnsi="仿宋" w:eastAsia="仿宋" w:cs="仿宋"/>
          <w:b/>
          <w:color w:val="auto"/>
          <w:szCs w:val="21"/>
          <w:highlight w:val="none"/>
          <w:u w:val="single"/>
        </w:rPr>
      </w:pPr>
    </w:p>
    <w:p w14:paraId="42338A79">
      <w:pPr>
        <w:kinsoku/>
        <w:overflowPunct/>
        <w:bidi w:val="0"/>
        <w:spacing w:line="360" w:lineRule="auto"/>
        <w:ind w:firstLine="420"/>
        <w:rPr>
          <w:rFonts w:hint="eastAsia" w:ascii="仿宋" w:hAnsi="仿宋" w:eastAsia="仿宋" w:cs="仿宋"/>
          <w:color w:val="auto"/>
          <w:kern w:val="2"/>
          <w:sz w:val="21"/>
          <w:szCs w:val="20"/>
          <w:highlight w:val="none"/>
          <w:lang w:val="en-US" w:eastAsia="zh-CN" w:bidi="ar-SA"/>
        </w:rPr>
      </w:pPr>
    </w:p>
    <w:p w14:paraId="15115BB2">
      <w:pPr>
        <w:kinsoku/>
        <w:overflowPunct/>
        <w:bidi w:val="0"/>
        <w:spacing w:line="360" w:lineRule="auto"/>
        <w:ind w:firstLine="420"/>
        <w:rPr>
          <w:rFonts w:hint="eastAsia" w:ascii="仿宋" w:hAnsi="仿宋" w:eastAsia="仿宋" w:cs="仿宋"/>
          <w:color w:val="auto"/>
          <w:kern w:val="2"/>
          <w:sz w:val="21"/>
          <w:szCs w:val="20"/>
          <w:highlight w:val="none"/>
          <w:lang w:val="en-US" w:eastAsia="zh-CN" w:bidi="ar-SA"/>
        </w:rPr>
      </w:pPr>
    </w:p>
    <w:p w14:paraId="1485DF56">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14:paraId="77F45AF1">
      <w:pPr>
        <w:jc w:val="left"/>
        <w:rPr>
          <w:rFonts w:hint="eastAsia" w:ascii="仿宋" w:hAnsi="仿宋" w:eastAsia="仿宋" w:cs="仿宋"/>
          <w:i w:val="0"/>
          <w:iCs w:val="0"/>
          <w:caps w:val="0"/>
          <w:color w:val="auto"/>
          <w:spacing w:val="0"/>
          <w:kern w:val="0"/>
          <w:sz w:val="24"/>
          <w:szCs w:val="24"/>
          <w:highlight w:val="none"/>
          <w:u w:val="none"/>
          <w:shd w:val="clear"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u w:val="none"/>
          <w:shd w:val="clear" w:fill="FFFFFF"/>
          <w:vertAlign w:val="baseline"/>
          <w:lang w:val="en-US" w:eastAsia="zh-CN" w:bidi="ar-SA"/>
        </w:rPr>
        <w:t>附：</w:t>
      </w:r>
    </w:p>
    <w:p w14:paraId="682438B9">
      <w:pPr>
        <w:jc w:val="center"/>
        <w:rPr>
          <w:rFonts w:hint="eastAsia" w:ascii="仿宋" w:hAnsi="仿宋" w:eastAsia="仿宋" w:cs="仿宋"/>
          <w:b/>
          <w:bCs/>
          <w:i w:val="0"/>
          <w:iCs w:val="0"/>
          <w:caps w:val="0"/>
          <w:color w:val="auto"/>
          <w:spacing w:val="0"/>
          <w:kern w:val="0"/>
          <w:sz w:val="24"/>
          <w:szCs w:val="24"/>
          <w:highlight w:val="none"/>
          <w:u w:val="none"/>
          <w:shd w:val="clear" w:fill="FFFFFF"/>
          <w:vertAlign w:val="baseline"/>
          <w:lang w:val="en-US" w:eastAsia="zh-CN" w:bidi="ar-SA"/>
        </w:rPr>
      </w:pPr>
      <w:r>
        <w:rPr>
          <w:rFonts w:hint="eastAsia" w:ascii="仿宋" w:hAnsi="仿宋" w:eastAsia="仿宋" w:cs="仿宋"/>
          <w:b/>
          <w:bCs/>
          <w:i w:val="0"/>
          <w:iCs w:val="0"/>
          <w:caps w:val="0"/>
          <w:color w:val="auto"/>
          <w:spacing w:val="0"/>
          <w:kern w:val="0"/>
          <w:sz w:val="32"/>
          <w:szCs w:val="32"/>
          <w:highlight w:val="none"/>
          <w:u w:val="none"/>
          <w:shd w:val="clear" w:fill="FFFFFF"/>
          <w:vertAlign w:val="baseline"/>
          <w:lang w:val="en-US" w:eastAsia="zh-CN" w:bidi="ar-SA"/>
        </w:rPr>
        <w:t>国务院办公厅关于在政府采购中实施本国产品标准及相关政策的通知</w:t>
      </w:r>
    </w:p>
    <w:p w14:paraId="451A6A6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仿宋" w:hAnsi="仿宋" w:eastAsia="仿宋" w:cs="仿宋"/>
          <w:i w:val="0"/>
          <w:iCs w:val="0"/>
          <w:caps w:val="0"/>
          <w:color w:val="auto"/>
          <w:spacing w:val="0"/>
          <w:kern w:val="0"/>
          <w:sz w:val="24"/>
          <w:szCs w:val="24"/>
          <w:highlight w:val="none"/>
          <w:u w:val="none"/>
          <w:shd w:val="clear"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u w:val="none"/>
          <w:shd w:val="clear" w:fill="FFFFFF"/>
          <w:vertAlign w:val="baseline"/>
          <w:lang w:val="en-US" w:eastAsia="zh-CN" w:bidi="ar-SA"/>
        </w:rPr>
        <w:t>国办发〔2025〕34号</w:t>
      </w:r>
    </w:p>
    <w:p w14:paraId="7A6C4EF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仿宋" w:hAnsi="仿宋" w:eastAsia="仿宋" w:cs="仿宋"/>
          <w:i w:val="0"/>
          <w:iCs w:val="0"/>
          <w:caps w:val="0"/>
          <w:color w:val="auto"/>
          <w:spacing w:val="0"/>
          <w:kern w:val="0"/>
          <w:sz w:val="24"/>
          <w:szCs w:val="24"/>
          <w:highlight w:val="none"/>
          <w:u w:val="none"/>
          <w:shd w:val="clear" w:fill="FFFFFF"/>
          <w:vertAlign w:val="baseline"/>
          <w:lang w:val="en-US" w:eastAsia="zh-CN" w:bidi="ar-SA"/>
        </w:rPr>
      </w:pPr>
    </w:p>
    <w:p w14:paraId="6987A3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各省、自治区、直辖市人民政府，国务院各部委、各直属机构：</w:t>
      </w:r>
    </w:p>
    <w:p w14:paraId="241AB1B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D6269C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Style w:val="27"/>
          <w:rFonts w:hint="eastAsia" w:ascii="仿宋" w:hAnsi="仿宋" w:eastAsia="仿宋" w:cs="仿宋"/>
          <w:i w:val="0"/>
          <w:iCs w:val="0"/>
          <w:caps w:val="0"/>
          <w:color w:val="auto"/>
          <w:spacing w:val="0"/>
          <w:sz w:val="24"/>
          <w:szCs w:val="24"/>
          <w:highlight w:val="none"/>
          <w:u w:val="none"/>
          <w:shd w:val="clear" w:fill="FFFFFF"/>
          <w:vertAlign w:val="baseline"/>
        </w:rPr>
        <w:t>一、本国产品标准</w:t>
      </w:r>
    </w:p>
    <w:p w14:paraId="6E1BE93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本国产品应当符合以下条件：</w:t>
      </w:r>
    </w:p>
    <w:p w14:paraId="47858C7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（一）在中国境内生产</w:t>
      </w:r>
    </w:p>
    <w:p w14:paraId="2ADB1FE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产品应当在中国境内生产，即在中华人民共和国关境内实现从原材料、组件到产品的属性改变。</w:t>
      </w:r>
    </w:p>
    <w:p w14:paraId="354CF6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E8E312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1.为确保产品在运输或者储存期间保持某种状态而进行的操作；</w:t>
      </w:r>
    </w:p>
    <w:p w14:paraId="27E2692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2.为产品运输或者销售进行的包装或者展示；</w:t>
      </w:r>
    </w:p>
    <w:p w14:paraId="536643F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3.在产品或者其包装上粘贴或者印刷品牌、标志、标识以及其他用于区别的标记；</w:t>
      </w:r>
    </w:p>
    <w:p w14:paraId="504B1DA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4.简单的上漆、磨光和分装；</w:t>
      </w:r>
    </w:p>
    <w:p w14:paraId="441560A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5.其他不属于属性改变的情形。</w:t>
      </w:r>
    </w:p>
    <w:p w14:paraId="5232E32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（二）在中国境内生产的组件成本占比达到规定比例</w:t>
      </w:r>
    </w:p>
    <w:p w14:paraId="0B3EB1E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产品在中国境内生产的组件成本占比应当达到规定比例，计算公式为：</w:t>
      </w:r>
    </w:p>
    <w:p w14:paraId="626CAD9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drawing>
          <wp:inline distT="0" distB="0" distL="114300" distR="114300">
            <wp:extent cx="4829175" cy="762000"/>
            <wp:effectExtent l="0" t="0" r="9525" b="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9"/>
                    <a:stretch>
                      <a:fillRect/>
                    </a:stretch>
                  </pic:blipFill>
                  <pic:spPr>
                    <a:xfrm>
                      <a:off x="0" y="0"/>
                      <a:ext cx="4829175" cy="762000"/>
                    </a:xfrm>
                    <a:prstGeom prst="rect">
                      <a:avLst/>
                    </a:prstGeom>
                    <a:noFill/>
                    <a:ln w="9525">
                      <a:noFill/>
                    </a:ln>
                  </pic:spPr>
                </pic:pic>
              </a:graphicData>
            </a:graphic>
          </wp:inline>
        </w:drawing>
      </w:r>
    </w:p>
    <w:p w14:paraId="460D454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3AF56E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（三）特定产品的关键组件、关键工序符合相关要求</w:t>
      </w:r>
    </w:p>
    <w:p w14:paraId="4F6B008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44525EE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6FEF54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Style w:val="27"/>
          <w:rFonts w:hint="eastAsia" w:ascii="仿宋" w:hAnsi="仿宋" w:eastAsia="仿宋" w:cs="仿宋"/>
          <w:i w:val="0"/>
          <w:iCs w:val="0"/>
          <w:caps w:val="0"/>
          <w:color w:val="auto"/>
          <w:spacing w:val="0"/>
          <w:sz w:val="24"/>
          <w:szCs w:val="24"/>
          <w:highlight w:val="none"/>
          <w:u w:val="none"/>
          <w:shd w:val="clear" w:fill="FFFFFF"/>
          <w:vertAlign w:val="baseline"/>
        </w:rPr>
        <w:t>二、本国产品标准的适用范围</w:t>
      </w:r>
    </w:p>
    <w:p w14:paraId="0AAE93C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559553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Style w:val="27"/>
          <w:rFonts w:hint="eastAsia" w:ascii="仿宋" w:hAnsi="仿宋" w:eastAsia="仿宋" w:cs="仿宋"/>
          <w:i w:val="0"/>
          <w:iCs w:val="0"/>
          <w:caps w:val="0"/>
          <w:color w:val="auto"/>
          <w:spacing w:val="0"/>
          <w:sz w:val="24"/>
          <w:szCs w:val="24"/>
          <w:highlight w:val="none"/>
          <w:u w:val="none"/>
          <w:shd w:val="clear" w:fill="FFFFFF"/>
          <w:vertAlign w:val="baseline"/>
        </w:rPr>
        <w:t>三、对本国产品的支持政策</w:t>
      </w:r>
    </w:p>
    <w:p w14:paraId="6297394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4EC292F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43ADCD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Style w:val="27"/>
          <w:rFonts w:hint="eastAsia" w:ascii="仿宋" w:hAnsi="仿宋" w:eastAsia="仿宋" w:cs="仿宋"/>
          <w:i w:val="0"/>
          <w:iCs w:val="0"/>
          <w:caps w:val="0"/>
          <w:color w:val="auto"/>
          <w:spacing w:val="0"/>
          <w:sz w:val="24"/>
          <w:szCs w:val="24"/>
          <w:highlight w:val="none"/>
          <w:u w:val="none"/>
          <w:shd w:val="clear" w:fill="FFFFFF"/>
          <w:vertAlign w:val="baseline"/>
        </w:rPr>
        <w:t>四、政策执行要求</w:t>
      </w:r>
    </w:p>
    <w:p w14:paraId="570CECB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39218B1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98DC80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采购人、采购代理机构应当随中标、成交结果同时公告中标、成交供应商提供的《声明函》或有关证明文件。</w:t>
      </w:r>
    </w:p>
    <w:p w14:paraId="3910943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4DEE5A0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47C0B6D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Style w:val="27"/>
          <w:rFonts w:hint="eastAsia" w:ascii="仿宋" w:hAnsi="仿宋" w:eastAsia="仿宋" w:cs="仿宋"/>
          <w:i w:val="0"/>
          <w:iCs w:val="0"/>
          <w:caps w:val="0"/>
          <w:color w:val="auto"/>
          <w:spacing w:val="0"/>
          <w:sz w:val="24"/>
          <w:szCs w:val="24"/>
          <w:highlight w:val="none"/>
          <w:u w:val="none"/>
          <w:shd w:val="clear" w:fill="FFFFFF"/>
          <w:vertAlign w:val="baseline"/>
        </w:rPr>
        <w:t>五、争议处理</w:t>
      </w:r>
    </w:p>
    <w:p w14:paraId="649E8B2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456247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（一）政府采购投诉处理、监督检查中，对产品或组件是否在中国境内生产存在争议的，按照以下原则处理：</w:t>
      </w:r>
    </w:p>
    <w:p w14:paraId="0B23647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AFDD01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1488D5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53D3F4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5BF8412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1C3168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本通知自2026年1月1日起施行。</w:t>
      </w:r>
    </w:p>
    <w:p w14:paraId="1138417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 </w:t>
      </w:r>
    </w:p>
    <w:p w14:paraId="6B3914F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附件：1.中国境内生产的组件成本核算基本规则</w:t>
      </w:r>
    </w:p>
    <w:p w14:paraId="366C6A0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　　　2.关于符合本国产品标准的声明函</w:t>
      </w:r>
    </w:p>
    <w:p w14:paraId="64FE415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国务院办公厅　        </w:t>
      </w:r>
    </w:p>
    <w:p w14:paraId="50076F6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4"/>
          <w:szCs w:val="24"/>
          <w:highlight w:val="none"/>
          <w:u w:val="none"/>
          <w:shd w:val="clear" w:fill="FFFFFF"/>
          <w:vertAlign w:val="baseline"/>
        </w:rPr>
        <w:t>2025年9月28日 </w:t>
      </w:r>
      <w:r>
        <w:rPr>
          <w:rFonts w:hint="eastAsia" w:ascii="仿宋" w:hAnsi="仿宋" w:eastAsia="仿宋" w:cs="仿宋"/>
          <w:i w:val="0"/>
          <w:iCs w:val="0"/>
          <w:caps w:val="0"/>
          <w:color w:val="auto"/>
          <w:spacing w:val="0"/>
          <w:sz w:val="28"/>
          <w:szCs w:val="28"/>
          <w:highlight w:val="none"/>
          <w:u w:val="none"/>
          <w:shd w:val="clear" w:fill="FFFFFF"/>
          <w:vertAlign w:val="baseline"/>
        </w:rPr>
        <w:t> </w:t>
      </w:r>
    </w:p>
    <w:p w14:paraId="30D6BCF9">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AA9C60A">
      <w:pPr>
        <w:pStyle w:val="63"/>
        <w:rPr>
          <w:rFonts w:hint="eastAsia" w:ascii="仿宋" w:hAnsi="仿宋" w:eastAsia="仿宋" w:cs="仿宋"/>
          <w:snapToGrid w:val="0"/>
          <w:color w:val="auto"/>
          <w:kern w:val="0"/>
          <w:highlight w:val="none"/>
        </w:rPr>
      </w:pPr>
      <w:r>
        <w:rPr>
          <w:rFonts w:hint="eastAsia" w:ascii="仿宋" w:hAnsi="仿宋" w:eastAsia="仿宋" w:cs="仿宋"/>
          <w:b/>
          <w:snapToGrid w:val="0"/>
          <w:color w:val="auto"/>
          <w:kern w:val="0"/>
          <w:sz w:val="24"/>
          <w:highlight w:val="none"/>
        </w:rPr>
        <w:t>附</w:t>
      </w:r>
      <w:r>
        <w:rPr>
          <w:rFonts w:hint="eastAsia" w:ascii="仿宋" w:hAnsi="仿宋" w:eastAsia="仿宋" w:cs="仿宋"/>
          <w:b/>
          <w:snapToGrid w:val="0"/>
          <w:color w:val="auto"/>
          <w:kern w:val="0"/>
          <w:sz w:val="24"/>
          <w:highlight w:val="none"/>
          <w:lang w:val="en-US" w:eastAsia="zh-CN"/>
        </w:rPr>
        <w:t>6</w:t>
      </w:r>
      <w:r>
        <w:rPr>
          <w:rFonts w:hint="eastAsia" w:ascii="仿宋" w:hAnsi="仿宋" w:eastAsia="仿宋" w:cs="仿宋"/>
          <w:b/>
          <w:snapToGrid w:val="0"/>
          <w:color w:val="auto"/>
          <w:kern w:val="0"/>
          <w:sz w:val="24"/>
          <w:highlight w:val="none"/>
        </w:rPr>
        <w:t>）其他供应商认为有必要提供的声明及文件资料</w:t>
      </w:r>
    </w:p>
    <w:p w14:paraId="6488325E">
      <w:pPr>
        <w:pStyle w:val="38"/>
        <w:tabs>
          <w:tab w:val="left" w:pos="0"/>
        </w:tabs>
        <w:spacing w:line="240" w:lineRule="auto"/>
        <w:ind w:left="0" w:leftChars="0" w:firstLine="0" w:firstLineChars="0"/>
        <w:jc w:val="center"/>
        <w:outlineLvl w:val="1"/>
        <w:rPr>
          <w:rFonts w:hint="eastAsia" w:ascii="仿宋" w:hAnsi="仿宋" w:eastAsia="仿宋" w:cs="仿宋"/>
          <w:snapToGrid w:val="0"/>
          <w:color w:val="auto"/>
          <w:kern w:val="0"/>
          <w:highlight w:val="none"/>
        </w:rPr>
      </w:pPr>
    </w:p>
    <w:p w14:paraId="3C81A929">
      <w:pPr>
        <w:pStyle w:val="38"/>
        <w:tabs>
          <w:tab w:val="left" w:pos="0"/>
        </w:tabs>
        <w:spacing w:line="240" w:lineRule="auto"/>
        <w:ind w:left="0" w:leftChars="0" w:firstLine="0" w:firstLineChars="0"/>
        <w:jc w:val="center"/>
        <w:outlineLvl w:val="1"/>
        <w:rPr>
          <w:rFonts w:hint="eastAsia" w:ascii="仿宋" w:hAnsi="仿宋" w:eastAsia="仿宋" w:cs="仿宋"/>
          <w:snapToGrid w:val="0"/>
          <w:color w:val="auto"/>
          <w:kern w:val="0"/>
          <w:highlight w:val="none"/>
        </w:rPr>
      </w:pPr>
    </w:p>
    <w:p w14:paraId="01911CFC">
      <w:pPr>
        <w:pStyle w:val="65"/>
        <w:ind w:firstLine="0" w:firstLineChars="0"/>
        <w:jc w:val="center"/>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格式自拟</w:t>
      </w:r>
    </w:p>
    <w:p w14:paraId="10A0ABC1">
      <w:pPr>
        <w:jc w:val="center"/>
        <w:rPr>
          <w:rFonts w:hint="eastAsia" w:ascii="仿宋" w:hAnsi="仿宋" w:eastAsia="仿宋" w:cs="仿宋"/>
          <w:snapToGrid w:val="0"/>
          <w:color w:val="auto"/>
          <w:kern w:val="0"/>
          <w:sz w:val="28"/>
          <w:szCs w:val="28"/>
          <w:highlight w:val="none"/>
        </w:rPr>
      </w:pPr>
    </w:p>
    <w:p w14:paraId="059D6827">
      <w:pPr>
        <w:jc w:val="center"/>
        <w:rPr>
          <w:rFonts w:hint="eastAsia" w:ascii="仿宋" w:hAnsi="仿宋" w:eastAsia="仿宋" w:cs="仿宋"/>
          <w:snapToGrid w:val="0"/>
          <w:color w:val="auto"/>
          <w:kern w:val="0"/>
          <w:sz w:val="28"/>
          <w:szCs w:val="28"/>
          <w:highlight w:val="none"/>
        </w:rPr>
      </w:pPr>
    </w:p>
    <w:p w14:paraId="37813462">
      <w:pPr>
        <w:jc w:val="center"/>
        <w:rPr>
          <w:rFonts w:hint="eastAsia" w:ascii="仿宋" w:hAnsi="仿宋" w:eastAsia="仿宋" w:cs="仿宋"/>
          <w:snapToGrid w:val="0"/>
          <w:color w:val="auto"/>
          <w:kern w:val="0"/>
          <w:sz w:val="28"/>
          <w:szCs w:val="28"/>
          <w:highlight w:val="none"/>
        </w:rPr>
      </w:pPr>
    </w:p>
    <w:p w14:paraId="4D1C02CD">
      <w:pPr>
        <w:jc w:val="center"/>
        <w:rPr>
          <w:rFonts w:hint="eastAsia" w:ascii="仿宋" w:hAnsi="仿宋" w:eastAsia="仿宋" w:cs="仿宋"/>
          <w:snapToGrid w:val="0"/>
          <w:color w:val="auto"/>
          <w:kern w:val="0"/>
          <w:sz w:val="28"/>
          <w:szCs w:val="28"/>
          <w:highlight w:val="none"/>
        </w:rPr>
      </w:pPr>
    </w:p>
    <w:p w14:paraId="63081893">
      <w:pPr>
        <w:pStyle w:val="82"/>
        <w:spacing w:line="500" w:lineRule="exact"/>
        <w:rPr>
          <w:rFonts w:hint="eastAsia" w:ascii="仿宋" w:hAnsi="仿宋" w:eastAsia="仿宋" w:cs="仿宋"/>
          <w:snapToGrid w:val="0"/>
          <w:color w:val="auto"/>
          <w:kern w:val="0"/>
          <w:sz w:val="24"/>
          <w:szCs w:val="24"/>
          <w:highlight w:val="none"/>
        </w:rPr>
      </w:pPr>
    </w:p>
    <w:p w14:paraId="50D5429F">
      <w:pPr>
        <w:pStyle w:val="38"/>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r>
        <w:rPr>
          <w:rFonts w:hint="eastAsia" w:ascii="仿宋" w:hAnsi="仿宋" w:eastAsia="仿宋" w:cs="仿宋"/>
          <w:snapToGrid w:val="0"/>
          <w:color w:val="auto"/>
          <w:kern w:val="0"/>
          <w:highlight w:val="none"/>
        </w:rPr>
        <w:br w:type="page"/>
      </w:r>
      <w:bookmarkStart w:id="241" w:name="_Toc450"/>
      <w:bookmarkStart w:id="242" w:name="_Toc256000082"/>
      <w:bookmarkStart w:id="243" w:name="_Toc166806613"/>
      <w:r>
        <w:rPr>
          <w:rFonts w:hint="eastAsia" w:ascii="仿宋" w:hAnsi="仿宋" w:eastAsia="仿宋" w:cs="仿宋"/>
          <w:b/>
          <w:snapToGrid w:val="0"/>
          <w:color w:val="auto"/>
          <w:kern w:val="0"/>
          <w:sz w:val="36"/>
          <w:szCs w:val="36"/>
          <w:highlight w:val="none"/>
        </w:rPr>
        <w:t>四、技术文件</w:t>
      </w:r>
      <w:bookmarkEnd w:id="241"/>
      <w:bookmarkEnd w:id="242"/>
      <w:bookmarkEnd w:id="243"/>
    </w:p>
    <w:p w14:paraId="6BB1DCB6">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bookmarkStart w:id="244" w:name="_Toc256000083"/>
      <w:bookmarkStart w:id="245" w:name="_Toc166806614"/>
      <w:bookmarkStart w:id="246" w:name="_Toc6806"/>
      <w:r>
        <w:rPr>
          <w:rFonts w:hint="eastAsia" w:ascii="仿宋" w:hAnsi="仿宋" w:eastAsia="仿宋" w:cs="仿宋"/>
          <w:snapToGrid w:val="0"/>
          <w:color w:val="auto"/>
          <w:highlight w:val="none"/>
        </w:rPr>
        <w:t>（一）</w:t>
      </w:r>
      <w:bookmarkEnd w:id="244"/>
      <w:r>
        <w:rPr>
          <w:rFonts w:hint="eastAsia" w:ascii="仿宋" w:hAnsi="仿宋" w:eastAsia="仿宋" w:cs="仿宋"/>
          <w:snapToGrid w:val="0"/>
          <w:color w:val="auto"/>
          <w:highlight w:val="none"/>
        </w:rPr>
        <w:t>技术服务条款偏离表</w:t>
      </w:r>
      <w:bookmarkEnd w:id="245"/>
      <w:bookmarkEnd w:id="246"/>
    </w:p>
    <w:p w14:paraId="5057AAA0">
      <w:pPr>
        <w:shd w:val="clear" w:color="auto" w:fill="FFFFFF"/>
        <w:spacing w:line="440" w:lineRule="exact"/>
        <w:jc w:val="center"/>
        <w:rPr>
          <w:rFonts w:hint="eastAsia" w:ascii="仿宋" w:hAnsi="仿宋" w:eastAsia="仿宋" w:cs="仿宋"/>
          <w:snapToGrid w:val="0"/>
          <w:color w:val="auto"/>
          <w:kern w:val="0"/>
          <w:sz w:val="28"/>
          <w:szCs w:val="28"/>
          <w:highlight w:val="none"/>
        </w:rPr>
      </w:pPr>
      <w:r>
        <w:rPr>
          <w:rFonts w:hint="eastAsia" w:ascii="仿宋" w:hAnsi="仿宋" w:eastAsia="仿宋" w:cs="仿宋"/>
          <w:b/>
          <w:bCs/>
          <w:snapToGrid w:val="0"/>
          <w:color w:val="auto"/>
          <w:kern w:val="0"/>
          <w:sz w:val="28"/>
          <w:szCs w:val="28"/>
          <w:highlight w:val="none"/>
        </w:rPr>
        <w:t>技术服务条款偏离表</w:t>
      </w:r>
    </w:p>
    <w:p w14:paraId="7A74FF02">
      <w:pPr>
        <w:shd w:val="clear" w:color="auto" w:fill="FFFFFF"/>
        <w:spacing w:line="500" w:lineRule="exact"/>
        <w:ind w:firstLine="120" w:firstLineChars="5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项目名称：                                              项目编号：</w:t>
      </w:r>
    </w:p>
    <w:tbl>
      <w:tblPr>
        <w:tblStyle w:val="24"/>
        <w:tblW w:w="101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1175"/>
        <w:gridCol w:w="2100"/>
        <w:gridCol w:w="2060"/>
        <w:gridCol w:w="2417"/>
        <w:gridCol w:w="1580"/>
      </w:tblGrid>
      <w:tr w14:paraId="550C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vAlign w:val="top"/>
          </w:tcPr>
          <w:p w14:paraId="160ECA12">
            <w:pPr>
              <w:shd w:val="clear" w:color="auto" w:fill="FFFFFF"/>
              <w:spacing w:line="500" w:lineRule="exact"/>
              <w:ind w:firstLine="99"/>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序 号</w:t>
            </w:r>
          </w:p>
        </w:tc>
        <w:tc>
          <w:tcPr>
            <w:tcW w:w="1175" w:type="dxa"/>
            <w:tcBorders>
              <w:top w:val="single" w:color="auto" w:sz="6" w:space="0"/>
              <w:left w:val="single" w:color="auto" w:sz="6" w:space="0"/>
              <w:bottom w:val="single" w:color="auto" w:sz="6" w:space="0"/>
              <w:right w:val="single" w:color="auto" w:sz="6" w:space="0"/>
            </w:tcBorders>
            <w:vAlign w:val="top"/>
          </w:tcPr>
          <w:p w14:paraId="1D5CA81B">
            <w:pPr>
              <w:shd w:val="clear" w:color="auto" w:fill="FFFFFF"/>
              <w:spacing w:line="50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条款</w:t>
            </w:r>
          </w:p>
        </w:tc>
        <w:tc>
          <w:tcPr>
            <w:tcW w:w="2100" w:type="dxa"/>
            <w:tcBorders>
              <w:top w:val="single" w:color="auto" w:sz="6" w:space="0"/>
              <w:left w:val="single" w:color="auto" w:sz="6" w:space="0"/>
              <w:bottom w:val="single" w:color="auto" w:sz="6" w:space="0"/>
              <w:right w:val="single" w:color="auto" w:sz="6" w:space="0"/>
            </w:tcBorders>
            <w:vAlign w:val="top"/>
          </w:tcPr>
          <w:p w14:paraId="4A4E3441">
            <w:pPr>
              <w:shd w:val="clear" w:color="auto" w:fill="FFFFFF"/>
              <w:spacing w:line="50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招标规格</w:t>
            </w:r>
          </w:p>
        </w:tc>
        <w:tc>
          <w:tcPr>
            <w:tcW w:w="2060" w:type="dxa"/>
            <w:tcBorders>
              <w:top w:val="single" w:color="auto" w:sz="6" w:space="0"/>
              <w:left w:val="single" w:color="auto" w:sz="6" w:space="0"/>
              <w:bottom w:val="single" w:color="auto" w:sz="6" w:space="0"/>
              <w:right w:val="single" w:color="auto" w:sz="6" w:space="0"/>
            </w:tcBorders>
            <w:vAlign w:val="top"/>
          </w:tcPr>
          <w:p w14:paraId="5A863142">
            <w:pPr>
              <w:shd w:val="clear" w:color="auto" w:fill="FFFFFF"/>
              <w:spacing w:line="50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投标规格</w:t>
            </w:r>
          </w:p>
        </w:tc>
        <w:tc>
          <w:tcPr>
            <w:tcW w:w="2417" w:type="dxa"/>
            <w:tcBorders>
              <w:top w:val="single" w:color="auto" w:sz="6" w:space="0"/>
              <w:left w:val="single" w:color="auto" w:sz="6" w:space="0"/>
              <w:bottom w:val="single" w:color="auto" w:sz="6" w:space="0"/>
              <w:right w:val="single" w:color="auto" w:sz="6" w:space="0"/>
            </w:tcBorders>
            <w:vAlign w:val="top"/>
          </w:tcPr>
          <w:p w14:paraId="61939D4E">
            <w:pPr>
              <w:shd w:val="clear" w:color="auto" w:fill="FFFFFF"/>
              <w:spacing w:line="500" w:lineRule="exact"/>
              <w:ind w:firstLine="99"/>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是否偏离</w:t>
            </w:r>
          </w:p>
        </w:tc>
        <w:tc>
          <w:tcPr>
            <w:tcW w:w="1580" w:type="dxa"/>
            <w:tcBorders>
              <w:top w:val="single" w:color="auto" w:sz="6" w:space="0"/>
              <w:left w:val="single" w:color="auto" w:sz="6" w:space="0"/>
              <w:bottom w:val="single" w:color="auto" w:sz="6" w:space="0"/>
              <w:right w:val="single" w:color="auto" w:sz="6" w:space="0"/>
            </w:tcBorders>
            <w:vAlign w:val="top"/>
          </w:tcPr>
          <w:p w14:paraId="3F7F0E90">
            <w:pPr>
              <w:shd w:val="clear" w:color="auto" w:fill="FFFFFF"/>
              <w:spacing w:line="500" w:lineRule="exact"/>
              <w:ind w:firstLine="99"/>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备注</w:t>
            </w:r>
          </w:p>
        </w:tc>
      </w:tr>
      <w:tr w14:paraId="5CEE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vAlign w:val="top"/>
          </w:tcPr>
          <w:p w14:paraId="239BB7A8">
            <w:pPr>
              <w:shd w:val="clear" w:color="auto" w:fill="FFFFFF"/>
              <w:spacing w:line="500" w:lineRule="exact"/>
              <w:ind w:firstLine="99"/>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p>
        </w:tc>
        <w:tc>
          <w:tcPr>
            <w:tcW w:w="1175" w:type="dxa"/>
            <w:tcBorders>
              <w:top w:val="single" w:color="auto" w:sz="6" w:space="0"/>
              <w:left w:val="single" w:color="auto" w:sz="6" w:space="0"/>
              <w:bottom w:val="single" w:color="auto" w:sz="6" w:space="0"/>
              <w:right w:val="single" w:color="auto" w:sz="6" w:space="0"/>
            </w:tcBorders>
            <w:vAlign w:val="center"/>
          </w:tcPr>
          <w:p w14:paraId="4CE48233">
            <w:pPr>
              <w:shd w:val="clear" w:color="auto" w:fill="FFFFFF"/>
              <w:spacing w:line="500" w:lineRule="exact"/>
              <w:rPr>
                <w:rFonts w:hint="eastAsia" w:ascii="仿宋" w:hAnsi="仿宋" w:eastAsia="仿宋" w:cs="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vAlign w:val="top"/>
          </w:tcPr>
          <w:p w14:paraId="4659B904">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vAlign w:val="top"/>
          </w:tcPr>
          <w:p w14:paraId="0EA4AEA1">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vAlign w:val="top"/>
          </w:tcPr>
          <w:p w14:paraId="256AB766">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vAlign w:val="top"/>
          </w:tcPr>
          <w:p w14:paraId="6FF3CB4A">
            <w:pPr>
              <w:shd w:val="clear" w:color="auto" w:fill="FFFFFF"/>
              <w:spacing w:line="500" w:lineRule="exact"/>
              <w:ind w:firstLine="99"/>
              <w:rPr>
                <w:rFonts w:hint="eastAsia" w:ascii="仿宋" w:hAnsi="仿宋" w:eastAsia="仿宋" w:cs="仿宋"/>
                <w:snapToGrid w:val="0"/>
                <w:color w:val="auto"/>
                <w:kern w:val="0"/>
                <w:szCs w:val="21"/>
                <w:highlight w:val="none"/>
              </w:rPr>
            </w:pPr>
          </w:p>
        </w:tc>
      </w:tr>
      <w:tr w14:paraId="6ABC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vAlign w:val="top"/>
          </w:tcPr>
          <w:p w14:paraId="4B9E9EB7">
            <w:pPr>
              <w:shd w:val="clear" w:color="auto" w:fill="FFFFFF"/>
              <w:spacing w:line="500" w:lineRule="exact"/>
              <w:ind w:firstLine="99"/>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p>
        </w:tc>
        <w:tc>
          <w:tcPr>
            <w:tcW w:w="1175" w:type="dxa"/>
            <w:tcBorders>
              <w:top w:val="single" w:color="auto" w:sz="6" w:space="0"/>
              <w:left w:val="single" w:color="auto" w:sz="6" w:space="0"/>
              <w:bottom w:val="single" w:color="auto" w:sz="6" w:space="0"/>
              <w:right w:val="single" w:color="auto" w:sz="6" w:space="0"/>
            </w:tcBorders>
            <w:vAlign w:val="center"/>
          </w:tcPr>
          <w:p w14:paraId="2C9DC309">
            <w:pPr>
              <w:shd w:val="clear" w:color="auto" w:fill="FFFFFF"/>
              <w:spacing w:line="500" w:lineRule="exact"/>
              <w:rPr>
                <w:rFonts w:hint="eastAsia" w:ascii="仿宋" w:hAnsi="仿宋" w:eastAsia="仿宋" w:cs="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vAlign w:val="top"/>
          </w:tcPr>
          <w:p w14:paraId="217C91DE">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vAlign w:val="top"/>
          </w:tcPr>
          <w:p w14:paraId="62D61428">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vAlign w:val="top"/>
          </w:tcPr>
          <w:p w14:paraId="2CC74FE2">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vAlign w:val="top"/>
          </w:tcPr>
          <w:p w14:paraId="2835529F">
            <w:pPr>
              <w:shd w:val="clear" w:color="auto" w:fill="FFFFFF"/>
              <w:spacing w:line="500" w:lineRule="exact"/>
              <w:ind w:firstLine="99"/>
              <w:rPr>
                <w:rFonts w:hint="eastAsia" w:ascii="仿宋" w:hAnsi="仿宋" w:eastAsia="仿宋" w:cs="仿宋"/>
                <w:snapToGrid w:val="0"/>
                <w:color w:val="auto"/>
                <w:kern w:val="0"/>
                <w:szCs w:val="21"/>
                <w:highlight w:val="none"/>
              </w:rPr>
            </w:pPr>
          </w:p>
        </w:tc>
      </w:tr>
      <w:tr w14:paraId="006C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vAlign w:val="top"/>
          </w:tcPr>
          <w:p w14:paraId="4D08E114">
            <w:pPr>
              <w:shd w:val="clear" w:color="auto" w:fill="FFFFFF"/>
              <w:spacing w:line="500" w:lineRule="exact"/>
              <w:ind w:firstLine="99"/>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p>
        </w:tc>
        <w:tc>
          <w:tcPr>
            <w:tcW w:w="1175" w:type="dxa"/>
            <w:tcBorders>
              <w:top w:val="single" w:color="auto" w:sz="6" w:space="0"/>
              <w:left w:val="single" w:color="auto" w:sz="6" w:space="0"/>
              <w:bottom w:val="single" w:color="auto" w:sz="6" w:space="0"/>
              <w:right w:val="single" w:color="auto" w:sz="6" w:space="0"/>
            </w:tcBorders>
            <w:vAlign w:val="center"/>
          </w:tcPr>
          <w:p w14:paraId="097B894E">
            <w:pPr>
              <w:shd w:val="clear" w:color="auto" w:fill="FFFFFF"/>
              <w:spacing w:line="500" w:lineRule="exact"/>
              <w:rPr>
                <w:rFonts w:hint="eastAsia" w:ascii="仿宋" w:hAnsi="仿宋" w:eastAsia="仿宋" w:cs="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vAlign w:val="top"/>
          </w:tcPr>
          <w:p w14:paraId="3C8E4D1A">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vAlign w:val="top"/>
          </w:tcPr>
          <w:p w14:paraId="3FFE98AB">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vAlign w:val="top"/>
          </w:tcPr>
          <w:p w14:paraId="2716CC9B">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vAlign w:val="top"/>
          </w:tcPr>
          <w:p w14:paraId="0829E959">
            <w:pPr>
              <w:shd w:val="clear" w:color="auto" w:fill="FFFFFF"/>
              <w:spacing w:line="500" w:lineRule="exact"/>
              <w:ind w:firstLine="99"/>
              <w:rPr>
                <w:rFonts w:hint="eastAsia" w:ascii="仿宋" w:hAnsi="仿宋" w:eastAsia="仿宋" w:cs="仿宋"/>
                <w:snapToGrid w:val="0"/>
                <w:color w:val="auto"/>
                <w:kern w:val="0"/>
                <w:szCs w:val="21"/>
                <w:highlight w:val="none"/>
              </w:rPr>
            </w:pPr>
          </w:p>
        </w:tc>
      </w:tr>
      <w:tr w14:paraId="27CB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vAlign w:val="top"/>
          </w:tcPr>
          <w:p w14:paraId="040D69EA">
            <w:pPr>
              <w:shd w:val="clear" w:color="auto" w:fill="FFFFFF"/>
              <w:spacing w:line="500" w:lineRule="exact"/>
              <w:ind w:firstLine="99"/>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w:t>
            </w:r>
          </w:p>
        </w:tc>
        <w:tc>
          <w:tcPr>
            <w:tcW w:w="1175" w:type="dxa"/>
            <w:tcBorders>
              <w:top w:val="single" w:color="auto" w:sz="6" w:space="0"/>
              <w:left w:val="single" w:color="auto" w:sz="6" w:space="0"/>
              <w:bottom w:val="single" w:color="auto" w:sz="6" w:space="0"/>
              <w:right w:val="single" w:color="auto" w:sz="6" w:space="0"/>
            </w:tcBorders>
            <w:vAlign w:val="center"/>
          </w:tcPr>
          <w:p w14:paraId="03939801">
            <w:pPr>
              <w:shd w:val="clear" w:color="auto" w:fill="FFFFFF"/>
              <w:spacing w:line="500" w:lineRule="exact"/>
              <w:rPr>
                <w:rFonts w:hint="eastAsia" w:ascii="仿宋" w:hAnsi="仿宋" w:eastAsia="仿宋" w:cs="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vAlign w:val="top"/>
          </w:tcPr>
          <w:p w14:paraId="0C1D7F1B">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vAlign w:val="top"/>
          </w:tcPr>
          <w:p w14:paraId="5DB5FBFA">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vAlign w:val="top"/>
          </w:tcPr>
          <w:p w14:paraId="4289F311">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vAlign w:val="top"/>
          </w:tcPr>
          <w:p w14:paraId="68E73002">
            <w:pPr>
              <w:shd w:val="clear" w:color="auto" w:fill="FFFFFF"/>
              <w:spacing w:line="500" w:lineRule="exact"/>
              <w:ind w:firstLine="99"/>
              <w:rPr>
                <w:rFonts w:hint="eastAsia" w:ascii="仿宋" w:hAnsi="仿宋" w:eastAsia="仿宋" w:cs="仿宋"/>
                <w:snapToGrid w:val="0"/>
                <w:color w:val="auto"/>
                <w:kern w:val="0"/>
                <w:szCs w:val="21"/>
                <w:highlight w:val="none"/>
              </w:rPr>
            </w:pPr>
          </w:p>
        </w:tc>
      </w:tr>
      <w:tr w14:paraId="2E78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vAlign w:val="top"/>
          </w:tcPr>
          <w:p w14:paraId="48AF7990">
            <w:pPr>
              <w:shd w:val="clear" w:color="auto" w:fill="FFFFFF"/>
              <w:spacing w:line="500" w:lineRule="exact"/>
              <w:ind w:firstLine="99"/>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w:t>
            </w:r>
          </w:p>
        </w:tc>
        <w:tc>
          <w:tcPr>
            <w:tcW w:w="1175" w:type="dxa"/>
            <w:tcBorders>
              <w:top w:val="single" w:color="auto" w:sz="6" w:space="0"/>
              <w:left w:val="single" w:color="auto" w:sz="6" w:space="0"/>
              <w:bottom w:val="single" w:color="auto" w:sz="6" w:space="0"/>
              <w:right w:val="single" w:color="auto" w:sz="6" w:space="0"/>
            </w:tcBorders>
            <w:vAlign w:val="center"/>
          </w:tcPr>
          <w:p w14:paraId="1CE364FB">
            <w:pPr>
              <w:shd w:val="clear" w:color="auto" w:fill="FFFFFF"/>
              <w:spacing w:line="500" w:lineRule="exact"/>
              <w:rPr>
                <w:rFonts w:hint="eastAsia" w:ascii="仿宋" w:hAnsi="仿宋" w:eastAsia="仿宋" w:cs="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vAlign w:val="top"/>
          </w:tcPr>
          <w:p w14:paraId="497CA964">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vAlign w:val="top"/>
          </w:tcPr>
          <w:p w14:paraId="2E0F4476">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vAlign w:val="top"/>
          </w:tcPr>
          <w:p w14:paraId="17FCC6CE">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vAlign w:val="top"/>
          </w:tcPr>
          <w:p w14:paraId="102832D7">
            <w:pPr>
              <w:shd w:val="clear" w:color="auto" w:fill="FFFFFF"/>
              <w:spacing w:line="500" w:lineRule="exact"/>
              <w:ind w:firstLine="99"/>
              <w:rPr>
                <w:rFonts w:hint="eastAsia" w:ascii="仿宋" w:hAnsi="仿宋" w:eastAsia="仿宋" w:cs="仿宋"/>
                <w:snapToGrid w:val="0"/>
                <w:color w:val="auto"/>
                <w:kern w:val="0"/>
                <w:szCs w:val="21"/>
                <w:highlight w:val="none"/>
              </w:rPr>
            </w:pPr>
          </w:p>
        </w:tc>
      </w:tr>
      <w:tr w14:paraId="4522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vAlign w:val="top"/>
          </w:tcPr>
          <w:p w14:paraId="0CBA7E9F">
            <w:pPr>
              <w:shd w:val="clear" w:color="auto" w:fill="FFFFFF"/>
              <w:spacing w:line="500" w:lineRule="exact"/>
              <w:ind w:firstLine="99"/>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p>
          <w:p w14:paraId="4A4AFDC6">
            <w:pPr>
              <w:shd w:val="clear" w:color="auto" w:fill="FFFFFF"/>
              <w:spacing w:line="500" w:lineRule="exact"/>
              <w:ind w:firstLine="99"/>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p>
        </w:tc>
        <w:tc>
          <w:tcPr>
            <w:tcW w:w="1175" w:type="dxa"/>
            <w:tcBorders>
              <w:top w:val="single" w:color="auto" w:sz="6" w:space="0"/>
              <w:left w:val="single" w:color="auto" w:sz="6" w:space="0"/>
              <w:bottom w:val="single" w:color="auto" w:sz="6" w:space="0"/>
              <w:right w:val="single" w:color="auto" w:sz="6" w:space="0"/>
            </w:tcBorders>
            <w:vAlign w:val="top"/>
          </w:tcPr>
          <w:p w14:paraId="00651C98">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vAlign w:val="top"/>
          </w:tcPr>
          <w:p w14:paraId="59F61760">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vAlign w:val="top"/>
          </w:tcPr>
          <w:p w14:paraId="080561C0">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vAlign w:val="top"/>
          </w:tcPr>
          <w:p w14:paraId="2CEBDD88">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vAlign w:val="top"/>
          </w:tcPr>
          <w:p w14:paraId="39A69EE9">
            <w:pPr>
              <w:shd w:val="clear" w:color="auto" w:fill="FFFFFF"/>
              <w:spacing w:line="500" w:lineRule="exact"/>
              <w:ind w:firstLine="99"/>
              <w:rPr>
                <w:rFonts w:hint="eastAsia" w:ascii="仿宋" w:hAnsi="仿宋" w:eastAsia="仿宋" w:cs="仿宋"/>
                <w:snapToGrid w:val="0"/>
                <w:color w:val="auto"/>
                <w:kern w:val="0"/>
                <w:szCs w:val="21"/>
                <w:highlight w:val="none"/>
              </w:rPr>
            </w:pPr>
          </w:p>
        </w:tc>
      </w:tr>
      <w:tr w14:paraId="2B01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vAlign w:val="top"/>
          </w:tcPr>
          <w:p w14:paraId="3BAD1BB8">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175" w:type="dxa"/>
            <w:tcBorders>
              <w:top w:val="single" w:color="auto" w:sz="6" w:space="0"/>
              <w:left w:val="single" w:color="auto" w:sz="6" w:space="0"/>
              <w:bottom w:val="single" w:color="auto" w:sz="6" w:space="0"/>
              <w:right w:val="single" w:color="auto" w:sz="6" w:space="0"/>
            </w:tcBorders>
            <w:vAlign w:val="top"/>
          </w:tcPr>
          <w:p w14:paraId="25EA6B6B">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vAlign w:val="top"/>
          </w:tcPr>
          <w:p w14:paraId="4805E4BA">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vAlign w:val="top"/>
          </w:tcPr>
          <w:p w14:paraId="7F97D638">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vAlign w:val="top"/>
          </w:tcPr>
          <w:p w14:paraId="157E4917">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vAlign w:val="top"/>
          </w:tcPr>
          <w:p w14:paraId="505053A9">
            <w:pPr>
              <w:shd w:val="clear" w:color="auto" w:fill="FFFFFF"/>
              <w:spacing w:line="500" w:lineRule="exact"/>
              <w:ind w:firstLine="99"/>
              <w:rPr>
                <w:rFonts w:hint="eastAsia" w:ascii="仿宋" w:hAnsi="仿宋" w:eastAsia="仿宋" w:cs="仿宋"/>
                <w:snapToGrid w:val="0"/>
                <w:color w:val="auto"/>
                <w:kern w:val="0"/>
                <w:szCs w:val="21"/>
                <w:highlight w:val="none"/>
              </w:rPr>
            </w:pPr>
          </w:p>
        </w:tc>
      </w:tr>
      <w:tr w14:paraId="66FD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vAlign w:val="top"/>
          </w:tcPr>
          <w:p w14:paraId="7E6BF46A">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175" w:type="dxa"/>
            <w:tcBorders>
              <w:top w:val="single" w:color="auto" w:sz="6" w:space="0"/>
              <w:left w:val="single" w:color="auto" w:sz="6" w:space="0"/>
              <w:bottom w:val="single" w:color="auto" w:sz="6" w:space="0"/>
              <w:right w:val="single" w:color="auto" w:sz="6" w:space="0"/>
            </w:tcBorders>
            <w:vAlign w:val="top"/>
          </w:tcPr>
          <w:p w14:paraId="25A5AB33">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vAlign w:val="top"/>
          </w:tcPr>
          <w:p w14:paraId="3CF97030">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vAlign w:val="top"/>
          </w:tcPr>
          <w:p w14:paraId="0C8F79F7">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vAlign w:val="top"/>
          </w:tcPr>
          <w:p w14:paraId="69D09AF4">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vAlign w:val="top"/>
          </w:tcPr>
          <w:p w14:paraId="258AE46E">
            <w:pPr>
              <w:shd w:val="clear" w:color="auto" w:fill="FFFFFF"/>
              <w:spacing w:line="500" w:lineRule="exact"/>
              <w:ind w:firstLine="99"/>
              <w:rPr>
                <w:rFonts w:hint="eastAsia" w:ascii="仿宋" w:hAnsi="仿宋" w:eastAsia="仿宋" w:cs="仿宋"/>
                <w:snapToGrid w:val="0"/>
                <w:color w:val="auto"/>
                <w:kern w:val="0"/>
                <w:szCs w:val="21"/>
                <w:highlight w:val="none"/>
              </w:rPr>
            </w:pPr>
          </w:p>
        </w:tc>
      </w:tr>
      <w:tr w14:paraId="5596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vAlign w:val="top"/>
          </w:tcPr>
          <w:p w14:paraId="76A22A35">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175" w:type="dxa"/>
            <w:tcBorders>
              <w:top w:val="single" w:color="auto" w:sz="6" w:space="0"/>
              <w:left w:val="single" w:color="auto" w:sz="6" w:space="0"/>
              <w:bottom w:val="single" w:color="auto" w:sz="6" w:space="0"/>
              <w:right w:val="single" w:color="auto" w:sz="6" w:space="0"/>
            </w:tcBorders>
            <w:vAlign w:val="top"/>
          </w:tcPr>
          <w:p w14:paraId="3195F8D4">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vAlign w:val="top"/>
          </w:tcPr>
          <w:p w14:paraId="6A0B335E">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vAlign w:val="top"/>
          </w:tcPr>
          <w:p w14:paraId="20DFFA81">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vAlign w:val="top"/>
          </w:tcPr>
          <w:p w14:paraId="25005BD9">
            <w:pPr>
              <w:shd w:val="clear" w:color="auto" w:fill="FFFFFF"/>
              <w:spacing w:line="500" w:lineRule="exact"/>
              <w:ind w:firstLine="99"/>
              <w:rPr>
                <w:rFonts w:hint="eastAsia" w:ascii="仿宋" w:hAnsi="仿宋" w:eastAsia="仿宋" w:cs="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vAlign w:val="top"/>
          </w:tcPr>
          <w:p w14:paraId="5165D18E">
            <w:pPr>
              <w:shd w:val="clear" w:color="auto" w:fill="FFFFFF"/>
              <w:spacing w:line="500" w:lineRule="exact"/>
              <w:ind w:firstLine="99"/>
              <w:rPr>
                <w:rFonts w:hint="eastAsia" w:ascii="仿宋" w:hAnsi="仿宋" w:eastAsia="仿宋" w:cs="仿宋"/>
                <w:snapToGrid w:val="0"/>
                <w:color w:val="auto"/>
                <w:kern w:val="0"/>
                <w:szCs w:val="21"/>
                <w:highlight w:val="none"/>
              </w:rPr>
            </w:pPr>
          </w:p>
        </w:tc>
      </w:tr>
    </w:tbl>
    <w:p w14:paraId="3C1139A8">
      <w:pPr>
        <w:shd w:val="clear" w:color="auto" w:fill="FFFFFF"/>
        <w:spacing w:line="440" w:lineRule="exac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说明：供应商须对照本项目招标文件第三部分《采购需求》中的所有条款按顺序逐条列出是否响应及实际响应参数内容；</w:t>
      </w:r>
    </w:p>
    <w:p w14:paraId="4428DECD">
      <w:pPr>
        <w:shd w:val="clear" w:color="auto" w:fill="FFFFFF"/>
        <w:adjustRightInd w:val="0"/>
        <w:snapToGrid w:val="0"/>
        <w:spacing w:line="288" w:lineRule="auto"/>
        <w:rPr>
          <w:rFonts w:hint="eastAsia" w:ascii="仿宋" w:hAnsi="仿宋" w:eastAsia="仿宋" w:cs="仿宋"/>
          <w:snapToGrid w:val="0"/>
          <w:color w:val="auto"/>
          <w:kern w:val="0"/>
          <w:szCs w:val="21"/>
          <w:highlight w:val="none"/>
        </w:rPr>
      </w:pPr>
    </w:p>
    <w:p w14:paraId="4DBA7910">
      <w:pPr>
        <w:pStyle w:val="82"/>
        <w:spacing w:line="5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供应商（盖</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p>
    <w:p w14:paraId="0BCE4609">
      <w:pPr>
        <w:pStyle w:val="82"/>
        <w:spacing w:line="5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法定代表人（签字或盖章）：</w:t>
      </w:r>
    </w:p>
    <w:p w14:paraId="718AAD07">
      <w:pPr>
        <w:shd w:val="clear" w:color="auto" w:fill="FFFFFF"/>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szCs w:val="24"/>
          <w:highlight w:val="none"/>
        </w:rPr>
        <w:t>日期：年月日</w:t>
      </w:r>
    </w:p>
    <w:p w14:paraId="50007EE0">
      <w:pPr>
        <w:rPr>
          <w:rFonts w:hint="eastAsia" w:ascii="仿宋" w:hAnsi="仿宋" w:eastAsia="仿宋" w:cs="仿宋"/>
          <w:snapToGrid w:val="0"/>
          <w:color w:val="auto"/>
          <w:sz w:val="24"/>
          <w:highlight w:val="none"/>
        </w:rPr>
      </w:pPr>
      <w:bookmarkStart w:id="247" w:name="_Toc8379"/>
    </w:p>
    <w:p w14:paraId="3E5C8C6A">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sz w:val="24"/>
          <w:highlight w:val="none"/>
        </w:rPr>
        <w:br w:type="page"/>
      </w:r>
      <w:bookmarkStart w:id="248" w:name="_Toc166806615"/>
      <w:bookmarkStart w:id="249" w:name="_Toc137510157"/>
      <w:r>
        <w:rPr>
          <w:rFonts w:hint="eastAsia" w:ascii="仿宋" w:hAnsi="仿宋" w:eastAsia="仿宋" w:cs="仿宋"/>
          <w:snapToGrid w:val="0"/>
          <w:color w:val="auto"/>
          <w:highlight w:val="none"/>
        </w:rPr>
        <w:t>（二）产品详细配置清单及参数说明</w:t>
      </w:r>
    </w:p>
    <w:p w14:paraId="79BD6C41">
      <w:pPr>
        <w:pStyle w:val="149"/>
        <w:outlineLvl w:val="2"/>
        <w:rPr>
          <w:rFonts w:hint="eastAsia" w:ascii="仿宋" w:hAnsi="仿宋" w:eastAsia="仿宋" w:cs="仿宋"/>
          <w:snapToGrid w:val="0"/>
          <w:color w:val="auto"/>
          <w:highlight w:val="none"/>
          <w:lang w:eastAsia="zh-CN"/>
        </w:rPr>
      </w:pPr>
    </w:p>
    <w:p w14:paraId="6791C39A">
      <w:pPr>
        <w:pStyle w:val="149"/>
        <w:outlineLvl w:val="2"/>
        <w:rPr>
          <w:rFonts w:hint="eastAsia" w:ascii="仿宋" w:hAnsi="仿宋" w:eastAsia="仿宋" w:cs="仿宋"/>
          <w:snapToGrid w:val="0"/>
          <w:color w:val="auto"/>
          <w:highlight w:val="none"/>
          <w:lang w:eastAsia="zh-CN"/>
        </w:rPr>
      </w:pPr>
    </w:p>
    <w:p w14:paraId="1B980C09">
      <w:pPr>
        <w:pStyle w:val="149"/>
        <w:outlineLvl w:val="2"/>
        <w:rPr>
          <w:rFonts w:hint="eastAsia" w:ascii="仿宋" w:hAnsi="仿宋" w:eastAsia="仿宋" w:cs="仿宋"/>
          <w:snapToGrid w:val="0"/>
          <w:color w:val="auto"/>
          <w:highlight w:val="none"/>
          <w:lang w:eastAsia="zh-CN"/>
        </w:rPr>
      </w:pPr>
    </w:p>
    <w:p w14:paraId="1A976876">
      <w:pPr>
        <w:pStyle w:val="149"/>
        <w:outlineLvl w:val="2"/>
        <w:rPr>
          <w:rFonts w:hint="eastAsia" w:ascii="仿宋" w:hAnsi="仿宋" w:eastAsia="仿宋" w:cs="仿宋"/>
          <w:snapToGrid w:val="0"/>
          <w:color w:val="auto"/>
          <w:highlight w:val="none"/>
          <w:lang w:eastAsia="zh-CN"/>
        </w:rPr>
      </w:pPr>
    </w:p>
    <w:p w14:paraId="3CA60AB5">
      <w:pPr>
        <w:pStyle w:val="149"/>
        <w:outlineLvl w:val="2"/>
        <w:rPr>
          <w:rFonts w:hint="eastAsia" w:ascii="仿宋" w:hAnsi="仿宋" w:eastAsia="仿宋" w:cs="仿宋"/>
          <w:snapToGrid w:val="0"/>
          <w:color w:val="auto"/>
          <w:highlight w:val="none"/>
          <w:lang w:eastAsia="zh-CN"/>
        </w:rPr>
      </w:pPr>
    </w:p>
    <w:p w14:paraId="427E1442">
      <w:pPr>
        <w:pStyle w:val="149"/>
        <w:outlineLvl w:val="2"/>
        <w:rPr>
          <w:rFonts w:hint="eastAsia" w:ascii="仿宋" w:hAnsi="仿宋" w:eastAsia="仿宋" w:cs="仿宋"/>
          <w:snapToGrid w:val="0"/>
          <w:color w:val="auto"/>
          <w:highlight w:val="none"/>
          <w:lang w:eastAsia="zh-CN"/>
        </w:rPr>
      </w:pPr>
    </w:p>
    <w:p w14:paraId="6F9DF5E6">
      <w:pPr>
        <w:pStyle w:val="149"/>
        <w:outlineLvl w:val="2"/>
        <w:rPr>
          <w:rFonts w:hint="eastAsia" w:ascii="仿宋" w:hAnsi="仿宋" w:eastAsia="仿宋" w:cs="仿宋"/>
          <w:snapToGrid w:val="0"/>
          <w:color w:val="auto"/>
          <w:highlight w:val="none"/>
          <w:lang w:eastAsia="zh-CN"/>
        </w:rPr>
      </w:pPr>
    </w:p>
    <w:p w14:paraId="00C0A507">
      <w:pPr>
        <w:pStyle w:val="149"/>
        <w:outlineLvl w:val="2"/>
        <w:rPr>
          <w:rFonts w:hint="eastAsia" w:ascii="仿宋" w:hAnsi="仿宋" w:eastAsia="仿宋" w:cs="仿宋"/>
          <w:snapToGrid w:val="0"/>
          <w:color w:val="auto"/>
          <w:highlight w:val="none"/>
          <w:lang w:eastAsia="zh-CN"/>
        </w:rPr>
      </w:pPr>
    </w:p>
    <w:p w14:paraId="17939C06">
      <w:pPr>
        <w:pStyle w:val="149"/>
        <w:outlineLvl w:val="2"/>
        <w:rPr>
          <w:rFonts w:hint="eastAsia" w:ascii="仿宋" w:hAnsi="仿宋" w:eastAsia="仿宋" w:cs="仿宋"/>
          <w:snapToGrid w:val="0"/>
          <w:color w:val="auto"/>
          <w:highlight w:val="none"/>
          <w:lang w:eastAsia="zh-CN"/>
        </w:rPr>
      </w:pPr>
    </w:p>
    <w:p w14:paraId="32EC1519">
      <w:pPr>
        <w:pStyle w:val="149"/>
        <w:outlineLvl w:val="2"/>
        <w:rPr>
          <w:rFonts w:hint="eastAsia" w:ascii="仿宋" w:hAnsi="仿宋" w:eastAsia="仿宋" w:cs="仿宋"/>
          <w:snapToGrid w:val="0"/>
          <w:color w:val="auto"/>
          <w:highlight w:val="none"/>
          <w:lang w:eastAsia="zh-CN"/>
        </w:rPr>
      </w:pPr>
    </w:p>
    <w:p w14:paraId="6DC68B29">
      <w:pPr>
        <w:pStyle w:val="149"/>
        <w:outlineLvl w:val="2"/>
        <w:rPr>
          <w:rFonts w:hint="eastAsia" w:ascii="仿宋" w:hAnsi="仿宋" w:eastAsia="仿宋" w:cs="仿宋"/>
          <w:snapToGrid w:val="0"/>
          <w:color w:val="auto"/>
          <w:highlight w:val="none"/>
          <w:lang w:eastAsia="zh-CN"/>
        </w:rPr>
      </w:pPr>
    </w:p>
    <w:p w14:paraId="655056B5">
      <w:pPr>
        <w:pStyle w:val="149"/>
        <w:outlineLvl w:val="2"/>
        <w:rPr>
          <w:rFonts w:hint="eastAsia" w:ascii="仿宋" w:hAnsi="仿宋" w:eastAsia="仿宋" w:cs="仿宋"/>
          <w:snapToGrid w:val="0"/>
          <w:color w:val="auto"/>
          <w:highlight w:val="none"/>
          <w:lang w:eastAsia="zh-CN"/>
        </w:rPr>
      </w:pPr>
    </w:p>
    <w:p w14:paraId="6084CDC6">
      <w:pPr>
        <w:pStyle w:val="149"/>
        <w:outlineLvl w:val="2"/>
        <w:rPr>
          <w:rFonts w:hint="eastAsia" w:ascii="仿宋" w:hAnsi="仿宋" w:eastAsia="仿宋" w:cs="仿宋"/>
          <w:snapToGrid w:val="0"/>
          <w:color w:val="auto"/>
          <w:highlight w:val="none"/>
          <w:lang w:eastAsia="zh-CN"/>
        </w:rPr>
      </w:pPr>
    </w:p>
    <w:p w14:paraId="395F8962">
      <w:pPr>
        <w:pStyle w:val="149"/>
        <w:outlineLvl w:val="2"/>
        <w:rPr>
          <w:rFonts w:hint="eastAsia" w:ascii="仿宋" w:hAnsi="仿宋" w:eastAsia="仿宋" w:cs="仿宋"/>
          <w:snapToGrid w:val="0"/>
          <w:color w:val="auto"/>
          <w:highlight w:val="none"/>
          <w:lang w:eastAsia="zh-CN"/>
        </w:rPr>
      </w:pPr>
    </w:p>
    <w:p w14:paraId="73B2BDB9">
      <w:pPr>
        <w:pStyle w:val="149"/>
        <w:outlineLvl w:val="2"/>
        <w:rPr>
          <w:rFonts w:hint="eastAsia" w:ascii="仿宋" w:hAnsi="仿宋" w:eastAsia="仿宋" w:cs="仿宋"/>
          <w:snapToGrid w:val="0"/>
          <w:color w:val="auto"/>
          <w:highlight w:val="none"/>
          <w:lang w:eastAsia="zh-CN"/>
        </w:rPr>
      </w:pPr>
    </w:p>
    <w:p w14:paraId="6166196A">
      <w:pPr>
        <w:pStyle w:val="149"/>
        <w:outlineLvl w:val="2"/>
        <w:rPr>
          <w:rFonts w:hint="eastAsia" w:ascii="仿宋" w:hAnsi="仿宋" w:eastAsia="仿宋" w:cs="仿宋"/>
          <w:snapToGrid w:val="0"/>
          <w:color w:val="auto"/>
          <w:highlight w:val="none"/>
          <w:lang w:eastAsia="zh-CN"/>
        </w:rPr>
      </w:pPr>
    </w:p>
    <w:p w14:paraId="67FCC1E3">
      <w:pPr>
        <w:pStyle w:val="149"/>
        <w:outlineLvl w:val="2"/>
        <w:rPr>
          <w:rFonts w:hint="eastAsia" w:ascii="仿宋" w:hAnsi="仿宋" w:eastAsia="仿宋" w:cs="仿宋"/>
          <w:snapToGrid w:val="0"/>
          <w:color w:val="auto"/>
          <w:highlight w:val="none"/>
          <w:lang w:eastAsia="zh-CN"/>
        </w:rPr>
      </w:pPr>
    </w:p>
    <w:p w14:paraId="02FDB2CA">
      <w:pPr>
        <w:pStyle w:val="149"/>
        <w:outlineLvl w:val="2"/>
        <w:rPr>
          <w:rFonts w:hint="eastAsia" w:ascii="仿宋" w:hAnsi="仿宋" w:eastAsia="仿宋" w:cs="仿宋"/>
          <w:snapToGrid w:val="0"/>
          <w:color w:val="auto"/>
          <w:highlight w:val="none"/>
          <w:lang w:eastAsia="zh-CN"/>
        </w:rPr>
      </w:pPr>
    </w:p>
    <w:p w14:paraId="3310FA61">
      <w:pPr>
        <w:pStyle w:val="149"/>
        <w:outlineLvl w:val="2"/>
        <w:rPr>
          <w:rFonts w:hint="eastAsia" w:ascii="仿宋" w:hAnsi="仿宋" w:eastAsia="仿宋" w:cs="仿宋"/>
          <w:snapToGrid w:val="0"/>
          <w:color w:val="auto"/>
          <w:highlight w:val="none"/>
          <w:lang w:eastAsia="zh-CN"/>
        </w:rPr>
      </w:pPr>
    </w:p>
    <w:p w14:paraId="34543309">
      <w:pPr>
        <w:pStyle w:val="149"/>
        <w:outlineLvl w:val="2"/>
        <w:rPr>
          <w:rFonts w:hint="eastAsia" w:ascii="仿宋" w:hAnsi="仿宋" w:eastAsia="仿宋" w:cs="仿宋"/>
          <w:snapToGrid w:val="0"/>
          <w:color w:val="auto"/>
          <w:highlight w:val="none"/>
          <w:lang w:eastAsia="zh-CN"/>
        </w:rPr>
      </w:pPr>
    </w:p>
    <w:p w14:paraId="0582B7FB">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lang w:eastAsia="zh-CN"/>
        </w:rPr>
        <w:t>（三）</w:t>
      </w:r>
      <w:r>
        <w:rPr>
          <w:rFonts w:hint="eastAsia" w:ascii="仿宋" w:hAnsi="仿宋" w:eastAsia="仿宋" w:cs="仿宋"/>
          <w:snapToGrid w:val="0"/>
          <w:color w:val="auto"/>
          <w:highlight w:val="none"/>
        </w:rPr>
        <w:t>供应商所投产品，应</w:t>
      </w:r>
      <w:r>
        <w:rPr>
          <w:rFonts w:hint="eastAsia" w:ascii="仿宋" w:hAnsi="仿宋" w:eastAsia="仿宋" w:cs="仿宋"/>
          <w:snapToGrid w:val="0"/>
          <w:color w:val="auto"/>
          <w:highlight w:val="none"/>
          <w:lang w:val="zh-CN"/>
        </w:rPr>
        <w:t>提供权威检测机构出具的检测报告或其他证明材料（产品彩页、官网截图、产品白皮书等其中之一即可）。</w:t>
      </w:r>
    </w:p>
    <w:p w14:paraId="214D10D7">
      <w:pPr>
        <w:pStyle w:val="149"/>
        <w:outlineLvl w:val="2"/>
        <w:rPr>
          <w:rFonts w:hint="eastAsia" w:ascii="仿宋" w:hAnsi="仿宋" w:eastAsia="仿宋" w:cs="仿宋"/>
          <w:snapToGrid w:val="0"/>
          <w:color w:val="auto"/>
          <w:highlight w:val="none"/>
          <w:lang w:eastAsia="zh-CN"/>
        </w:rPr>
      </w:pPr>
    </w:p>
    <w:p w14:paraId="464A869C">
      <w:pPr>
        <w:pStyle w:val="149"/>
        <w:outlineLvl w:val="2"/>
        <w:rPr>
          <w:rFonts w:hint="eastAsia" w:ascii="仿宋" w:hAnsi="仿宋" w:eastAsia="仿宋" w:cs="仿宋"/>
          <w:snapToGrid w:val="0"/>
          <w:color w:val="auto"/>
          <w:highlight w:val="none"/>
          <w:lang w:eastAsia="zh-CN"/>
        </w:rPr>
      </w:pPr>
    </w:p>
    <w:p w14:paraId="464CCAD6">
      <w:pPr>
        <w:pStyle w:val="149"/>
        <w:outlineLvl w:val="2"/>
        <w:rPr>
          <w:rFonts w:hint="eastAsia" w:ascii="仿宋" w:hAnsi="仿宋" w:eastAsia="仿宋" w:cs="仿宋"/>
          <w:snapToGrid w:val="0"/>
          <w:color w:val="auto"/>
          <w:highlight w:val="none"/>
          <w:lang w:eastAsia="zh-CN"/>
        </w:rPr>
      </w:pPr>
    </w:p>
    <w:p w14:paraId="606B6712">
      <w:pPr>
        <w:pStyle w:val="149"/>
        <w:outlineLvl w:val="2"/>
        <w:rPr>
          <w:rFonts w:hint="eastAsia" w:ascii="仿宋" w:hAnsi="仿宋" w:eastAsia="仿宋" w:cs="仿宋"/>
          <w:snapToGrid w:val="0"/>
          <w:color w:val="auto"/>
          <w:highlight w:val="none"/>
          <w:lang w:eastAsia="zh-CN"/>
        </w:rPr>
      </w:pPr>
    </w:p>
    <w:p w14:paraId="55C2E0C4">
      <w:pPr>
        <w:pStyle w:val="149"/>
        <w:outlineLvl w:val="2"/>
        <w:rPr>
          <w:rFonts w:hint="eastAsia" w:ascii="仿宋" w:hAnsi="仿宋" w:eastAsia="仿宋" w:cs="仿宋"/>
          <w:snapToGrid w:val="0"/>
          <w:color w:val="auto"/>
          <w:highlight w:val="none"/>
          <w:lang w:eastAsia="zh-CN"/>
        </w:rPr>
      </w:pPr>
    </w:p>
    <w:p w14:paraId="564C8ACA">
      <w:pPr>
        <w:pStyle w:val="149"/>
        <w:outlineLvl w:val="2"/>
        <w:rPr>
          <w:rFonts w:hint="eastAsia" w:ascii="仿宋" w:hAnsi="仿宋" w:eastAsia="仿宋" w:cs="仿宋"/>
          <w:snapToGrid w:val="0"/>
          <w:color w:val="auto"/>
          <w:highlight w:val="none"/>
          <w:lang w:eastAsia="zh-CN"/>
        </w:rPr>
      </w:pPr>
    </w:p>
    <w:p w14:paraId="4A4B2A15">
      <w:pPr>
        <w:pStyle w:val="149"/>
        <w:outlineLvl w:val="2"/>
        <w:rPr>
          <w:rFonts w:hint="eastAsia" w:ascii="仿宋" w:hAnsi="仿宋" w:eastAsia="仿宋" w:cs="仿宋"/>
          <w:snapToGrid w:val="0"/>
          <w:color w:val="auto"/>
          <w:highlight w:val="none"/>
          <w:lang w:eastAsia="zh-CN"/>
        </w:rPr>
      </w:pPr>
    </w:p>
    <w:p w14:paraId="6FDA9E69">
      <w:pPr>
        <w:pStyle w:val="149"/>
        <w:outlineLvl w:val="2"/>
        <w:rPr>
          <w:rFonts w:hint="eastAsia" w:ascii="仿宋" w:hAnsi="仿宋" w:eastAsia="仿宋" w:cs="仿宋"/>
          <w:snapToGrid w:val="0"/>
          <w:color w:val="auto"/>
          <w:highlight w:val="none"/>
          <w:lang w:eastAsia="zh-CN"/>
        </w:rPr>
      </w:pPr>
    </w:p>
    <w:p w14:paraId="5A766B83">
      <w:pPr>
        <w:pStyle w:val="149"/>
        <w:outlineLvl w:val="2"/>
        <w:rPr>
          <w:rFonts w:hint="eastAsia" w:ascii="仿宋" w:hAnsi="仿宋" w:eastAsia="仿宋" w:cs="仿宋"/>
          <w:snapToGrid w:val="0"/>
          <w:color w:val="auto"/>
          <w:highlight w:val="none"/>
          <w:lang w:eastAsia="zh-CN"/>
        </w:rPr>
      </w:pPr>
    </w:p>
    <w:p w14:paraId="09C60716">
      <w:pPr>
        <w:pStyle w:val="149"/>
        <w:outlineLvl w:val="2"/>
        <w:rPr>
          <w:rFonts w:hint="eastAsia" w:ascii="仿宋" w:hAnsi="仿宋" w:eastAsia="仿宋" w:cs="仿宋"/>
          <w:snapToGrid w:val="0"/>
          <w:color w:val="auto"/>
          <w:highlight w:val="none"/>
          <w:lang w:eastAsia="zh-CN"/>
        </w:rPr>
      </w:pPr>
    </w:p>
    <w:p w14:paraId="521768CA">
      <w:pPr>
        <w:pStyle w:val="149"/>
        <w:outlineLvl w:val="2"/>
        <w:rPr>
          <w:rFonts w:hint="eastAsia" w:ascii="仿宋" w:hAnsi="仿宋" w:eastAsia="仿宋" w:cs="仿宋"/>
          <w:snapToGrid w:val="0"/>
          <w:color w:val="auto"/>
          <w:highlight w:val="none"/>
          <w:lang w:eastAsia="zh-CN"/>
        </w:rPr>
      </w:pPr>
    </w:p>
    <w:p w14:paraId="40898225">
      <w:pPr>
        <w:pStyle w:val="149"/>
        <w:outlineLvl w:val="2"/>
        <w:rPr>
          <w:rFonts w:hint="eastAsia" w:ascii="仿宋" w:hAnsi="仿宋" w:eastAsia="仿宋" w:cs="仿宋"/>
          <w:snapToGrid w:val="0"/>
          <w:color w:val="auto"/>
          <w:highlight w:val="none"/>
          <w:lang w:eastAsia="zh-CN"/>
        </w:rPr>
      </w:pPr>
    </w:p>
    <w:p w14:paraId="76000469">
      <w:pPr>
        <w:pStyle w:val="149"/>
        <w:outlineLvl w:val="2"/>
        <w:rPr>
          <w:rFonts w:hint="eastAsia" w:ascii="仿宋" w:hAnsi="仿宋" w:eastAsia="仿宋" w:cs="仿宋"/>
          <w:snapToGrid w:val="0"/>
          <w:color w:val="auto"/>
          <w:highlight w:val="none"/>
          <w:lang w:eastAsia="zh-CN"/>
        </w:rPr>
      </w:pPr>
    </w:p>
    <w:p w14:paraId="6413FDC8">
      <w:pPr>
        <w:pStyle w:val="149"/>
        <w:outlineLvl w:val="2"/>
        <w:rPr>
          <w:rFonts w:hint="eastAsia" w:ascii="仿宋" w:hAnsi="仿宋" w:eastAsia="仿宋" w:cs="仿宋"/>
          <w:snapToGrid w:val="0"/>
          <w:color w:val="auto"/>
          <w:highlight w:val="none"/>
          <w:lang w:eastAsia="zh-CN"/>
        </w:rPr>
      </w:pPr>
    </w:p>
    <w:p w14:paraId="5D90CAB3">
      <w:pPr>
        <w:pStyle w:val="149"/>
        <w:outlineLvl w:val="2"/>
        <w:rPr>
          <w:rFonts w:hint="eastAsia" w:ascii="仿宋" w:hAnsi="仿宋" w:eastAsia="仿宋" w:cs="仿宋"/>
          <w:snapToGrid w:val="0"/>
          <w:color w:val="auto"/>
          <w:highlight w:val="none"/>
          <w:lang w:eastAsia="zh-CN"/>
        </w:rPr>
      </w:pPr>
    </w:p>
    <w:p w14:paraId="39EB5231">
      <w:pPr>
        <w:pStyle w:val="149"/>
        <w:outlineLvl w:val="2"/>
        <w:rPr>
          <w:rFonts w:hint="eastAsia" w:ascii="仿宋" w:hAnsi="仿宋" w:eastAsia="仿宋" w:cs="仿宋"/>
          <w:snapToGrid w:val="0"/>
          <w:color w:val="auto"/>
          <w:highlight w:val="none"/>
          <w:lang w:eastAsia="zh-CN"/>
        </w:rPr>
      </w:pPr>
    </w:p>
    <w:p w14:paraId="168C8657">
      <w:pPr>
        <w:pStyle w:val="149"/>
        <w:outlineLvl w:val="2"/>
        <w:rPr>
          <w:rFonts w:hint="eastAsia" w:ascii="仿宋" w:hAnsi="仿宋" w:eastAsia="仿宋" w:cs="仿宋"/>
          <w:snapToGrid w:val="0"/>
          <w:color w:val="auto"/>
          <w:highlight w:val="none"/>
          <w:lang w:eastAsia="zh-CN"/>
        </w:rPr>
      </w:pPr>
    </w:p>
    <w:p w14:paraId="2A346D77">
      <w:pPr>
        <w:pStyle w:val="149"/>
        <w:outlineLvl w:val="2"/>
        <w:rPr>
          <w:rFonts w:hint="eastAsia" w:ascii="仿宋" w:hAnsi="仿宋" w:eastAsia="仿宋" w:cs="仿宋"/>
          <w:snapToGrid w:val="0"/>
          <w:color w:val="auto"/>
          <w:highlight w:val="none"/>
          <w:lang w:eastAsia="zh-CN"/>
        </w:rPr>
      </w:pPr>
    </w:p>
    <w:p w14:paraId="0665C69C">
      <w:pPr>
        <w:pStyle w:val="149"/>
        <w:outlineLvl w:val="2"/>
        <w:rPr>
          <w:rFonts w:hint="eastAsia" w:ascii="仿宋" w:hAnsi="仿宋" w:eastAsia="仿宋" w:cs="仿宋"/>
          <w:snapToGrid w:val="0"/>
          <w:color w:val="auto"/>
          <w:highlight w:val="none"/>
          <w:lang w:eastAsia="zh-CN"/>
        </w:rPr>
      </w:pPr>
    </w:p>
    <w:p w14:paraId="368469CF">
      <w:pPr>
        <w:pStyle w:val="149"/>
        <w:outlineLvl w:val="2"/>
        <w:rPr>
          <w:rFonts w:hint="eastAsia" w:ascii="仿宋" w:hAnsi="仿宋" w:eastAsia="仿宋" w:cs="仿宋"/>
          <w:snapToGrid w:val="0"/>
          <w:color w:val="auto"/>
          <w:highlight w:val="none"/>
          <w:lang w:eastAsia="zh-CN"/>
        </w:rPr>
      </w:pPr>
    </w:p>
    <w:p w14:paraId="129FE9DA">
      <w:pPr>
        <w:pStyle w:val="149"/>
        <w:outlineLvl w:val="2"/>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lang w:eastAsia="zh-CN"/>
        </w:rPr>
        <w:t>（四）</w:t>
      </w:r>
      <w:r>
        <w:rPr>
          <w:rFonts w:hint="eastAsia" w:ascii="仿宋" w:hAnsi="仿宋" w:eastAsia="仿宋" w:cs="仿宋"/>
          <w:snapToGrid w:val="0"/>
          <w:color w:val="auto"/>
          <w:highlight w:val="none"/>
        </w:rPr>
        <w:t>项目实施及服务方案</w:t>
      </w:r>
      <w:bookmarkEnd w:id="248"/>
    </w:p>
    <w:p w14:paraId="417CEC1B">
      <w:pPr>
        <w:pStyle w:val="150"/>
        <w:outlineLvl w:val="2"/>
        <w:rPr>
          <w:rFonts w:hint="eastAsia" w:ascii="仿宋" w:hAnsi="仿宋" w:eastAsia="仿宋" w:cs="仿宋"/>
          <w:b w:val="0"/>
          <w:bCs/>
          <w:snapToGrid w:val="0"/>
          <w:color w:val="auto"/>
          <w:sz w:val="24"/>
          <w:szCs w:val="22"/>
          <w:highlight w:val="none"/>
        </w:rPr>
      </w:pPr>
    </w:p>
    <w:p w14:paraId="6DCA019E">
      <w:pPr>
        <w:pStyle w:val="149"/>
        <w:outlineLvl w:val="2"/>
        <w:rPr>
          <w:rFonts w:hint="eastAsia" w:ascii="仿宋" w:hAnsi="仿宋" w:eastAsia="仿宋" w:cs="仿宋"/>
          <w:b w:val="0"/>
          <w:snapToGrid w:val="0"/>
          <w:color w:val="auto"/>
          <w:sz w:val="24"/>
          <w:highlight w:val="none"/>
        </w:rPr>
      </w:pPr>
    </w:p>
    <w:p w14:paraId="4DC43489">
      <w:pPr>
        <w:pStyle w:val="149"/>
        <w:outlineLvl w:val="2"/>
        <w:rPr>
          <w:rFonts w:hint="eastAsia" w:ascii="仿宋" w:hAnsi="仿宋" w:eastAsia="仿宋" w:cs="仿宋"/>
          <w:b w:val="0"/>
          <w:snapToGrid w:val="0"/>
          <w:color w:val="auto"/>
          <w:sz w:val="24"/>
          <w:highlight w:val="none"/>
        </w:rPr>
      </w:pPr>
    </w:p>
    <w:p w14:paraId="7B8A0CD2">
      <w:pPr>
        <w:pStyle w:val="65"/>
        <w:ind w:firstLine="0" w:firstLineChars="0"/>
        <w:jc w:val="center"/>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格式自拟</w:t>
      </w:r>
    </w:p>
    <w:p w14:paraId="4AB131AD">
      <w:pPr>
        <w:jc w:val="center"/>
        <w:rPr>
          <w:rFonts w:hint="eastAsia" w:ascii="仿宋" w:hAnsi="仿宋" w:eastAsia="仿宋" w:cs="仿宋"/>
          <w:snapToGrid w:val="0"/>
          <w:color w:val="auto"/>
          <w:kern w:val="0"/>
          <w:sz w:val="28"/>
          <w:szCs w:val="28"/>
          <w:highlight w:val="none"/>
        </w:rPr>
      </w:pPr>
    </w:p>
    <w:p w14:paraId="4DAF6F63">
      <w:pPr>
        <w:jc w:val="center"/>
        <w:rPr>
          <w:rFonts w:hint="eastAsia" w:ascii="仿宋" w:hAnsi="仿宋" w:eastAsia="仿宋" w:cs="仿宋"/>
          <w:snapToGrid w:val="0"/>
          <w:color w:val="auto"/>
          <w:kern w:val="0"/>
          <w:sz w:val="28"/>
          <w:szCs w:val="28"/>
          <w:highlight w:val="none"/>
        </w:rPr>
      </w:pPr>
    </w:p>
    <w:p w14:paraId="3D58BB16">
      <w:pPr>
        <w:jc w:val="center"/>
        <w:rPr>
          <w:rFonts w:hint="eastAsia" w:ascii="仿宋" w:hAnsi="仿宋" w:eastAsia="仿宋" w:cs="仿宋"/>
          <w:snapToGrid w:val="0"/>
          <w:color w:val="auto"/>
          <w:kern w:val="0"/>
          <w:sz w:val="28"/>
          <w:szCs w:val="28"/>
          <w:highlight w:val="none"/>
        </w:rPr>
      </w:pPr>
    </w:p>
    <w:p w14:paraId="7B9337B7">
      <w:pPr>
        <w:jc w:val="center"/>
        <w:rPr>
          <w:rFonts w:hint="eastAsia" w:ascii="仿宋" w:hAnsi="仿宋" w:eastAsia="仿宋" w:cs="仿宋"/>
          <w:snapToGrid w:val="0"/>
          <w:color w:val="auto"/>
          <w:kern w:val="0"/>
          <w:sz w:val="28"/>
          <w:szCs w:val="28"/>
          <w:highlight w:val="none"/>
        </w:rPr>
      </w:pPr>
    </w:p>
    <w:p w14:paraId="62D75650">
      <w:pPr>
        <w:pStyle w:val="149"/>
        <w:outlineLvl w:val="2"/>
        <w:rPr>
          <w:rFonts w:hint="eastAsia" w:ascii="仿宋" w:hAnsi="仿宋" w:eastAsia="仿宋" w:cs="仿宋"/>
          <w:snapToGrid w:val="0"/>
          <w:color w:val="auto"/>
          <w:highlight w:val="none"/>
        </w:rPr>
      </w:pPr>
      <w:r>
        <w:rPr>
          <w:rFonts w:hint="eastAsia" w:ascii="仿宋" w:hAnsi="仿宋" w:eastAsia="仿宋" w:cs="仿宋"/>
          <w:b w:val="0"/>
          <w:snapToGrid w:val="0"/>
          <w:color w:val="auto"/>
          <w:sz w:val="24"/>
          <w:highlight w:val="none"/>
        </w:rPr>
        <w:br w:type="page"/>
      </w:r>
      <w:bookmarkStart w:id="250" w:name="_Toc166806616"/>
      <w:r>
        <w:rPr>
          <w:rFonts w:hint="eastAsia" w:ascii="仿宋" w:hAnsi="仿宋" w:eastAsia="仿宋" w:cs="仿宋"/>
          <w:snapToGrid w:val="0"/>
          <w:color w:val="auto"/>
          <w:highlight w:val="none"/>
        </w:rPr>
        <w:t>（</w:t>
      </w:r>
      <w:r>
        <w:rPr>
          <w:rFonts w:hint="eastAsia" w:ascii="仿宋" w:hAnsi="仿宋" w:eastAsia="仿宋" w:cs="仿宋"/>
          <w:snapToGrid w:val="0"/>
          <w:color w:val="auto"/>
          <w:highlight w:val="none"/>
          <w:lang w:eastAsia="zh-CN"/>
        </w:rPr>
        <w:t>五</w:t>
      </w:r>
      <w:r>
        <w:rPr>
          <w:rFonts w:hint="eastAsia" w:ascii="仿宋" w:hAnsi="仿宋" w:eastAsia="仿宋" w:cs="仿宋"/>
          <w:snapToGrid w:val="0"/>
          <w:color w:val="auto"/>
          <w:highlight w:val="none"/>
        </w:rPr>
        <w:t>）</w:t>
      </w:r>
      <w:bookmarkEnd w:id="250"/>
      <w:r>
        <w:rPr>
          <w:rFonts w:hint="eastAsia" w:ascii="仿宋" w:hAnsi="仿宋" w:eastAsia="仿宋" w:cs="仿宋"/>
          <w:snapToGrid w:val="0"/>
          <w:color w:val="auto"/>
          <w:highlight w:val="none"/>
        </w:rPr>
        <w:t>项目团队能力</w:t>
      </w:r>
    </w:p>
    <w:p w14:paraId="7C64B875">
      <w:pPr>
        <w:pStyle w:val="150"/>
        <w:outlineLvl w:val="2"/>
        <w:rPr>
          <w:rFonts w:hint="eastAsia" w:ascii="仿宋" w:hAnsi="仿宋" w:eastAsia="仿宋" w:cs="仿宋"/>
          <w:b w:val="0"/>
          <w:bCs/>
          <w:snapToGrid w:val="0"/>
          <w:color w:val="auto"/>
          <w:sz w:val="24"/>
          <w:szCs w:val="22"/>
          <w:highlight w:val="none"/>
        </w:rPr>
      </w:pPr>
    </w:p>
    <w:p w14:paraId="44204FC5">
      <w:pPr>
        <w:pStyle w:val="36"/>
        <w:ind w:left="980" w:hanging="560"/>
        <w:rPr>
          <w:rFonts w:hint="eastAsia" w:ascii="仿宋" w:hAnsi="仿宋" w:eastAsia="仿宋" w:cs="仿宋"/>
          <w:color w:val="auto"/>
          <w:highlight w:val="none"/>
        </w:rPr>
      </w:pPr>
      <w:r>
        <w:rPr>
          <w:rFonts w:hint="eastAsia" w:ascii="仿宋" w:hAnsi="仿宋" w:eastAsia="仿宋" w:cs="仿宋"/>
          <w:bCs/>
          <w:color w:val="auto"/>
          <w:kern w:val="0"/>
          <w:sz w:val="28"/>
          <w:szCs w:val="28"/>
          <w:highlight w:val="none"/>
        </w:rPr>
        <w:t>包括但不限于以下内容：</w:t>
      </w:r>
    </w:p>
    <w:p w14:paraId="75E966F2">
      <w:pPr>
        <w:rPr>
          <w:rFonts w:hint="eastAsia" w:ascii="仿宋" w:hAnsi="仿宋" w:eastAsia="仿宋" w:cs="仿宋"/>
          <w:color w:val="auto"/>
          <w:highlight w:val="none"/>
        </w:rPr>
      </w:pPr>
    </w:p>
    <w:p w14:paraId="4495C011">
      <w:pPr>
        <w:pStyle w:val="231"/>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拟投入技术人员名单</w:t>
      </w:r>
    </w:p>
    <w:p w14:paraId="5B1AAF1B">
      <w:pPr>
        <w:pStyle w:val="232"/>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3CD95593">
      <w:pPr>
        <w:pStyle w:val="232"/>
        <w:spacing w:line="360" w:lineRule="auto"/>
        <w:ind w:firstLine="480" w:firstLineChars="200"/>
        <w:jc w:val="left"/>
        <w:rPr>
          <w:rFonts w:hint="eastAsia" w:ascii="仿宋" w:hAnsi="仿宋" w:eastAsia="仿宋" w:cs="仿宋"/>
          <w:b/>
          <w:bCs/>
          <w:color w:val="auto"/>
          <w:sz w:val="32"/>
          <w:szCs w:val="36"/>
          <w:highlight w:val="none"/>
        </w:rPr>
      </w:pPr>
      <w:r>
        <w:rPr>
          <w:rFonts w:hint="eastAsia" w:ascii="仿宋" w:hAnsi="仿宋" w:eastAsia="仿宋" w:cs="仿宋"/>
          <w:color w:val="auto"/>
          <w:sz w:val="24"/>
          <w:highlight w:val="none"/>
        </w:rPr>
        <w:t>项目编号：</w:t>
      </w:r>
    </w:p>
    <w:tbl>
      <w:tblPr>
        <w:tblStyle w:val="24"/>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19"/>
        <w:gridCol w:w="876"/>
        <w:gridCol w:w="1352"/>
        <w:gridCol w:w="735"/>
        <w:gridCol w:w="714"/>
        <w:gridCol w:w="1386"/>
        <w:gridCol w:w="1740"/>
        <w:gridCol w:w="1740"/>
      </w:tblGrid>
      <w:tr w14:paraId="3FC8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2242A160">
            <w:pPr>
              <w:pStyle w:val="232"/>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919" w:type="dxa"/>
            <w:vAlign w:val="center"/>
          </w:tcPr>
          <w:p w14:paraId="1A9D61E7">
            <w:pPr>
              <w:pStyle w:val="232"/>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876" w:type="dxa"/>
            <w:vAlign w:val="center"/>
          </w:tcPr>
          <w:p w14:paraId="74DDCFF1">
            <w:pPr>
              <w:pStyle w:val="232"/>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352" w:type="dxa"/>
            <w:vAlign w:val="center"/>
          </w:tcPr>
          <w:p w14:paraId="7CFACCE9">
            <w:pPr>
              <w:pStyle w:val="232"/>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出生日期</w:t>
            </w:r>
          </w:p>
        </w:tc>
        <w:tc>
          <w:tcPr>
            <w:tcW w:w="735" w:type="dxa"/>
            <w:vAlign w:val="center"/>
          </w:tcPr>
          <w:p w14:paraId="36CA8ACA">
            <w:pPr>
              <w:pStyle w:val="232"/>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714" w:type="dxa"/>
            <w:vAlign w:val="center"/>
          </w:tcPr>
          <w:p w14:paraId="68BDF4AA">
            <w:pPr>
              <w:pStyle w:val="232"/>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386" w:type="dxa"/>
            <w:vAlign w:val="center"/>
          </w:tcPr>
          <w:p w14:paraId="48526048">
            <w:pPr>
              <w:pStyle w:val="232"/>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技术职称</w:t>
            </w:r>
          </w:p>
        </w:tc>
        <w:tc>
          <w:tcPr>
            <w:tcW w:w="1740" w:type="dxa"/>
            <w:vAlign w:val="top"/>
          </w:tcPr>
          <w:p w14:paraId="36E0ADA1">
            <w:pPr>
              <w:pStyle w:val="232"/>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在本项目</w:t>
            </w:r>
          </w:p>
          <w:p w14:paraId="2DAE0200">
            <w:pPr>
              <w:pStyle w:val="232"/>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拟任职务</w:t>
            </w:r>
          </w:p>
        </w:tc>
        <w:tc>
          <w:tcPr>
            <w:tcW w:w="1740" w:type="dxa"/>
            <w:vAlign w:val="center"/>
          </w:tcPr>
          <w:p w14:paraId="73B70A7D">
            <w:pPr>
              <w:pStyle w:val="232"/>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r>
      <w:tr w14:paraId="17EC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top"/>
          </w:tcPr>
          <w:p w14:paraId="2F4D63BF">
            <w:pPr>
              <w:pStyle w:val="232"/>
              <w:spacing w:line="360" w:lineRule="auto"/>
              <w:rPr>
                <w:rFonts w:hint="eastAsia" w:ascii="仿宋" w:hAnsi="仿宋" w:eastAsia="仿宋" w:cs="仿宋"/>
                <w:color w:val="auto"/>
                <w:sz w:val="24"/>
                <w:highlight w:val="none"/>
              </w:rPr>
            </w:pPr>
          </w:p>
        </w:tc>
        <w:tc>
          <w:tcPr>
            <w:tcW w:w="919" w:type="dxa"/>
            <w:vAlign w:val="top"/>
          </w:tcPr>
          <w:p w14:paraId="141B708C">
            <w:pPr>
              <w:pStyle w:val="232"/>
              <w:spacing w:line="360" w:lineRule="auto"/>
              <w:rPr>
                <w:rFonts w:hint="eastAsia" w:ascii="仿宋" w:hAnsi="仿宋" w:eastAsia="仿宋" w:cs="仿宋"/>
                <w:color w:val="auto"/>
                <w:sz w:val="24"/>
                <w:highlight w:val="none"/>
              </w:rPr>
            </w:pPr>
          </w:p>
        </w:tc>
        <w:tc>
          <w:tcPr>
            <w:tcW w:w="876" w:type="dxa"/>
            <w:vAlign w:val="top"/>
          </w:tcPr>
          <w:p w14:paraId="53972B85">
            <w:pPr>
              <w:pStyle w:val="232"/>
              <w:spacing w:line="360" w:lineRule="auto"/>
              <w:rPr>
                <w:rFonts w:hint="eastAsia" w:ascii="仿宋" w:hAnsi="仿宋" w:eastAsia="仿宋" w:cs="仿宋"/>
                <w:color w:val="auto"/>
                <w:sz w:val="24"/>
                <w:highlight w:val="none"/>
              </w:rPr>
            </w:pPr>
          </w:p>
        </w:tc>
        <w:tc>
          <w:tcPr>
            <w:tcW w:w="1352" w:type="dxa"/>
            <w:vAlign w:val="top"/>
          </w:tcPr>
          <w:p w14:paraId="1F1C180E">
            <w:pPr>
              <w:pStyle w:val="232"/>
              <w:spacing w:line="360" w:lineRule="auto"/>
              <w:rPr>
                <w:rFonts w:hint="eastAsia" w:ascii="仿宋" w:hAnsi="仿宋" w:eastAsia="仿宋" w:cs="仿宋"/>
                <w:color w:val="auto"/>
                <w:sz w:val="24"/>
                <w:highlight w:val="none"/>
              </w:rPr>
            </w:pPr>
          </w:p>
        </w:tc>
        <w:tc>
          <w:tcPr>
            <w:tcW w:w="735" w:type="dxa"/>
            <w:vAlign w:val="top"/>
          </w:tcPr>
          <w:p w14:paraId="1774D1E0">
            <w:pPr>
              <w:pStyle w:val="232"/>
              <w:spacing w:line="360" w:lineRule="auto"/>
              <w:rPr>
                <w:rFonts w:hint="eastAsia" w:ascii="仿宋" w:hAnsi="仿宋" w:eastAsia="仿宋" w:cs="仿宋"/>
                <w:color w:val="auto"/>
                <w:sz w:val="24"/>
                <w:highlight w:val="none"/>
              </w:rPr>
            </w:pPr>
          </w:p>
        </w:tc>
        <w:tc>
          <w:tcPr>
            <w:tcW w:w="714" w:type="dxa"/>
            <w:vAlign w:val="top"/>
          </w:tcPr>
          <w:p w14:paraId="54C01C28">
            <w:pPr>
              <w:pStyle w:val="232"/>
              <w:spacing w:line="360" w:lineRule="auto"/>
              <w:rPr>
                <w:rFonts w:hint="eastAsia" w:ascii="仿宋" w:hAnsi="仿宋" w:eastAsia="仿宋" w:cs="仿宋"/>
                <w:color w:val="auto"/>
                <w:sz w:val="24"/>
                <w:highlight w:val="none"/>
              </w:rPr>
            </w:pPr>
          </w:p>
        </w:tc>
        <w:tc>
          <w:tcPr>
            <w:tcW w:w="1386" w:type="dxa"/>
            <w:vAlign w:val="top"/>
          </w:tcPr>
          <w:p w14:paraId="35975FD8">
            <w:pPr>
              <w:pStyle w:val="232"/>
              <w:spacing w:line="360" w:lineRule="auto"/>
              <w:rPr>
                <w:rFonts w:hint="eastAsia" w:ascii="仿宋" w:hAnsi="仿宋" w:eastAsia="仿宋" w:cs="仿宋"/>
                <w:color w:val="auto"/>
                <w:sz w:val="24"/>
                <w:highlight w:val="none"/>
              </w:rPr>
            </w:pPr>
          </w:p>
        </w:tc>
        <w:tc>
          <w:tcPr>
            <w:tcW w:w="1740" w:type="dxa"/>
            <w:vAlign w:val="top"/>
          </w:tcPr>
          <w:p w14:paraId="3DA6AE6F">
            <w:pPr>
              <w:pStyle w:val="232"/>
              <w:spacing w:line="360" w:lineRule="auto"/>
              <w:rPr>
                <w:rFonts w:hint="eastAsia" w:ascii="仿宋" w:hAnsi="仿宋" w:eastAsia="仿宋" w:cs="仿宋"/>
                <w:color w:val="auto"/>
                <w:sz w:val="24"/>
                <w:highlight w:val="none"/>
              </w:rPr>
            </w:pPr>
          </w:p>
        </w:tc>
        <w:tc>
          <w:tcPr>
            <w:tcW w:w="1740" w:type="dxa"/>
            <w:vAlign w:val="top"/>
          </w:tcPr>
          <w:p w14:paraId="3C4C2851">
            <w:pPr>
              <w:pStyle w:val="232"/>
              <w:spacing w:line="360" w:lineRule="auto"/>
              <w:rPr>
                <w:rFonts w:hint="eastAsia" w:ascii="仿宋" w:hAnsi="仿宋" w:eastAsia="仿宋" w:cs="仿宋"/>
                <w:color w:val="auto"/>
                <w:sz w:val="24"/>
                <w:highlight w:val="none"/>
              </w:rPr>
            </w:pPr>
          </w:p>
        </w:tc>
      </w:tr>
      <w:tr w14:paraId="218F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top"/>
          </w:tcPr>
          <w:p w14:paraId="150EE517">
            <w:pPr>
              <w:pStyle w:val="232"/>
              <w:spacing w:line="360" w:lineRule="auto"/>
              <w:rPr>
                <w:rFonts w:hint="eastAsia" w:ascii="仿宋" w:hAnsi="仿宋" w:eastAsia="仿宋" w:cs="仿宋"/>
                <w:color w:val="auto"/>
                <w:sz w:val="24"/>
                <w:highlight w:val="none"/>
              </w:rPr>
            </w:pPr>
          </w:p>
        </w:tc>
        <w:tc>
          <w:tcPr>
            <w:tcW w:w="919" w:type="dxa"/>
            <w:vAlign w:val="top"/>
          </w:tcPr>
          <w:p w14:paraId="7EF302CA">
            <w:pPr>
              <w:pStyle w:val="232"/>
              <w:spacing w:line="360" w:lineRule="auto"/>
              <w:rPr>
                <w:rFonts w:hint="eastAsia" w:ascii="仿宋" w:hAnsi="仿宋" w:eastAsia="仿宋" w:cs="仿宋"/>
                <w:color w:val="auto"/>
                <w:sz w:val="24"/>
                <w:highlight w:val="none"/>
              </w:rPr>
            </w:pPr>
          </w:p>
        </w:tc>
        <w:tc>
          <w:tcPr>
            <w:tcW w:w="876" w:type="dxa"/>
            <w:vAlign w:val="top"/>
          </w:tcPr>
          <w:p w14:paraId="524A85EB">
            <w:pPr>
              <w:pStyle w:val="232"/>
              <w:spacing w:line="360" w:lineRule="auto"/>
              <w:rPr>
                <w:rFonts w:hint="eastAsia" w:ascii="仿宋" w:hAnsi="仿宋" w:eastAsia="仿宋" w:cs="仿宋"/>
                <w:color w:val="auto"/>
                <w:sz w:val="24"/>
                <w:highlight w:val="none"/>
              </w:rPr>
            </w:pPr>
          </w:p>
        </w:tc>
        <w:tc>
          <w:tcPr>
            <w:tcW w:w="1352" w:type="dxa"/>
            <w:vAlign w:val="top"/>
          </w:tcPr>
          <w:p w14:paraId="38F78DAB">
            <w:pPr>
              <w:pStyle w:val="232"/>
              <w:spacing w:line="360" w:lineRule="auto"/>
              <w:rPr>
                <w:rFonts w:hint="eastAsia" w:ascii="仿宋" w:hAnsi="仿宋" w:eastAsia="仿宋" w:cs="仿宋"/>
                <w:color w:val="auto"/>
                <w:sz w:val="24"/>
                <w:highlight w:val="none"/>
              </w:rPr>
            </w:pPr>
          </w:p>
        </w:tc>
        <w:tc>
          <w:tcPr>
            <w:tcW w:w="735" w:type="dxa"/>
            <w:vAlign w:val="top"/>
          </w:tcPr>
          <w:p w14:paraId="72DE23D4">
            <w:pPr>
              <w:pStyle w:val="232"/>
              <w:spacing w:line="360" w:lineRule="auto"/>
              <w:rPr>
                <w:rFonts w:hint="eastAsia" w:ascii="仿宋" w:hAnsi="仿宋" w:eastAsia="仿宋" w:cs="仿宋"/>
                <w:color w:val="auto"/>
                <w:sz w:val="24"/>
                <w:highlight w:val="none"/>
              </w:rPr>
            </w:pPr>
          </w:p>
        </w:tc>
        <w:tc>
          <w:tcPr>
            <w:tcW w:w="714" w:type="dxa"/>
            <w:vAlign w:val="top"/>
          </w:tcPr>
          <w:p w14:paraId="6E8C2389">
            <w:pPr>
              <w:pStyle w:val="232"/>
              <w:spacing w:line="360" w:lineRule="auto"/>
              <w:rPr>
                <w:rFonts w:hint="eastAsia" w:ascii="仿宋" w:hAnsi="仿宋" w:eastAsia="仿宋" w:cs="仿宋"/>
                <w:color w:val="auto"/>
                <w:sz w:val="24"/>
                <w:highlight w:val="none"/>
              </w:rPr>
            </w:pPr>
          </w:p>
        </w:tc>
        <w:tc>
          <w:tcPr>
            <w:tcW w:w="1386" w:type="dxa"/>
            <w:vAlign w:val="top"/>
          </w:tcPr>
          <w:p w14:paraId="75060CE8">
            <w:pPr>
              <w:pStyle w:val="232"/>
              <w:spacing w:line="360" w:lineRule="auto"/>
              <w:rPr>
                <w:rFonts w:hint="eastAsia" w:ascii="仿宋" w:hAnsi="仿宋" w:eastAsia="仿宋" w:cs="仿宋"/>
                <w:color w:val="auto"/>
                <w:sz w:val="24"/>
                <w:highlight w:val="none"/>
              </w:rPr>
            </w:pPr>
          </w:p>
        </w:tc>
        <w:tc>
          <w:tcPr>
            <w:tcW w:w="1740" w:type="dxa"/>
            <w:vAlign w:val="top"/>
          </w:tcPr>
          <w:p w14:paraId="39BE39E2">
            <w:pPr>
              <w:pStyle w:val="232"/>
              <w:spacing w:line="360" w:lineRule="auto"/>
              <w:rPr>
                <w:rFonts w:hint="eastAsia" w:ascii="仿宋" w:hAnsi="仿宋" w:eastAsia="仿宋" w:cs="仿宋"/>
                <w:color w:val="auto"/>
                <w:sz w:val="24"/>
                <w:highlight w:val="none"/>
              </w:rPr>
            </w:pPr>
          </w:p>
        </w:tc>
        <w:tc>
          <w:tcPr>
            <w:tcW w:w="1740" w:type="dxa"/>
            <w:vAlign w:val="top"/>
          </w:tcPr>
          <w:p w14:paraId="222372C4">
            <w:pPr>
              <w:pStyle w:val="232"/>
              <w:spacing w:line="360" w:lineRule="auto"/>
              <w:rPr>
                <w:rFonts w:hint="eastAsia" w:ascii="仿宋" w:hAnsi="仿宋" w:eastAsia="仿宋" w:cs="仿宋"/>
                <w:color w:val="auto"/>
                <w:sz w:val="24"/>
                <w:highlight w:val="none"/>
              </w:rPr>
            </w:pPr>
          </w:p>
        </w:tc>
      </w:tr>
      <w:tr w14:paraId="0B8E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top"/>
          </w:tcPr>
          <w:p w14:paraId="2BE6F36D">
            <w:pPr>
              <w:pStyle w:val="232"/>
              <w:spacing w:line="360" w:lineRule="auto"/>
              <w:rPr>
                <w:rFonts w:hint="eastAsia" w:ascii="仿宋" w:hAnsi="仿宋" w:eastAsia="仿宋" w:cs="仿宋"/>
                <w:color w:val="auto"/>
                <w:sz w:val="24"/>
                <w:highlight w:val="none"/>
              </w:rPr>
            </w:pPr>
          </w:p>
        </w:tc>
        <w:tc>
          <w:tcPr>
            <w:tcW w:w="919" w:type="dxa"/>
            <w:vAlign w:val="top"/>
          </w:tcPr>
          <w:p w14:paraId="6EBEFE22">
            <w:pPr>
              <w:pStyle w:val="232"/>
              <w:spacing w:line="360" w:lineRule="auto"/>
              <w:rPr>
                <w:rFonts w:hint="eastAsia" w:ascii="仿宋" w:hAnsi="仿宋" w:eastAsia="仿宋" w:cs="仿宋"/>
                <w:color w:val="auto"/>
                <w:sz w:val="24"/>
                <w:highlight w:val="none"/>
              </w:rPr>
            </w:pPr>
          </w:p>
        </w:tc>
        <w:tc>
          <w:tcPr>
            <w:tcW w:w="876" w:type="dxa"/>
            <w:vAlign w:val="top"/>
          </w:tcPr>
          <w:p w14:paraId="2DA84A91">
            <w:pPr>
              <w:pStyle w:val="232"/>
              <w:spacing w:line="360" w:lineRule="auto"/>
              <w:rPr>
                <w:rFonts w:hint="eastAsia" w:ascii="仿宋" w:hAnsi="仿宋" w:eastAsia="仿宋" w:cs="仿宋"/>
                <w:color w:val="auto"/>
                <w:sz w:val="24"/>
                <w:highlight w:val="none"/>
              </w:rPr>
            </w:pPr>
          </w:p>
        </w:tc>
        <w:tc>
          <w:tcPr>
            <w:tcW w:w="1352" w:type="dxa"/>
            <w:vAlign w:val="top"/>
          </w:tcPr>
          <w:p w14:paraId="1799B35A">
            <w:pPr>
              <w:pStyle w:val="232"/>
              <w:spacing w:line="360" w:lineRule="auto"/>
              <w:rPr>
                <w:rFonts w:hint="eastAsia" w:ascii="仿宋" w:hAnsi="仿宋" w:eastAsia="仿宋" w:cs="仿宋"/>
                <w:color w:val="auto"/>
                <w:sz w:val="24"/>
                <w:highlight w:val="none"/>
              </w:rPr>
            </w:pPr>
          </w:p>
        </w:tc>
        <w:tc>
          <w:tcPr>
            <w:tcW w:w="735" w:type="dxa"/>
            <w:vAlign w:val="top"/>
          </w:tcPr>
          <w:p w14:paraId="408E9CA2">
            <w:pPr>
              <w:pStyle w:val="232"/>
              <w:spacing w:line="360" w:lineRule="auto"/>
              <w:rPr>
                <w:rFonts w:hint="eastAsia" w:ascii="仿宋" w:hAnsi="仿宋" w:eastAsia="仿宋" w:cs="仿宋"/>
                <w:color w:val="auto"/>
                <w:sz w:val="24"/>
                <w:highlight w:val="none"/>
              </w:rPr>
            </w:pPr>
          </w:p>
        </w:tc>
        <w:tc>
          <w:tcPr>
            <w:tcW w:w="714" w:type="dxa"/>
            <w:vAlign w:val="top"/>
          </w:tcPr>
          <w:p w14:paraId="61726F40">
            <w:pPr>
              <w:pStyle w:val="232"/>
              <w:spacing w:line="360" w:lineRule="auto"/>
              <w:rPr>
                <w:rFonts w:hint="eastAsia" w:ascii="仿宋" w:hAnsi="仿宋" w:eastAsia="仿宋" w:cs="仿宋"/>
                <w:color w:val="auto"/>
                <w:sz w:val="24"/>
                <w:highlight w:val="none"/>
              </w:rPr>
            </w:pPr>
          </w:p>
        </w:tc>
        <w:tc>
          <w:tcPr>
            <w:tcW w:w="1386" w:type="dxa"/>
            <w:vAlign w:val="top"/>
          </w:tcPr>
          <w:p w14:paraId="6154E96A">
            <w:pPr>
              <w:pStyle w:val="232"/>
              <w:spacing w:line="360" w:lineRule="auto"/>
              <w:rPr>
                <w:rFonts w:hint="eastAsia" w:ascii="仿宋" w:hAnsi="仿宋" w:eastAsia="仿宋" w:cs="仿宋"/>
                <w:color w:val="auto"/>
                <w:sz w:val="24"/>
                <w:highlight w:val="none"/>
              </w:rPr>
            </w:pPr>
          </w:p>
        </w:tc>
        <w:tc>
          <w:tcPr>
            <w:tcW w:w="1740" w:type="dxa"/>
            <w:vAlign w:val="top"/>
          </w:tcPr>
          <w:p w14:paraId="2730A4F6">
            <w:pPr>
              <w:pStyle w:val="232"/>
              <w:spacing w:line="360" w:lineRule="auto"/>
              <w:rPr>
                <w:rFonts w:hint="eastAsia" w:ascii="仿宋" w:hAnsi="仿宋" w:eastAsia="仿宋" w:cs="仿宋"/>
                <w:color w:val="auto"/>
                <w:sz w:val="24"/>
                <w:highlight w:val="none"/>
              </w:rPr>
            </w:pPr>
          </w:p>
        </w:tc>
        <w:tc>
          <w:tcPr>
            <w:tcW w:w="1740" w:type="dxa"/>
            <w:vAlign w:val="top"/>
          </w:tcPr>
          <w:p w14:paraId="61BF0D24">
            <w:pPr>
              <w:pStyle w:val="232"/>
              <w:spacing w:line="360" w:lineRule="auto"/>
              <w:rPr>
                <w:rFonts w:hint="eastAsia" w:ascii="仿宋" w:hAnsi="仿宋" w:eastAsia="仿宋" w:cs="仿宋"/>
                <w:color w:val="auto"/>
                <w:sz w:val="24"/>
                <w:highlight w:val="none"/>
              </w:rPr>
            </w:pPr>
          </w:p>
        </w:tc>
      </w:tr>
      <w:tr w14:paraId="432E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46" w:type="dxa"/>
            <w:vAlign w:val="top"/>
          </w:tcPr>
          <w:p w14:paraId="2639EE61">
            <w:pPr>
              <w:pStyle w:val="232"/>
              <w:spacing w:line="360" w:lineRule="auto"/>
              <w:rPr>
                <w:rFonts w:hint="eastAsia" w:ascii="仿宋" w:hAnsi="仿宋" w:eastAsia="仿宋" w:cs="仿宋"/>
                <w:color w:val="auto"/>
                <w:sz w:val="24"/>
                <w:highlight w:val="none"/>
              </w:rPr>
            </w:pPr>
          </w:p>
        </w:tc>
        <w:tc>
          <w:tcPr>
            <w:tcW w:w="919" w:type="dxa"/>
            <w:vAlign w:val="top"/>
          </w:tcPr>
          <w:p w14:paraId="0A8241A2">
            <w:pPr>
              <w:pStyle w:val="232"/>
              <w:spacing w:line="360" w:lineRule="auto"/>
              <w:rPr>
                <w:rFonts w:hint="eastAsia" w:ascii="仿宋" w:hAnsi="仿宋" w:eastAsia="仿宋" w:cs="仿宋"/>
                <w:color w:val="auto"/>
                <w:sz w:val="24"/>
                <w:highlight w:val="none"/>
              </w:rPr>
            </w:pPr>
          </w:p>
        </w:tc>
        <w:tc>
          <w:tcPr>
            <w:tcW w:w="876" w:type="dxa"/>
            <w:vAlign w:val="top"/>
          </w:tcPr>
          <w:p w14:paraId="2A4AC60E">
            <w:pPr>
              <w:pStyle w:val="232"/>
              <w:spacing w:line="360" w:lineRule="auto"/>
              <w:rPr>
                <w:rFonts w:hint="eastAsia" w:ascii="仿宋" w:hAnsi="仿宋" w:eastAsia="仿宋" w:cs="仿宋"/>
                <w:color w:val="auto"/>
                <w:sz w:val="24"/>
                <w:highlight w:val="none"/>
              </w:rPr>
            </w:pPr>
          </w:p>
        </w:tc>
        <w:tc>
          <w:tcPr>
            <w:tcW w:w="1352" w:type="dxa"/>
            <w:vAlign w:val="top"/>
          </w:tcPr>
          <w:p w14:paraId="4082175C">
            <w:pPr>
              <w:pStyle w:val="232"/>
              <w:spacing w:line="360" w:lineRule="auto"/>
              <w:rPr>
                <w:rFonts w:hint="eastAsia" w:ascii="仿宋" w:hAnsi="仿宋" w:eastAsia="仿宋" w:cs="仿宋"/>
                <w:color w:val="auto"/>
                <w:sz w:val="24"/>
                <w:highlight w:val="none"/>
              </w:rPr>
            </w:pPr>
          </w:p>
        </w:tc>
        <w:tc>
          <w:tcPr>
            <w:tcW w:w="735" w:type="dxa"/>
            <w:vAlign w:val="top"/>
          </w:tcPr>
          <w:p w14:paraId="22928038">
            <w:pPr>
              <w:pStyle w:val="232"/>
              <w:spacing w:line="360" w:lineRule="auto"/>
              <w:rPr>
                <w:rFonts w:hint="eastAsia" w:ascii="仿宋" w:hAnsi="仿宋" w:eastAsia="仿宋" w:cs="仿宋"/>
                <w:color w:val="auto"/>
                <w:sz w:val="24"/>
                <w:highlight w:val="none"/>
              </w:rPr>
            </w:pPr>
          </w:p>
        </w:tc>
        <w:tc>
          <w:tcPr>
            <w:tcW w:w="714" w:type="dxa"/>
            <w:vAlign w:val="top"/>
          </w:tcPr>
          <w:p w14:paraId="47E6F98E">
            <w:pPr>
              <w:pStyle w:val="232"/>
              <w:spacing w:line="360" w:lineRule="auto"/>
              <w:rPr>
                <w:rFonts w:hint="eastAsia" w:ascii="仿宋" w:hAnsi="仿宋" w:eastAsia="仿宋" w:cs="仿宋"/>
                <w:color w:val="auto"/>
                <w:sz w:val="24"/>
                <w:highlight w:val="none"/>
              </w:rPr>
            </w:pPr>
          </w:p>
        </w:tc>
        <w:tc>
          <w:tcPr>
            <w:tcW w:w="1386" w:type="dxa"/>
            <w:vAlign w:val="top"/>
          </w:tcPr>
          <w:p w14:paraId="2652281D">
            <w:pPr>
              <w:pStyle w:val="232"/>
              <w:spacing w:line="360" w:lineRule="auto"/>
              <w:rPr>
                <w:rFonts w:hint="eastAsia" w:ascii="仿宋" w:hAnsi="仿宋" w:eastAsia="仿宋" w:cs="仿宋"/>
                <w:color w:val="auto"/>
                <w:sz w:val="24"/>
                <w:highlight w:val="none"/>
              </w:rPr>
            </w:pPr>
          </w:p>
        </w:tc>
        <w:tc>
          <w:tcPr>
            <w:tcW w:w="1740" w:type="dxa"/>
            <w:vAlign w:val="top"/>
          </w:tcPr>
          <w:p w14:paraId="21C6B80C">
            <w:pPr>
              <w:pStyle w:val="232"/>
              <w:spacing w:line="360" w:lineRule="auto"/>
              <w:rPr>
                <w:rFonts w:hint="eastAsia" w:ascii="仿宋" w:hAnsi="仿宋" w:eastAsia="仿宋" w:cs="仿宋"/>
                <w:color w:val="auto"/>
                <w:sz w:val="24"/>
                <w:highlight w:val="none"/>
              </w:rPr>
            </w:pPr>
          </w:p>
        </w:tc>
        <w:tc>
          <w:tcPr>
            <w:tcW w:w="1740" w:type="dxa"/>
            <w:vAlign w:val="top"/>
          </w:tcPr>
          <w:p w14:paraId="006CC34B">
            <w:pPr>
              <w:pStyle w:val="232"/>
              <w:spacing w:line="360" w:lineRule="auto"/>
              <w:rPr>
                <w:rFonts w:hint="eastAsia" w:ascii="仿宋" w:hAnsi="仿宋" w:eastAsia="仿宋" w:cs="仿宋"/>
                <w:color w:val="auto"/>
                <w:sz w:val="24"/>
                <w:highlight w:val="none"/>
              </w:rPr>
            </w:pPr>
          </w:p>
        </w:tc>
      </w:tr>
      <w:tr w14:paraId="5427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top"/>
          </w:tcPr>
          <w:p w14:paraId="2439EE30">
            <w:pPr>
              <w:pStyle w:val="232"/>
              <w:spacing w:line="360" w:lineRule="auto"/>
              <w:rPr>
                <w:rFonts w:hint="eastAsia" w:ascii="仿宋" w:hAnsi="仿宋" w:eastAsia="仿宋" w:cs="仿宋"/>
                <w:color w:val="auto"/>
                <w:sz w:val="24"/>
                <w:highlight w:val="none"/>
              </w:rPr>
            </w:pPr>
          </w:p>
        </w:tc>
        <w:tc>
          <w:tcPr>
            <w:tcW w:w="919" w:type="dxa"/>
            <w:vAlign w:val="top"/>
          </w:tcPr>
          <w:p w14:paraId="22FB3236">
            <w:pPr>
              <w:pStyle w:val="232"/>
              <w:spacing w:line="360" w:lineRule="auto"/>
              <w:rPr>
                <w:rFonts w:hint="eastAsia" w:ascii="仿宋" w:hAnsi="仿宋" w:eastAsia="仿宋" w:cs="仿宋"/>
                <w:color w:val="auto"/>
                <w:sz w:val="24"/>
                <w:highlight w:val="none"/>
              </w:rPr>
            </w:pPr>
          </w:p>
        </w:tc>
        <w:tc>
          <w:tcPr>
            <w:tcW w:w="876" w:type="dxa"/>
            <w:vAlign w:val="top"/>
          </w:tcPr>
          <w:p w14:paraId="6CCF48EB">
            <w:pPr>
              <w:pStyle w:val="232"/>
              <w:spacing w:line="360" w:lineRule="auto"/>
              <w:rPr>
                <w:rFonts w:hint="eastAsia" w:ascii="仿宋" w:hAnsi="仿宋" w:eastAsia="仿宋" w:cs="仿宋"/>
                <w:color w:val="auto"/>
                <w:sz w:val="24"/>
                <w:highlight w:val="none"/>
              </w:rPr>
            </w:pPr>
          </w:p>
        </w:tc>
        <w:tc>
          <w:tcPr>
            <w:tcW w:w="1352" w:type="dxa"/>
            <w:vAlign w:val="top"/>
          </w:tcPr>
          <w:p w14:paraId="7A612FEF">
            <w:pPr>
              <w:pStyle w:val="232"/>
              <w:spacing w:line="360" w:lineRule="auto"/>
              <w:rPr>
                <w:rFonts w:hint="eastAsia" w:ascii="仿宋" w:hAnsi="仿宋" w:eastAsia="仿宋" w:cs="仿宋"/>
                <w:color w:val="auto"/>
                <w:sz w:val="24"/>
                <w:highlight w:val="none"/>
              </w:rPr>
            </w:pPr>
          </w:p>
        </w:tc>
        <w:tc>
          <w:tcPr>
            <w:tcW w:w="735" w:type="dxa"/>
            <w:vAlign w:val="top"/>
          </w:tcPr>
          <w:p w14:paraId="5D9CAC5E">
            <w:pPr>
              <w:pStyle w:val="232"/>
              <w:spacing w:line="360" w:lineRule="auto"/>
              <w:rPr>
                <w:rFonts w:hint="eastAsia" w:ascii="仿宋" w:hAnsi="仿宋" w:eastAsia="仿宋" w:cs="仿宋"/>
                <w:color w:val="auto"/>
                <w:sz w:val="24"/>
                <w:highlight w:val="none"/>
              </w:rPr>
            </w:pPr>
          </w:p>
        </w:tc>
        <w:tc>
          <w:tcPr>
            <w:tcW w:w="714" w:type="dxa"/>
            <w:vAlign w:val="top"/>
          </w:tcPr>
          <w:p w14:paraId="22531D12">
            <w:pPr>
              <w:pStyle w:val="232"/>
              <w:spacing w:line="360" w:lineRule="auto"/>
              <w:rPr>
                <w:rFonts w:hint="eastAsia" w:ascii="仿宋" w:hAnsi="仿宋" w:eastAsia="仿宋" w:cs="仿宋"/>
                <w:color w:val="auto"/>
                <w:sz w:val="24"/>
                <w:highlight w:val="none"/>
              </w:rPr>
            </w:pPr>
          </w:p>
        </w:tc>
        <w:tc>
          <w:tcPr>
            <w:tcW w:w="1386" w:type="dxa"/>
            <w:vAlign w:val="top"/>
          </w:tcPr>
          <w:p w14:paraId="20C85ECE">
            <w:pPr>
              <w:pStyle w:val="232"/>
              <w:spacing w:line="360" w:lineRule="auto"/>
              <w:rPr>
                <w:rFonts w:hint="eastAsia" w:ascii="仿宋" w:hAnsi="仿宋" w:eastAsia="仿宋" w:cs="仿宋"/>
                <w:color w:val="auto"/>
                <w:sz w:val="24"/>
                <w:highlight w:val="none"/>
              </w:rPr>
            </w:pPr>
          </w:p>
        </w:tc>
        <w:tc>
          <w:tcPr>
            <w:tcW w:w="1740" w:type="dxa"/>
            <w:vAlign w:val="top"/>
          </w:tcPr>
          <w:p w14:paraId="5EBD4ED4">
            <w:pPr>
              <w:pStyle w:val="232"/>
              <w:spacing w:line="360" w:lineRule="auto"/>
              <w:rPr>
                <w:rFonts w:hint="eastAsia" w:ascii="仿宋" w:hAnsi="仿宋" w:eastAsia="仿宋" w:cs="仿宋"/>
                <w:color w:val="auto"/>
                <w:sz w:val="24"/>
                <w:highlight w:val="none"/>
              </w:rPr>
            </w:pPr>
          </w:p>
        </w:tc>
        <w:tc>
          <w:tcPr>
            <w:tcW w:w="1740" w:type="dxa"/>
            <w:vAlign w:val="top"/>
          </w:tcPr>
          <w:p w14:paraId="6095444D">
            <w:pPr>
              <w:pStyle w:val="232"/>
              <w:spacing w:line="360" w:lineRule="auto"/>
              <w:rPr>
                <w:rFonts w:hint="eastAsia" w:ascii="仿宋" w:hAnsi="仿宋" w:eastAsia="仿宋" w:cs="仿宋"/>
                <w:color w:val="auto"/>
                <w:sz w:val="24"/>
                <w:highlight w:val="none"/>
              </w:rPr>
            </w:pPr>
          </w:p>
        </w:tc>
      </w:tr>
      <w:tr w14:paraId="4C12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top"/>
          </w:tcPr>
          <w:p w14:paraId="1BE62380">
            <w:pPr>
              <w:pStyle w:val="232"/>
              <w:spacing w:line="360" w:lineRule="auto"/>
              <w:rPr>
                <w:rFonts w:hint="eastAsia" w:ascii="仿宋" w:hAnsi="仿宋" w:eastAsia="仿宋" w:cs="仿宋"/>
                <w:color w:val="auto"/>
                <w:sz w:val="24"/>
                <w:highlight w:val="none"/>
              </w:rPr>
            </w:pPr>
          </w:p>
        </w:tc>
        <w:tc>
          <w:tcPr>
            <w:tcW w:w="919" w:type="dxa"/>
            <w:vAlign w:val="top"/>
          </w:tcPr>
          <w:p w14:paraId="528CB19B">
            <w:pPr>
              <w:pStyle w:val="232"/>
              <w:spacing w:line="360" w:lineRule="auto"/>
              <w:rPr>
                <w:rFonts w:hint="eastAsia" w:ascii="仿宋" w:hAnsi="仿宋" w:eastAsia="仿宋" w:cs="仿宋"/>
                <w:color w:val="auto"/>
                <w:sz w:val="24"/>
                <w:highlight w:val="none"/>
              </w:rPr>
            </w:pPr>
          </w:p>
        </w:tc>
        <w:tc>
          <w:tcPr>
            <w:tcW w:w="876" w:type="dxa"/>
            <w:vAlign w:val="top"/>
          </w:tcPr>
          <w:p w14:paraId="0CB6F727">
            <w:pPr>
              <w:pStyle w:val="232"/>
              <w:spacing w:line="360" w:lineRule="auto"/>
              <w:rPr>
                <w:rFonts w:hint="eastAsia" w:ascii="仿宋" w:hAnsi="仿宋" w:eastAsia="仿宋" w:cs="仿宋"/>
                <w:color w:val="auto"/>
                <w:sz w:val="24"/>
                <w:highlight w:val="none"/>
              </w:rPr>
            </w:pPr>
          </w:p>
        </w:tc>
        <w:tc>
          <w:tcPr>
            <w:tcW w:w="1352" w:type="dxa"/>
            <w:vAlign w:val="top"/>
          </w:tcPr>
          <w:p w14:paraId="0F250D1E">
            <w:pPr>
              <w:pStyle w:val="232"/>
              <w:spacing w:line="360" w:lineRule="auto"/>
              <w:rPr>
                <w:rFonts w:hint="eastAsia" w:ascii="仿宋" w:hAnsi="仿宋" w:eastAsia="仿宋" w:cs="仿宋"/>
                <w:color w:val="auto"/>
                <w:sz w:val="24"/>
                <w:highlight w:val="none"/>
              </w:rPr>
            </w:pPr>
          </w:p>
        </w:tc>
        <w:tc>
          <w:tcPr>
            <w:tcW w:w="735" w:type="dxa"/>
            <w:vAlign w:val="top"/>
          </w:tcPr>
          <w:p w14:paraId="7B72C8C1">
            <w:pPr>
              <w:pStyle w:val="232"/>
              <w:spacing w:line="360" w:lineRule="auto"/>
              <w:rPr>
                <w:rFonts w:hint="eastAsia" w:ascii="仿宋" w:hAnsi="仿宋" w:eastAsia="仿宋" w:cs="仿宋"/>
                <w:color w:val="auto"/>
                <w:sz w:val="24"/>
                <w:highlight w:val="none"/>
              </w:rPr>
            </w:pPr>
          </w:p>
        </w:tc>
        <w:tc>
          <w:tcPr>
            <w:tcW w:w="714" w:type="dxa"/>
            <w:vAlign w:val="top"/>
          </w:tcPr>
          <w:p w14:paraId="25920317">
            <w:pPr>
              <w:pStyle w:val="232"/>
              <w:spacing w:line="360" w:lineRule="auto"/>
              <w:rPr>
                <w:rFonts w:hint="eastAsia" w:ascii="仿宋" w:hAnsi="仿宋" w:eastAsia="仿宋" w:cs="仿宋"/>
                <w:color w:val="auto"/>
                <w:sz w:val="24"/>
                <w:highlight w:val="none"/>
              </w:rPr>
            </w:pPr>
          </w:p>
        </w:tc>
        <w:tc>
          <w:tcPr>
            <w:tcW w:w="1386" w:type="dxa"/>
            <w:vAlign w:val="top"/>
          </w:tcPr>
          <w:p w14:paraId="7551BF51">
            <w:pPr>
              <w:pStyle w:val="232"/>
              <w:spacing w:line="360" w:lineRule="auto"/>
              <w:rPr>
                <w:rFonts w:hint="eastAsia" w:ascii="仿宋" w:hAnsi="仿宋" w:eastAsia="仿宋" w:cs="仿宋"/>
                <w:color w:val="auto"/>
                <w:sz w:val="24"/>
                <w:highlight w:val="none"/>
              </w:rPr>
            </w:pPr>
          </w:p>
        </w:tc>
        <w:tc>
          <w:tcPr>
            <w:tcW w:w="1740" w:type="dxa"/>
            <w:vAlign w:val="top"/>
          </w:tcPr>
          <w:p w14:paraId="0E72F286">
            <w:pPr>
              <w:pStyle w:val="232"/>
              <w:spacing w:line="360" w:lineRule="auto"/>
              <w:rPr>
                <w:rFonts w:hint="eastAsia" w:ascii="仿宋" w:hAnsi="仿宋" w:eastAsia="仿宋" w:cs="仿宋"/>
                <w:color w:val="auto"/>
                <w:sz w:val="24"/>
                <w:highlight w:val="none"/>
              </w:rPr>
            </w:pPr>
          </w:p>
        </w:tc>
        <w:tc>
          <w:tcPr>
            <w:tcW w:w="1740" w:type="dxa"/>
            <w:vAlign w:val="top"/>
          </w:tcPr>
          <w:p w14:paraId="58483688">
            <w:pPr>
              <w:pStyle w:val="232"/>
              <w:spacing w:line="360" w:lineRule="auto"/>
              <w:rPr>
                <w:rFonts w:hint="eastAsia" w:ascii="仿宋" w:hAnsi="仿宋" w:eastAsia="仿宋" w:cs="仿宋"/>
                <w:color w:val="auto"/>
                <w:sz w:val="24"/>
                <w:highlight w:val="none"/>
              </w:rPr>
            </w:pPr>
          </w:p>
        </w:tc>
      </w:tr>
      <w:tr w14:paraId="5291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top"/>
          </w:tcPr>
          <w:p w14:paraId="34B2219F">
            <w:pPr>
              <w:pStyle w:val="232"/>
              <w:spacing w:line="360" w:lineRule="auto"/>
              <w:rPr>
                <w:rFonts w:hint="eastAsia" w:ascii="仿宋" w:hAnsi="仿宋" w:eastAsia="仿宋" w:cs="仿宋"/>
                <w:color w:val="auto"/>
                <w:sz w:val="24"/>
                <w:highlight w:val="none"/>
              </w:rPr>
            </w:pPr>
          </w:p>
        </w:tc>
        <w:tc>
          <w:tcPr>
            <w:tcW w:w="919" w:type="dxa"/>
            <w:vAlign w:val="top"/>
          </w:tcPr>
          <w:p w14:paraId="61796E9A">
            <w:pPr>
              <w:pStyle w:val="232"/>
              <w:spacing w:line="360" w:lineRule="auto"/>
              <w:rPr>
                <w:rFonts w:hint="eastAsia" w:ascii="仿宋" w:hAnsi="仿宋" w:eastAsia="仿宋" w:cs="仿宋"/>
                <w:color w:val="auto"/>
                <w:sz w:val="24"/>
                <w:highlight w:val="none"/>
              </w:rPr>
            </w:pPr>
          </w:p>
        </w:tc>
        <w:tc>
          <w:tcPr>
            <w:tcW w:w="876" w:type="dxa"/>
            <w:vAlign w:val="top"/>
          </w:tcPr>
          <w:p w14:paraId="44BCDB69">
            <w:pPr>
              <w:pStyle w:val="232"/>
              <w:spacing w:line="360" w:lineRule="auto"/>
              <w:rPr>
                <w:rFonts w:hint="eastAsia" w:ascii="仿宋" w:hAnsi="仿宋" w:eastAsia="仿宋" w:cs="仿宋"/>
                <w:color w:val="auto"/>
                <w:sz w:val="24"/>
                <w:highlight w:val="none"/>
              </w:rPr>
            </w:pPr>
          </w:p>
        </w:tc>
        <w:tc>
          <w:tcPr>
            <w:tcW w:w="1352" w:type="dxa"/>
            <w:vAlign w:val="top"/>
          </w:tcPr>
          <w:p w14:paraId="53072716">
            <w:pPr>
              <w:pStyle w:val="232"/>
              <w:spacing w:line="360" w:lineRule="auto"/>
              <w:rPr>
                <w:rFonts w:hint="eastAsia" w:ascii="仿宋" w:hAnsi="仿宋" w:eastAsia="仿宋" w:cs="仿宋"/>
                <w:color w:val="auto"/>
                <w:sz w:val="24"/>
                <w:highlight w:val="none"/>
              </w:rPr>
            </w:pPr>
          </w:p>
        </w:tc>
        <w:tc>
          <w:tcPr>
            <w:tcW w:w="735" w:type="dxa"/>
            <w:vAlign w:val="top"/>
          </w:tcPr>
          <w:p w14:paraId="2D235DB6">
            <w:pPr>
              <w:pStyle w:val="232"/>
              <w:spacing w:line="360" w:lineRule="auto"/>
              <w:rPr>
                <w:rFonts w:hint="eastAsia" w:ascii="仿宋" w:hAnsi="仿宋" w:eastAsia="仿宋" w:cs="仿宋"/>
                <w:color w:val="auto"/>
                <w:sz w:val="24"/>
                <w:highlight w:val="none"/>
              </w:rPr>
            </w:pPr>
          </w:p>
        </w:tc>
        <w:tc>
          <w:tcPr>
            <w:tcW w:w="714" w:type="dxa"/>
            <w:vAlign w:val="top"/>
          </w:tcPr>
          <w:p w14:paraId="72929D73">
            <w:pPr>
              <w:pStyle w:val="232"/>
              <w:spacing w:line="360" w:lineRule="auto"/>
              <w:rPr>
                <w:rFonts w:hint="eastAsia" w:ascii="仿宋" w:hAnsi="仿宋" w:eastAsia="仿宋" w:cs="仿宋"/>
                <w:color w:val="auto"/>
                <w:sz w:val="24"/>
                <w:highlight w:val="none"/>
              </w:rPr>
            </w:pPr>
          </w:p>
        </w:tc>
        <w:tc>
          <w:tcPr>
            <w:tcW w:w="1386" w:type="dxa"/>
            <w:vAlign w:val="top"/>
          </w:tcPr>
          <w:p w14:paraId="3B94FC88">
            <w:pPr>
              <w:pStyle w:val="232"/>
              <w:spacing w:line="360" w:lineRule="auto"/>
              <w:rPr>
                <w:rFonts w:hint="eastAsia" w:ascii="仿宋" w:hAnsi="仿宋" w:eastAsia="仿宋" w:cs="仿宋"/>
                <w:color w:val="auto"/>
                <w:sz w:val="24"/>
                <w:highlight w:val="none"/>
              </w:rPr>
            </w:pPr>
          </w:p>
        </w:tc>
        <w:tc>
          <w:tcPr>
            <w:tcW w:w="1740" w:type="dxa"/>
            <w:vAlign w:val="top"/>
          </w:tcPr>
          <w:p w14:paraId="149DA25E">
            <w:pPr>
              <w:pStyle w:val="232"/>
              <w:spacing w:line="360" w:lineRule="auto"/>
              <w:rPr>
                <w:rFonts w:hint="eastAsia" w:ascii="仿宋" w:hAnsi="仿宋" w:eastAsia="仿宋" w:cs="仿宋"/>
                <w:color w:val="auto"/>
                <w:sz w:val="24"/>
                <w:highlight w:val="none"/>
              </w:rPr>
            </w:pPr>
          </w:p>
        </w:tc>
        <w:tc>
          <w:tcPr>
            <w:tcW w:w="1740" w:type="dxa"/>
            <w:vAlign w:val="top"/>
          </w:tcPr>
          <w:p w14:paraId="1E77CC10">
            <w:pPr>
              <w:pStyle w:val="232"/>
              <w:spacing w:line="360" w:lineRule="auto"/>
              <w:rPr>
                <w:rFonts w:hint="eastAsia" w:ascii="仿宋" w:hAnsi="仿宋" w:eastAsia="仿宋" w:cs="仿宋"/>
                <w:color w:val="auto"/>
                <w:sz w:val="24"/>
                <w:highlight w:val="none"/>
              </w:rPr>
            </w:pPr>
          </w:p>
        </w:tc>
      </w:tr>
      <w:tr w14:paraId="47BD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top"/>
          </w:tcPr>
          <w:p w14:paraId="19D23100">
            <w:pPr>
              <w:pStyle w:val="232"/>
              <w:spacing w:line="360" w:lineRule="auto"/>
              <w:rPr>
                <w:rFonts w:hint="eastAsia" w:ascii="仿宋" w:hAnsi="仿宋" w:eastAsia="仿宋" w:cs="仿宋"/>
                <w:color w:val="auto"/>
                <w:sz w:val="24"/>
                <w:highlight w:val="none"/>
              </w:rPr>
            </w:pPr>
          </w:p>
        </w:tc>
        <w:tc>
          <w:tcPr>
            <w:tcW w:w="919" w:type="dxa"/>
            <w:vAlign w:val="top"/>
          </w:tcPr>
          <w:p w14:paraId="3349F260">
            <w:pPr>
              <w:pStyle w:val="232"/>
              <w:spacing w:line="360" w:lineRule="auto"/>
              <w:rPr>
                <w:rFonts w:hint="eastAsia" w:ascii="仿宋" w:hAnsi="仿宋" w:eastAsia="仿宋" w:cs="仿宋"/>
                <w:color w:val="auto"/>
                <w:sz w:val="24"/>
                <w:highlight w:val="none"/>
              </w:rPr>
            </w:pPr>
          </w:p>
        </w:tc>
        <w:tc>
          <w:tcPr>
            <w:tcW w:w="876" w:type="dxa"/>
            <w:vAlign w:val="top"/>
          </w:tcPr>
          <w:p w14:paraId="453120FB">
            <w:pPr>
              <w:pStyle w:val="232"/>
              <w:spacing w:line="360" w:lineRule="auto"/>
              <w:rPr>
                <w:rFonts w:hint="eastAsia" w:ascii="仿宋" w:hAnsi="仿宋" w:eastAsia="仿宋" w:cs="仿宋"/>
                <w:color w:val="auto"/>
                <w:sz w:val="24"/>
                <w:highlight w:val="none"/>
              </w:rPr>
            </w:pPr>
          </w:p>
        </w:tc>
        <w:tc>
          <w:tcPr>
            <w:tcW w:w="1352" w:type="dxa"/>
            <w:vAlign w:val="top"/>
          </w:tcPr>
          <w:p w14:paraId="1DDAC509">
            <w:pPr>
              <w:pStyle w:val="232"/>
              <w:spacing w:line="360" w:lineRule="auto"/>
              <w:rPr>
                <w:rFonts w:hint="eastAsia" w:ascii="仿宋" w:hAnsi="仿宋" w:eastAsia="仿宋" w:cs="仿宋"/>
                <w:color w:val="auto"/>
                <w:sz w:val="24"/>
                <w:highlight w:val="none"/>
              </w:rPr>
            </w:pPr>
          </w:p>
        </w:tc>
        <w:tc>
          <w:tcPr>
            <w:tcW w:w="735" w:type="dxa"/>
            <w:vAlign w:val="top"/>
          </w:tcPr>
          <w:p w14:paraId="560FFEFB">
            <w:pPr>
              <w:pStyle w:val="232"/>
              <w:spacing w:line="360" w:lineRule="auto"/>
              <w:rPr>
                <w:rFonts w:hint="eastAsia" w:ascii="仿宋" w:hAnsi="仿宋" w:eastAsia="仿宋" w:cs="仿宋"/>
                <w:color w:val="auto"/>
                <w:sz w:val="24"/>
                <w:highlight w:val="none"/>
              </w:rPr>
            </w:pPr>
          </w:p>
        </w:tc>
        <w:tc>
          <w:tcPr>
            <w:tcW w:w="714" w:type="dxa"/>
            <w:vAlign w:val="top"/>
          </w:tcPr>
          <w:p w14:paraId="48F434D7">
            <w:pPr>
              <w:pStyle w:val="232"/>
              <w:spacing w:line="360" w:lineRule="auto"/>
              <w:rPr>
                <w:rFonts w:hint="eastAsia" w:ascii="仿宋" w:hAnsi="仿宋" w:eastAsia="仿宋" w:cs="仿宋"/>
                <w:color w:val="auto"/>
                <w:sz w:val="24"/>
                <w:highlight w:val="none"/>
              </w:rPr>
            </w:pPr>
          </w:p>
        </w:tc>
        <w:tc>
          <w:tcPr>
            <w:tcW w:w="1386" w:type="dxa"/>
            <w:vAlign w:val="top"/>
          </w:tcPr>
          <w:p w14:paraId="2BCB5C55">
            <w:pPr>
              <w:pStyle w:val="232"/>
              <w:spacing w:line="360" w:lineRule="auto"/>
              <w:rPr>
                <w:rFonts w:hint="eastAsia" w:ascii="仿宋" w:hAnsi="仿宋" w:eastAsia="仿宋" w:cs="仿宋"/>
                <w:color w:val="auto"/>
                <w:sz w:val="24"/>
                <w:highlight w:val="none"/>
              </w:rPr>
            </w:pPr>
          </w:p>
        </w:tc>
        <w:tc>
          <w:tcPr>
            <w:tcW w:w="1740" w:type="dxa"/>
            <w:vAlign w:val="top"/>
          </w:tcPr>
          <w:p w14:paraId="4735E5ED">
            <w:pPr>
              <w:pStyle w:val="232"/>
              <w:spacing w:line="360" w:lineRule="auto"/>
              <w:rPr>
                <w:rFonts w:hint="eastAsia" w:ascii="仿宋" w:hAnsi="仿宋" w:eastAsia="仿宋" w:cs="仿宋"/>
                <w:color w:val="auto"/>
                <w:sz w:val="24"/>
                <w:highlight w:val="none"/>
              </w:rPr>
            </w:pPr>
          </w:p>
        </w:tc>
        <w:tc>
          <w:tcPr>
            <w:tcW w:w="1740" w:type="dxa"/>
            <w:vAlign w:val="top"/>
          </w:tcPr>
          <w:p w14:paraId="44878128">
            <w:pPr>
              <w:pStyle w:val="232"/>
              <w:spacing w:line="360" w:lineRule="auto"/>
              <w:rPr>
                <w:rFonts w:hint="eastAsia" w:ascii="仿宋" w:hAnsi="仿宋" w:eastAsia="仿宋" w:cs="仿宋"/>
                <w:color w:val="auto"/>
                <w:sz w:val="24"/>
                <w:highlight w:val="none"/>
              </w:rPr>
            </w:pPr>
          </w:p>
        </w:tc>
      </w:tr>
      <w:tr w14:paraId="6FDF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top"/>
          </w:tcPr>
          <w:p w14:paraId="6A23DE21">
            <w:pPr>
              <w:pStyle w:val="232"/>
              <w:spacing w:line="360" w:lineRule="auto"/>
              <w:rPr>
                <w:rFonts w:hint="eastAsia" w:ascii="仿宋" w:hAnsi="仿宋" w:eastAsia="仿宋" w:cs="仿宋"/>
                <w:color w:val="auto"/>
                <w:sz w:val="24"/>
                <w:highlight w:val="none"/>
              </w:rPr>
            </w:pPr>
          </w:p>
        </w:tc>
        <w:tc>
          <w:tcPr>
            <w:tcW w:w="919" w:type="dxa"/>
            <w:vAlign w:val="top"/>
          </w:tcPr>
          <w:p w14:paraId="665D49B4">
            <w:pPr>
              <w:pStyle w:val="232"/>
              <w:spacing w:line="360" w:lineRule="auto"/>
              <w:rPr>
                <w:rFonts w:hint="eastAsia" w:ascii="仿宋" w:hAnsi="仿宋" w:eastAsia="仿宋" w:cs="仿宋"/>
                <w:color w:val="auto"/>
                <w:sz w:val="24"/>
                <w:highlight w:val="none"/>
              </w:rPr>
            </w:pPr>
          </w:p>
        </w:tc>
        <w:tc>
          <w:tcPr>
            <w:tcW w:w="876" w:type="dxa"/>
            <w:vAlign w:val="top"/>
          </w:tcPr>
          <w:p w14:paraId="724E63B4">
            <w:pPr>
              <w:pStyle w:val="232"/>
              <w:spacing w:line="360" w:lineRule="auto"/>
              <w:rPr>
                <w:rFonts w:hint="eastAsia" w:ascii="仿宋" w:hAnsi="仿宋" w:eastAsia="仿宋" w:cs="仿宋"/>
                <w:color w:val="auto"/>
                <w:sz w:val="24"/>
                <w:highlight w:val="none"/>
              </w:rPr>
            </w:pPr>
          </w:p>
        </w:tc>
        <w:tc>
          <w:tcPr>
            <w:tcW w:w="1352" w:type="dxa"/>
            <w:vAlign w:val="top"/>
          </w:tcPr>
          <w:p w14:paraId="6D31F966">
            <w:pPr>
              <w:pStyle w:val="232"/>
              <w:spacing w:line="360" w:lineRule="auto"/>
              <w:rPr>
                <w:rFonts w:hint="eastAsia" w:ascii="仿宋" w:hAnsi="仿宋" w:eastAsia="仿宋" w:cs="仿宋"/>
                <w:color w:val="auto"/>
                <w:sz w:val="24"/>
                <w:highlight w:val="none"/>
              </w:rPr>
            </w:pPr>
          </w:p>
        </w:tc>
        <w:tc>
          <w:tcPr>
            <w:tcW w:w="735" w:type="dxa"/>
            <w:vAlign w:val="top"/>
          </w:tcPr>
          <w:p w14:paraId="5EB7B3A0">
            <w:pPr>
              <w:pStyle w:val="232"/>
              <w:spacing w:line="360" w:lineRule="auto"/>
              <w:rPr>
                <w:rFonts w:hint="eastAsia" w:ascii="仿宋" w:hAnsi="仿宋" w:eastAsia="仿宋" w:cs="仿宋"/>
                <w:color w:val="auto"/>
                <w:sz w:val="24"/>
                <w:highlight w:val="none"/>
              </w:rPr>
            </w:pPr>
          </w:p>
        </w:tc>
        <w:tc>
          <w:tcPr>
            <w:tcW w:w="714" w:type="dxa"/>
            <w:vAlign w:val="top"/>
          </w:tcPr>
          <w:p w14:paraId="192B5400">
            <w:pPr>
              <w:pStyle w:val="232"/>
              <w:spacing w:line="360" w:lineRule="auto"/>
              <w:rPr>
                <w:rFonts w:hint="eastAsia" w:ascii="仿宋" w:hAnsi="仿宋" w:eastAsia="仿宋" w:cs="仿宋"/>
                <w:color w:val="auto"/>
                <w:sz w:val="24"/>
                <w:highlight w:val="none"/>
              </w:rPr>
            </w:pPr>
          </w:p>
        </w:tc>
        <w:tc>
          <w:tcPr>
            <w:tcW w:w="1386" w:type="dxa"/>
            <w:vAlign w:val="top"/>
          </w:tcPr>
          <w:p w14:paraId="04C9022F">
            <w:pPr>
              <w:pStyle w:val="232"/>
              <w:spacing w:line="360" w:lineRule="auto"/>
              <w:rPr>
                <w:rFonts w:hint="eastAsia" w:ascii="仿宋" w:hAnsi="仿宋" w:eastAsia="仿宋" w:cs="仿宋"/>
                <w:color w:val="auto"/>
                <w:sz w:val="24"/>
                <w:highlight w:val="none"/>
              </w:rPr>
            </w:pPr>
          </w:p>
        </w:tc>
        <w:tc>
          <w:tcPr>
            <w:tcW w:w="1740" w:type="dxa"/>
            <w:vAlign w:val="top"/>
          </w:tcPr>
          <w:p w14:paraId="243B21CD">
            <w:pPr>
              <w:pStyle w:val="232"/>
              <w:spacing w:line="360" w:lineRule="auto"/>
              <w:rPr>
                <w:rFonts w:hint="eastAsia" w:ascii="仿宋" w:hAnsi="仿宋" w:eastAsia="仿宋" w:cs="仿宋"/>
                <w:color w:val="auto"/>
                <w:sz w:val="24"/>
                <w:highlight w:val="none"/>
              </w:rPr>
            </w:pPr>
          </w:p>
        </w:tc>
        <w:tc>
          <w:tcPr>
            <w:tcW w:w="1740" w:type="dxa"/>
            <w:vAlign w:val="top"/>
          </w:tcPr>
          <w:p w14:paraId="11210470">
            <w:pPr>
              <w:pStyle w:val="232"/>
              <w:spacing w:line="360" w:lineRule="auto"/>
              <w:rPr>
                <w:rFonts w:hint="eastAsia" w:ascii="仿宋" w:hAnsi="仿宋" w:eastAsia="仿宋" w:cs="仿宋"/>
                <w:color w:val="auto"/>
                <w:sz w:val="24"/>
                <w:highlight w:val="none"/>
              </w:rPr>
            </w:pPr>
          </w:p>
        </w:tc>
      </w:tr>
      <w:tr w14:paraId="7655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top"/>
          </w:tcPr>
          <w:p w14:paraId="3BDE5E08">
            <w:pPr>
              <w:pStyle w:val="232"/>
              <w:spacing w:line="360" w:lineRule="auto"/>
              <w:rPr>
                <w:rFonts w:hint="eastAsia" w:ascii="仿宋" w:hAnsi="仿宋" w:eastAsia="仿宋" w:cs="仿宋"/>
                <w:color w:val="auto"/>
                <w:sz w:val="24"/>
                <w:highlight w:val="none"/>
              </w:rPr>
            </w:pPr>
          </w:p>
        </w:tc>
        <w:tc>
          <w:tcPr>
            <w:tcW w:w="919" w:type="dxa"/>
            <w:vAlign w:val="top"/>
          </w:tcPr>
          <w:p w14:paraId="5B966344">
            <w:pPr>
              <w:pStyle w:val="232"/>
              <w:spacing w:line="360" w:lineRule="auto"/>
              <w:rPr>
                <w:rFonts w:hint="eastAsia" w:ascii="仿宋" w:hAnsi="仿宋" w:eastAsia="仿宋" w:cs="仿宋"/>
                <w:color w:val="auto"/>
                <w:sz w:val="24"/>
                <w:highlight w:val="none"/>
              </w:rPr>
            </w:pPr>
          </w:p>
        </w:tc>
        <w:tc>
          <w:tcPr>
            <w:tcW w:w="876" w:type="dxa"/>
            <w:vAlign w:val="top"/>
          </w:tcPr>
          <w:p w14:paraId="4D11C603">
            <w:pPr>
              <w:pStyle w:val="232"/>
              <w:spacing w:line="360" w:lineRule="auto"/>
              <w:rPr>
                <w:rFonts w:hint="eastAsia" w:ascii="仿宋" w:hAnsi="仿宋" w:eastAsia="仿宋" w:cs="仿宋"/>
                <w:color w:val="auto"/>
                <w:sz w:val="24"/>
                <w:highlight w:val="none"/>
              </w:rPr>
            </w:pPr>
          </w:p>
        </w:tc>
        <w:tc>
          <w:tcPr>
            <w:tcW w:w="1352" w:type="dxa"/>
            <w:vAlign w:val="top"/>
          </w:tcPr>
          <w:p w14:paraId="05E55C0D">
            <w:pPr>
              <w:pStyle w:val="232"/>
              <w:spacing w:line="360" w:lineRule="auto"/>
              <w:rPr>
                <w:rFonts w:hint="eastAsia" w:ascii="仿宋" w:hAnsi="仿宋" w:eastAsia="仿宋" w:cs="仿宋"/>
                <w:color w:val="auto"/>
                <w:sz w:val="24"/>
                <w:highlight w:val="none"/>
              </w:rPr>
            </w:pPr>
          </w:p>
        </w:tc>
        <w:tc>
          <w:tcPr>
            <w:tcW w:w="735" w:type="dxa"/>
            <w:vAlign w:val="top"/>
          </w:tcPr>
          <w:p w14:paraId="5674CF0B">
            <w:pPr>
              <w:pStyle w:val="232"/>
              <w:spacing w:line="360" w:lineRule="auto"/>
              <w:rPr>
                <w:rFonts w:hint="eastAsia" w:ascii="仿宋" w:hAnsi="仿宋" w:eastAsia="仿宋" w:cs="仿宋"/>
                <w:color w:val="auto"/>
                <w:sz w:val="24"/>
                <w:highlight w:val="none"/>
              </w:rPr>
            </w:pPr>
          </w:p>
        </w:tc>
        <w:tc>
          <w:tcPr>
            <w:tcW w:w="714" w:type="dxa"/>
            <w:vAlign w:val="top"/>
          </w:tcPr>
          <w:p w14:paraId="28A51314">
            <w:pPr>
              <w:pStyle w:val="232"/>
              <w:spacing w:line="360" w:lineRule="auto"/>
              <w:rPr>
                <w:rFonts w:hint="eastAsia" w:ascii="仿宋" w:hAnsi="仿宋" w:eastAsia="仿宋" w:cs="仿宋"/>
                <w:color w:val="auto"/>
                <w:sz w:val="24"/>
                <w:highlight w:val="none"/>
              </w:rPr>
            </w:pPr>
          </w:p>
        </w:tc>
        <w:tc>
          <w:tcPr>
            <w:tcW w:w="1386" w:type="dxa"/>
            <w:vAlign w:val="top"/>
          </w:tcPr>
          <w:p w14:paraId="021DFC8B">
            <w:pPr>
              <w:pStyle w:val="232"/>
              <w:spacing w:line="360" w:lineRule="auto"/>
              <w:rPr>
                <w:rFonts w:hint="eastAsia" w:ascii="仿宋" w:hAnsi="仿宋" w:eastAsia="仿宋" w:cs="仿宋"/>
                <w:color w:val="auto"/>
                <w:sz w:val="24"/>
                <w:highlight w:val="none"/>
              </w:rPr>
            </w:pPr>
          </w:p>
        </w:tc>
        <w:tc>
          <w:tcPr>
            <w:tcW w:w="1740" w:type="dxa"/>
            <w:vAlign w:val="top"/>
          </w:tcPr>
          <w:p w14:paraId="1A3265BB">
            <w:pPr>
              <w:pStyle w:val="232"/>
              <w:spacing w:line="360" w:lineRule="auto"/>
              <w:rPr>
                <w:rFonts w:hint="eastAsia" w:ascii="仿宋" w:hAnsi="仿宋" w:eastAsia="仿宋" w:cs="仿宋"/>
                <w:color w:val="auto"/>
                <w:sz w:val="24"/>
                <w:highlight w:val="none"/>
              </w:rPr>
            </w:pPr>
          </w:p>
        </w:tc>
        <w:tc>
          <w:tcPr>
            <w:tcW w:w="1740" w:type="dxa"/>
            <w:vAlign w:val="top"/>
          </w:tcPr>
          <w:p w14:paraId="581333E7">
            <w:pPr>
              <w:pStyle w:val="232"/>
              <w:spacing w:line="360" w:lineRule="auto"/>
              <w:rPr>
                <w:rFonts w:hint="eastAsia" w:ascii="仿宋" w:hAnsi="仿宋" w:eastAsia="仿宋" w:cs="仿宋"/>
                <w:color w:val="auto"/>
                <w:sz w:val="24"/>
                <w:highlight w:val="none"/>
              </w:rPr>
            </w:pPr>
          </w:p>
        </w:tc>
      </w:tr>
    </w:tbl>
    <w:p w14:paraId="76619310">
      <w:pPr>
        <w:pStyle w:val="232"/>
        <w:autoSpaceDE w:val="0"/>
        <w:autoSpaceDN w:val="0"/>
        <w:adjustRightInd w:val="0"/>
        <w:snapToGrid w:val="0"/>
        <w:spacing w:line="264" w:lineRule="auto"/>
        <w:rPr>
          <w:rFonts w:hint="eastAsia" w:ascii="仿宋" w:hAnsi="仿宋" w:eastAsia="仿宋" w:cs="仿宋"/>
          <w:color w:val="auto"/>
          <w:sz w:val="24"/>
          <w:szCs w:val="24"/>
          <w:highlight w:val="none"/>
        </w:rPr>
      </w:pPr>
    </w:p>
    <w:p w14:paraId="6E6070C5">
      <w:pPr>
        <w:pStyle w:val="232"/>
        <w:autoSpaceDE w:val="0"/>
        <w:autoSpaceDN w:val="0"/>
        <w:adjustRightInd w:val="0"/>
        <w:snapToGrid w:val="0"/>
        <w:spacing w:line="264"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注：投标人根据招标文件评审方法（综合评分法）详细评审商务技术评分要求的内容，自行增加相关</w:t>
      </w:r>
      <w:r>
        <w:rPr>
          <w:rFonts w:hint="eastAsia" w:ascii="仿宋" w:hAnsi="仿宋" w:eastAsia="仿宋" w:cs="仿宋"/>
          <w:color w:val="auto"/>
          <w:sz w:val="24"/>
          <w:szCs w:val="24"/>
          <w:highlight w:val="none"/>
          <w:lang w:val="en-US" w:eastAsia="zh-CN"/>
        </w:rPr>
        <w:t>证明</w:t>
      </w:r>
      <w:r>
        <w:rPr>
          <w:rFonts w:hint="eastAsia" w:ascii="仿宋" w:hAnsi="仿宋" w:eastAsia="仿宋" w:cs="仿宋"/>
          <w:color w:val="auto"/>
          <w:sz w:val="24"/>
          <w:szCs w:val="24"/>
          <w:highlight w:val="none"/>
        </w:rPr>
        <w:t>资料。</w:t>
      </w:r>
    </w:p>
    <w:p w14:paraId="2D7C1B17">
      <w:pPr>
        <w:pStyle w:val="232"/>
        <w:autoSpaceDE w:val="0"/>
        <w:autoSpaceDN w:val="0"/>
        <w:adjustRightInd w:val="0"/>
        <w:snapToGrid w:val="0"/>
        <w:spacing w:line="312" w:lineRule="auto"/>
        <w:rPr>
          <w:rFonts w:hint="eastAsia" w:ascii="仿宋" w:hAnsi="仿宋" w:eastAsia="仿宋" w:cs="仿宋"/>
          <w:b/>
          <w:color w:val="auto"/>
          <w:kern w:val="0"/>
          <w:sz w:val="24"/>
          <w:szCs w:val="24"/>
          <w:highlight w:val="none"/>
        </w:rPr>
      </w:pPr>
    </w:p>
    <w:p w14:paraId="00ADC32E">
      <w:pPr>
        <w:pStyle w:val="232"/>
        <w:autoSpaceDE w:val="0"/>
        <w:autoSpaceDN w:val="0"/>
        <w:adjustRightInd w:val="0"/>
        <w:snapToGrid w:val="0"/>
        <w:spacing w:line="312" w:lineRule="auto"/>
        <w:rPr>
          <w:rFonts w:hint="eastAsia" w:ascii="仿宋" w:hAnsi="仿宋" w:eastAsia="仿宋" w:cs="仿宋"/>
          <w:b/>
          <w:color w:val="auto"/>
          <w:kern w:val="0"/>
          <w:sz w:val="24"/>
          <w:szCs w:val="24"/>
          <w:highlight w:val="none"/>
        </w:rPr>
      </w:pPr>
    </w:p>
    <w:p w14:paraId="09CA534B">
      <w:pPr>
        <w:pStyle w:val="155"/>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w:t>
      </w:r>
      <w:r>
        <w:rPr>
          <w:rFonts w:hint="eastAsia" w:ascii="仿宋" w:hAnsi="仿宋" w:eastAsia="仿宋" w:cs="仿宋"/>
          <w:color w:val="auto"/>
          <w:sz w:val="24"/>
          <w:highlight w:val="none"/>
        </w:rPr>
        <w:t>章）：</w:t>
      </w:r>
    </w:p>
    <w:p w14:paraId="28EDCEF0">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35920225">
      <w:pPr>
        <w:widowControl/>
        <w:jc w:val="left"/>
        <w:rPr>
          <w:rFonts w:hint="eastAsia" w:ascii="仿宋" w:hAnsi="仿宋" w:eastAsia="仿宋" w:cs="仿宋"/>
          <w:b/>
          <w:snapToGrid w:val="0"/>
          <w:color w:val="auto"/>
          <w:kern w:val="0"/>
          <w:sz w:val="24"/>
          <w:szCs w:val="24"/>
          <w:highlight w:val="none"/>
        </w:rPr>
      </w:pPr>
      <w:r>
        <w:rPr>
          <w:rFonts w:hint="eastAsia" w:ascii="仿宋" w:hAnsi="仿宋" w:eastAsia="仿宋" w:cs="仿宋"/>
          <w:color w:val="auto"/>
          <w:sz w:val="24"/>
          <w:highlight w:val="none"/>
        </w:rPr>
        <w:t>日期：  年  月  日</w:t>
      </w:r>
      <w:r>
        <w:rPr>
          <w:rFonts w:hint="eastAsia" w:ascii="仿宋" w:hAnsi="仿宋" w:eastAsia="仿宋" w:cs="仿宋"/>
          <w:snapToGrid w:val="0"/>
          <w:color w:val="auto"/>
          <w:sz w:val="24"/>
          <w:highlight w:val="none"/>
        </w:rPr>
        <w:br w:type="page"/>
      </w:r>
    </w:p>
    <w:p w14:paraId="7D3F3761">
      <w:pPr>
        <w:pStyle w:val="82"/>
        <w:spacing w:line="500" w:lineRule="exact"/>
        <w:rPr>
          <w:rFonts w:hint="eastAsia" w:ascii="仿宋" w:hAnsi="仿宋" w:eastAsia="仿宋" w:cs="仿宋"/>
          <w:b/>
          <w:snapToGrid w:val="0"/>
          <w:color w:val="auto"/>
          <w:kern w:val="0"/>
          <w:sz w:val="32"/>
          <w:szCs w:val="24"/>
          <w:highlight w:val="none"/>
        </w:rPr>
      </w:pPr>
      <w:bookmarkStart w:id="251" w:name="_Toc166806617"/>
      <w:r>
        <w:rPr>
          <w:rFonts w:hint="eastAsia" w:ascii="仿宋" w:hAnsi="仿宋" w:eastAsia="仿宋" w:cs="仿宋"/>
          <w:b/>
          <w:snapToGrid w:val="0"/>
          <w:color w:val="auto"/>
          <w:kern w:val="0"/>
          <w:sz w:val="32"/>
          <w:szCs w:val="24"/>
          <w:highlight w:val="none"/>
        </w:rPr>
        <w:t>（</w:t>
      </w:r>
      <w:r>
        <w:rPr>
          <w:rFonts w:hint="eastAsia" w:ascii="仿宋" w:hAnsi="仿宋" w:eastAsia="仿宋" w:cs="仿宋"/>
          <w:b/>
          <w:snapToGrid w:val="0"/>
          <w:color w:val="auto"/>
          <w:kern w:val="0"/>
          <w:sz w:val="32"/>
          <w:szCs w:val="24"/>
          <w:highlight w:val="none"/>
          <w:lang w:eastAsia="zh-CN"/>
        </w:rPr>
        <w:t>六</w:t>
      </w:r>
      <w:r>
        <w:rPr>
          <w:rFonts w:hint="eastAsia" w:ascii="仿宋" w:hAnsi="仿宋" w:eastAsia="仿宋" w:cs="仿宋"/>
          <w:b/>
          <w:snapToGrid w:val="0"/>
          <w:color w:val="auto"/>
          <w:kern w:val="0"/>
          <w:sz w:val="32"/>
          <w:szCs w:val="24"/>
          <w:highlight w:val="none"/>
        </w:rPr>
        <w:t>）</w:t>
      </w:r>
      <w:bookmarkEnd w:id="247"/>
      <w:bookmarkEnd w:id="249"/>
      <w:bookmarkEnd w:id="251"/>
      <w:r>
        <w:rPr>
          <w:rFonts w:hint="eastAsia" w:ascii="仿宋" w:hAnsi="仿宋" w:eastAsia="仿宋" w:cs="仿宋"/>
          <w:b/>
          <w:snapToGrid w:val="0"/>
          <w:color w:val="auto"/>
          <w:kern w:val="0"/>
          <w:sz w:val="32"/>
          <w:szCs w:val="24"/>
          <w:highlight w:val="none"/>
        </w:rPr>
        <w:t>投标人认为有必要提供的声明及文件资料</w:t>
      </w:r>
    </w:p>
    <w:p w14:paraId="29F3E9EB">
      <w:pPr>
        <w:shd w:val="clear" w:color="auto" w:fill="FFFFFF"/>
        <w:spacing w:line="312" w:lineRule="auto"/>
        <w:rPr>
          <w:rFonts w:hint="eastAsia" w:ascii="仿宋" w:hAnsi="仿宋" w:eastAsia="仿宋" w:cs="仿宋"/>
          <w:bCs/>
          <w:snapToGrid w:val="0"/>
          <w:color w:val="auto"/>
          <w:kern w:val="0"/>
          <w:sz w:val="24"/>
          <w:highlight w:val="none"/>
        </w:rPr>
      </w:pPr>
    </w:p>
    <w:p w14:paraId="5A0DA0FC">
      <w:pPr>
        <w:pStyle w:val="13"/>
        <w:rPr>
          <w:rFonts w:hint="eastAsia" w:ascii="仿宋" w:hAnsi="仿宋" w:eastAsia="仿宋" w:cs="仿宋"/>
          <w:snapToGrid w:val="0"/>
          <w:color w:val="auto"/>
          <w:kern w:val="0"/>
          <w:highlight w:val="none"/>
        </w:rPr>
      </w:pPr>
    </w:p>
    <w:p w14:paraId="08C8665F">
      <w:pPr>
        <w:pStyle w:val="65"/>
        <w:ind w:firstLine="0" w:firstLineChars="0"/>
        <w:jc w:val="center"/>
        <w:rPr>
          <w:rFonts w:hint="eastAsia" w:ascii="仿宋" w:hAnsi="仿宋" w:eastAsia="仿宋" w:cs="仿宋"/>
          <w:b/>
          <w:snapToGrid w:val="0"/>
          <w:color w:val="auto"/>
          <w:kern w:val="0"/>
          <w:sz w:val="32"/>
          <w:szCs w:val="24"/>
          <w:highlight w:val="none"/>
          <w:lang w:val="en-US" w:eastAsia="zh-CN" w:bidi="ar-SA"/>
        </w:rPr>
      </w:pPr>
      <w:r>
        <w:rPr>
          <w:rFonts w:hint="eastAsia" w:ascii="仿宋" w:hAnsi="仿宋" w:eastAsia="仿宋" w:cs="仿宋"/>
          <w:b/>
          <w:snapToGrid w:val="0"/>
          <w:color w:val="auto"/>
          <w:kern w:val="0"/>
          <w:sz w:val="32"/>
          <w:szCs w:val="24"/>
          <w:highlight w:val="none"/>
          <w:lang w:val="en-US" w:eastAsia="zh-CN" w:bidi="ar-SA"/>
        </w:rPr>
        <w:t>投标保证金退还信息表</w:t>
      </w:r>
    </w:p>
    <w:p w14:paraId="58254930">
      <w:pPr>
        <w:pStyle w:val="65"/>
        <w:ind w:firstLine="0" w:firstLineChars="0"/>
        <w:rPr>
          <w:rFonts w:hint="eastAsia" w:ascii="仿宋" w:hAnsi="仿宋" w:eastAsia="仿宋" w:cs="仿宋"/>
          <w:color w:val="auto"/>
          <w:szCs w:val="36"/>
          <w:highlight w:val="none"/>
        </w:rPr>
      </w:pPr>
    </w:p>
    <w:tbl>
      <w:tblPr>
        <w:tblStyle w:val="24"/>
        <w:tblW w:w="91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3402"/>
        <w:gridCol w:w="1559"/>
        <w:gridCol w:w="2257"/>
      </w:tblGrid>
      <w:tr w14:paraId="24D8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788C6FE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4151C3C0">
            <w:pPr>
              <w:rPr>
                <w:rFonts w:hint="eastAsia" w:ascii="仿宋" w:hAnsi="仿宋" w:eastAsia="仿宋" w:cs="仿宋"/>
                <w:color w:val="auto"/>
                <w:sz w:val="28"/>
                <w:szCs w:val="28"/>
                <w:highlight w:val="none"/>
              </w:rPr>
            </w:pPr>
          </w:p>
        </w:tc>
      </w:tr>
      <w:tr w14:paraId="1B6C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44456225">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0BE8BF3D">
            <w:pPr>
              <w:rPr>
                <w:rFonts w:hint="eastAsia" w:ascii="仿宋" w:hAnsi="仿宋" w:eastAsia="仿宋" w:cs="仿宋"/>
                <w:color w:val="auto"/>
                <w:sz w:val="28"/>
                <w:szCs w:val="28"/>
                <w:highlight w:val="none"/>
              </w:rPr>
            </w:pPr>
          </w:p>
        </w:tc>
      </w:tr>
      <w:tr w14:paraId="0F99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502462E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4EFE1B26">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799768D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4B07C451">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6C50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vAlign w:val="center"/>
          </w:tcPr>
          <w:p w14:paraId="30609AA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7D7D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53B7EF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F0141C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6777903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45D81EE2">
            <w:pPr>
              <w:jc w:val="center"/>
              <w:rPr>
                <w:rFonts w:hint="eastAsia" w:ascii="仿宋" w:hAnsi="仿宋" w:eastAsia="仿宋" w:cs="仿宋"/>
                <w:color w:val="auto"/>
                <w:sz w:val="28"/>
                <w:szCs w:val="28"/>
                <w:highlight w:val="none"/>
              </w:rPr>
            </w:pPr>
          </w:p>
        </w:tc>
      </w:tr>
      <w:tr w14:paraId="4A63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DFA364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4F58ADB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668F048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3FE19068">
            <w:pPr>
              <w:jc w:val="center"/>
              <w:rPr>
                <w:rFonts w:hint="eastAsia" w:ascii="仿宋" w:hAnsi="仿宋" w:eastAsia="仿宋" w:cs="仿宋"/>
                <w:color w:val="auto"/>
                <w:sz w:val="28"/>
                <w:szCs w:val="28"/>
                <w:highlight w:val="none"/>
              </w:rPr>
            </w:pPr>
          </w:p>
        </w:tc>
      </w:tr>
      <w:tr w14:paraId="7651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0CB123E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E7C55E8">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0F4F70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4A1D0B">
            <w:pPr>
              <w:jc w:val="center"/>
              <w:rPr>
                <w:rFonts w:hint="eastAsia" w:ascii="仿宋" w:hAnsi="仿宋" w:eastAsia="仿宋" w:cs="仿宋"/>
                <w:color w:val="auto"/>
                <w:sz w:val="28"/>
                <w:szCs w:val="28"/>
                <w:highlight w:val="none"/>
              </w:rPr>
            </w:pPr>
          </w:p>
        </w:tc>
      </w:tr>
      <w:tr w14:paraId="16EE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5EE6658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73013D6E">
            <w:pPr>
              <w:jc w:val="center"/>
              <w:rPr>
                <w:rFonts w:hint="eastAsia" w:ascii="仿宋" w:hAnsi="仿宋" w:eastAsia="仿宋" w:cs="仿宋"/>
                <w:color w:val="auto"/>
                <w:sz w:val="28"/>
                <w:szCs w:val="28"/>
                <w:highlight w:val="none"/>
              </w:rPr>
            </w:pPr>
          </w:p>
        </w:tc>
      </w:tr>
    </w:tbl>
    <w:p w14:paraId="7DFB8651">
      <w:pPr>
        <w:pStyle w:val="121"/>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说明：请将本表附在响应文件最后一页</w:t>
      </w:r>
    </w:p>
    <w:p w14:paraId="3C2142B5">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供应商盖印</w:t>
      </w:r>
      <w:r>
        <w:rPr>
          <w:rFonts w:hint="eastAsia" w:ascii="仿宋" w:hAnsi="仿宋" w:eastAsia="仿宋" w:cs="仿宋"/>
          <w:color w:val="auto"/>
          <w:sz w:val="28"/>
          <w:szCs w:val="28"/>
          <w:highlight w:val="none"/>
        </w:rPr>
        <w:t>章：</w:t>
      </w:r>
    </w:p>
    <w:p w14:paraId="310C22F3">
      <w:pPr>
        <w:spacing w:line="440" w:lineRule="exact"/>
        <w:jc w:val="center"/>
        <w:rPr>
          <w:rFonts w:hint="eastAsia" w:ascii="仿宋" w:hAnsi="仿宋" w:eastAsia="仿宋" w:cs="仿宋"/>
          <w:b/>
          <w:snapToGrid w:val="0"/>
          <w:color w:val="auto"/>
          <w:kern w:val="0"/>
          <w:sz w:val="32"/>
          <w:szCs w:val="32"/>
          <w:highlight w:val="none"/>
        </w:rPr>
      </w:pPr>
    </w:p>
    <w:p w14:paraId="2B5278BB">
      <w:pPr>
        <w:spacing w:line="440" w:lineRule="exact"/>
        <w:jc w:val="center"/>
        <w:rPr>
          <w:rFonts w:hint="eastAsia" w:ascii="仿宋" w:hAnsi="仿宋" w:eastAsia="仿宋" w:cs="仿宋"/>
          <w:b/>
          <w:snapToGrid w:val="0"/>
          <w:color w:val="auto"/>
          <w:kern w:val="0"/>
          <w:sz w:val="32"/>
          <w:szCs w:val="32"/>
          <w:highlight w:val="none"/>
        </w:rPr>
      </w:pPr>
    </w:p>
    <w:p w14:paraId="0D0D644E">
      <w:pPr>
        <w:spacing w:line="440" w:lineRule="exact"/>
        <w:jc w:val="center"/>
        <w:rPr>
          <w:rFonts w:hint="eastAsia" w:ascii="仿宋" w:hAnsi="仿宋" w:eastAsia="仿宋" w:cs="仿宋"/>
          <w:b/>
          <w:snapToGrid w:val="0"/>
          <w:color w:val="auto"/>
          <w:kern w:val="0"/>
          <w:sz w:val="32"/>
          <w:szCs w:val="32"/>
          <w:highlight w:val="none"/>
        </w:rPr>
      </w:pPr>
    </w:p>
    <w:p w14:paraId="058F5898">
      <w:pPr>
        <w:spacing w:line="440" w:lineRule="exact"/>
        <w:jc w:val="center"/>
        <w:rPr>
          <w:rFonts w:hint="eastAsia" w:ascii="仿宋" w:hAnsi="仿宋" w:eastAsia="仿宋" w:cs="仿宋"/>
          <w:b/>
          <w:snapToGrid w:val="0"/>
          <w:color w:val="auto"/>
          <w:kern w:val="0"/>
          <w:sz w:val="32"/>
          <w:szCs w:val="32"/>
          <w:highlight w:val="none"/>
        </w:rPr>
      </w:pPr>
    </w:p>
    <w:p w14:paraId="7ECE49E4">
      <w:pPr>
        <w:spacing w:line="440" w:lineRule="exact"/>
        <w:jc w:val="center"/>
        <w:rPr>
          <w:rFonts w:hint="eastAsia" w:ascii="仿宋" w:hAnsi="仿宋" w:eastAsia="仿宋" w:cs="仿宋"/>
          <w:b/>
          <w:snapToGrid w:val="0"/>
          <w:color w:val="auto"/>
          <w:kern w:val="0"/>
          <w:sz w:val="32"/>
          <w:szCs w:val="32"/>
          <w:highlight w:val="none"/>
        </w:rPr>
      </w:pPr>
    </w:p>
    <w:p w14:paraId="6873FD77">
      <w:pPr>
        <w:spacing w:line="440" w:lineRule="exact"/>
        <w:jc w:val="center"/>
        <w:rPr>
          <w:rFonts w:hint="eastAsia" w:ascii="仿宋" w:hAnsi="仿宋" w:eastAsia="仿宋" w:cs="仿宋"/>
          <w:b/>
          <w:snapToGrid w:val="0"/>
          <w:color w:val="auto"/>
          <w:kern w:val="0"/>
          <w:sz w:val="32"/>
          <w:szCs w:val="32"/>
          <w:highlight w:val="none"/>
        </w:rPr>
      </w:pPr>
    </w:p>
    <w:p w14:paraId="0933A837">
      <w:pPr>
        <w:spacing w:line="440" w:lineRule="exact"/>
        <w:jc w:val="center"/>
        <w:rPr>
          <w:rFonts w:hint="eastAsia" w:ascii="仿宋" w:hAnsi="仿宋" w:eastAsia="仿宋" w:cs="仿宋"/>
          <w:b/>
          <w:snapToGrid w:val="0"/>
          <w:color w:val="auto"/>
          <w:kern w:val="0"/>
          <w:sz w:val="32"/>
          <w:szCs w:val="32"/>
          <w:highlight w:val="none"/>
        </w:rPr>
      </w:pPr>
    </w:p>
    <w:p w14:paraId="44E14E9A">
      <w:pPr>
        <w:spacing w:line="440" w:lineRule="exact"/>
        <w:jc w:val="center"/>
        <w:rPr>
          <w:rFonts w:hint="eastAsia" w:ascii="仿宋" w:hAnsi="仿宋" w:eastAsia="仿宋" w:cs="仿宋"/>
          <w:b/>
          <w:snapToGrid w:val="0"/>
          <w:color w:val="auto"/>
          <w:kern w:val="0"/>
          <w:sz w:val="32"/>
          <w:szCs w:val="32"/>
          <w:highlight w:val="none"/>
        </w:rPr>
      </w:pPr>
    </w:p>
    <w:p w14:paraId="72D57C25">
      <w:pPr>
        <w:spacing w:line="440" w:lineRule="exact"/>
        <w:jc w:val="center"/>
        <w:rPr>
          <w:rFonts w:hint="eastAsia" w:ascii="仿宋" w:hAnsi="仿宋" w:eastAsia="仿宋" w:cs="仿宋"/>
          <w:b/>
          <w:snapToGrid w:val="0"/>
          <w:color w:val="auto"/>
          <w:kern w:val="0"/>
          <w:sz w:val="32"/>
          <w:szCs w:val="32"/>
          <w:highlight w:val="none"/>
        </w:rPr>
      </w:pPr>
    </w:p>
    <w:p w14:paraId="7D67A352">
      <w:pPr>
        <w:spacing w:line="440" w:lineRule="exact"/>
        <w:jc w:val="cente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t>1  节能、环境标志产品明细表</w:t>
      </w:r>
    </w:p>
    <w:p w14:paraId="0B4C4E4E">
      <w:pPr>
        <w:spacing w:line="440" w:lineRule="exact"/>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(若有，请如实填写)</w:t>
      </w:r>
    </w:p>
    <w:p w14:paraId="293C3011">
      <w:pPr>
        <w:spacing w:line="440" w:lineRule="exact"/>
        <w:ind w:firstLine="120" w:firstLineChars="50"/>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供应商名称（公章）：项目编号：</w:t>
      </w:r>
    </w:p>
    <w:p w14:paraId="58ACF72F">
      <w:pPr>
        <w:spacing w:line="440" w:lineRule="exact"/>
        <w:ind w:firstLine="120" w:firstLineChars="5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所投内容/分包：</w:t>
      </w:r>
    </w:p>
    <w:p w14:paraId="5437C637">
      <w:pPr>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（1）节能产品明细清单报价货币种类金额单位：元</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650"/>
        <w:gridCol w:w="2042"/>
        <w:gridCol w:w="1348"/>
        <w:gridCol w:w="2111"/>
        <w:gridCol w:w="897"/>
        <w:gridCol w:w="776"/>
        <w:gridCol w:w="944"/>
        <w:gridCol w:w="8"/>
      </w:tblGrid>
      <w:tr w14:paraId="6053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78" w:type="dxa"/>
            <w:vAlign w:val="center"/>
          </w:tcPr>
          <w:p w14:paraId="434F9712">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制造商</w:t>
            </w:r>
          </w:p>
        </w:tc>
        <w:tc>
          <w:tcPr>
            <w:tcW w:w="650" w:type="dxa"/>
            <w:vAlign w:val="center"/>
          </w:tcPr>
          <w:p w14:paraId="0085E658">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品牌</w:t>
            </w:r>
          </w:p>
        </w:tc>
        <w:tc>
          <w:tcPr>
            <w:tcW w:w="2042" w:type="dxa"/>
            <w:vAlign w:val="center"/>
          </w:tcPr>
          <w:p w14:paraId="689A6270">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产品名称、规格型号</w:t>
            </w:r>
          </w:p>
        </w:tc>
        <w:tc>
          <w:tcPr>
            <w:tcW w:w="1348" w:type="dxa"/>
            <w:vAlign w:val="center"/>
          </w:tcPr>
          <w:p w14:paraId="0C9AEF51">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节字标志认证证书号</w:t>
            </w:r>
          </w:p>
        </w:tc>
        <w:tc>
          <w:tcPr>
            <w:tcW w:w="2111" w:type="dxa"/>
            <w:vAlign w:val="center"/>
          </w:tcPr>
          <w:p w14:paraId="118C8BAD">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节能产品认证证书有效截止日期</w:t>
            </w:r>
          </w:p>
        </w:tc>
        <w:tc>
          <w:tcPr>
            <w:tcW w:w="897" w:type="dxa"/>
            <w:vAlign w:val="center"/>
          </w:tcPr>
          <w:p w14:paraId="6BA7D147">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单位</w:t>
            </w:r>
          </w:p>
        </w:tc>
        <w:tc>
          <w:tcPr>
            <w:tcW w:w="776" w:type="dxa"/>
            <w:vAlign w:val="center"/>
          </w:tcPr>
          <w:p w14:paraId="37B113E7">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数量</w:t>
            </w:r>
          </w:p>
        </w:tc>
        <w:tc>
          <w:tcPr>
            <w:tcW w:w="952" w:type="dxa"/>
            <w:gridSpan w:val="2"/>
            <w:vAlign w:val="center"/>
          </w:tcPr>
          <w:p w14:paraId="2359C703">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单价</w:t>
            </w:r>
          </w:p>
        </w:tc>
      </w:tr>
      <w:tr w14:paraId="05D2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dxa"/>
            <w:vAlign w:val="center"/>
          </w:tcPr>
          <w:p w14:paraId="12760590">
            <w:pPr>
              <w:spacing w:line="440" w:lineRule="exact"/>
              <w:jc w:val="center"/>
              <w:rPr>
                <w:rFonts w:hint="eastAsia" w:ascii="仿宋" w:hAnsi="仿宋" w:eastAsia="仿宋" w:cs="仿宋"/>
                <w:snapToGrid w:val="0"/>
                <w:color w:val="auto"/>
                <w:kern w:val="0"/>
                <w:sz w:val="24"/>
                <w:highlight w:val="none"/>
              </w:rPr>
            </w:pPr>
          </w:p>
        </w:tc>
        <w:tc>
          <w:tcPr>
            <w:tcW w:w="650" w:type="dxa"/>
            <w:vAlign w:val="center"/>
          </w:tcPr>
          <w:p w14:paraId="1498D313">
            <w:pPr>
              <w:spacing w:line="440" w:lineRule="exact"/>
              <w:jc w:val="center"/>
              <w:rPr>
                <w:rFonts w:hint="eastAsia" w:ascii="仿宋" w:hAnsi="仿宋" w:eastAsia="仿宋" w:cs="仿宋"/>
                <w:snapToGrid w:val="0"/>
                <w:color w:val="auto"/>
                <w:kern w:val="0"/>
                <w:sz w:val="24"/>
                <w:highlight w:val="none"/>
              </w:rPr>
            </w:pPr>
          </w:p>
        </w:tc>
        <w:tc>
          <w:tcPr>
            <w:tcW w:w="2042" w:type="dxa"/>
            <w:vAlign w:val="center"/>
          </w:tcPr>
          <w:p w14:paraId="466E418B">
            <w:pPr>
              <w:spacing w:line="440" w:lineRule="exact"/>
              <w:jc w:val="center"/>
              <w:rPr>
                <w:rFonts w:hint="eastAsia" w:ascii="仿宋" w:hAnsi="仿宋" w:eastAsia="仿宋" w:cs="仿宋"/>
                <w:snapToGrid w:val="0"/>
                <w:color w:val="auto"/>
                <w:kern w:val="0"/>
                <w:sz w:val="24"/>
                <w:highlight w:val="none"/>
              </w:rPr>
            </w:pPr>
          </w:p>
        </w:tc>
        <w:tc>
          <w:tcPr>
            <w:tcW w:w="1348" w:type="dxa"/>
            <w:vAlign w:val="center"/>
          </w:tcPr>
          <w:p w14:paraId="59F4C8DF">
            <w:pPr>
              <w:spacing w:line="440" w:lineRule="exact"/>
              <w:jc w:val="center"/>
              <w:rPr>
                <w:rFonts w:hint="eastAsia" w:ascii="仿宋" w:hAnsi="仿宋" w:eastAsia="仿宋" w:cs="仿宋"/>
                <w:snapToGrid w:val="0"/>
                <w:color w:val="auto"/>
                <w:kern w:val="0"/>
                <w:sz w:val="24"/>
                <w:highlight w:val="none"/>
              </w:rPr>
            </w:pPr>
          </w:p>
        </w:tc>
        <w:tc>
          <w:tcPr>
            <w:tcW w:w="2111" w:type="dxa"/>
            <w:vAlign w:val="center"/>
          </w:tcPr>
          <w:p w14:paraId="43BE046F">
            <w:pPr>
              <w:spacing w:line="440" w:lineRule="exact"/>
              <w:jc w:val="center"/>
              <w:rPr>
                <w:rFonts w:hint="eastAsia" w:ascii="仿宋" w:hAnsi="仿宋" w:eastAsia="仿宋" w:cs="仿宋"/>
                <w:snapToGrid w:val="0"/>
                <w:color w:val="auto"/>
                <w:kern w:val="0"/>
                <w:sz w:val="24"/>
                <w:highlight w:val="none"/>
              </w:rPr>
            </w:pPr>
          </w:p>
        </w:tc>
        <w:tc>
          <w:tcPr>
            <w:tcW w:w="897" w:type="dxa"/>
            <w:vAlign w:val="center"/>
          </w:tcPr>
          <w:p w14:paraId="4045258C">
            <w:pPr>
              <w:spacing w:line="440" w:lineRule="exact"/>
              <w:jc w:val="center"/>
              <w:rPr>
                <w:rFonts w:hint="eastAsia" w:ascii="仿宋" w:hAnsi="仿宋" w:eastAsia="仿宋" w:cs="仿宋"/>
                <w:snapToGrid w:val="0"/>
                <w:color w:val="auto"/>
                <w:kern w:val="0"/>
                <w:sz w:val="24"/>
                <w:highlight w:val="none"/>
              </w:rPr>
            </w:pPr>
          </w:p>
        </w:tc>
        <w:tc>
          <w:tcPr>
            <w:tcW w:w="776" w:type="dxa"/>
            <w:vAlign w:val="center"/>
          </w:tcPr>
          <w:p w14:paraId="5C5C0ACE">
            <w:pPr>
              <w:spacing w:line="440" w:lineRule="exact"/>
              <w:jc w:val="center"/>
              <w:rPr>
                <w:rFonts w:hint="eastAsia" w:ascii="仿宋" w:hAnsi="仿宋" w:eastAsia="仿宋" w:cs="仿宋"/>
                <w:snapToGrid w:val="0"/>
                <w:color w:val="auto"/>
                <w:kern w:val="0"/>
                <w:sz w:val="24"/>
                <w:highlight w:val="none"/>
              </w:rPr>
            </w:pPr>
          </w:p>
        </w:tc>
        <w:tc>
          <w:tcPr>
            <w:tcW w:w="952" w:type="dxa"/>
            <w:gridSpan w:val="2"/>
            <w:vAlign w:val="center"/>
          </w:tcPr>
          <w:p w14:paraId="193DF00A">
            <w:pPr>
              <w:spacing w:line="440" w:lineRule="exact"/>
              <w:jc w:val="center"/>
              <w:rPr>
                <w:rFonts w:hint="eastAsia" w:ascii="仿宋" w:hAnsi="仿宋" w:eastAsia="仿宋" w:cs="仿宋"/>
                <w:snapToGrid w:val="0"/>
                <w:color w:val="auto"/>
                <w:kern w:val="0"/>
                <w:sz w:val="24"/>
                <w:highlight w:val="none"/>
              </w:rPr>
            </w:pPr>
          </w:p>
        </w:tc>
      </w:tr>
      <w:tr w14:paraId="58E6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dxa"/>
            <w:vAlign w:val="center"/>
          </w:tcPr>
          <w:p w14:paraId="712EE0F8">
            <w:pPr>
              <w:spacing w:line="440" w:lineRule="exact"/>
              <w:jc w:val="center"/>
              <w:rPr>
                <w:rFonts w:hint="eastAsia" w:ascii="仿宋" w:hAnsi="仿宋" w:eastAsia="仿宋" w:cs="仿宋"/>
                <w:snapToGrid w:val="0"/>
                <w:color w:val="auto"/>
                <w:kern w:val="0"/>
                <w:sz w:val="24"/>
                <w:highlight w:val="none"/>
              </w:rPr>
            </w:pPr>
          </w:p>
        </w:tc>
        <w:tc>
          <w:tcPr>
            <w:tcW w:w="650" w:type="dxa"/>
            <w:vAlign w:val="center"/>
          </w:tcPr>
          <w:p w14:paraId="5162A3AF">
            <w:pPr>
              <w:spacing w:line="440" w:lineRule="exact"/>
              <w:jc w:val="center"/>
              <w:rPr>
                <w:rFonts w:hint="eastAsia" w:ascii="仿宋" w:hAnsi="仿宋" w:eastAsia="仿宋" w:cs="仿宋"/>
                <w:snapToGrid w:val="0"/>
                <w:color w:val="auto"/>
                <w:kern w:val="0"/>
                <w:sz w:val="24"/>
                <w:highlight w:val="none"/>
              </w:rPr>
            </w:pPr>
          </w:p>
        </w:tc>
        <w:tc>
          <w:tcPr>
            <w:tcW w:w="2042" w:type="dxa"/>
            <w:vAlign w:val="center"/>
          </w:tcPr>
          <w:p w14:paraId="0EB88D90">
            <w:pPr>
              <w:spacing w:line="440" w:lineRule="exact"/>
              <w:jc w:val="center"/>
              <w:rPr>
                <w:rFonts w:hint="eastAsia" w:ascii="仿宋" w:hAnsi="仿宋" w:eastAsia="仿宋" w:cs="仿宋"/>
                <w:snapToGrid w:val="0"/>
                <w:color w:val="auto"/>
                <w:kern w:val="0"/>
                <w:sz w:val="24"/>
                <w:highlight w:val="none"/>
              </w:rPr>
            </w:pPr>
          </w:p>
        </w:tc>
        <w:tc>
          <w:tcPr>
            <w:tcW w:w="1348" w:type="dxa"/>
            <w:vAlign w:val="center"/>
          </w:tcPr>
          <w:p w14:paraId="15FF6D61">
            <w:pPr>
              <w:spacing w:line="440" w:lineRule="exact"/>
              <w:jc w:val="center"/>
              <w:rPr>
                <w:rFonts w:hint="eastAsia" w:ascii="仿宋" w:hAnsi="仿宋" w:eastAsia="仿宋" w:cs="仿宋"/>
                <w:snapToGrid w:val="0"/>
                <w:color w:val="auto"/>
                <w:kern w:val="0"/>
                <w:sz w:val="24"/>
                <w:highlight w:val="none"/>
              </w:rPr>
            </w:pPr>
          </w:p>
        </w:tc>
        <w:tc>
          <w:tcPr>
            <w:tcW w:w="2111" w:type="dxa"/>
            <w:vAlign w:val="center"/>
          </w:tcPr>
          <w:p w14:paraId="4EB7D996">
            <w:pPr>
              <w:spacing w:line="440" w:lineRule="exact"/>
              <w:jc w:val="center"/>
              <w:rPr>
                <w:rFonts w:hint="eastAsia" w:ascii="仿宋" w:hAnsi="仿宋" w:eastAsia="仿宋" w:cs="仿宋"/>
                <w:snapToGrid w:val="0"/>
                <w:color w:val="auto"/>
                <w:kern w:val="0"/>
                <w:sz w:val="24"/>
                <w:highlight w:val="none"/>
              </w:rPr>
            </w:pPr>
          </w:p>
        </w:tc>
        <w:tc>
          <w:tcPr>
            <w:tcW w:w="897" w:type="dxa"/>
            <w:vAlign w:val="center"/>
          </w:tcPr>
          <w:p w14:paraId="22B65BC9">
            <w:pPr>
              <w:spacing w:line="440" w:lineRule="exact"/>
              <w:jc w:val="center"/>
              <w:rPr>
                <w:rFonts w:hint="eastAsia" w:ascii="仿宋" w:hAnsi="仿宋" w:eastAsia="仿宋" w:cs="仿宋"/>
                <w:snapToGrid w:val="0"/>
                <w:color w:val="auto"/>
                <w:kern w:val="0"/>
                <w:sz w:val="24"/>
                <w:highlight w:val="none"/>
              </w:rPr>
            </w:pPr>
          </w:p>
        </w:tc>
        <w:tc>
          <w:tcPr>
            <w:tcW w:w="776" w:type="dxa"/>
            <w:vAlign w:val="center"/>
          </w:tcPr>
          <w:p w14:paraId="0D75BC39">
            <w:pPr>
              <w:spacing w:line="440" w:lineRule="exact"/>
              <w:jc w:val="center"/>
              <w:rPr>
                <w:rFonts w:hint="eastAsia" w:ascii="仿宋" w:hAnsi="仿宋" w:eastAsia="仿宋" w:cs="仿宋"/>
                <w:snapToGrid w:val="0"/>
                <w:color w:val="auto"/>
                <w:kern w:val="0"/>
                <w:sz w:val="24"/>
                <w:highlight w:val="none"/>
              </w:rPr>
            </w:pPr>
          </w:p>
        </w:tc>
        <w:tc>
          <w:tcPr>
            <w:tcW w:w="952" w:type="dxa"/>
            <w:gridSpan w:val="2"/>
            <w:vAlign w:val="center"/>
          </w:tcPr>
          <w:p w14:paraId="50149290">
            <w:pPr>
              <w:spacing w:line="440" w:lineRule="exact"/>
              <w:jc w:val="center"/>
              <w:rPr>
                <w:rFonts w:hint="eastAsia" w:ascii="仿宋" w:hAnsi="仿宋" w:eastAsia="仿宋" w:cs="仿宋"/>
                <w:snapToGrid w:val="0"/>
                <w:color w:val="auto"/>
                <w:kern w:val="0"/>
                <w:sz w:val="24"/>
                <w:highlight w:val="none"/>
              </w:rPr>
            </w:pPr>
          </w:p>
        </w:tc>
      </w:tr>
      <w:tr w14:paraId="1D0F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7" w:hRule="atLeast"/>
        </w:trPr>
        <w:tc>
          <w:tcPr>
            <w:tcW w:w="7229" w:type="dxa"/>
            <w:gridSpan w:val="5"/>
            <w:vAlign w:val="center"/>
          </w:tcPr>
          <w:p w14:paraId="22B5FAF0">
            <w:pPr>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合计金额</w:t>
            </w:r>
          </w:p>
        </w:tc>
        <w:tc>
          <w:tcPr>
            <w:tcW w:w="2617" w:type="dxa"/>
            <w:gridSpan w:val="3"/>
            <w:vAlign w:val="center"/>
          </w:tcPr>
          <w:p w14:paraId="0CC7D2A3">
            <w:pPr>
              <w:spacing w:line="440" w:lineRule="exact"/>
              <w:rPr>
                <w:rFonts w:hint="eastAsia" w:ascii="仿宋" w:hAnsi="仿宋" w:eastAsia="仿宋" w:cs="仿宋"/>
                <w:snapToGrid w:val="0"/>
                <w:color w:val="auto"/>
                <w:kern w:val="0"/>
                <w:sz w:val="24"/>
                <w:highlight w:val="none"/>
              </w:rPr>
            </w:pPr>
          </w:p>
        </w:tc>
      </w:tr>
    </w:tbl>
    <w:p w14:paraId="0918CB7E">
      <w:pPr>
        <w:spacing w:line="440" w:lineRule="exact"/>
        <w:rPr>
          <w:rFonts w:hint="eastAsia" w:ascii="仿宋" w:hAnsi="仿宋" w:eastAsia="仿宋" w:cs="仿宋"/>
          <w:snapToGrid w:val="0"/>
          <w:color w:val="auto"/>
          <w:kern w:val="0"/>
          <w:sz w:val="24"/>
          <w:highlight w:val="none"/>
        </w:rPr>
      </w:pPr>
    </w:p>
    <w:p w14:paraId="59A1C010">
      <w:pPr>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（2）环境标志产品明细清单报价货币种类金额单位：元</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14:paraId="4792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vAlign w:val="center"/>
          </w:tcPr>
          <w:p w14:paraId="0BA1CF49">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制造商</w:t>
            </w:r>
          </w:p>
        </w:tc>
        <w:tc>
          <w:tcPr>
            <w:tcW w:w="1058" w:type="dxa"/>
            <w:vAlign w:val="center"/>
          </w:tcPr>
          <w:p w14:paraId="27EFB1D9">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品牌</w:t>
            </w:r>
          </w:p>
        </w:tc>
        <w:tc>
          <w:tcPr>
            <w:tcW w:w="1433" w:type="dxa"/>
            <w:vAlign w:val="center"/>
          </w:tcPr>
          <w:p w14:paraId="5383FA6C">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产品名称、规格型号</w:t>
            </w:r>
          </w:p>
        </w:tc>
        <w:tc>
          <w:tcPr>
            <w:tcW w:w="1851" w:type="dxa"/>
            <w:vAlign w:val="center"/>
          </w:tcPr>
          <w:p w14:paraId="17AA807D">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中国环境标志认证证书编号</w:t>
            </w:r>
          </w:p>
        </w:tc>
        <w:tc>
          <w:tcPr>
            <w:tcW w:w="1853" w:type="dxa"/>
            <w:vAlign w:val="center"/>
          </w:tcPr>
          <w:p w14:paraId="4135A7D9">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认证证书有效截止日期</w:t>
            </w:r>
          </w:p>
        </w:tc>
        <w:tc>
          <w:tcPr>
            <w:tcW w:w="749" w:type="dxa"/>
            <w:vAlign w:val="center"/>
          </w:tcPr>
          <w:p w14:paraId="0B7FFDFB">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单位</w:t>
            </w:r>
          </w:p>
        </w:tc>
        <w:tc>
          <w:tcPr>
            <w:tcW w:w="840" w:type="dxa"/>
            <w:vAlign w:val="center"/>
          </w:tcPr>
          <w:p w14:paraId="6DCB03CF">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数量</w:t>
            </w:r>
          </w:p>
        </w:tc>
        <w:tc>
          <w:tcPr>
            <w:tcW w:w="1013" w:type="dxa"/>
            <w:vAlign w:val="center"/>
          </w:tcPr>
          <w:p w14:paraId="0786880A">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单价</w:t>
            </w:r>
          </w:p>
        </w:tc>
      </w:tr>
      <w:tr w14:paraId="0ECC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14:paraId="5DF90D10">
            <w:pPr>
              <w:spacing w:line="440" w:lineRule="exact"/>
              <w:jc w:val="center"/>
              <w:rPr>
                <w:rFonts w:hint="eastAsia" w:ascii="仿宋" w:hAnsi="仿宋" w:eastAsia="仿宋" w:cs="仿宋"/>
                <w:snapToGrid w:val="0"/>
                <w:color w:val="auto"/>
                <w:kern w:val="0"/>
                <w:sz w:val="24"/>
                <w:highlight w:val="none"/>
              </w:rPr>
            </w:pPr>
          </w:p>
        </w:tc>
        <w:tc>
          <w:tcPr>
            <w:tcW w:w="1058" w:type="dxa"/>
            <w:vAlign w:val="center"/>
          </w:tcPr>
          <w:p w14:paraId="3D6F774D">
            <w:pPr>
              <w:spacing w:line="440" w:lineRule="exact"/>
              <w:jc w:val="center"/>
              <w:rPr>
                <w:rFonts w:hint="eastAsia" w:ascii="仿宋" w:hAnsi="仿宋" w:eastAsia="仿宋" w:cs="仿宋"/>
                <w:snapToGrid w:val="0"/>
                <w:color w:val="auto"/>
                <w:kern w:val="0"/>
                <w:sz w:val="24"/>
                <w:highlight w:val="none"/>
              </w:rPr>
            </w:pPr>
          </w:p>
        </w:tc>
        <w:tc>
          <w:tcPr>
            <w:tcW w:w="1433" w:type="dxa"/>
            <w:vAlign w:val="center"/>
          </w:tcPr>
          <w:p w14:paraId="291A80AF">
            <w:pPr>
              <w:spacing w:line="440" w:lineRule="exact"/>
              <w:jc w:val="center"/>
              <w:rPr>
                <w:rFonts w:hint="eastAsia" w:ascii="仿宋" w:hAnsi="仿宋" w:eastAsia="仿宋" w:cs="仿宋"/>
                <w:snapToGrid w:val="0"/>
                <w:color w:val="auto"/>
                <w:kern w:val="0"/>
                <w:sz w:val="24"/>
                <w:highlight w:val="none"/>
              </w:rPr>
            </w:pPr>
          </w:p>
        </w:tc>
        <w:tc>
          <w:tcPr>
            <w:tcW w:w="1851" w:type="dxa"/>
            <w:vAlign w:val="center"/>
          </w:tcPr>
          <w:p w14:paraId="77F0FDC2">
            <w:pPr>
              <w:spacing w:line="440" w:lineRule="exact"/>
              <w:jc w:val="center"/>
              <w:rPr>
                <w:rFonts w:hint="eastAsia" w:ascii="仿宋" w:hAnsi="仿宋" w:eastAsia="仿宋" w:cs="仿宋"/>
                <w:snapToGrid w:val="0"/>
                <w:color w:val="auto"/>
                <w:kern w:val="0"/>
                <w:sz w:val="24"/>
                <w:highlight w:val="none"/>
              </w:rPr>
            </w:pPr>
          </w:p>
        </w:tc>
        <w:tc>
          <w:tcPr>
            <w:tcW w:w="1853" w:type="dxa"/>
            <w:vAlign w:val="center"/>
          </w:tcPr>
          <w:p w14:paraId="1DC2353C">
            <w:pPr>
              <w:spacing w:line="440" w:lineRule="exact"/>
              <w:jc w:val="center"/>
              <w:rPr>
                <w:rFonts w:hint="eastAsia" w:ascii="仿宋" w:hAnsi="仿宋" w:eastAsia="仿宋" w:cs="仿宋"/>
                <w:snapToGrid w:val="0"/>
                <w:color w:val="auto"/>
                <w:kern w:val="0"/>
                <w:sz w:val="24"/>
                <w:highlight w:val="none"/>
              </w:rPr>
            </w:pPr>
          </w:p>
        </w:tc>
        <w:tc>
          <w:tcPr>
            <w:tcW w:w="749" w:type="dxa"/>
            <w:vAlign w:val="center"/>
          </w:tcPr>
          <w:p w14:paraId="1BE284C0">
            <w:pPr>
              <w:spacing w:line="440" w:lineRule="exact"/>
              <w:jc w:val="center"/>
              <w:rPr>
                <w:rFonts w:hint="eastAsia" w:ascii="仿宋" w:hAnsi="仿宋" w:eastAsia="仿宋" w:cs="仿宋"/>
                <w:snapToGrid w:val="0"/>
                <w:color w:val="auto"/>
                <w:kern w:val="0"/>
                <w:sz w:val="24"/>
                <w:highlight w:val="none"/>
              </w:rPr>
            </w:pPr>
          </w:p>
        </w:tc>
        <w:tc>
          <w:tcPr>
            <w:tcW w:w="840" w:type="dxa"/>
            <w:vAlign w:val="center"/>
          </w:tcPr>
          <w:p w14:paraId="36D316A3">
            <w:pPr>
              <w:spacing w:line="440" w:lineRule="exact"/>
              <w:jc w:val="center"/>
              <w:rPr>
                <w:rFonts w:hint="eastAsia" w:ascii="仿宋" w:hAnsi="仿宋" w:eastAsia="仿宋" w:cs="仿宋"/>
                <w:snapToGrid w:val="0"/>
                <w:color w:val="auto"/>
                <w:kern w:val="0"/>
                <w:sz w:val="24"/>
                <w:highlight w:val="none"/>
              </w:rPr>
            </w:pPr>
          </w:p>
        </w:tc>
        <w:tc>
          <w:tcPr>
            <w:tcW w:w="1013" w:type="dxa"/>
            <w:vAlign w:val="center"/>
          </w:tcPr>
          <w:p w14:paraId="658B9874">
            <w:pPr>
              <w:spacing w:line="440" w:lineRule="exact"/>
              <w:jc w:val="center"/>
              <w:rPr>
                <w:rFonts w:hint="eastAsia" w:ascii="仿宋" w:hAnsi="仿宋" w:eastAsia="仿宋" w:cs="仿宋"/>
                <w:snapToGrid w:val="0"/>
                <w:color w:val="auto"/>
                <w:kern w:val="0"/>
                <w:sz w:val="24"/>
                <w:highlight w:val="none"/>
              </w:rPr>
            </w:pPr>
          </w:p>
        </w:tc>
      </w:tr>
      <w:tr w14:paraId="596F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14:paraId="1137836A">
            <w:pPr>
              <w:spacing w:line="440" w:lineRule="exact"/>
              <w:jc w:val="center"/>
              <w:rPr>
                <w:rFonts w:hint="eastAsia" w:ascii="仿宋" w:hAnsi="仿宋" w:eastAsia="仿宋" w:cs="仿宋"/>
                <w:snapToGrid w:val="0"/>
                <w:color w:val="auto"/>
                <w:kern w:val="0"/>
                <w:sz w:val="24"/>
                <w:highlight w:val="none"/>
              </w:rPr>
            </w:pPr>
          </w:p>
        </w:tc>
        <w:tc>
          <w:tcPr>
            <w:tcW w:w="1058" w:type="dxa"/>
            <w:vAlign w:val="center"/>
          </w:tcPr>
          <w:p w14:paraId="020C2FC4">
            <w:pPr>
              <w:spacing w:line="440" w:lineRule="exact"/>
              <w:jc w:val="center"/>
              <w:rPr>
                <w:rFonts w:hint="eastAsia" w:ascii="仿宋" w:hAnsi="仿宋" w:eastAsia="仿宋" w:cs="仿宋"/>
                <w:snapToGrid w:val="0"/>
                <w:color w:val="auto"/>
                <w:kern w:val="0"/>
                <w:sz w:val="24"/>
                <w:highlight w:val="none"/>
              </w:rPr>
            </w:pPr>
          </w:p>
        </w:tc>
        <w:tc>
          <w:tcPr>
            <w:tcW w:w="1433" w:type="dxa"/>
            <w:vAlign w:val="center"/>
          </w:tcPr>
          <w:p w14:paraId="640E3B34">
            <w:pPr>
              <w:spacing w:line="440" w:lineRule="exact"/>
              <w:jc w:val="center"/>
              <w:rPr>
                <w:rFonts w:hint="eastAsia" w:ascii="仿宋" w:hAnsi="仿宋" w:eastAsia="仿宋" w:cs="仿宋"/>
                <w:snapToGrid w:val="0"/>
                <w:color w:val="auto"/>
                <w:kern w:val="0"/>
                <w:sz w:val="24"/>
                <w:highlight w:val="none"/>
              </w:rPr>
            </w:pPr>
          </w:p>
        </w:tc>
        <w:tc>
          <w:tcPr>
            <w:tcW w:w="1851" w:type="dxa"/>
            <w:vAlign w:val="center"/>
          </w:tcPr>
          <w:p w14:paraId="4B12D372">
            <w:pPr>
              <w:spacing w:line="440" w:lineRule="exact"/>
              <w:jc w:val="center"/>
              <w:rPr>
                <w:rFonts w:hint="eastAsia" w:ascii="仿宋" w:hAnsi="仿宋" w:eastAsia="仿宋" w:cs="仿宋"/>
                <w:snapToGrid w:val="0"/>
                <w:color w:val="auto"/>
                <w:kern w:val="0"/>
                <w:sz w:val="24"/>
                <w:highlight w:val="none"/>
              </w:rPr>
            </w:pPr>
          </w:p>
        </w:tc>
        <w:tc>
          <w:tcPr>
            <w:tcW w:w="1853" w:type="dxa"/>
            <w:vAlign w:val="center"/>
          </w:tcPr>
          <w:p w14:paraId="235B81C8">
            <w:pPr>
              <w:spacing w:line="440" w:lineRule="exact"/>
              <w:jc w:val="center"/>
              <w:rPr>
                <w:rFonts w:hint="eastAsia" w:ascii="仿宋" w:hAnsi="仿宋" w:eastAsia="仿宋" w:cs="仿宋"/>
                <w:snapToGrid w:val="0"/>
                <w:color w:val="auto"/>
                <w:kern w:val="0"/>
                <w:sz w:val="24"/>
                <w:highlight w:val="none"/>
              </w:rPr>
            </w:pPr>
          </w:p>
        </w:tc>
        <w:tc>
          <w:tcPr>
            <w:tcW w:w="749" w:type="dxa"/>
            <w:vAlign w:val="center"/>
          </w:tcPr>
          <w:p w14:paraId="2CE44190">
            <w:pPr>
              <w:spacing w:line="440" w:lineRule="exact"/>
              <w:jc w:val="center"/>
              <w:rPr>
                <w:rFonts w:hint="eastAsia" w:ascii="仿宋" w:hAnsi="仿宋" w:eastAsia="仿宋" w:cs="仿宋"/>
                <w:snapToGrid w:val="0"/>
                <w:color w:val="auto"/>
                <w:kern w:val="0"/>
                <w:sz w:val="24"/>
                <w:highlight w:val="none"/>
              </w:rPr>
            </w:pPr>
          </w:p>
        </w:tc>
        <w:tc>
          <w:tcPr>
            <w:tcW w:w="840" w:type="dxa"/>
            <w:vAlign w:val="center"/>
          </w:tcPr>
          <w:p w14:paraId="6C18E1DB">
            <w:pPr>
              <w:spacing w:line="440" w:lineRule="exact"/>
              <w:jc w:val="center"/>
              <w:rPr>
                <w:rFonts w:hint="eastAsia" w:ascii="仿宋" w:hAnsi="仿宋" w:eastAsia="仿宋" w:cs="仿宋"/>
                <w:snapToGrid w:val="0"/>
                <w:color w:val="auto"/>
                <w:kern w:val="0"/>
                <w:sz w:val="24"/>
                <w:highlight w:val="none"/>
              </w:rPr>
            </w:pPr>
          </w:p>
        </w:tc>
        <w:tc>
          <w:tcPr>
            <w:tcW w:w="1013" w:type="dxa"/>
            <w:vAlign w:val="center"/>
          </w:tcPr>
          <w:p w14:paraId="036F2653">
            <w:pPr>
              <w:spacing w:line="440" w:lineRule="exact"/>
              <w:jc w:val="center"/>
              <w:rPr>
                <w:rFonts w:hint="eastAsia" w:ascii="仿宋" w:hAnsi="仿宋" w:eastAsia="仿宋" w:cs="仿宋"/>
                <w:snapToGrid w:val="0"/>
                <w:color w:val="auto"/>
                <w:kern w:val="0"/>
                <w:sz w:val="24"/>
                <w:highlight w:val="none"/>
              </w:rPr>
            </w:pPr>
          </w:p>
        </w:tc>
      </w:tr>
      <w:tr w14:paraId="03C8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vAlign w:val="center"/>
          </w:tcPr>
          <w:p w14:paraId="16D3A10A">
            <w:pPr>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合计金额</w:t>
            </w:r>
          </w:p>
        </w:tc>
        <w:tc>
          <w:tcPr>
            <w:tcW w:w="2602" w:type="dxa"/>
            <w:gridSpan w:val="3"/>
            <w:vAlign w:val="center"/>
          </w:tcPr>
          <w:p w14:paraId="319E2FC7">
            <w:pPr>
              <w:spacing w:line="440" w:lineRule="exact"/>
              <w:rPr>
                <w:rFonts w:hint="eastAsia" w:ascii="仿宋" w:hAnsi="仿宋" w:eastAsia="仿宋" w:cs="仿宋"/>
                <w:snapToGrid w:val="0"/>
                <w:color w:val="auto"/>
                <w:kern w:val="0"/>
                <w:sz w:val="24"/>
                <w:highlight w:val="none"/>
              </w:rPr>
            </w:pPr>
          </w:p>
        </w:tc>
      </w:tr>
    </w:tbl>
    <w:p w14:paraId="4958049C">
      <w:pPr>
        <w:tabs>
          <w:tab w:val="left" w:pos="13000"/>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注：</w:t>
      </w:r>
    </w:p>
    <w:p w14:paraId="49B3735D">
      <w:pPr>
        <w:tabs>
          <w:tab w:val="left" w:pos="13000"/>
        </w:tabs>
        <w:spacing w:line="44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若无货物属于优先采购节能、环境标志产品的，则不填写此表。</w:t>
      </w:r>
    </w:p>
    <w:p w14:paraId="7071292F">
      <w:pPr>
        <w:adjustRightInd w:val="0"/>
        <w:snapToGrid w:val="0"/>
        <w:spacing w:line="440" w:lineRule="exact"/>
        <w:rPr>
          <w:rFonts w:hint="eastAsia" w:ascii="仿宋" w:hAnsi="仿宋" w:eastAsia="仿宋" w:cs="仿宋"/>
          <w:snapToGrid w:val="0"/>
          <w:color w:val="auto"/>
          <w:kern w:val="0"/>
          <w:sz w:val="24"/>
          <w:highlight w:val="none"/>
        </w:rPr>
      </w:pPr>
    </w:p>
    <w:p w14:paraId="78A27A2B">
      <w:pPr>
        <w:adjustRightInd w:val="0"/>
        <w:snapToGrid w:val="0"/>
        <w:spacing w:line="440" w:lineRule="exact"/>
        <w:rPr>
          <w:rFonts w:hint="eastAsia" w:ascii="仿宋" w:hAnsi="仿宋" w:eastAsia="仿宋" w:cs="仿宋"/>
          <w:snapToGrid w:val="0"/>
          <w:color w:val="auto"/>
          <w:kern w:val="0"/>
          <w:sz w:val="24"/>
          <w:highlight w:val="none"/>
        </w:rPr>
      </w:pPr>
    </w:p>
    <w:p w14:paraId="420A4CEF">
      <w:pPr>
        <w:pStyle w:val="82"/>
        <w:spacing w:line="5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供应商（盖</w:t>
      </w:r>
      <w:r>
        <w:rPr>
          <w:rFonts w:hint="eastAsia" w:ascii="仿宋" w:hAnsi="仿宋" w:eastAsia="仿宋" w:cs="仿宋"/>
          <w:snapToGrid w:val="0"/>
          <w:color w:val="auto"/>
          <w:kern w:val="0"/>
          <w:sz w:val="24"/>
          <w:szCs w:val="24"/>
          <w:highlight w:val="none"/>
          <w:lang w:eastAsia="zh-CN"/>
        </w:rPr>
        <w:t>印</w:t>
      </w:r>
      <w:r>
        <w:rPr>
          <w:rFonts w:hint="eastAsia" w:ascii="仿宋" w:hAnsi="仿宋" w:eastAsia="仿宋" w:cs="仿宋"/>
          <w:snapToGrid w:val="0"/>
          <w:color w:val="auto"/>
          <w:kern w:val="0"/>
          <w:sz w:val="24"/>
          <w:szCs w:val="24"/>
          <w:highlight w:val="none"/>
        </w:rPr>
        <w:t>章）：</w:t>
      </w:r>
    </w:p>
    <w:p w14:paraId="71CD05C2">
      <w:pPr>
        <w:pStyle w:val="82"/>
        <w:spacing w:line="5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日期：年月日</w:t>
      </w:r>
    </w:p>
    <w:p w14:paraId="151C7C49">
      <w:pPr>
        <w:adjustRightInd w:val="0"/>
        <w:snapToGrid w:val="0"/>
        <w:spacing w:line="440" w:lineRule="exact"/>
        <w:ind w:right="24"/>
        <w:jc w:val="center"/>
        <w:rPr>
          <w:rFonts w:hint="eastAsia" w:ascii="仿宋" w:hAnsi="仿宋" w:eastAsia="仿宋" w:cs="仿宋"/>
          <w:b/>
          <w:bCs/>
          <w:snapToGrid w:val="0"/>
          <w:color w:val="auto"/>
          <w:kern w:val="0"/>
          <w:sz w:val="32"/>
          <w:szCs w:val="32"/>
          <w:highlight w:val="none"/>
        </w:rPr>
      </w:pPr>
      <w:r>
        <w:rPr>
          <w:rFonts w:hint="eastAsia" w:ascii="仿宋" w:hAnsi="仿宋" w:eastAsia="仿宋" w:cs="仿宋"/>
          <w:snapToGrid w:val="0"/>
          <w:color w:val="auto"/>
          <w:kern w:val="0"/>
          <w:highlight w:val="none"/>
        </w:rPr>
        <w:br w:type="page"/>
      </w:r>
      <w:r>
        <w:rPr>
          <w:rFonts w:hint="eastAsia" w:ascii="仿宋" w:hAnsi="仿宋" w:eastAsia="仿宋" w:cs="仿宋"/>
          <w:b/>
          <w:snapToGrid w:val="0"/>
          <w:color w:val="auto"/>
          <w:kern w:val="0"/>
          <w:sz w:val="32"/>
          <w:szCs w:val="32"/>
          <w:highlight w:val="none"/>
        </w:rPr>
        <w:t>2  节能、环境标志产品证明材料</w:t>
      </w:r>
    </w:p>
    <w:p w14:paraId="5D8AF52E">
      <w:pPr>
        <w:adjustRightInd w:val="0"/>
        <w:snapToGrid w:val="0"/>
        <w:spacing w:line="440" w:lineRule="exact"/>
        <w:ind w:right="24"/>
        <w:rPr>
          <w:rFonts w:hint="eastAsia" w:ascii="仿宋" w:hAnsi="仿宋" w:eastAsia="仿宋" w:cs="仿宋"/>
          <w:bCs/>
          <w:snapToGrid w:val="0"/>
          <w:color w:val="auto"/>
          <w:kern w:val="0"/>
          <w:sz w:val="24"/>
          <w:highlight w:val="none"/>
        </w:rPr>
      </w:pPr>
    </w:p>
    <w:p w14:paraId="09EC0FC7">
      <w:pPr>
        <w:adjustRightInd w:val="0"/>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1.节能产品：应在</w:t>
      </w:r>
    </w:p>
    <w:p w14:paraId="1F29A5F8">
      <w:pPr>
        <w:adjustRightInd w:val="0"/>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中国政府采购网（ http://www.ccgp.gov.cn ）</w:t>
      </w:r>
    </w:p>
    <w:p w14:paraId="1A238B61">
      <w:pPr>
        <w:adjustRightInd w:val="0"/>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2.环境标志产品：应在</w:t>
      </w:r>
    </w:p>
    <w:p w14:paraId="645F249F">
      <w:pPr>
        <w:adjustRightInd w:val="0"/>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中国政府采购网（ http://www.ccgp.gov.cn ）</w:t>
      </w:r>
    </w:p>
    <w:p w14:paraId="7552F216">
      <w:pPr>
        <w:adjustRightInd w:val="0"/>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3.属优先采购节能、环境标志产品须从以上权威媒体网站上查询并打印结果。</w:t>
      </w:r>
    </w:p>
    <w:p w14:paraId="7E9BD346">
      <w:pPr>
        <w:widowControl/>
        <w:adjustRightInd w:val="0"/>
        <w:snapToGrid w:val="0"/>
        <w:spacing w:line="312" w:lineRule="auto"/>
        <w:ind w:firstLine="480" w:firstLineChars="200"/>
        <w:jc w:val="left"/>
        <w:rPr>
          <w:rFonts w:hint="eastAsia" w:ascii="仿宋" w:hAnsi="仿宋" w:eastAsia="仿宋" w:cs="仿宋"/>
          <w:b/>
          <w:bCs/>
          <w:snapToGrid w:val="0"/>
          <w:color w:val="auto"/>
          <w:kern w:val="0"/>
          <w:sz w:val="24"/>
          <w:highlight w:val="none"/>
        </w:rPr>
      </w:pPr>
      <w:r>
        <w:rPr>
          <w:rFonts w:hint="eastAsia" w:ascii="仿宋" w:hAnsi="仿宋" w:eastAsia="仿宋" w:cs="仿宋"/>
          <w:snapToGrid w:val="0"/>
          <w:color w:val="auto"/>
          <w:kern w:val="0"/>
          <w:sz w:val="24"/>
          <w:highlight w:val="none"/>
        </w:rPr>
        <w:t>4.证明材料加盖供应商公章。</w:t>
      </w:r>
    </w:p>
    <w:p w14:paraId="440F48D2">
      <w:pPr>
        <w:pStyle w:val="150"/>
        <w:outlineLvl w:val="2"/>
        <w:rPr>
          <w:rFonts w:hint="eastAsia" w:ascii="仿宋" w:hAnsi="仿宋" w:eastAsia="仿宋" w:cs="仿宋"/>
          <w:snapToGrid w:val="0"/>
          <w:color w:val="auto"/>
          <w:highlight w:val="none"/>
        </w:rPr>
      </w:pPr>
    </w:p>
    <w:p w14:paraId="05DF18F6">
      <w:pPr>
        <w:pStyle w:val="82"/>
        <w:snapToGrid w:val="0"/>
        <w:spacing w:line="420" w:lineRule="exact"/>
        <w:rPr>
          <w:rFonts w:hint="eastAsia" w:ascii="仿宋" w:hAnsi="仿宋" w:eastAsia="仿宋" w:cs="仿宋"/>
          <w:snapToGrid w:val="0"/>
          <w:color w:val="auto"/>
          <w:kern w:val="0"/>
          <w:sz w:val="24"/>
          <w:szCs w:val="24"/>
          <w:highlight w:val="none"/>
        </w:rPr>
      </w:pPr>
    </w:p>
    <w:p w14:paraId="32B0E25E">
      <w:pPr>
        <w:pStyle w:val="82"/>
        <w:snapToGrid w:val="0"/>
        <w:spacing w:line="420" w:lineRule="exact"/>
        <w:jc w:val="center"/>
        <w:rPr>
          <w:rFonts w:hint="eastAsia" w:ascii="仿宋" w:hAnsi="仿宋" w:eastAsia="仿宋" w:cs="仿宋"/>
          <w:b/>
          <w:snapToGrid w:val="0"/>
          <w:color w:val="auto"/>
          <w:kern w:val="0"/>
          <w:sz w:val="36"/>
          <w:highlight w:val="none"/>
        </w:rPr>
      </w:pPr>
      <w:r>
        <w:rPr>
          <w:rFonts w:hint="eastAsia" w:ascii="仿宋" w:hAnsi="仿宋" w:eastAsia="仿宋" w:cs="仿宋"/>
          <w:snapToGrid w:val="0"/>
          <w:color w:val="auto"/>
          <w:kern w:val="0"/>
          <w:sz w:val="24"/>
          <w:szCs w:val="24"/>
          <w:highlight w:val="none"/>
        </w:rPr>
        <w:br w:type="page"/>
      </w:r>
      <w:bookmarkStart w:id="252" w:name="_Toc26462"/>
      <w:bookmarkStart w:id="253" w:name="_Toc166806618"/>
      <w:r>
        <w:rPr>
          <w:rFonts w:hint="eastAsia" w:ascii="仿宋" w:hAnsi="仿宋" w:eastAsia="仿宋" w:cs="仿宋"/>
          <w:b/>
          <w:snapToGrid w:val="0"/>
          <w:color w:val="auto"/>
          <w:kern w:val="0"/>
          <w:sz w:val="36"/>
          <w:highlight w:val="none"/>
        </w:rPr>
        <w:t>第七部分  节能、环境标志产品相关文件</w:t>
      </w:r>
      <w:bookmarkEnd w:id="252"/>
      <w:bookmarkEnd w:id="253"/>
    </w:p>
    <w:p w14:paraId="140DBBCB">
      <w:pPr>
        <w:jc w:val="center"/>
        <w:rPr>
          <w:rFonts w:hint="eastAsia" w:ascii="仿宋" w:hAnsi="仿宋" w:eastAsia="仿宋" w:cs="仿宋"/>
          <w:b/>
          <w:bCs/>
          <w:snapToGrid w:val="0"/>
          <w:color w:val="auto"/>
          <w:kern w:val="0"/>
          <w:sz w:val="24"/>
          <w:szCs w:val="24"/>
          <w:highlight w:val="none"/>
        </w:rPr>
      </w:pPr>
      <w:bookmarkStart w:id="254" w:name="_Toc24944"/>
      <w:bookmarkStart w:id="255" w:name="_Toc101715676"/>
      <w:r>
        <w:rPr>
          <w:rFonts w:hint="eastAsia" w:ascii="仿宋" w:hAnsi="仿宋" w:eastAsia="仿宋" w:cs="仿宋"/>
          <w:b/>
          <w:bCs/>
          <w:snapToGrid w:val="0"/>
          <w:color w:val="auto"/>
          <w:kern w:val="0"/>
          <w:sz w:val="24"/>
          <w:szCs w:val="24"/>
          <w:highlight w:val="none"/>
        </w:rPr>
        <w:t>附件1：《关于印发节能产品政府采购品目清单的通知》(财库〔2019〕19 号)</w:t>
      </w:r>
      <w:bookmarkEnd w:id="254"/>
      <w:bookmarkEnd w:id="255"/>
    </w:p>
    <w:p w14:paraId="5DF8EE19">
      <w:pPr>
        <w:jc w:val="center"/>
        <w:rPr>
          <w:rFonts w:hint="eastAsia" w:ascii="仿宋" w:hAnsi="仿宋" w:eastAsia="仿宋" w:cs="仿宋"/>
          <w:b/>
          <w:bCs/>
          <w:snapToGrid w:val="0"/>
          <w:color w:val="auto"/>
          <w:kern w:val="0"/>
          <w:sz w:val="28"/>
          <w:szCs w:val="28"/>
          <w:highlight w:val="none"/>
        </w:rPr>
      </w:pPr>
      <w:bookmarkStart w:id="256" w:name="_Toc101715677"/>
      <w:bookmarkStart w:id="257" w:name="_Toc12119"/>
      <w:r>
        <w:rPr>
          <w:rFonts w:hint="eastAsia" w:ascii="仿宋" w:hAnsi="仿宋" w:eastAsia="仿宋" w:cs="仿宋"/>
          <w:b/>
          <w:bCs/>
          <w:snapToGrid w:val="0"/>
          <w:color w:val="auto"/>
          <w:kern w:val="0"/>
          <w:sz w:val="28"/>
          <w:szCs w:val="28"/>
          <w:highlight w:val="none"/>
        </w:rPr>
        <w:t>关于印发节能产品政府采购品目清单的通知</w:t>
      </w:r>
      <w:bookmarkEnd w:id="256"/>
      <w:bookmarkEnd w:id="257"/>
    </w:p>
    <w:p w14:paraId="52E01F3B">
      <w:pPr>
        <w:jc w:val="center"/>
        <w:rPr>
          <w:rFonts w:hint="eastAsia" w:ascii="仿宋" w:hAnsi="仿宋" w:eastAsia="仿宋" w:cs="仿宋"/>
          <w:snapToGrid w:val="0"/>
          <w:color w:val="auto"/>
          <w:kern w:val="0"/>
          <w:sz w:val="23"/>
          <w:szCs w:val="23"/>
          <w:highlight w:val="none"/>
        </w:rPr>
      </w:pPr>
      <w:bookmarkStart w:id="258" w:name="_Toc3707"/>
      <w:bookmarkStart w:id="259" w:name="_Toc101715678"/>
      <w:r>
        <w:rPr>
          <w:rFonts w:hint="eastAsia" w:ascii="仿宋" w:hAnsi="仿宋" w:eastAsia="仿宋" w:cs="仿宋"/>
          <w:snapToGrid w:val="0"/>
          <w:color w:val="auto"/>
          <w:kern w:val="0"/>
          <w:sz w:val="23"/>
          <w:szCs w:val="23"/>
          <w:highlight w:val="none"/>
        </w:rPr>
        <w:t>财库〔2019〕19号</w:t>
      </w:r>
      <w:bookmarkEnd w:id="258"/>
      <w:bookmarkEnd w:id="259"/>
    </w:p>
    <w:p w14:paraId="1E567268">
      <w:pPr>
        <w:widowControl/>
        <w:shd w:val="clear" w:color="auto" w:fill="FFFFFF"/>
        <w:spacing w:after="280" w:line="560" w:lineRule="atLeast"/>
        <w:jc w:val="left"/>
        <w:textAlignment w:val="baseline"/>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有关中央预算单位，各省、自治区、直辖市、计划单列市财政厅（局）、发展改革委（经信委、工信委、工信厅、经信局），新疆生产建设兵团财政局、发展改革委：</w:t>
      </w:r>
    </w:p>
    <w:p w14:paraId="12F13DFF">
      <w:pPr>
        <w:widowControl/>
        <w:shd w:val="clear" w:color="auto" w:fill="FFFFFF"/>
        <w:spacing w:after="280" w:line="560" w:lineRule="atLeast"/>
        <w:jc w:val="left"/>
        <w:textAlignment w:val="baseline"/>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　　根据《财政部 发展改革委 生态环境部 市场监管总局关于调整优化节能产品 环境标志产品政府采购执行机制的通知》（财库〔2019〕9号），我们研究制定节能产品政府采购品目清单，现印发给你们，请遵照执行。</w:t>
      </w:r>
    </w:p>
    <w:p w14:paraId="19B54621">
      <w:pPr>
        <w:widowControl/>
        <w:shd w:val="clear" w:color="auto" w:fill="FFFFFF"/>
        <w:spacing w:after="280" w:line="560" w:lineRule="atLeast"/>
        <w:jc w:val="left"/>
        <w:textAlignment w:val="baseline"/>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　　附件：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"http://gks.mof.gov.cn/zhengfucaigouguanli/201904/P020190404409422168443.pdf" </w:instrText>
      </w:r>
      <w:r>
        <w:rPr>
          <w:rFonts w:hint="eastAsia" w:ascii="仿宋" w:hAnsi="仿宋" w:eastAsia="仿宋" w:cs="仿宋"/>
          <w:color w:val="auto"/>
          <w:highlight w:val="none"/>
        </w:rPr>
        <w:fldChar w:fldCharType="separate"/>
      </w:r>
      <w:r>
        <w:rPr>
          <w:rFonts w:hint="eastAsia" w:ascii="仿宋" w:hAnsi="仿宋" w:eastAsia="仿宋" w:cs="仿宋"/>
          <w:snapToGrid w:val="0"/>
          <w:color w:val="auto"/>
          <w:kern w:val="0"/>
          <w:sz w:val="26"/>
          <w:highlight w:val="none"/>
          <w:u w:val="single"/>
        </w:rPr>
        <w:t>节能产品政府采购品目清单</w:t>
      </w:r>
      <w:r>
        <w:rPr>
          <w:rFonts w:hint="eastAsia" w:ascii="仿宋" w:hAnsi="仿宋" w:eastAsia="仿宋" w:cs="仿宋"/>
          <w:snapToGrid w:val="0"/>
          <w:color w:val="auto"/>
          <w:kern w:val="0"/>
          <w:sz w:val="26"/>
          <w:highlight w:val="none"/>
          <w:u w:val="single"/>
        </w:rPr>
        <w:fldChar w:fldCharType="end"/>
      </w:r>
    </w:p>
    <w:p w14:paraId="65671CDD">
      <w:pPr>
        <w:pStyle w:val="82"/>
        <w:jc w:val="right"/>
        <w:rPr>
          <w:rFonts w:hint="eastAsia" w:ascii="仿宋" w:hAnsi="仿宋" w:eastAsia="仿宋" w:cs="仿宋"/>
          <w:snapToGrid w:val="0"/>
          <w:color w:val="auto"/>
          <w:kern w:val="0"/>
          <w:szCs w:val="28"/>
          <w:highlight w:val="none"/>
        </w:rPr>
      </w:pPr>
      <w:r>
        <w:rPr>
          <w:rFonts w:hint="eastAsia" w:ascii="仿宋" w:hAnsi="仿宋" w:eastAsia="仿宋" w:cs="仿宋"/>
          <w:snapToGrid w:val="0"/>
          <w:color w:val="auto"/>
          <w:kern w:val="0"/>
          <w:szCs w:val="28"/>
          <w:highlight w:val="none"/>
        </w:rPr>
        <w:t>财政部 发展改革委</w:t>
      </w:r>
    </w:p>
    <w:p w14:paraId="3EED8D01">
      <w:pPr>
        <w:pStyle w:val="82"/>
        <w:jc w:val="right"/>
        <w:rPr>
          <w:rFonts w:hint="eastAsia" w:ascii="仿宋" w:hAnsi="仿宋" w:eastAsia="仿宋" w:cs="仿宋"/>
          <w:b/>
          <w:snapToGrid w:val="0"/>
          <w:color w:val="auto"/>
          <w:kern w:val="0"/>
          <w:sz w:val="36"/>
          <w:highlight w:val="none"/>
        </w:rPr>
      </w:pPr>
      <w:r>
        <w:rPr>
          <w:rFonts w:hint="eastAsia" w:ascii="仿宋" w:hAnsi="仿宋" w:eastAsia="仿宋" w:cs="仿宋"/>
          <w:snapToGrid w:val="0"/>
          <w:color w:val="auto"/>
          <w:kern w:val="0"/>
          <w:szCs w:val="28"/>
          <w:highlight w:val="none"/>
        </w:rPr>
        <w:t>2019年4月2日</w:t>
      </w:r>
    </w:p>
    <w:p w14:paraId="38090AD1">
      <w:pPr>
        <w:rPr>
          <w:rFonts w:hint="eastAsia" w:ascii="仿宋" w:hAnsi="仿宋" w:eastAsia="仿宋" w:cs="仿宋"/>
          <w:b/>
          <w:bCs/>
          <w:snapToGrid w:val="0"/>
          <w:color w:val="auto"/>
          <w:kern w:val="0"/>
          <w:sz w:val="24"/>
          <w:szCs w:val="24"/>
          <w:highlight w:val="none"/>
        </w:rPr>
      </w:pPr>
      <w:r>
        <w:rPr>
          <w:rFonts w:hint="eastAsia" w:ascii="仿宋" w:hAnsi="仿宋" w:eastAsia="仿宋" w:cs="仿宋"/>
          <w:b/>
          <w:snapToGrid w:val="0"/>
          <w:color w:val="auto"/>
          <w:kern w:val="0"/>
          <w:sz w:val="36"/>
          <w:highlight w:val="none"/>
        </w:rPr>
        <w:br w:type="page"/>
      </w:r>
      <w:bookmarkStart w:id="260" w:name="_Toc24311"/>
      <w:bookmarkStart w:id="261" w:name="_Toc101715679"/>
      <w:r>
        <w:rPr>
          <w:rFonts w:hint="eastAsia" w:ascii="仿宋" w:hAnsi="仿宋" w:eastAsia="仿宋" w:cs="仿宋"/>
          <w:b/>
          <w:bCs/>
          <w:snapToGrid w:val="0"/>
          <w:color w:val="auto"/>
          <w:kern w:val="0"/>
          <w:sz w:val="24"/>
          <w:szCs w:val="24"/>
          <w:highlight w:val="none"/>
        </w:rPr>
        <w:t>附件 ：</w:t>
      </w:r>
      <w:bookmarkEnd w:id="260"/>
      <w:bookmarkEnd w:id="261"/>
    </w:p>
    <w:p w14:paraId="14BB9F5F">
      <w:pPr>
        <w:jc w:val="center"/>
        <w:rPr>
          <w:rFonts w:hint="eastAsia" w:ascii="仿宋" w:hAnsi="仿宋" w:eastAsia="仿宋" w:cs="仿宋"/>
          <w:b/>
          <w:snapToGrid w:val="0"/>
          <w:color w:val="auto"/>
          <w:kern w:val="0"/>
          <w:sz w:val="36"/>
          <w:highlight w:val="none"/>
        </w:rPr>
      </w:pPr>
      <w:r>
        <w:rPr>
          <w:rFonts w:hint="eastAsia" w:ascii="仿宋" w:hAnsi="仿宋" w:eastAsia="仿宋" w:cs="仿宋"/>
          <w:b/>
          <w:bCs/>
          <w:snapToGrid w:val="0"/>
          <w:color w:val="auto"/>
          <w:kern w:val="0"/>
          <w:szCs w:val="28"/>
          <w:highlight w:val="none"/>
        </w:rPr>
        <w:t>节能产品政府采购品目清单</w:t>
      </w:r>
    </w:p>
    <w:tbl>
      <w:tblPr>
        <w:tblStyle w:val="24"/>
        <w:tblW w:w="93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228"/>
        <w:gridCol w:w="1628"/>
        <w:gridCol w:w="1773"/>
        <w:gridCol w:w="4028"/>
      </w:tblGrid>
      <w:tr w14:paraId="7585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single" w:color="000000" w:sz="8" w:space="0"/>
              <w:left w:val="single" w:color="000000" w:sz="8" w:space="0"/>
              <w:bottom w:val="single" w:color="000000" w:sz="8" w:space="0"/>
              <w:right w:val="single" w:color="000000" w:sz="8" w:space="0"/>
            </w:tcBorders>
            <w:vAlign w:val="center"/>
          </w:tcPr>
          <w:p w14:paraId="7952F278">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品目 序号</w:t>
            </w:r>
          </w:p>
        </w:tc>
        <w:tc>
          <w:tcPr>
            <w:tcW w:w="4629" w:type="dxa"/>
            <w:gridSpan w:val="3"/>
            <w:tcBorders>
              <w:top w:val="single" w:color="000000" w:sz="8" w:space="0"/>
              <w:left w:val="nil"/>
              <w:bottom w:val="single" w:color="000000" w:sz="8" w:space="0"/>
              <w:right w:val="single" w:color="000000" w:sz="8" w:space="0"/>
            </w:tcBorders>
            <w:vAlign w:val="center"/>
          </w:tcPr>
          <w:p w14:paraId="5E9F262D">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名称</w:t>
            </w:r>
          </w:p>
        </w:tc>
        <w:tc>
          <w:tcPr>
            <w:tcW w:w="4028" w:type="dxa"/>
            <w:tcBorders>
              <w:top w:val="single" w:color="000000" w:sz="8" w:space="0"/>
              <w:left w:val="nil"/>
              <w:bottom w:val="single" w:color="000000" w:sz="8" w:space="0"/>
              <w:right w:val="single" w:color="000000" w:sz="8" w:space="0"/>
            </w:tcBorders>
            <w:vAlign w:val="center"/>
          </w:tcPr>
          <w:p w14:paraId="33FEBF24">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依据的标准</w:t>
            </w:r>
          </w:p>
        </w:tc>
      </w:tr>
      <w:tr w14:paraId="785B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restart"/>
            <w:tcBorders>
              <w:top w:val="nil"/>
              <w:left w:val="single" w:color="000000" w:sz="8" w:space="0"/>
              <w:bottom w:val="single" w:color="000000" w:sz="8" w:space="0"/>
              <w:right w:val="single" w:color="000000" w:sz="8" w:space="0"/>
            </w:tcBorders>
            <w:vAlign w:val="center"/>
          </w:tcPr>
          <w:p w14:paraId="6DD9968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w:t>
            </w:r>
          </w:p>
        </w:tc>
        <w:tc>
          <w:tcPr>
            <w:tcW w:w="1228" w:type="dxa"/>
            <w:vMerge w:val="restart"/>
            <w:tcBorders>
              <w:top w:val="nil"/>
              <w:left w:val="single" w:color="000000" w:sz="8" w:space="0"/>
              <w:bottom w:val="single" w:color="000000" w:sz="8" w:space="0"/>
              <w:right w:val="single" w:color="000000" w:sz="8" w:space="0"/>
            </w:tcBorders>
            <w:vAlign w:val="center"/>
          </w:tcPr>
          <w:p w14:paraId="6DB054B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 计算 机设备</w:t>
            </w:r>
          </w:p>
        </w:tc>
        <w:tc>
          <w:tcPr>
            <w:tcW w:w="1628" w:type="dxa"/>
            <w:tcBorders>
              <w:top w:val="nil"/>
              <w:left w:val="nil"/>
              <w:bottom w:val="single" w:color="000000" w:sz="8" w:space="0"/>
              <w:right w:val="single" w:color="000000" w:sz="8" w:space="0"/>
            </w:tcBorders>
            <w:vAlign w:val="center"/>
          </w:tcPr>
          <w:p w14:paraId="7F843D3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★A02010104 台式计 算机</w:t>
            </w:r>
          </w:p>
        </w:tc>
        <w:tc>
          <w:tcPr>
            <w:tcW w:w="1773" w:type="dxa"/>
            <w:tcBorders>
              <w:top w:val="nil"/>
              <w:left w:val="nil"/>
              <w:bottom w:val="single" w:color="000000" w:sz="8" w:space="0"/>
              <w:right w:val="single" w:color="000000" w:sz="8" w:space="0"/>
            </w:tcBorders>
            <w:vAlign w:val="center"/>
          </w:tcPr>
          <w:p w14:paraId="6E6937A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top"/>
          </w:tcPr>
          <w:p w14:paraId="67BC2AF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《微型计算机能效限定值及能效 等级》（GB 28380）</w:t>
            </w:r>
          </w:p>
        </w:tc>
      </w:tr>
      <w:tr w14:paraId="563A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1E9475DC">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31729A60">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vAlign w:val="center"/>
          </w:tcPr>
          <w:p w14:paraId="030EB04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★A02010105 便携式 计算机</w:t>
            </w:r>
          </w:p>
        </w:tc>
        <w:tc>
          <w:tcPr>
            <w:tcW w:w="1773" w:type="dxa"/>
            <w:tcBorders>
              <w:top w:val="nil"/>
              <w:left w:val="nil"/>
              <w:bottom w:val="single" w:color="000000" w:sz="8" w:space="0"/>
              <w:right w:val="single" w:color="000000" w:sz="8" w:space="0"/>
            </w:tcBorders>
            <w:vAlign w:val="center"/>
          </w:tcPr>
          <w:p w14:paraId="2E3806C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top"/>
          </w:tcPr>
          <w:p w14:paraId="5A2123F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《微型计算机能效限定值及能效 等级》（GB 28380）</w:t>
            </w:r>
          </w:p>
        </w:tc>
      </w:tr>
      <w:tr w14:paraId="458A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623C3841">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507DBA3D">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vAlign w:val="center"/>
          </w:tcPr>
          <w:p w14:paraId="65700F8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★A02010107 平板式 微型计算机</w:t>
            </w:r>
          </w:p>
        </w:tc>
        <w:tc>
          <w:tcPr>
            <w:tcW w:w="1773" w:type="dxa"/>
            <w:tcBorders>
              <w:top w:val="nil"/>
              <w:left w:val="nil"/>
              <w:bottom w:val="single" w:color="000000" w:sz="8" w:space="0"/>
              <w:right w:val="single" w:color="000000" w:sz="8" w:space="0"/>
            </w:tcBorders>
            <w:vAlign w:val="center"/>
          </w:tcPr>
          <w:p w14:paraId="3ABD666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top"/>
          </w:tcPr>
          <w:p w14:paraId="7106FDC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《微型计算机能效限定值及能效 等级》（GB 28380）</w:t>
            </w:r>
          </w:p>
        </w:tc>
      </w:tr>
      <w:tr w14:paraId="30A9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restart"/>
            <w:tcBorders>
              <w:top w:val="nil"/>
              <w:left w:val="single" w:color="000000" w:sz="8" w:space="0"/>
              <w:bottom w:val="single" w:color="000000" w:sz="8" w:space="0"/>
              <w:right w:val="single" w:color="000000" w:sz="8" w:space="0"/>
            </w:tcBorders>
            <w:vAlign w:val="center"/>
          </w:tcPr>
          <w:p w14:paraId="6F4D380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w:t>
            </w:r>
          </w:p>
        </w:tc>
        <w:tc>
          <w:tcPr>
            <w:tcW w:w="1228" w:type="dxa"/>
            <w:vMerge w:val="restart"/>
            <w:tcBorders>
              <w:top w:val="nil"/>
              <w:left w:val="single" w:color="000000" w:sz="8" w:space="0"/>
              <w:bottom w:val="single" w:color="000000" w:sz="8" w:space="0"/>
              <w:right w:val="single" w:color="000000" w:sz="8" w:space="0"/>
            </w:tcBorders>
            <w:vAlign w:val="center"/>
          </w:tcPr>
          <w:p w14:paraId="5A4570F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 输入 输出设备</w:t>
            </w:r>
          </w:p>
        </w:tc>
        <w:tc>
          <w:tcPr>
            <w:tcW w:w="1628" w:type="dxa"/>
            <w:vMerge w:val="restart"/>
            <w:tcBorders>
              <w:top w:val="nil"/>
              <w:left w:val="single" w:color="000000" w:sz="8" w:space="0"/>
              <w:bottom w:val="single" w:color="000000" w:sz="8" w:space="0"/>
              <w:right w:val="single" w:color="000000" w:sz="8" w:space="0"/>
            </w:tcBorders>
            <w:vAlign w:val="center"/>
          </w:tcPr>
          <w:p w14:paraId="2B5BFBF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A02010601 打印设备</w:t>
            </w:r>
          </w:p>
        </w:tc>
        <w:tc>
          <w:tcPr>
            <w:tcW w:w="1773" w:type="dxa"/>
            <w:tcBorders>
              <w:top w:val="nil"/>
              <w:left w:val="nil"/>
              <w:bottom w:val="single" w:color="000000" w:sz="8" w:space="0"/>
              <w:right w:val="single" w:color="000000" w:sz="8" w:space="0"/>
            </w:tcBorders>
            <w:vAlign w:val="center"/>
          </w:tcPr>
          <w:p w14:paraId="76890D8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A0201060101 喷墨打印机</w:t>
            </w:r>
          </w:p>
        </w:tc>
        <w:tc>
          <w:tcPr>
            <w:tcW w:w="4028" w:type="dxa"/>
            <w:tcBorders>
              <w:top w:val="nil"/>
              <w:left w:val="nil"/>
              <w:bottom w:val="single" w:color="000000" w:sz="8" w:space="0"/>
              <w:right w:val="single" w:color="000000" w:sz="8" w:space="0"/>
            </w:tcBorders>
            <w:vAlign w:val="top"/>
          </w:tcPr>
          <w:p w14:paraId="732B0F1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《复印机、打印机和传真机能效限定值及能效等级》（GB 21521）</w:t>
            </w:r>
          </w:p>
        </w:tc>
      </w:tr>
      <w:tr w14:paraId="690F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75093AEC">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5EEAAF52">
            <w:pPr>
              <w:rPr>
                <w:rFonts w:hint="eastAsia" w:ascii="仿宋" w:hAnsi="仿宋" w:eastAsia="仿宋" w:cs="仿宋"/>
                <w:snapToGrid w:val="0"/>
                <w:color w:val="auto"/>
                <w:kern w:val="0"/>
                <w:sz w:val="18"/>
                <w:szCs w:val="18"/>
                <w:highlight w:val="none"/>
              </w:rPr>
            </w:pPr>
          </w:p>
        </w:tc>
        <w:tc>
          <w:tcPr>
            <w:tcW w:w="1628" w:type="dxa"/>
            <w:vMerge w:val="continue"/>
            <w:tcBorders>
              <w:top w:val="nil"/>
              <w:left w:val="single" w:color="000000" w:sz="8" w:space="0"/>
              <w:bottom w:val="single" w:color="000000" w:sz="8" w:space="0"/>
              <w:right w:val="single" w:color="000000" w:sz="8" w:space="0"/>
            </w:tcBorders>
            <w:vAlign w:val="center"/>
          </w:tcPr>
          <w:p w14:paraId="29626042">
            <w:pPr>
              <w:rPr>
                <w:rFonts w:hint="eastAsia" w:ascii="仿宋" w:hAnsi="仿宋" w:eastAsia="仿宋" w:cs="仿宋"/>
                <w:snapToGrid w:val="0"/>
                <w:color w:val="auto"/>
                <w:kern w:val="0"/>
                <w:sz w:val="18"/>
                <w:szCs w:val="18"/>
                <w:highlight w:val="none"/>
              </w:rPr>
            </w:pPr>
          </w:p>
        </w:tc>
        <w:tc>
          <w:tcPr>
            <w:tcW w:w="1773" w:type="dxa"/>
            <w:tcBorders>
              <w:top w:val="nil"/>
              <w:left w:val="nil"/>
              <w:bottom w:val="single" w:color="000000" w:sz="8" w:space="0"/>
              <w:right w:val="single" w:color="000000" w:sz="8" w:space="0"/>
            </w:tcBorders>
            <w:vAlign w:val="center"/>
          </w:tcPr>
          <w:p w14:paraId="7D2C901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★A0201060102 激 光 打印机</w:t>
            </w:r>
          </w:p>
        </w:tc>
        <w:tc>
          <w:tcPr>
            <w:tcW w:w="4028" w:type="dxa"/>
            <w:tcBorders>
              <w:top w:val="nil"/>
              <w:left w:val="nil"/>
              <w:bottom w:val="single" w:color="000000" w:sz="8" w:space="0"/>
              <w:right w:val="single" w:color="000000" w:sz="8" w:space="0"/>
            </w:tcBorders>
            <w:vAlign w:val="top"/>
          </w:tcPr>
          <w:p w14:paraId="6E380A2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《复印机、打印机和传真机能效限定值及能效等级》（GB 21521）</w:t>
            </w:r>
          </w:p>
        </w:tc>
      </w:tr>
      <w:tr w14:paraId="1518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67B9F900">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5D4C58EF">
            <w:pPr>
              <w:rPr>
                <w:rFonts w:hint="eastAsia" w:ascii="仿宋" w:hAnsi="仿宋" w:eastAsia="仿宋" w:cs="仿宋"/>
                <w:snapToGrid w:val="0"/>
                <w:color w:val="auto"/>
                <w:kern w:val="0"/>
                <w:sz w:val="18"/>
                <w:szCs w:val="18"/>
                <w:highlight w:val="none"/>
              </w:rPr>
            </w:pPr>
          </w:p>
        </w:tc>
        <w:tc>
          <w:tcPr>
            <w:tcW w:w="1628" w:type="dxa"/>
            <w:vMerge w:val="continue"/>
            <w:tcBorders>
              <w:top w:val="nil"/>
              <w:left w:val="single" w:color="000000" w:sz="8" w:space="0"/>
              <w:bottom w:val="single" w:color="000000" w:sz="8" w:space="0"/>
              <w:right w:val="single" w:color="000000" w:sz="8" w:space="0"/>
            </w:tcBorders>
            <w:vAlign w:val="center"/>
          </w:tcPr>
          <w:p w14:paraId="285414E9">
            <w:pPr>
              <w:rPr>
                <w:rFonts w:hint="eastAsia" w:ascii="仿宋" w:hAnsi="仿宋" w:eastAsia="仿宋" w:cs="仿宋"/>
                <w:snapToGrid w:val="0"/>
                <w:color w:val="auto"/>
                <w:kern w:val="0"/>
                <w:sz w:val="18"/>
                <w:szCs w:val="18"/>
                <w:highlight w:val="none"/>
              </w:rPr>
            </w:pPr>
          </w:p>
        </w:tc>
        <w:tc>
          <w:tcPr>
            <w:tcW w:w="1773" w:type="dxa"/>
            <w:tcBorders>
              <w:top w:val="nil"/>
              <w:left w:val="nil"/>
              <w:bottom w:val="single" w:color="000000" w:sz="8" w:space="0"/>
              <w:right w:val="single" w:color="000000" w:sz="8" w:space="0"/>
            </w:tcBorders>
            <w:vAlign w:val="center"/>
          </w:tcPr>
          <w:p w14:paraId="0B52846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★A0201060104 针 式 打印机</w:t>
            </w:r>
          </w:p>
        </w:tc>
        <w:tc>
          <w:tcPr>
            <w:tcW w:w="4028" w:type="dxa"/>
            <w:tcBorders>
              <w:top w:val="nil"/>
              <w:left w:val="nil"/>
              <w:bottom w:val="single" w:color="000000" w:sz="8" w:space="0"/>
              <w:right w:val="single" w:color="000000" w:sz="8" w:space="0"/>
            </w:tcBorders>
            <w:vAlign w:val="top"/>
          </w:tcPr>
          <w:p w14:paraId="45D13F8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《复印机、打印机和传真机能效限定值及能效等级》（GB 21521）</w:t>
            </w:r>
          </w:p>
        </w:tc>
      </w:tr>
      <w:tr w14:paraId="2BDF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21D96DB8">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6E564A7B">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vAlign w:val="center"/>
          </w:tcPr>
          <w:p w14:paraId="00CAFF9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A02010604 显示设备</w:t>
            </w:r>
          </w:p>
        </w:tc>
        <w:tc>
          <w:tcPr>
            <w:tcW w:w="1773" w:type="dxa"/>
            <w:tcBorders>
              <w:top w:val="nil"/>
              <w:left w:val="nil"/>
              <w:bottom w:val="single" w:color="000000" w:sz="8" w:space="0"/>
              <w:right w:val="single" w:color="000000" w:sz="8" w:space="0"/>
            </w:tcBorders>
            <w:vAlign w:val="center"/>
          </w:tcPr>
          <w:p w14:paraId="3B37AA9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★A0201060401 液 晶 显示器</w:t>
            </w:r>
          </w:p>
        </w:tc>
        <w:tc>
          <w:tcPr>
            <w:tcW w:w="4028" w:type="dxa"/>
            <w:tcBorders>
              <w:top w:val="nil"/>
              <w:left w:val="nil"/>
              <w:bottom w:val="single" w:color="000000" w:sz="8" w:space="0"/>
              <w:right w:val="single" w:color="000000" w:sz="8" w:space="0"/>
            </w:tcBorders>
            <w:vAlign w:val="top"/>
          </w:tcPr>
          <w:p w14:paraId="5C76DF1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《计算机显示器能效限定值及能 效等级》（GB 21520）</w:t>
            </w:r>
          </w:p>
        </w:tc>
      </w:tr>
      <w:tr w14:paraId="1122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14:paraId="1B5B2108">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14:paraId="476C9083">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shd w:val="clear" w:color="auto" w:fill="auto"/>
            <w:vAlign w:val="center"/>
          </w:tcPr>
          <w:p w14:paraId="18E9A61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A02010609 图形图像 输入设备</w:t>
            </w:r>
          </w:p>
        </w:tc>
        <w:tc>
          <w:tcPr>
            <w:tcW w:w="1773" w:type="dxa"/>
            <w:tcBorders>
              <w:top w:val="nil"/>
              <w:left w:val="nil"/>
              <w:bottom w:val="single" w:color="000000" w:sz="8" w:space="0"/>
              <w:right w:val="single" w:color="000000" w:sz="8" w:space="0"/>
            </w:tcBorders>
            <w:shd w:val="clear" w:color="000000" w:fill="FFFFFF"/>
            <w:vAlign w:val="center"/>
          </w:tcPr>
          <w:p w14:paraId="630A3C9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A0201060901 扫描仪</w:t>
            </w:r>
          </w:p>
        </w:tc>
        <w:tc>
          <w:tcPr>
            <w:tcW w:w="4028" w:type="dxa"/>
            <w:tcBorders>
              <w:top w:val="nil"/>
              <w:left w:val="nil"/>
              <w:bottom w:val="single" w:color="000000" w:sz="8" w:space="0"/>
              <w:right w:val="single" w:color="000000" w:sz="8" w:space="0"/>
            </w:tcBorders>
            <w:vAlign w:val="top"/>
          </w:tcPr>
          <w:p w14:paraId="5049366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参照《复印机、打印机和传真机能效限定值及能效等级》（GB 21521）中打印速度为15页/分的针式打印机相关要求</w:t>
            </w:r>
          </w:p>
        </w:tc>
      </w:tr>
      <w:tr w14:paraId="5EF6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nil"/>
              <w:left w:val="single" w:color="000000" w:sz="8" w:space="0"/>
              <w:bottom w:val="single" w:color="000000" w:sz="8" w:space="0"/>
              <w:right w:val="single" w:color="000000" w:sz="8" w:space="0"/>
            </w:tcBorders>
            <w:shd w:val="clear" w:color="auto" w:fill="auto"/>
            <w:vAlign w:val="center"/>
          </w:tcPr>
          <w:p w14:paraId="523D00A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w:t>
            </w:r>
          </w:p>
        </w:tc>
        <w:tc>
          <w:tcPr>
            <w:tcW w:w="1228" w:type="dxa"/>
            <w:tcBorders>
              <w:top w:val="nil"/>
              <w:left w:val="nil"/>
              <w:bottom w:val="single" w:color="000000" w:sz="8" w:space="0"/>
              <w:right w:val="single" w:color="000000" w:sz="8" w:space="0"/>
            </w:tcBorders>
            <w:shd w:val="clear" w:color="000000" w:fill="FFFFFF"/>
            <w:vAlign w:val="center"/>
          </w:tcPr>
          <w:p w14:paraId="2BA55F5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A020202 投影 仪</w:t>
            </w:r>
          </w:p>
        </w:tc>
        <w:tc>
          <w:tcPr>
            <w:tcW w:w="1628" w:type="dxa"/>
            <w:tcBorders>
              <w:top w:val="nil"/>
              <w:left w:val="nil"/>
              <w:bottom w:val="single" w:color="000000" w:sz="8" w:space="0"/>
              <w:right w:val="single" w:color="000000" w:sz="8" w:space="0"/>
            </w:tcBorders>
            <w:vAlign w:val="center"/>
          </w:tcPr>
          <w:p w14:paraId="64277DB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1773" w:type="dxa"/>
            <w:tcBorders>
              <w:top w:val="nil"/>
              <w:left w:val="nil"/>
              <w:bottom w:val="single" w:color="000000" w:sz="8" w:space="0"/>
              <w:right w:val="single" w:color="000000" w:sz="8" w:space="0"/>
            </w:tcBorders>
            <w:vAlign w:val="center"/>
          </w:tcPr>
          <w:p w14:paraId="61DE9A6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3DABC00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《投影机能效限定值及能效等级》 （GB 32028）</w:t>
            </w:r>
          </w:p>
        </w:tc>
      </w:tr>
      <w:tr w14:paraId="0B1A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nil"/>
              <w:left w:val="single" w:color="000000" w:sz="8" w:space="0"/>
              <w:bottom w:val="single" w:color="000000" w:sz="8" w:space="0"/>
              <w:right w:val="single" w:color="000000" w:sz="8" w:space="0"/>
            </w:tcBorders>
            <w:shd w:val="clear" w:color="auto" w:fill="auto"/>
            <w:vAlign w:val="center"/>
          </w:tcPr>
          <w:p w14:paraId="5F412E8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w:t>
            </w:r>
          </w:p>
        </w:tc>
        <w:tc>
          <w:tcPr>
            <w:tcW w:w="1228" w:type="dxa"/>
            <w:tcBorders>
              <w:top w:val="nil"/>
              <w:left w:val="nil"/>
              <w:bottom w:val="single" w:color="000000" w:sz="8" w:space="0"/>
              <w:right w:val="single" w:color="000000" w:sz="8" w:space="0"/>
            </w:tcBorders>
            <w:shd w:val="clear" w:color="000000" w:fill="FFFFFF"/>
            <w:vAlign w:val="center"/>
          </w:tcPr>
          <w:p w14:paraId="2B46F9E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A020204 多功 能一体机</w:t>
            </w:r>
          </w:p>
        </w:tc>
        <w:tc>
          <w:tcPr>
            <w:tcW w:w="1628" w:type="dxa"/>
            <w:tcBorders>
              <w:top w:val="nil"/>
              <w:left w:val="nil"/>
              <w:bottom w:val="single" w:color="000000" w:sz="8" w:space="0"/>
              <w:right w:val="single" w:color="000000" w:sz="8" w:space="0"/>
            </w:tcBorders>
            <w:vAlign w:val="center"/>
          </w:tcPr>
          <w:p w14:paraId="463775F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1773" w:type="dxa"/>
            <w:tcBorders>
              <w:top w:val="nil"/>
              <w:left w:val="nil"/>
              <w:bottom w:val="single" w:color="000000" w:sz="8" w:space="0"/>
              <w:right w:val="single" w:color="000000" w:sz="8" w:space="0"/>
            </w:tcBorders>
            <w:vAlign w:val="center"/>
          </w:tcPr>
          <w:p w14:paraId="03D364E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505CF4D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《复印机、打印机和传真机能效限 定值及能效等级》（GB 21521）</w:t>
            </w:r>
          </w:p>
        </w:tc>
      </w:tr>
      <w:tr w14:paraId="3940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nil"/>
              <w:left w:val="single" w:color="000000" w:sz="8" w:space="0"/>
              <w:bottom w:val="single" w:color="000000" w:sz="8" w:space="0"/>
              <w:right w:val="single" w:color="000000" w:sz="8" w:space="0"/>
            </w:tcBorders>
            <w:shd w:val="clear" w:color="auto" w:fill="auto"/>
            <w:vAlign w:val="center"/>
          </w:tcPr>
          <w:p w14:paraId="050FAE6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5</w:t>
            </w:r>
          </w:p>
        </w:tc>
        <w:tc>
          <w:tcPr>
            <w:tcW w:w="1228" w:type="dxa"/>
            <w:tcBorders>
              <w:top w:val="nil"/>
              <w:left w:val="nil"/>
              <w:bottom w:val="single" w:color="000000" w:sz="8" w:space="0"/>
              <w:right w:val="single" w:color="000000" w:sz="8" w:space="0"/>
            </w:tcBorders>
            <w:shd w:val="clear" w:color="auto" w:fill="auto"/>
            <w:vAlign w:val="center"/>
          </w:tcPr>
          <w:p w14:paraId="11FCF29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A020519 泵</w:t>
            </w:r>
          </w:p>
        </w:tc>
        <w:tc>
          <w:tcPr>
            <w:tcW w:w="1628" w:type="dxa"/>
            <w:tcBorders>
              <w:top w:val="nil"/>
              <w:left w:val="nil"/>
              <w:bottom w:val="single" w:color="000000" w:sz="8" w:space="0"/>
              <w:right w:val="single" w:color="000000" w:sz="8" w:space="0"/>
            </w:tcBorders>
            <w:shd w:val="clear" w:color="000000" w:fill="FFFFFF"/>
            <w:vAlign w:val="center"/>
          </w:tcPr>
          <w:p w14:paraId="0102E07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A02051901 离心泵</w:t>
            </w:r>
          </w:p>
        </w:tc>
        <w:tc>
          <w:tcPr>
            <w:tcW w:w="1773" w:type="dxa"/>
            <w:tcBorders>
              <w:top w:val="nil"/>
              <w:left w:val="nil"/>
              <w:bottom w:val="single" w:color="000000" w:sz="8" w:space="0"/>
              <w:right w:val="single" w:color="000000" w:sz="8" w:space="0"/>
            </w:tcBorders>
            <w:shd w:val="clear" w:color="000000" w:fill="FFFFFF"/>
            <w:vAlign w:val="center"/>
          </w:tcPr>
          <w:p w14:paraId="79B033E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6FF0B0F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《清水离心泵能效限定值及节能 评价值》（GB 19762）</w:t>
            </w:r>
          </w:p>
        </w:tc>
      </w:tr>
      <w:tr w14:paraId="6EA9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restart"/>
            <w:tcBorders>
              <w:top w:val="nil"/>
              <w:left w:val="single" w:color="000000" w:sz="8" w:space="0"/>
              <w:bottom w:val="single" w:color="000000" w:sz="8" w:space="0"/>
              <w:right w:val="single" w:color="000000" w:sz="8" w:space="0"/>
            </w:tcBorders>
            <w:vAlign w:val="center"/>
          </w:tcPr>
          <w:p w14:paraId="28A35E2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6</w:t>
            </w:r>
          </w:p>
        </w:tc>
        <w:tc>
          <w:tcPr>
            <w:tcW w:w="1228" w:type="dxa"/>
            <w:vMerge w:val="restart"/>
            <w:tcBorders>
              <w:top w:val="nil"/>
              <w:left w:val="single" w:color="000000" w:sz="8" w:space="0"/>
              <w:bottom w:val="single" w:color="000000" w:sz="8" w:space="0"/>
              <w:right w:val="single" w:color="000000" w:sz="8" w:space="0"/>
            </w:tcBorders>
            <w:vAlign w:val="center"/>
          </w:tcPr>
          <w:p w14:paraId="51D24E4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 制冷 空调设备</w:t>
            </w:r>
          </w:p>
        </w:tc>
        <w:tc>
          <w:tcPr>
            <w:tcW w:w="1628" w:type="dxa"/>
            <w:vMerge w:val="restart"/>
            <w:tcBorders>
              <w:top w:val="nil"/>
              <w:left w:val="single" w:color="000000" w:sz="8" w:space="0"/>
              <w:bottom w:val="single" w:color="000000" w:sz="8" w:space="0"/>
              <w:right w:val="single" w:color="000000" w:sz="8" w:space="0"/>
            </w:tcBorders>
            <w:vAlign w:val="center"/>
          </w:tcPr>
          <w:p w14:paraId="64608D0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★A02052301 制冷压 缩机</w:t>
            </w:r>
          </w:p>
        </w:tc>
        <w:tc>
          <w:tcPr>
            <w:tcW w:w="1773" w:type="dxa"/>
            <w:tcBorders>
              <w:top w:val="nil"/>
              <w:left w:val="nil"/>
              <w:bottom w:val="single" w:color="000000" w:sz="8" w:space="0"/>
              <w:right w:val="single" w:color="000000" w:sz="8" w:space="0"/>
            </w:tcBorders>
            <w:vAlign w:val="center"/>
          </w:tcPr>
          <w:p w14:paraId="48061B5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冷水机组</w:t>
            </w:r>
          </w:p>
        </w:tc>
        <w:tc>
          <w:tcPr>
            <w:tcW w:w="4028" w:type="dxa"/>
            <w:tcBorders>
              <w:top w:val="nil"/>
              <w:left w:val="nil"/>
              <w:bottom w:val="single" w:color="000000" w:sz="8" w:space="0"/>
              <w:right w:val="single" w:color="000000" w:sz="8" w:space="0"/>
            </w:tcBorders>
            <w:vAlign w:val="center"/>
          </w:tcPr>
          <w:p w14:paraId="18F3B4D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《冷水机组能效限定值及能效等 级》（GB 19577） ，《低环境温度 空气源热泵（冷水） 机组能效限定 值及能效等级》（GB 37480）</w:t>
            </w:r>
          </w:p>
        </w:tc>
      </w:tr>
      <w:tr w14:paraId="40EB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54E4B9E2">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30C94239">
            <w:pPr>
              <w:rPr>
                <w:rFonts w:hint="eastAsia" w:ascii="仿宋" w:hAnsi="仿宋" w:eastAsia="仿宋" w:cs="仿宋"/>
                <w:snapToGrid w:val="0"/>
                <w:color w:val="auto"/>
                <w:kern w:val="0"/>
                <w:sz w:val="18"/>
                <w:szCs w:val="18"/>
                <w:highlight w:val="none"/>
              </w:rPr>
            </w:pPr>
          </w:p>
        </w:tc>
        <w:tc>
          <w:tcPr>
            <w:tcW w:w="1628" w:type="dxa"/>
            <w:vMerge w:val="continue"/>
            <w:tcBorders>
              <w:top w:val="nil"/>
              <w:left w:val="single" w:color="000000" w:sz="8" w:space="0"/>
              <w:bottom w:val="single" w:color="000000" w:sz="8" w:space="0"/>
              <w:right w:val="single" w:color="000000" w:sz="8" w:space="0"/>
            </w:tcBorders>
            <w:vAlign w:val="center"/>
          </w:tcPr>
          <w:p w14:paraId="4D395B53">
            <w:pPr>
              <w:rPr>
                <w:rFonts w:hint="eastAsia" w:ascii="仿宋" w:hAnsi="仿宋" w:eastAsia="仿宋" w:cs="仿宋"/>
                <w:snapToGrid w:val="0"/>
                <w:color w:val="auto"/>
                <w:kern w:val="0"/>
                <w:sz w:val="18"/>
                <w:szCs w:val="18"/>
                <w:highlight w:val="none"/>
              </w:rPr>
            </w:pPr>
          </w:p>
        </w:tc>
        <w:tc>
          <w:tcPr>
            <w:tcW w:w="1773" w:type="dxa"/>
            <w:tcBorders>
              <w:top w:val="nil"/>
              <w:left w:val="nil"/>
              <w:bottom w:val="single" w:color="000000" w:sz="8" w:space="0"/>
              <w:right w:val="single" w:color="000000" w:sz="8" w:space="0"/>
            </w:tcBorders>
            <w:vAlign w:val="center"/>
          </w:tcPr>
          <w:p w14:paraId="52F0791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水源热泵机组</w:t>
            </w:r>
          </w:p>
        </w:tc>
        <w:tc>
          <w:tcPr>
            <w:tcW w:w="4028" w:type="dxa"/>
            <w:tcBorders>
              <w:top w:val="nil"/>
              <w:left w:val="nil"/>
              <w:bottom w:val="single" w:color="000000" w:sz="8" w:space="0"/>
              <w:right w:val="single" w:color="000000" w:sz="8" w:space="0"/>
            </w:tcBorders>
            <w:vAlign w:val="center"/>
          </w:tcPr>
          <w:p w14:paraId="0B980DE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《水（地） 源热泵机组能效限定值 及能效等级》（GB 30721）</w:t>
            </w:r>
          </w:p>
        </w:tc>
      </w:tr>
      <w:tr w14:paraId="79B7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13E2C424">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61E3D421">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vAlign w:val="center"/>
          </w:tcPr>
          <w:p w14:paraId="2A4696F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1773" w:type="dxa"/>
            <w:tcBorders>
              <w:top w:val="nil"/>
              <w:left w:val="nil"/>
              <w:bottom w:val="single" w:color="000000" w:sz="8" w:space="0"/>
              <w:right w:val="single" w:color="000000" w:sz="8" w:space="0"/>
            </w:tcBorders>
            <w:vAlign w:val="center"/>
          </w:tcPr>
          <w:p w14:paraId="74CB0B0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溴化锂吸收式冷水机 组</w:t>
            </w:r>
          </w:p>
        </w:tc>
        <w:tc>
          <w:tcPr>
            <w:tcW w:w="4028" w:type="dxa"/>
            <w:tcBorders>
              <w:top w:val="nil"/>
              <w:left w:val="nil"/>
              <w:bottom w:val="single" w:color="000000" w:sz="8" w:space="0"/>
              <w:right w:val="single" w:color="000000" w:sz="8" w:space="0"/>
            </w:tcBorders>
            <w:vAlign w:val="center"/>
          </w:tcPr>
          <w:p w14:paraId="4EA4F37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《溴化锂吸收式冷水机组能效限定值及能效等级》（GB 29540）</w:t>
            </w:r>
          </w:p>
        </w:tc>
      </w:tr>
      <w:tr w14:paraId="7CB3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14:paraId="3A1B57C8">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14:paraId="613FCD1B">
            <w:pPr>
              <w:rPr>
                <w:rFonts w:hint="eastAsia" w:ascii="仿宋" w:hAnsi="仿宋" w:eastAsia="仿宋" w:cs="仿宋"/>
                <w:snapToGrid w:val="0"/>
                <w:color w:val="auto"/>
                <w:kern w:val="0"/>
                <w:sz w:val="18"/>
                <w:szCs w:val="18"/>
                <w:highlight w:val="none"/>
              </w:rPr>
            </w:pPr>
          </w:p>
        </w:tc>
        <w:tc>
          <w:tcPr>
            <w:tcW w:w="1628" w:type="dxa"/>
            <w:vMerge w:val="restart"/>
            <w:tcBorders>
              <w:top w:val="nil"/>
              <w:left w:val="single" w:color="000000" w:sz="8" w:space="0"/>
              <w:bottom w:val="single" w:color="000000" w:sz="8" w:space="0"/>
              <w:right w:val="single" w:color="000000" w:sz="8" w:space="0"/>
            </w:tcBorders>
            <w:shd w:val="clear" w:color="000000" w:fill="FFFFFF"/>
            <w:vAlign w:val="center"/>
          </w:tcPr>
          <w:p w14:paraId="5625FFB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★A02052305 空调机 组</w:t>
            </w:r>
          </w:p>
        </w:tc>
        <w:tc>
          <w:tcPr>
            <w:tcW w:w="1773" w:type="dxa"/>
            <w:tcBorders>
              <w:top w:val="nil"/>
              <w:left w:val="nil"/>
              <w:bottom w:val="single" w:color="000000" w:sz="8" w:space="0"/>
              <w:right w:val="single" w:color="000000" w:sz="8" w:space="0"/>
            </w:tcBorders>
            <w:vAlign w:val="center"/>
          </w:tcPr>
          <w:p w14:paraId="25251F8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多联式空调（热泵） 机组(制冷 量&gt;14000W)</w:t>
            </w:r>
          </w:p>
        </w:tc>
        <w:tc>
          <w:tcPr>
            <w:tcW w:w="4028" w:type="dxa"/>
            <w:tcBorders>
              <w:top w:val="nil"/>
              <w:left w:val="nil"/>
              <w:bottom w:val="single" w:color="000000" w:sz="8" w:space="0"/>
              <w:right w:val="single" w:color="000000" w:sz="8" w:space="0"/>
            </w:tcBorders>
            <w:vAlign w:val="center"/>
          </w:tcPr>
          <w:p w14:paraId="20AA99C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《多联式空调（热泵） 机组能效限  定值及能源效率等级》（GB 21454）</w:t>
            </w:r>
          </w:p>
        </w:tc>
      </w:tr>
      <w:tr w14:paraId="2CB5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2AA7AF9E">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6CE9BC47">
            <w:pPr>
              <w:rPr>
                <w:rFonts w:hint="eastAsia" w:ascii="仿宋" w:hAnsi="仿宋" w:eastAsia="仿宋" w:cs="仿宋"/>
                <w:snapToGrid w:val="0"/>
                <w:color w:val="auto"/>
                <w:kern w:val="0"/>
                <w:sz w:val="18"/>
                <w:szCs w:val="18"/>
                <w:highlight w:val="none"/>
              </w:rPr>
            </w:pPr>
          </w:p>
        </w:tc>
        <w:tc>
          <w:tcPr>
            <w:tcW w:w="1628" w:type="dxa"/>
            <w:vMerge w:val="continue"/>
            <w:tcBorders>
              <w:top w:val="nil"/>
              <w:left w:val="single" w:color="000000" w:sz="8" w:space="0"/>
              <w:bottom w:val="single" w:color="000000" w:sz="8" w:space="0"/>
              <w:right w:val="single" w:color="000000" w:sz="8" w:space="0"/>
            </w:tcBorders>
            <w:vAlign w:val="center"/>
          </w:tcPr>
          <w:p w14:paraId="3FC736BF">
            <w:pPr>
              <w:rPr>
                <w:rFonts w:hint="eastAsia" w:ascii="仿宋" w:hAnsi="仿宋" w:eastAsia="仿宋" w:cs="仿宋"/>
                <w:snapToGrid w:val="0"/>
                <w:color w:val="auto"/>
                <w:kern w:val="0"/>
                <w:sz w:val="18"/>
                <w:szCs w:val="18"/>
                <w:highlight w:val="none"/>
              </w:rPr>
            </w:pPr>
          </w:p>
        </w:tc>
        <w:tc>
          <w:tcPr>
            <w:tcW w:w="1773" w:type="dxa"/>
            <w:tcBorders>
              <w:top w:val="nil"/>
              <w:left w:val="nil"/>
              <w:bottom w:val="single" w:color="000000" w:sz="8" w:space="0"/>
              <w:right w:val="single" w:color="000000" w:sz="8" w:space="0"/>
            </w:tcBorders>
            <w:vAlign w:val="center"/>
          </w:tcPr>
          <w:p w14:paraId="163D374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单 元 式 空 气 调 节 机(制冷量&gt;14000W)</w:t>
            </w:r>
          </w:p>
        </w:tc>
        <w:tc>
          <w:tcPr>
            <w:tcW w:w="4028" w:type="dxa"/>
            <w:tcBorders>
              <w:top w:val="nil"/>
              <w:left w:val="nil"/>
              <w:bottom w:val="single" w:color="000000" w:sz="8" w:space="0"/>
              <w:right w:val="single" w:color="000000" w:sz="8" w:space="0"/>
            </w:tcBorders>
            <w:vAlign w:val="center"/>
          </w:tcPr>
          <w:p w14:paraId="77DEB7D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《单元式空气调节机能效限定值 及能效等级》（GB 19576） 《风管 送风式空调机组能效限定值及能 效等级》（GB 37479）</w:t>
            </w:r>
          </w:p>
        </w:tc>
      </w:tr>
      <w:tr w14:paraId="56E3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52979446">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730D7CC8">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vAlign w:val="center"/>
          </w:tcPr>
          <w:p w14:paraId="4D00EEA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★A02052309 专用制 冷、空调设备</w:t>
            </w:r>
          </w:p>
        </w:tc>
        <w:tc>
          <w:tcPr>
            <w:tcW w:w="1773" w:type="dxa"/>
            <w:tcBorders>
              <w:top w:val="nil"/>
              <w:left w:val="nil"/>
              <w:bottom w:val="single" w:color="000000" w:sz="8" w:space="0"/>
              <w:right w:val="single" w:color="000000" w:sz="8" w:space="0"/>
            </w:tcBorders>
            <w:vAlign w:val="center"/>
          </w:tcPr>
          <w:p w14:paraId="22C9599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机房空调</w:t>
            </w:r>
          </w:p>
        </w:tc>
        <w:tc>
          <w:tcPr>
            <w:tcW w:w="4028" w:type="dxa"/>
            <w:tcBorders>
              <w:top w:val="nil"/>
              <w:left w:val="nil"/>
              <w:bottom w:val="single" w:color="000000" w:sz="8" w:space="0"/>
              <w:right w:val="single" w:color="000000" w:sz="8" w:space="0"/>
            </w:tcBorders>
            <w:vAlign w:val="center"/>
          </w:tcPr>
          <w:p w14:paraId="639AAF5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《单元式空气调节机能效限定值 及能效等级》（GB 19576）</w:t>
            </w:r>
          </w:p>
        </w:tc>
      </w:tr>
      <w:tr w14:paraId="4B5B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14:paraId="63508156">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14:paraId="62BE2FD9">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shd w:val="clear" w:color="000000" w:fill="FFFFFF"/>
            <w:vAlign w:val="center"/>
          </w:tcPr>
          <w:p w14:paraId="2523711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A02052399 其他制冷 空调设备</w:t>
            </w:r>
          </w:p>
        </w:tc>
        <w:tc>
          <w:tcPr>
            <w:tcW w:w="1773" w:type="dxa"/>
            <w:tcBorders>
              <w:top w:val="nil"/>
              <w:left w:val="nil"/>
              <w:bottom w:val="single" w:color="000000" w:sz="8" w:space="0"/>
              <w:right w:val="single" w:color="000000" w:sz="8" w:space="0"/>
            </w:tcBorders>
            <w:vAlign w:val="center"/>
          </w:tcPr>
          <w:p w14:paraId="3E298D2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冷却塔</w:t>
            </w:r>
          </w:p>
        </w:tc>
        <w:tc>
          <w:tcPr>
            <w:tcW w:w="4028" w:type="dxa"/>
            <w:tcBorders>
              <w:top w:val="nil"/>
              <w:left w:val="nil"/>
              <w:bottom w:val="single" w:color="000000" w:sz="8" w:space="0"/>
              <w:right w:val="single" w:color="000000" w:sz="8" w:space="0"/>
            </w:tcBorders>
            <w:vAlign w:val="center"/>
          </w:tcPr>
          <w:p w14:paraId="71F2BB0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《机械通风冷却塔 第 1 部分：中小型开式冷却塔》（GB /T 7190.1）；《机械通风冷却塔 第 2 部分：大型开式冷却塔》（GB /T 7190.2）</w:t>
            </w:r>
          </w:p>
        </w:tc>
      </w:tr>
      <w:tr w14:paraId="6137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nil"/>
              <w:left w:val="single" w:color="000000" w:sz="8" w:space="0"/>
              <w:bottom w:val="single" w:color="000000" w:sz="8" w:space="0"/>
              <w:right w:val="single" w:color="000000" w:sz="8" w:space="0"/>
            </w:tcBorders>
            <w:shd w:val="clear" w:color="auto" w:fill="auto"/>
            <w:vAlign w:val="center"/>
          </w:tcPr>
          <w:p w14:paraId="3E276D8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7</w:t>
            </w:r>
          </w:p>
        </w:tc>
        <w:tc>
          <w:tcPr>
            <w:tcW w:w="1228" w:type="dxa"/>
            <w:tcBorders>
              <w:top w:val="nil"/>
              <w:left w:val="nil"/>
              <w:bottom w:val="single" w:color="000000" w:sz="8" w:space="0"/>
              <w:right w:val="single" w:color="000000" w:sz="8" w:space="0"/>
            </w:tcBorders>
            <w:shd w:val="clear" w:color="000000" w:fill="FFFFFF"/>
            <w:vAlign w:val="center"/>
          </w:tcPr>
          <w:p w14:paraId="34F7FEB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A020601 电机</w:t>
            </w:r>
          </w:p>
        </w:tc>
        <w:tc>
          <w:tcPr>
            <w:tcW w:w="1628" w:type="dxa"/>
            <w:tcBorders>
              <w:top w:val="nil"/>
              <w:left w:val="nil"/>
              <w:bottom w:val="single" w:color="000000" w:sz="8" w:space="0"/>
              <w:right w:val="single" w:color="000000" w:sz="8" w:space="0"/>
            </w:tcBorders>
            <w:vAlign w:val="center"/>
          </w:tcPr>
          <w:p w14:paraId="521684B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1773" w:type="dxa"/>
            <w:tcBorders>
              <w:top w:val="nil"/>
              <w:left w:val="nil"/>
              <w:bottom w:val="single" w:color="000000" w:sz="8" w:space="0"/>
              <w:right w:val="single" w:color="000000" w:sz="8" w:space="0"/>
            </w:tcBorders>
            <w:vAlign w:val="center"/>
          </w:tcPr>
          <w:p w14:paraId="08FAC7C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53F421E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《中小型三相异步电动机能效限 定值及能效等级》（GB 18613）</w:t>
            </w:r>
          </w:p>
        </w:tc>
      </w:tr>
      <w:tr w14:paraId="3CAD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nil"/>
              <w:left w:val="single" w:color="000000" w:sz="8" w:space="0"/>
              <w:bottom w:val="single" w:color="000000" w:sz="8" w:space="0"/>
              <w:right w:val="single" w:color="000000" w:sz="8" w:space="0"/>
            </w:tcBorders>
            <w:vAlign w:val="center"/>
          </w:tcPr>
          <w:p w14:paraId="7D562BA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8</w:t>
            </w:r>
          </w:p>
        </w:tc>
        <w:tc>
          <w:tcPr>
            <w:tcW w:w="1228" w:type="dxa"/>
            <w:tcBorders>
              <w:top w:val="nil"/>
              <w:left w:val="nil"/>
              <w:bottom w:val="single" w:color="000000" w:sz="8" w:space="0"/>
              <w:right w:val="single" w:color="000000" w:sz="8" w:space="0"/>
            </w:tcBorders>
            <w:vAlign w:val="center"/>
          </w:tcPr>
          <w:p w14:paraId="36A7FAC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A020602 变压 器</w:t>
            </w:r>
          </w:p>
        </w:tc>
        <w:tc>
          <w:tcPr>
            <w:tcW w:w="1628" w:type="dxa"/>
            <w:tcBorders>
              <w:top w:val="nil"/>
              <w:left w:val="nil"/>
              <w:bottom w:val="single" w:color="000000" w:sz="8" w:space="0"/>
              <w:right w:val="single" w:color="000000" w:sz="8" w:space="0"/>
            </w:tcBorders>
            <w:vAlign w:val="center"/>
          </w:tcPr>
          <w:p w14:paraId="7C33CB9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配电变压器</w:t>
            </w:r>
          </w:p>
        </w:tc>
        <w:tc>
          <w:tcPr>
            <w:tcW w:w="1773" w:type="dxa"/>
            <w:tcBorders>
              <w:top w:val="nil"/>
              <w:left w:val="nil"/>
              <w:bottom w:val="single" w:color="000000" w:sz="8" w:space="0"/>
              <w:right w:val="single" w:color="000000" w:sz="8" w:space="0"/>
            </w:tcBorders>
            <w:vAlign w:val="center"/>
          </w:tcPr>
          <w:p w14:paraId="30D5769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7754AE4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《三相配电变压器能效限定值及能效等级》（GB 20052）</w:t>
            </w:r>
          </w:p>
        </w:tc>
      </w:tr>
      <w:tr w14:paraId="5F09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nil"/>
              <w:left w:val="single" w:color="000000" w:sz="8" w:space="0"/>
              <w:bottom w:val="single" w:color="000000" w:sz="8" w:space="0"/>
              <w:right w:val="single" w:color="000000" w:sz="8" w:space="0"/>
            </w:tcBorders>
            <w:vAlign w:val="center"/>
          </w:tcPr>
          <w:p w14:paraId="38EE30E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9</w:t>
            </w:r>
          </w:p>
        </w:tc>
        <w:tc>
          <w:tcPr>
            <w:tcW w:w="1228" w:type="dxa"/>
            <w:tcBorders>
              <w:top w:val="nil"/>
              <w:left w:val="nil"/>
              <w:bottom w:val="single" w:color="000000" w:sz="8" w:space="0"/>
              <w:right w:val="single" w:color="000000" w:sz="8" w:space="0"/>
            </w:tcBorders>
            <w:vAlign w:val="center"/>
          </w:tcPr>
          <w:p w14:paraId="0E321EE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★A020609 镇 流器</w:t>
            </w:r>
          </w:p>
        </w:tc>
        <w:tc>
          <w:tcPr>
            <w:tcW w:w="1628" w:type="dxa"/>
            <w:tcBorders>
              <w:top w:val="nil"/>
              <w:left w:val="nil"/>
              <w:bottom w:val="single" w:color="000000" w:sz="8" w:space="0"/>
              <w:right w:val="single" w:color="000000" w:sz="8" w:space="0"/>
            </w:tcBorders>
            <w:vAlign w:val="center"/>
          </w:tcPr>
          <w:p w14:paraId="40C5DAF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管型荧光灯镇流器</w:t>
            </w:r>
          </w:p>
        </w:tc>
        <w:tc>
          <w:tcPr>
            <w:tcW w:w="1773" w:type="dxa"/>
            <w:tcBorders>
              <w:top w:val="nil"/>
              <w:left w:val="nil"/>
              <w:bottom w:val="single" w:color="000000" w:sz="8" w:space="0"/>
              <w:right w:val="single" w:color="000000" w:sz="8" w:space="0"/>
            </w:tcBorders>
            <w:vAlign w:val="center"/>
          </w:tcPr>
          <w:p w14:paraId="437D0AA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6605700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《管形荧光灯镇流器能效限定值及能效等级》（GB 17896）</w:t>
            </w:r>
          </w:p>
        </w:tc>
      </w:tr>
      <w:tr w14:paraId="5A7E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restart"/>
            <w:tcBorders>
              <w:top w:val="nil"/>
              <w:left w:val="single" w:color="000000" w:sz="8" w:space="0"/>
              <w:bottom w:val="single" w:color="000000" w:sz="8" w:space="0"/>
              <w:right w:val="single" w:color="000000" w:sz="8" w:space="0"/>
            </w:tcBorders>
            <w:shd w:val="clear" w:color="auto" w:fill="auto"/>
            <w:vAlign w:val="center"/>
          </w:tcPr>
          <w:p w14:paraId="68F8FEC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10</w:t>
            </w:r>
          </w:p>
        </w:tc>
        <w:tc>
          <w:tcPr>
            <w:tcW w:w="1228" w:type="dxa"/>
            <w:vMerge w:val="restart"/>
            <w:tcBorders>
              <w:top w:val="nil"/>
              <w:left w:val="single" w:color="000000" w:sz="8" w:space="0"/>
              <w:bottom w:val="single" w:color="000000" w:sz="8" w:space="0"/>
              <w:right w:val="single" w:color="000000" w:sz="8" w:space="0"/>
            </w:tcBorders>
            <w:shd w:val="clear" w:color="auto" w:fill="auto"/>
            <w:vAlign w:val="center"/>
          </w:tcPr>
          <w:p w14:paraId="38D7907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 生活 用电器</w:t>
            </w:r>
          </w:p>
        </w:tc>
        <w:tc>
          <w:tcPr>
            <w:tcW w:w="1628" w:type="dxa"/>
            <w:tcBorders>
              <w:top w:val="nil"/>
              <w:left w:val="nil"/>
              <w:bottom w:val="single" w:color="000000" w:sz="8" w:space="0"/>
              <w:right w:val="single" w:color="000000" w:sz="8" w:space="0"/>
            </w:tcBorders>
            <w:shd w:val="clear" w:color="000000" w:fill="FFFFFF"/>
            <w:vAlign w:val="center"/>
          </w:tcPr>
          <w:p w14:paraId="1893AC0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A0206180101 电冰箱</w:t>
            </w:r>
          </w:p>
        </w:tc>
        <w:tc>
          <w:tcPr>
            <w:tcW w:w="1773" w:type="dxa"/>
            <w:tcBorders>
              <w:top w:val="nil"/>
              <w:left w:val="nil"/>
              <w:bottom w:val="single" w:color="000000" w:sz="8" w:space="0"/>
              <w:right w:val="single" w:color="000000" w:sz="8" w:space="0"/>
            </w:tcBorders>
            <w:vAlign w:val="center"/>
          </w:tcPr>
          <w:p w14:paraId="6F44F13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666E82C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《家用电冰箱耗电量限定值及能效等级》（GB  12021.2）</w:t>
            </w:r>
          </w:p>
        </w:tc>
      </w:tr>
      <w:tr w14:paraId="6245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4B9B7B46">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10CF4971">
            <w:pPr>
              <w:rPr>
                <w:rFonts w:hint="eastAsia" w:ascii="仿宋" w:hAnsi="仿宋" w:eastAsia="仿宋" w:cs="仿宋"/>
                <w:snapToGrid w:val="0"/>
                <w:color w:val="auto"/>
                <w:kern w:val="0"/>
                <w:sz w:val="18"/>
                <w:szCs w:val="18"/>
                <w:highlight w:val="none"/>
              </w:rPr>
            </w:pPr>
          </w:p>
        </w:tc>
        <w:tc>
          <w:tcPr>
            <w:tcW w:w="1628" w:type="dxa"/>
            <w:vMerge w:val="restart"/>
            <w:tcBorders>
              <w:top w:val="nil"/>
              <w:left w:val="single" w:color="000000" w:sz="8" w:space="0"/>
              <w:bottom w:val="single" w:color="000000" w:sz="8" w:space="0"/>
              <w:right w:val="single" w:color="000000" w:sz="8" w:space="0"/>
            </w:tcBorders>
            <w:vAlign w:val="center"/>
          </w:tcPr>
          <w:p w14:paraId="2FA3FF7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★A0206180203 空调 机</w:t>
            </w:r>
          </w:p>
        </w:tc>
        <w:tc>
          <w:tcPr>
            <w:tcW w:w="1773" w:type="dxa"/>
            <w:tcBorders>
              <w:top w:val="nil"/>
              <w:left w:val="nil"/>
              <w:bottom w:val="single" w:color="000000" w:sz="8" w:space="0"/>
              <w:right w:val="single" w:color="000000" w:sz="8" w:space="0"/>
            </w:tcBorders>
            <w:vAlign w:val="center"/>
          </w:tcPr>
          <w:p w14:paraId="61EB155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房间空气调节器</w:t>
            </w:r>
          </w:p>
        </w:tc>
        <w:tc>
          <w:tcPr>
            <w:tcW w:w="4028" w:type="dxa"/>
            <w:tcBorders>
              <w:top w:val="nil"/>
              <w:left w:val="nil"/>
              <w:bottom w:val="single" w:color="000000" w:sz="8" w:space="0"/>
              <w:right w:val="single" w:color="000000" w:sz="8" w:space="0"/>
            </w:tcBorders>
            <w:vAlign w:val="center"/>
          </w:tcPr>
          <w:p w14:paraId="6F0B15D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《转速可控型房间空气调节器能效限定值及能效等级》（GB  21455-2013），待 2019 年修订发布后，按《房间空气调节器能效限定值及能效等级》（GB21455-2019）实施。</w:t>
            </w:r>
          </w:p>
        </w:tc>
      </w:tr>
      <w:tr w14:paraId="5D2F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67786F7A">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374D76F0">
            <w:pPr>
              <w:rPr>
                <w:rFonts w:hint="eastAsia" w:ascii="仿宋" w:hAnsi="仿宋" w:eastAsia="仿宋" w:cs="仿宋"/>
                <w:snapToGrid w:val="0"/>
                <w:color w:val="auto"/>
                <w:kern w:val="0"/>
                <w:sz w:val="18"/>
                <w:szCs w:val="18"/>
                <w:highlight w:val="none"/>
              </w:rPr>
            </w:pPr>
          </w:p>
        </w:tc>
        <w:tc>
          <w:tcPr>
            <w:tcW w:w="1628" w:type="dxa"/>
            <w:vMerge w:val="continue"/>
            <w:tcBorders>
              <w:top w:val="nil"/>
              <w:left w:val="single" w:color="000000" w:sz="8" w:space="0"/>
              <w:bottom w:val="single" w:color="000000" w:sz="8" w:space="0"/>
              <w:right w:val="single" w:color="000000" w:sz="8" w:space="0"/>
            </w:tcBorders>
            <w:vAlign w:val="center"/>
          </w:tcPr>
          <w:p w14:paraId="50F8B9F9">
            <w:pPr>
              <w:rPr>
                <w:rFonts w:hint="eastAsia" w:ascii="仿宋" w:hAnsi="仿宋" w:eastAsia="仿宋" w:cs="仿宋"/>
                <w:snapToGrid w:val="0"/>
                <w:color w:val="auto"/>
                <w:kern w:val="0"/>
                <w:sz w:val="18"/>
                <w:szCs w:val="18"/>
                <w:highlight w:val="none"/>
              </w:rPr>
            </w:pPr>
          </w:p>
        </w:tc>
        <w:tc>
          <w:tcPr>
            <w:tcW w:w="1773" w:type="dxa"/>
            <w:tcBorders>
              <w:top w:val="nil"/>
              <w:left w:val="nil"/>
              <w:bottom w:val="single" w:color="000000" w:sz="8" w:space="0"/>
              <w:right w:val="single" w:color="000000" w:sz="8" w:space="0"/>
            </w:tcBorders>
            <w:vAlign w:val="center"/>
          </w:tcPr>
          <w:p w14:paraId="0AEB920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多联式空调（热泵） 机组（制冷量≤ 14000W）</w:t>
            </w:r>
          </w:p>
        </w:tc>
        <w:tc>
          <w:tcPr>
            <w:tcW w:w="4028" w:type="dxa"/>
            <w:tcBorders>
              <w:top w:val="nil"/>
              <w:left w:val="nil"/>
              <w:bottom w:val="single" w:color="000000" w:sz="8" w:space="0"/>
              <w:right w:val="single" w:color="000000" w:sz="8" w:space="0"/>
            </w:tcBorders>
            <w:vAlign w:val="center"/>
          </w:tcPr>
          <w:p w14:paraId="226E8D0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《多联式空调（热泵） 机组能效限  定值及能源效率等级》（GB 21454）</w:t>
            </w:r>
          </w:p>
        </w:tc>
      </w:tr>
      <w:tr w14:paraId="45EF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3DB1E228">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6D267644">
            <w:pPr>
              <w:rPr>
                <w:rFonts w:hint="eastAsia" w:ascii="仿宋" w:hAnsi="仿宋" w:eastAsia="仿宋" w:cs="仿宋"/>
                <w:snapToGrid w:val="0"/>
                <w:color w:val="auto"/>
                <w:kern w:val="0"/>
                <w:sz w:val="18"/>
                <w:szCs w:val="18"/>
                <w:highlight w:val="none"/>
              </w:rPr>
            </w:pPr>
          </w:p>
        </w:tc>
        <w:tc>
          <w:tcPr>
            <w:tcW w:w="1628" w:type="dxa"/>
            <w:vMerge w:val="continue"/>
            <w:tcBorders>
              <w:top w:val="nil"/>
              <w:left w:val="single" w:color="000000" w:sz="8" w:space="0"/>
              <w:bottom w:val="single" w:color="000000" w:sz="8" w:space="0"/>
              <w:right w:val="single" w:color="000000" w:sz="8" w:space="0"/>
            </w:tcBorders>
            <w:vAlign w:val="center"/>
          </w:tcPr>
          <w:p w14:paraId="0E0AAFFF">
            <w:pPr>
              <w:rPr>
                <w:rFonts w:hint="eastAsia" w:ascii="仿宋" w:hAnsi="仿宋" w:eastAsia="仿宋" w:cs="仿宋"/>
                <w:snapToGrid w:val="0"/>
                <w:color w:val="auto"/>
                <w:kern w:val="0"/>
                <w:sz w:val="18"/>
                <w:szCs w:val="18"/>
                <w:highlight w:val="none"/>
              </w:rPr>
            </w:pPr>
          </w:p>
        </w:tc>
        <w:tc>
          <w:tcPr>
            <w:tcW w:w="1773" w:type="dxa"/>
            <w:tcBorders>
              <w:top w:val="nil"/>
              <w:left w:val="nil"/>
              <w:bottom w:val="single" w:color="000000" w:sz="8" w:space="0"/>
              <w:right w:val="single" w:color="000000" w:sz="8" w:space="0"/>
            </w:tcBorders>
            <w:vAlign w:val="center"/>
          </w:tcPr>
          <w:p w14:paraId="74882EF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单 元 式 空 气 调 节 机 (制冷量≤14000W)</w:t>
            </w:r>
          </w:p>
        </w:tc>
        <w:tc>
          <w:tcPr>
            <w:tcW w:w="4028" w:type="dxa"/>
            <w:tcBorders>
              <w:top w:val="nil"/>
              <w:left w:val="nil"/>
              <w:bottom w:val="single" w:color="000000" w:sz="8" w:space="0"/>
              <w:right w:val="single" w:color="000000" w:sz="8" w:space="0"/>
            </w:tcBorders>
            <w:vAlign w:val="center"/>
          </w:tcPr>
          <w:p w14:paraId="51A5325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《单元式空气调节机能效限定值及能源效率等级》（GB 19576）《风 管送风式空调机组能效限定值及 能效等级》（GB 37479）</w:t>
            </w:r>
          </w:p>
        </w:tc>
      </w:tr>
      <w:tr w14:paraId="1BA3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14:paraId="4CF68110">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14:paraId="4126AECC">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shd w:val="clear" w:color="000000" w:fill="FFFFFF"/>
            <w:vAlign w:val="center"/>
          </w:tcPr>
          <w:p w14:paraId="16468EC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A0206180301 洗衣机</w:t>
            </w:r>
          </w:p>
        </w:tc>
        <w:tc>
          <w:tcPr>
            <w:tcW w:w="1773" w:type="dxa"/>
            <w:tcBorders>
              <w:top w:val="nil"/>
              <w:left w:val="nil"/>
              <w:bottom w:val="single" w:color="000000" w:sz="8" w:space="0"/>
              <w:right w:val="single" w:color="000000" w:sz="8" w:space="0"/>
            </w:tcBorders>
            <w:vAlign w:val="center"/>
          </w:tcPr>
          <w:p w14:paraId="7101EEE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354E22D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《电动洗衣机能效水效限定值及 等级》（GB 12021.4）</w:t>
            </w:r>
          </w:p>
        </w:tc>
      </w:tr>
      <w:tr w14:paraId="7100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1A41B720">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13275C37">
            <w:pPr>
              <w:rPr>
                <w:rFonts w:hint="eastAsia" w:ascii="仿宋" w:hAnsi="仿宋" w:eastAsia="仿宋" w:cs="仿宋"/>
                <w:snapToGrid w:val="0"/>
                <w:color w:val="auto"/>
                <w:kern w:val="0"/>
                <w:sz w:val="18"/>
                <w:szCs w:val="18"/>
                <w:highlight w:val="none"/>
              </w:rPr>
            </w:pPr>
          </w:p>
        </w:tc>
        <w:tc>
          <w:tcPr>
            <w:tcW w:w="1628" w:type="dxa"/>
            <w:vMerge w:val="restart"/>
            <w:tcBorders>
              <w:top w:val="nil"/>
              <w:left w:val="single" w:color="000000" w:sz="8" w:space="0"/>
              <w:bottom w:val="single" w:color="000000" w:sz="8" w:space="0"/>
              <w:right w:val="single" w:color="000000" w:sz="8" w:space="0"/>
            </w:tcBorders>
            <w:vAlign w:val="center"/>
          </w:tcPr>
          <w:p w14:paraId="08994CC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A02061808 热水器</w:t>
            </w:r>
          </w:p>
        </w:tc>
        <w:tc>
          <w:tcPr>
            <w:tcW w:w="1773" w:type="dxa"/>
            <w:tcBorders>
              <w:top w:val="nil"/>
              <w:left w:val="nil"/>
              <w:bottom w:val="single" w:color="000000" w:sz="8" w:space="0"/>
              <w:right w:val="single" w:color="000000" w:sz="8" w:space="0"/>
            </w:tcBorders>
            <w:vAlign w:val="center"/>
          </w:tcPr>
          <w:p w14:paraId="6548F8D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★电热水器</w:t>
            </w:r>
          </w:p>
        </w:tc>
        <w:tc>
          <w:tcPr>
            <w:tcW w:w="4028" w:type="dxa"/>
            <w:tcBorders>
              <w:top w:val="nil"/>
              <w:left w:val="nil"/>
              <w:bottom w:val="single" w:color="000000" w:sz="8" w:space="0"/>
              <w:right w:val="single" w:color="000000" w:sz="8" w:space="0"/>
            </w:tcBorders>
            <w:vAlign w:val="center"/>
          </w:tcPr>
          <w:p w14:paraId="223147D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《储水式电热水器能效限定值及 能效等级》（GB  21519）</w:t>
            </w:r>
          </w:p>
        </w:tc>
      </w:tr>
      <w:tr w14:paraId="51F8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767B8962">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2AE3E54E">
            <w:pPr>
              <w:rPr>
                <w:rFonts w:hint="eastAsia" w:ascii="仿宋" w:hAnsi="仿宋" w:eastAsia="仿宋" w:cs="仿宋"/>
                <w:snapToGrid w:val="0"/>
                <w:color w:val="auto"/>
                <w:kern w:val="0"/>
                <w:sz w:val="18"/>
                <w:szCs w:val="18"/>
                <w:highlight w:val="none"/>
              </w:rPr>
            </w:pPr>
          </w:p>
        </w:tc>
        <w:tc>
          <w:tcPr>
            <w:tcW w:w="1628" w:type="dxa"/>
            <w:vMerge w:val="continue"/>
            <w:tcBorders>
              <w:top w:val="nil"/>
              <w:left w:val="single" w:color="000000" w:sz="8" w:space="0"/>
              <w:bottom w:val="single" w:color="000000" w:sz="8" w:space="0"/>
              <w:right w:val="single" w:color="000000" w:sz="8" w:space="0"/>
            </w:tcBorders>
            <w:vAlign w:val="center"/>
          </w:tcPr>
          <w:p w14:paraId="24189B2D">
            <w:pPr>
              <w:rPr>
                <w:rFonts w:hint="eastAsia" w:ascii="仿宋" w:hAnsi="仿宋" w:eastAsia="仿宋" w:cs="仿宋"/>
                <w:snapToGrid w:val="0"/>
                <w:color w:val="auto"/>
                <w:kern w:val="0"/>
                <w:sz w:val="18"/>
                <w:szCs w:val="18"/>
                <w:highlight w:val="none"/>
              </w:rPr>
            </w:pPr>
          </w:p>
        </w:tc>
        <w:tc>
          <w:tcPr>
            <w:tcW w:w="1773" w:type="dxa"/>
            <w:tcBorders>
              <w:top w:val="nil"/>
              <w:left w:val="nil"/>
              <w:bottom w:val="single" w:color="000000" w:sz="8" w:space="0"/>
              <w:right w:val="single" w:color="000000" w:sz="8" w:space="0"/>
            </w:tcBorders>
            <w:vAlign w:val="center"/>
          </w:tcPr>
          <w:p w14:paraId="4BC2F95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燃气热水器</w:t>
            </w:r>
          </w:p>
        </w:tc>
        <w:tc>
          <w:tcPr>
            <w:tcW w:w="4028" w:type="dxa"/>
            <w:tcBorders>
              <w:top w:val="nil"/>
              <w:left w:val="nil"/>
              <w:bottom w:val="single" w:color="000000" w:sz="8" w:space="0"/>
              <w:right w:val="single" w:color="000000" w:sz="8" w:space="0"/>
            </w:tcBorders>
            <w:vAlign w:val="center"/>
          </w:tcPr>
          <w:p w14:paraId="35D9C6E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《家用燃气快速热水器和燃气采 暖热水炉能效限定值及能效等级》 （GB 20665）</w:t>
            </w:r>
          </w:p>
        </w:tc>
      </w:tr>
      <w:tr w14:paraId="5881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55C284F8">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5369D743">
            <w:pPr>
              <w:rPr>
                <w:rFonts w:hint="eastAsia" w:ascii="仿宋" w:hAnsi="仿宋" w:eastAsia="仿宋" w:cs="仿宋"/>
                <w:snapToGrid w:val="0"/>
                <w:color w:val="auto"/>
                <w:kern w:val="0"/>
                <w:sz w:val="18"/>
                <w:szCs w:val="18"/>
                <w:highlight w:val="none"/>
              </w:rPr>
            </w:pPr>
          </w:p>
        </w:tc>
        <w:tc>
          <w:tcPr>
            <w:tcW w:w="1628" w:type="dxa"/>
            <w:vMerge w:val="continue"/>
            <w:tcBorders>
              <w:top w:val="nil"/>
              <w:left w:val="single" w:color="000000" w:sz="8" w:space="0"/>
              <w:bottom w:val="single" w:color="000000" w:sz="8" w:space="0"/>
              <w:right w:val="single" w:color="000000" w:sz="8" w:space="0"/>
            </w:tcBorders>
            <w:vAlign w:val="center"/>
          </w:tcPr>
          <w:p w14:paraId="4853ABB7">
            <w:pPr>
              <w:rPr>
                <w:rFonts w:hint="eastAsia" w:ascii="仿宋" w:hAnsi="仿宋" w:eastAsia="仿宋" w:cs="仿宋"/>
                <w:snapToGrid w:val="0"/>
                <w:color w:val="auto"/>
                <w:kern w:val="0"/>
                <w:sz w:val="18"/>
                <w:szCs w:val="18"/>
                <w:highlight w:val="none"/>
              </w:rPr>
            </w:pPr>
          </w:p>
        </w:tc>
        <w:tc>
          <w:tcPr>
            <w:tcW w:w="1773" w:type="dxa"/>
            <w:tcBorders>
              <w:top w:val="nil"/>
              <w:left w:val="nil"/>
              <w:bottom w:val="single" w:color="000000" w:sz="8" w:space="0"/>
              <w:right w:val="single" w:color="000000" w:sz="8" w:space="0"/>
            </w:tcBorders>
            <w:vAlign w:val="center"/>
          </w:tcPr>
          <w:p w14:paraId="0BB7BE8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热泵热水器</w:t>
            </w:r>
          </w:p>
        </w:tc>
        <w:tc>
          <w:tcPr>
            <w:tcW w:w="4028" w:type="dxa"/>
            <w:tcBorders>
              <w:top w:val="nil"/>
              <w:left w:val="nil"/>
              <w:bottom w:val="single" w:color="000000" w:sz="8" w:space="0"/>
              <w:right w:val="single" w:color="000000" w:sz="8" w:space="0"/>
            </w:tcBorders>
            <w:vAlign w:val="center"/>
          </w:tcPr>
          <w:p w14:paraId="63F14E0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《热泵热水机（器） 能效限定值及 能效等级》（GB 29541）</w:t>
            </w:r>
          </w:p>
        </w:tc>
      </w:tr>
      <w:tr w14:paraId="26B6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7752E177">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6E8756DC">
            <w:pPr>
              <w:rPr>
                <w:rFonts w:hint="eastAsia" w:ascii="仿宋" w:hAnsi="仿宋" w:eastAsia="仿宋" w:cs="仿宋"/>
                <w:snapToGrid w:val="0"/>
                <w:color w:val="auto"/>
                <w:kern w:val="0"/>
                <w:sz w:val="18"/>
                <w:szCs w:val="18"/>
                <w:highlight w:val="none"/>
              </w:rPr>
            </w:pPr>
          </w:p>
        </w:tc>
        <w:tc>
          <w:tcPr>
            <w:tcW w:w="1628" w:type="dxa"/>
            <w:vMerge w:val="continue"/>
            <w:tcBorders>
              <w:top w:val="nil"/>
              <w:left w:val="single" w:color="000000" w:sz="8" w:space="0"/>
              <w:bottom w:val="single" w:color="000000" w:sz="8" w:space="0"/>
              <w:right w:val="single" w:color="000000" w:sz="8" w:space="0"/>
            </w:tcBorders>
            <w:vAlign w:val="center"/>
          </w:tcPr>
          <w:p w14:paraId="0C8C7081">
            <w:pPr>
              <w:rPr>
                <w:rFonts w:hint="eastAsia" w:ascii="仿宋" w:hAnsi="仿宋" w:eastAsia="仿宋" w:cs="仿宋"/>
                <w:snapToGrid w:val="0"/>
                <w:color w:val="auto"/>
                <w:kern w:val="0"/>
                <w:sz w:val="18"/>
                <w:szCs w:val="18"/>
                <w:highlight w:val="none"/>
              </w:rPr>
            </w:pPr>
          </w:p>
        </w:tc>
        <w:tc>
          <w:tcPr>
            <w:tcW w:w="1773" w:type="dxa"/>
            <w:tcBorders>
              <w:top w:val="nil"/>
              <w:left w:val="nil"/>
              <w:bottom w:val="single" w:color="000000" w:sz="8" w:space="0"/>
              <w:right w:val="single" w:color="000000" w:sz="8" w:space="0"/>
            </w:tcBorders>
            <w:vAlign w:val="center"/>
          </w:tcPr>
          <w:p w14:paraId="5D7BFF4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太阳能热水系统</w:t>
            </w:r>
          </w:p>
        </w:tc>
        <w:tc>
          <w:tcPr>
            <w:tcW w:w="4028" w:type="dxa"/>
            <w:tcBorders>
              <w:top w:val="nil"/>
              <w:left w:val="nil"/>
              <w:bottom w:val="single" w:color="000000" w:sz="8" w:space="0"/>
              <w:right w:val="single" w:color="000000" w:sz="8" w:space="0"/>
            </w:tcBorders>
            <w:vAlign w:val="center"/>
          </w:tcPr>
          <w:p w14:paraId="2E40B71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《家用太阳能热水系统能效限定 值及能效等级》（GB 26969）</w:t>
            </w:r>
          </w:p>
        </w:tc>
      </w:tr>
      <w:tr w14:paraId="5B6E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restart"/>
            <w:tcBorders>
              <w:top w:val="nil"/>
              <w:left w:val="single" w:color="000000" w:sz="8" w:space="0"/>
              <w:bottom w:val="single" w:color="000000" w:sz="8" w:space="0"/>
              <w:right w:val="single" w:color="000000" w:sz="8" w:space="0"/>
            </w:tcBorders>
            <w:vAlign w:val="center"/>
          </w:tcPr>
          <w:p w14:paraId="008D3CF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11</w:t>
            </w:r>
          </w:p>
        </w:tc>
        <w:tc>
          <w:tcPr>
            <w:tcW w:w="1228" w:type="dxa"/>
            <w:vMerge w:val="restart"/>
            <w:tcBorders>
              <w:top w:val="nil"/>
              <w:left w:val="single" w:color="000000" w:sz="8" w:space="0"/>
              <w:bottom w:val="single" w:color="000000" w:sz="8" w:space="0"/>
              <w:right w:val="single" w:color="000000" w:sz="8" w:space="0"/>
            </w:tcBorders>
            <w:vAlign w:val="center"/>
          </w:tcPr>
          <w:p w14:paraId="657A91B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A020619 照明 设备</w:t>
            </w:r>
          </w:p>
        </w:tc>
        <w:tc>
          <w:tcPr>
            <w:tcW w:w="1628" w:type="dxa"/>
            <w:tcBorders>
              <w:top w:val="nil"/>
              <w:left w:val="nil"/>
              <w:bottom w:val="single" w:color="000000" w:sz="8" w:space="0"/>
              <w:right w:val="single" w:color="000000" w:sz="8" w:space="0"/>
            </w:tcBorders>
            <w:vAlign w:val="center"/>
          </w:tcPr>
          <w:p w14:paraId="45CC5E4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普通照 明用双端 荧光灯</w:t>
            </w:r>
          </w:p>
        </w:tc>
        <w:tc>
          <w:tcPr>
            <w:tcW w:w="1773" w:type="dxa"/>
            <w:tcBorders>
              <w:top w:val="nil"/>
              <w:left w:val="nil"/>
              <w:bottom w:val="single" w:color="000000" w:sz="8" w:space="0"/>
              <w:right w:val="single" w:color="000000" w:sz="8" w:space="0"/>
            </w:tcBorders>
            <w:vAlign w:val="center"/>
          </w:tcPr>
          <w:p w14:paraId="26059E6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70A94D7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《普通照明用双端荧光灯能效限 定值及能效等级》（GB 19043）</w:t>
            </w:r>
          </w:p>
        </w:tc>
      </w:tr>
      <w:tr w14:paraId="6190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14E088E6">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6DA7EB29">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vAlign w:val="center"/>
          </w:tcPr>
          <w:p w14:paraId="00C9A20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LED 道路/隧道照明产品</w:t>
            </w:r>
          </w:p>
        </w:tc>
        <w:tc>
          <w:tcPr>
            <w:tcW w:w="1773" w:type="dxa"/>
            <w:tcBorders>
              <w:top w:val="nil"/>
              <w:left w:val="nil"/>
              <w:bottom w:val="single" w:color="000000" w:sz="8" w:space="0"/>
              <w:right w:val="single" w:color="000000" w:sz="8" w:space="0"/>
            </w:tcBorders>
            <w:vAlign w:val="center"/>
          </w:tcPr>
          <w:p w14:paraId="5E87EC3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37D560D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《道路和隧道照明用 LED 灯具能  效限定值及能效等级》（GB 37478）</w:t>
            </w:r>
          </w:p>
        </w:tc>
      </w:tr>
      <w:tr w14:paraId="065F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53C9C4F9">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617C578F">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vAlign w:val="center"/>
          </w:tcPr>
          <w:p w14:paraId="0905DD7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LED 筒灯</w:t>
            </w:r>
          </w:p>
        </w:tc>
        <w:tc>
          <w:tcPr>
            <w:tcW w:w="1773" w:type="dxa"/>
            <w:tcBorders>
              <w:top w:val="nil"/>
              <w:left w:val="nil"/>
              <w:bottom w:val="single" w:color="000000" w:sz="8" w:space="0"/>
              <w:right w:val="single" w:color="000000" w:sz="8" w:space="0"/>
            </w:tcBorders>
            <w:vAlign w:val="center"/>
          </w:tcPr>
          <w:p w14:paraId="3212EA2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27FFB62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《室内照明用 LED 产品能效限定 值及能效等级》（GB 30255）</w:t>
            </w:r>
          </w:p>
        </w:tc>
      </w:tr>
      <w:tr w14:paraId="0F0C7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07BD0D4A">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1E93A303">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vAlign w:val="center"/>
          </w:tcPr>
          <w:p w14:paraId="2224F31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普通照明用非定向 自镇流 LED 灯</w:t>
            </w:r>
          </w:p>
        </w:tc>
        <w:tc>
          <w:tcPr>
            <w:tcW w:w="1773" w:type="dxa"/>
            <w:tcBorders>
              <w:top w:val="nil"/>
              <w:left w:val="nil"/>
              <w:bottom w:val="single" w:color="000000" w:sz="8" w:space="0"/>
              <w:right w:val="single" w:color="000000" w:sz="8" w:space="0"/>
            </w:tcBorders>
            <w:vAlign w:val="center"/>
          </w:tcPr>
          <w:p w14:paraId="72C3CD0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1BBDD8C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《室内照明用 LED 产品能效限定 值及能效等级》（GB 30255）</w:t>
            </w:r>
          </w:p>
        </w:tc>
      </w:tr>
      <w:tr w14:paraId="3C03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nil"/>
              <w:left w:val="single" w:color="000000" w:sz="8" w:space="0"/>
              <w:bottom w:val="single" w:color="000000" w:sz="8" w:space="0"/>
              <w:right w:val="single" w:color="000000" w:sz="8" w:space="0"/>
            </w:tcBorders>
            <w:shd w:val="clear" w:color="auto" w:fill="auto"/>
            <w:vAlign w:val="center"/>
          </w:tcPr>
          <w:p w14:paraId="3273876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12</w:t>
            </w:r>
          </w:p>
        </w:tc>
        <w:tc>
          <w:tcPr>
            <w:tcW w:w="1228" w:type="dxa"/>
            <w:tcBorders>
              <w:top w:val="nil"/>
              <w:left w:val="nil"/>
              <w:bottom w:val="single" w:color="000000" w:sz="8" w:space="0"/>
              <w:right w:val="single" w:color="000000" w:sz="8" w:space="0"/>
            </w:tcBorders>
            <w:shd w:val="clear" w:color="auto" w:fill="auto"/>
            <w:vAlign w:val="center"/>
          </w:tcPr>
          <w:p w14:paraId="72B2985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★A020910 电 视设备</w:t>
            </w:r>
          </w:p>
        </w:tc>
        <w:tc>
          <w:tcPr>
            <w:tcW w:w="1628" w:type="dxa"/>
            <w:tcBorders>
              <w:top w:val="nil"/>
              <w:left w:val="nil"/>
              <w:bottom w:val="single" w:color="000000" w:sz="8" w:space="0"/>
              <w:right w:val="single" w:color="000000" w:sz="8" w:space="0"/>
            </w:tcBorders>
            <w:shd w:val="clear" w:color="000000" w:fill="FFFFFF"/>
            <w:vAlign w:val="center"/>
          </w:tcPr>
          <w:p w14:paraId="1810718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A02091001 普通电视 设备（电视机）</w:t>
            </w:r>
          </w:p>
        </w:tc>
        <w:tc>
          <w:tcPr>
            <w:tcW w:w="1773" w:type="dxa"/>
            <w:tcBorders>
              <w:top w:val="nil"/>
              <w:left w:val="nil"/>
              <w:bottom w:val="single" w:color="000000" w:sz="8" w:space="0"/>
              <w:right w:val="single" w:color="000000" w:sz="8" w:space="0"/>
            </w:tcBorders>
            <w:vAlign w:val="center"/>
          </w:tcPr>
          <w:p w14:paraId="0F4FA34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7A126AC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《平板电视能效限定值及能效等 级》（GB 24850）</w:t>
            </w:r>
          </w:p>
        </w:tc>
      </w:tr>
      <w:tr w14:paraId="7648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restart"/>
            <w:tcBorders>
              <w:top w:val="nil"/>
              <w:left w:val="single" w:color="000000" w:sz="8" w:space="0"/>
              <w:bottom w:val="single" w:color="000000" w:sz="8" w:space="0"/>
              <w:right w:val="single" w:color="000000" w:sz="8" w:space="0"/>
            </w:tcBorders>
            <w:vAlign w:val="center"/>
          </w:tcPr>
          <w:p w14:paraId="4DBAAB6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13</w:t>
            </w:r>
          </w:p>
        </w:tc>
        <w:tc>
          <w:tcPr>
            <w:tcW w:w="1228" w:type="dxa"/>
            <w:vMerge w:val="restart"/>
            <w:tcBorders>
              <w:top w:val="nil"/>
              <w:left w:val="single" w:color="000000" w:sz="8" w:space="0"/>
              <w:bottom w:val="single" w:color="000000" w:sz="8" w:space="0"/>
              <w:right w:val="single" w:color="000000" w:sz="8" w:space="0"/>
            </w:tcBorders>
            <w:vAlign w:val="center"/>
          </w:tcPr>
          <w:p w14:paraId="5F5A463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★A020911 视 频设备</w:t>
            </w:r>
          </w:p>
        </w:tc>
        <w:tc>
          <w:tcPr>
            <w:tcW w:w="1628" w:type="dxa"/>
            <w:vMerge w:val="restart"/>
            <w:tcBorders>
              <w:top w:val="nil"/>
              <w:left w:val="single" w:color="000000" w:sz="8" w:space="0"/>
              <w:bottom w:val="single" w:color="000000" w:sz="8" w:space="0"/>
              <w:right w:val="single" w:color="000000" w:sz="8" w:space="0"/>
            </w:tcBorders>
            <w:vAlign w:val="center"/>
          </w:tcPr>
          <w:p w14:paraId="4C6AD75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A02091107 视频监控 设备</w:t>
            </w:r>
          </w:p>
        </w:tc>
        <w:tc>
          <w:tcPr>
            <w:tcW w:w="1773" w:type="dxa"/>
            <w:vMerge w:val="restart"/>
            <w:tcBorders>
              <w:top w:val="nil"/>
              <w:left w:val="single" w:color="000000" w:sz="8" w:space="0"/>
              <w:bottom w:val="single" w:color="000000" w:sz="8" w:space="0"/>
              <w:right w:val="single" w:color="000000" w:sz="8" w:space="0"/>
            </w:tcBorders>
            <w:vAlign w:val="center"/>
          </w:tcPr>
          <w:p w14:paraId="0E52C9B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监视器</w:t>
            </w:r>
          </w:p>
        </w:tc>
        <w:tc>
          <w:tcPr>
            <w:tcW w:w="4028" w:type="dxa"/>
            <w:tcBorders>
              <w:top w:val="nil"/>
              <w:left w:val="nil"/>
              <w:bottom w:val="nil"/>
              <w:right w:val="single" w:color="000000" w:sz="8" w:space="0"/>
            </w:tcBorders>
            <w:vAlign w:val="center"/>
          </w:tcPr>
          <w:p w14:paraId="657BACA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以射频信号为主要信号输入的监视器应符合《平板电视能效限定值及能效等级》（GB 24850） ，</w:t>
            </w:r>
          </w:p>
        </w:tc>
      </w:tr>
      <w:tr w14:paraId="0DEB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740FE74E">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43C8D746">
            <w:pPr>
              <w:rPr>
                <w:rFonts w:hint="eastAsia" w:ascii="仿宋" w:hAnsi="仿宋" w:eastAsia="仿宋" w:cs="仿宋"/>
                <w:snapToGrid w:val="0"/>
                <w:color w:val="auto"/>
                <w:kern w:val="0"/>
                <w:sz w:val="18"/>
                <w:szCs w:val="18"/>
                <w:highlight w:val="none"/>
              </w:rPr>
            </w:pPr>
          </w:p>
        </w:tc>
        <w:tc>
          <w:tcPr>
            <w:tcW w:w="1628" w:type="dxa"/>
            <w:vMerge w:val="continue"/>
            <w:tcBorders>
              <w:top w:val="nil"/>
              <w:left w:val="single" w:color="000000" w:sz="8" w:space="0"/>
              <w:bottom w:val="single" w:color="000000" w:sz="8" w:space="0"/>
              <w:right w:val="single" w:color="000000" w:sz="8" w:space="0"/>
            </w:tcBorders>
            <w:vAlign w:val="center"/>
          </w:tcPr>
          <w:p w14:paraId="6CE3E724">
            <w:pPr>
              <w:rPr>
                <w:rFonts w:hint="eastAsia" w:ascii="仿宋" w:hAnsi="仿宋" w:eastAsia="仿宋" w:cs="仿宋"/>
                <w:snapToGrid w:val="0"/>
                <w:color w:val="auto"/>
                <w:kern w:val="0"/>
                <w:sz w:val="18"/>
                <w:szCs w:val="18"/>
                <w:highlight w:val="none"/>
              </w:rPr>
            </w:pPr>
          </w:p>
        </w:tc>
        <w:tc>
          <w:tcPr>
            <w:tcW w:w="1773" w:type="dxa"/>
            <w:vMerge w:val="continue"/>
            <w:tcBorders>
              <w:top w:val="nil"/>
              <w:left w:val="single" w:color="000000" w:sz="8" w:space="0"/>
              <w:bottom w:val="single" w:color="000000" w:sz="8" w:space="0"/>
              <w:right w:val="single" w:color="000000" w:sz="8" w:space="0"/>
            </w:tcBorders>
            <w:vAlign w:val="center"/>
          </w:tcPr>
          <w:p w14:paraId="4A279D6E">
            <w:pPr>
              <w:rPr>
                <w:rFonts w:hint="eastAsia" w:ascii="仿宋" w:hAnsi="仿宋" w:eastAsia="仿宋" w:cs="仿宋"/>
                <w:snapToGrid w:val="0"/>
                <w:color w:val="auto"/>
                <w:kern w:val="0"/>
                <w:sz w:val="18"/>
                <w:szCs w:val="18"/>
                <w:highlight w:val="none"/>
              </w:rPr>
            </w:pPr>
          </w:p>
        </w:tc>
        <w:tc>
          <w:tcPr>
            <w:tcW w:w="4028" w:type="dxa"/>
            <w:tcBorders>
              <w:top w:val="nil"/>
              <w:left w:val="nil"/>
              <w:bottom w:val="single" w:color="000000" w:sz="8" w:space="0"/>
              <w:right w:val="single" w:color="000000" w:sz="8" w:space="0"/>
            </w:tcBorders>
            <w:vAlign w:val="center"/>
          </w:tcPr>
          <w:p w14:paraId="6B221B8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以数字信号为主要信号输入的监视器应符合《计算机显示器能效限定值及能效等级》（GB 21520）</w:t>
            </w:r>
          </w:p>
        </w:tc>
      </w:tr>
      <w:tr w14:paraId="3703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nil"/>
              <w:left w:val="single" w:color="000000" w:sz="8" w:space="0"/>
              <w:bottom w:val="single" w:color="000000" w:sz="8" w:space="0"/>
              <w:right w:val="single" w:color="000000" w:sz="8" w:space="0"/>
            </w:tcBorders>
            <w:shd w:val="clear" w:color="auto" w:fill="auto"/>
            <w:vAlign w:val="center"/>
          </w:tcPr>
          <w:p w14:paraId="2E62191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14</w:t>
            </w:r>
          </w:p>
        </w:tc>
        <w:tc>
          <w:tcPr>
            <w:tcW w:w="1228" w:type="dxa"/>
            <w:tcBorders>
              <w:top w:val="nil"/>
              <w:left w:val="nil"/>
              <w:bottom w:val="single" w:color="000000" w:sz="8" w:space="0"/>
              <w:right w:val="single" w:color="000000" w:sz="8" w:space="0"/>
            </w:tcBorders>
            <w:shd w:val="clear" w:color="000000" w:fill="FFFFFF"/>
            <w:vAlign w:val="center"/>
          </w:tcPr>
          <w:p w14:paraId="1318403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A031210 饮食 炊事机械</w:t>
            </w:r>
          </w:p>
        </w:tc>
        <w:tc>
          <w:tcPr>
            <w:tcW w:w="1628" w:type="dxa"/>
            <w:tcBorders>
              <w:top w:val="nil"/>
              <w:left w:val="nil"/>
              <w:bottom w:val="single" w:color="000000" w:sz="8" w:space="0"/>
              <w:right w:val="single" w:color="000000" w:sz="8" w:space="0"/>
            </w:tcBorders>
            <w:vAlign w:val="center"/>
          </w:tcPr>
          <w:p w14:paraId="4F0483E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商用燃气灶具</w:t>
            </w:r>
          </w:p>
        </w:tc>
        <w:tc>
          <w:tcPr>
            <w:tcW w:w="1773" w:type="dxa"/>
            <w:tcBorders>
              <w:top w:val="nil"/>
              <w:left w:val="nil"/>
              <w:bottom w:val="single" w:color="000000" w:sz="8" w:space="0"/>
              <w:right w:val="single" w:color="000000" w:sz="8" w:space="0"/>
            </w:tcBorders>
            <w:vAlign w:val="center"/>
          </w:tcPr>
          <w:p w14:paraId="0400386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38AD00B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《商用燃气灶具能效限定值及能效等级》（GB 30531）</w:t>
            </w:r>
          </w:p>
        </w:tc>
      </w:tr>
      <w:tr w14:paraId="242F8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restart"/>
            <w:tcBorders>
              <w:top w:val="nil"/>
              <w:left w:val="single" w:color="000000" w:sz="8" w:space="0"/>
              <w:bottom w:val="single" w:color="000000" w:sz="8" w:space="0"/>
              <w:right w:val="single" w:color="000000" w:sz="8" w:space="0"/>
            </w:tcBorders>
            <w:vAlign w:val="center"/>
          </w:tcPr>
          <w:p w14:paraId="32A4CDC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15</w:t>
            </w:r>
          </w:p>
        </w:tc>
        <w:tc>
          <w:tcPr>
            <w:tcW w:w="1228" w:type="dxa"/>
            <w:vMerge w:val="restart"/>
            <w:tcBorders>
              <w:top w:val="nil"/>
              <w:left w:val="single" w:color="000000" w:sz="8" w:space="0"/>
              <w:bottom w:val="single" w:color="000000" w:sz="8" w:space="0"/>
              <w:right w:val="single" w:color="000000" w:sz="8" w:space="0"/>
            </w:tcBorders>
            <w:vAlign w:val="center"/>
          </w:tcPr>
          <w:p w14:paraId="36E2128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★A060805 便 器</w:t>
            </w:r>
          </w:p>
        </w:tc>
        <w:tc>
          <w:tcPr>
            <w:tcW w:w="1628" w:type="dxa"/>
            <w:tcBorders>
              <w:top w:val="nil"/>
              <w:left w:val="nil"/>
              <w:bottom w:val="single" w:color="000000" w:sz="8" w:space="0"/>
              <w:right w:val="single" w:color="000000" w:sz="8" w:space="0"/>
            </w:tcBorders>
            <w:vAlign w:val="center"/>
          </w:tcPr>
          <w:p w14:paraId="393A6AC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坐便器</w:t>
            </w:r>
          </w:p>
        </w:tc>
        <w:tc>
          <w:tcPr>
            <w:tcW w:w="1773" w:type="dxa"/>
            <w:tcBorders>
              <w:top w:val="nil"/>
              <w:left w:val="nil"/>
              <w:bottom w:val="single" w:color="000000" w:sz="8" w:space="0"/>
              <w:right w:val="single" w:color="000000" w:sz="8" w:space="0"/>
            </w:tcBorders>
            <w:vAlign w:val="center"/>
          </w:tcPr>
          <w:p w14:paraId="5D0045B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6311326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《坐便器水效限定值及水效等级》 （GB 25502）</w:t>
            </w:r>
          </w:p>
        </w:tc>
      </w:tr>
      <w:tr w14:paraId="591E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0C8B75DD">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6B3AAFFD">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vAlign w:val="center"/>
          </w:tcPr>
          <w:p w14:paraId="41F494A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蹲便器</w:t>
            </w:r>
          </w:p>
        </w:tc>
        <w:tc>
          <w:tcPr>
            <w:tcW w:w="1773" w:type="dxa"/>
            <w:tcBorders>
              <w:top w:val="nil"/>
              <w:left w:val="nil"/>
              <w:bottom w:val="single" w:color="000000" w:sz="8" w:space="0"/>
              <w:right w:val="single" w:color="000000" w:sz="8" w:space="0"/>
            </w:tcBorders>
            <w:vAlign w:val="center"/>
          </w:tcPr>
          <w:p w14:paraId="11CB68A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4D66579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《蹲便器用水效率限定值及用水效率等级》（GB 30717）</w:t>
            </w:r>
          </w:p>
        </w:tc>
      </w:tr>
      <w:tr w14:paraId="3081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vMerge w:val="continue"/>
            <w:tcBorders>
              <w:top w:val="nil"/>
              <w:left w:val="single" w:color="000000" w:sz="8" w:space="0"/>
              <w:bottom w:val="single" w:color="000000" w:sz="8" w:space="0"/>
              <w:right w:val="single" w:color="000000" w:sz="8" w:space="0"/>
            </w:tcBorders>
            <w:vAlign w:val="center"/>
          </w:tcPr>
          <w:p w14:paraId="7281530F">
            <w:pPr>
              <w:rPr>
                <w:rFonts w:hint="eastAsia" w:ascii="仿宋" w:hAnsi="仿宋" w:eastAsia="仿宋" w:cs="仿宋"/>
                <w:snapToGrid w:val="0"/>
                <w:color w:val="auto"/>
                <w:kern w:val="0"/>
                <w:sz w:val="18"/>
                <w:szCs w:val="18"/>
                <w:highlight w:val="none"/>
              </w:rPr>
            </w:pPr>
          </w:p>
        </w:tc>
        <w:tc>
          <w:tcPr>
            <w:tcW w:w="1228" w:type="dxa"/>
            <w:vMerge w:val="continue"/>
            <w:tcBorders>
              <w:top w:val="nil"/>
              <w:left w:val="single" w:color="000000" w:sz="8" w:space="0"/>
              <w:bottom w:val="single" w:color="000000" w:sz="8" w:space="0"/>
              <w:right w:val="single" w:color="000000" w:sz="8" w:space="0"/>
            </w:tcBorders>
            <w:vAlign w:val="center"/>
          </w:tcPr>
          <w:p w14:paraId="4411BD8B">
            <w:pPr>
              <w:rPr>
                <w:rFonts w:hint="eastAsia" w:ascii="仿宋" w:hAnsi="仿宋" w:eastAsia="仿宋" w:cs="仿宋"/>
                <w:snapToGrid w:val="0"/>
                <w:color w:val="auto"/>
                <w:kern w:val="0"/>
                <w:sz w:val="18"/>
                <w:szCs w:val="18"/>
                <w:highlight w:val="none"/>
              </w:rPr>
            </w:pPr>
          </w:p>
        </w:tc>
        <w:tc>
          <w:tcPr>
            <w:tcW w:w="1628" w:type="dxa"/>
            <w:tcBorders>
              <w:top w:val="nil"/>
              <w:left w:val="nil"/>
              <w:bottom w:val="single" w:color="000000" w:sz="8" w:space="0"/>
              <w:right w:val="single" w:color="000000" w:sz="8" w:space="0"/>
            </w:tcBorders>
            <w:vAlign w:val="center"/>
          </w:tcPr>
          <w:p w14:paraId="6356D46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小便器</w:t>
            </w:r>
          </w:p>
        </w:tc>
        <w:tc>
          <w:tcPr>
            <w:tcW w:w="1773" w:type="dxa"/>
            <w:tcBorders>
              <w:top w:val="nil"/>
              <w:left w:val="nil"/>
              <w:bottom w:val="single" w:color="000000" w:sz="8" w:space="0"/>
              <w:right w:val="single" w:color="000000" w:sz="8" w:space="0"/>
            </w:tcBorders>
            <w:vAlign w:val="center"/>
          </w:tcPr>
          <w:p w14:paraId="044A0EF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5E66C0C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《小便器用水效率限定值及用水效率等级》（GB 28377）</w:t>
            </w:r>
          </w:p>
        </w:tc>
      </w:tr>
      <w:tr w14:paraId="7C56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nil"/>
              <w:left w:val="single" w:color="000000" w:sz="8" w:space="0"/>
              <w:bottom w:val="single" w:color="000000" w:sz="8" w:space="0"/>
              <w:right w:val="single" w:color="000000" w:sz="8" w:space="0"/>
            </w:tcBorders>
            <w:vAlign w:val="center"/>
          </w:tcPr>
          <w:p w14:paraId="5335AB9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16</w:t>
            </w:r>
          </w:p>
        </w:tc>
        <w:tc>
          <w:tcPr>
            <w:tcW w:w="1228" w:type="dxa"/>
            <w:tcBorders>
              <w:top w:val="nil"/>
              <w:left w:val="nil"/>
              <w:bottom w:val="single" w:color="000000" w:sz="8" w:space="0"/>
              <w:right w:val="single" w:color="000000" w:sz="8" w:space="0"/>
            </w:tcBorders>
            <w:vAlign w:val="center"/>
          </w:tcPr>
          <w:p w14:paraId="167F6FA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★A060806 水 嘴</w:t>
            </w:r>
          </w:p>
        </w:tc>
        <w:tc>
          <w:tcPr>
            <w:tcW w:w="1628" w:type="dxa"/>
            <w:tcBorders>
              <w:top w:val="nil"/>
              <w:left w:val="nil"/>
              <w:bottom w:val="single" w:color="000000" w:sz="8" w:space="0"/>
              <w:right w:val="single" w:color="000000" w:sz="8" w:space="0"/>
            </w:tcBorders>
            <w:vAlign w:val="center"/>
          </w:tcPr>
          <w:p w14:paraId="2757CFB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1773" w:type="dxa"/>
            <w:tcBorders>
              <w:top w:val="nil"/>
              <w:left w:val="nil"/>
              <w:bottom w:val="single" w:color="000000" w:sz="8" w:space="0"/>
              <w:right w:val="single" w:color="000000" w:sz="8" w:space="0"/>
            </w:tcBorders>
            <w:vAlign w:val="center"/>
          </w:tcPr>
          <w:p w14:paraId="44DFF29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4C38813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《水嘴用水效率限定值及用水效 率等级》（GB 25501）</w:t>
            </w:r>
          </w:p>
        </w:tc>
      </w:tr>
      <w:tr w14:paraId="0D4D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nil"/>
              <w:left w:val="single" w:color="000000" w:sz="8" w:space="0"/>
              <w:bottom w:val="single" w:color="000000" w:sz="8" w:space="0"/>
              <w:right w:val="single" w:color="000000" w:sz="8" w:space="0"/>
            </w:tcBorders>
            <w:shd w:val="clear" w:color="auto" w:fill="auto"/>
            <w:vAlign w:val="center"/>
          </w:tcPr>
          <w:p w14:paraId="772CDCB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17</w:t>
            </w:r>
          </w:p>
        </w:tc>
        <w:tc>
          <w:tcPr>
            <w:tcW w:w="1228" w:type="dxa"/>
            <w:tcBorders>
              <w:top w:val="nil"/>
              <w:left w:val="nil"/>
              <w:bottom w:val="single" w:color="000000" w:sz="8" w:space="0"/>
              <w:right w:val="single" w:color="000000" w:sz="8" w:space="0"/>
            </w:tcBorders>
            <w:shd w:val="clear" w:color="000000" w:fill="FFFFFF"/>
            <w:vAlign w:val="center"/>
          </w:tcPr>
          <w:p w14:paraId="3511F4B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A060807 便器 冲洗阀</w:t>
            </w:r>
          </w:p>
        </w:tc>
        <w:tc>
          <w:tcPr>
            <w:tcW w:w="1628" w:type="dxa"/>
            <w:tcBorders>
              <w:top w:val="nil"/>
              <w:left w:val="nil"/>
              <w:bottom w:val="single" w:color="000000" w:sz="8" w:space="0"/>
              <w:right w:val="single" w:color="000000" w:sz="8" w:space="0"/>
            </w:tcBorders>
            <w:vAlign w:val="center"/>
          </w:tcPr>
          <w:p w14:paraId="0611144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1773" w:type="dxa"/>
            <w:tcBorders>
              <w:top w:val="nil"/>
              <w:left w:val="nil"/>
              <w:bottom w:val="single" w:color="000000" w:sz="8" w:space="0"/>
              <w:right w:val="single" w:color="000000" w:sz="8" w:space="0"/>
            </w:tcBorders>
            <w:vAlign w:val="center"/>
          </w:tcPr>
          <w:p w14:paraId="5633C02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361120D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《便器冲洗阀用水效率限定值及 用水效率等级》（GB 28379）</w:t>
            </w:r>
          </w:p>
        </w:tc>
      </w:tr>
      <w:tr w14:paraId="0E4D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705" w:type="dxa"/>
            <w:tcBorders>
              <w:top w:val="nil"/>
              <w:left w:val="single" w:color="000000" w:sz="8" w:space="0"/>
              <w:bottom w:val="single" w:color="000000" w:sz="8" w:space="0"/>
              <w:right w:val="single" w:color="000000" w:sz="8" w:space="0"/>
            </w:tcBorders>
            <w:shd w:val="clear" w:color="auto" w:fill="auto"/>
            <w:vAlign w:val="center"/>
          </w:tcPr>
          <w:p w14:paraId="6843B9F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18</w:t>
            </w:r>
          </w:p>
        </w:tc>
        <w:tc>
          <w:tcPr>
            <w:tcW w:w="1228" w:type="dxa"/>
            <w:tcBorders>
              <w:top w:val="nil"/>
              <w:left w:val="nil"/>
              <w:bottom w:val="single" w:color="000000" w:sz="8" w:space="0"/>
              <w:right w:val="single" w:color="000000" w:sz="8" w:space="0"/>
            </w:tcBorders>
            <w:shd w:val="clear" w:color="000000" w:fill="FFFFFF"/>
            <w:vAlign w:val="center"/>
          </w:tcPr>
          <w:p w14:paraId="7A0D880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A060810 淋浴 器</w:t>
            </w:r>
          </w:p>
        </w:tc>
        <w:tc>
          <w:tcPr>
            <w:tcW w:w="1628" w:type="dxa"/>
            <w:tcBorders>
              <w:top w:val="nil"/>
              <w:left w:val="nil"/>
              <w:bottom w:val="single" w:color="000000" w:sz="8" w:space="0"/>
              <w:right w:val="single" w:color="000000" w:sz="8" w:space="0"/>
            </w:tcBorders>
            <w:vAlign w:val="center"/>
          </w:tcPr>
          <w:p w14:paraId="1A7A47B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1773" w:type="dxa"/>
            <w:tcBorders>
              <w:top w:val="nil"/>
              <w:left w:val="nil"/>
              <w:bottom w:val="single" w:color="000000" w:sz="8" w:space="0"/>
              <w:right w:val="single" w:color="000000" w:sz="8" w:space="0"/>
            </w:tcBorders>
            <w:vAlign w:val="center"/>
          </w:tcPr>
          <w:p w14:paraId="7F33EF7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4028" w:type="dxa"/>
            <w:tcBorders>
              <w:top w:val="nil"/>
              <w:left w:val="nil"/>
              <w:bottom w:val="single" w:color="000000" w:sz="8" w:space="0"/>
              <w:right w:val="single" w:color="000000" w:sz="8" w:space="0"/>
            </w:tcBorders>
            <w:vAlign w:val="center"/>
          </w:tcPr>
          <w:p w14:paraId="4715F74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《淋浴器用水效率限定值及用水 效率等级》（GB 28378）</w:t>
            </w:r>
          </w:p>
        </w:tc>
      </w:tr>
    </w:tbl>
    <w:p w14:paraId="3E2080E3">
      <w:pPr>
        <w:widowControl/>
        <w:shd w:val="clear" w:color="auto" w:fill="FFFFFF"/>
        <w:spacing w:line="560" w:lineRule="atLeast"/>
        <w:jc w:val="left"/>
        <w:textAlignment w:val="baseline"/>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注：1.节能产品认证应依据相关国家标准的最新版本，依据国家标准中二级能效（水效）指标。</w:t>
      </w:r>
    </w:p>
    <w:p w14:paraId="11A71889">
      <w:pPr>
        <w:widowControl/>
        <w:shd w:val="clear" w:color="auto" w:fill="FFFFFF"/>
        <w:spacing w:line="560" w:lineRule="atLeast"/>
        <w:jc w:val="left"/>
        <w:textAlignment w:val="baseline"/>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2.上述产品中认证标准发生变更的，依据原认证标准获得的、仍在有效期内的认证 证书可使用至2019年 6月1日。</w:t>
      </w:r>
    </w:p>
    <w:p w14:paraId="2E246FA7">
      <w:pPr>
        <w:widowControl/>
        <w:shd w:val="clear" w:color="auto" w:fill="FFFFFF"/>
        <w:spacing w:line="560" w:lineRule="atLeast"/>
        <w:jc w:val="left"/>
        <w:textAlignment w:val="baseline"/>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3.以“★”标注的为政府强制采购产品。</w:t>
      </w:r>
    </w:p>
    <w:p w14:paraId="590223FA">
      <w:pPr>
        <w:jc w:val="center"/>
        <w:rPr>
          <w:rFonts w:hint="eastAsia" w:ascii="仿宋" w:hAnsi="仿宋" w:eastAsia="仿宋" w:cs="仿宋"/>
          <w:b/>
          <w:bCs/>
          <w:snapToGrid w:val="0"/>
          <w:color w:val="auto"/>
          <w:kern w:val="0"/>
          <w:sz w:val="24"/>
          <w:szCs w:val="24"/>
          <w:highlight w:val="none"/>
        </w:rPr>
      </w:pPr>
      <w:r>
        <w:rPr>
          <w:rFonts w:hint="eastAsia" w:ascii="仿宋" w:hAnsi="仿宋" w:eastAsia="仿宋" w:cs="仿宋"/>
          <w:b/>
          <w:snapToGrid w:val="0"/>
          <w:color w:val="auto"/>
          <w:kern w:val="0"/>
          <w:sz w:val="36"/>
          <w:highlight w:val="none"/>
        </w:rPr>
        <w:br w:type="page"/>
      </w:r>
      <w:bookmarkStart w:id="262" w:name="_Toc2678"/>
      <w:bookmarkStart w:id="263" w:name="_Toc101715680"/>
      <w:r>
        <w:rPr>
          <w:rFonts w:hint="eastAsia" w:ascii="仿宋" w:hAnsi="仿宋" w:eastAsia="仿宋" w:cs="仿宋"/>
          <w:b/>
          <w:bCs/>
          <w:snapToGrid w:val="0"/>
          <w:color w:val="auto"/>
          <w:kern w:val="0"/>
          <w:sz w:val="24"/>
          <w:szCs w:val="24"/>
          <w:highlight w:val="none"/>
        </w:rPr>
        <w:t>附件2：关于印发环境标志产品政府采购品目清单的通知（财库〔2019〕18号）</w:t>
      </w:r>
      <w:bookmarkEnd w:id="262"/>
      <w:bookmarkEnd w:id="263"/>
    </w:p>
    <w:p w14:paraId="2E8B6F40">
      <w:pPr>
        <w:jc w:val="center"/>
        <w:rPr>
          <w:rFonts w:hint="eastAsia" w:ascii="仿宋" w:hAnsi="仿宋" w:eastAsia="仿宋" w:cs="仿宋"/>
          <w:snapToGrid w:val="0"/>
          <w:color w:val="auto"/>
          <w:kern w:val="0"/>
          <w:highlight w:val="none"/>
        </w:rPr>
      </w:pPr>
      <w:r>
        <w:rPr>
          <w:rStyle w:val="27"/>
          <w:rFonts w:hint="eastAsia" w:ascii="仿宋" w:hAnsi="仿宋" w:eastAsia="仿宋" w:cs="仿宋"/>
          <w:snapToGrid w:val="0"/>
          <w:color w:val="auto"/>
          <w:kern w:val="0"/>
          <w:highlight w:val="none"/>
        </w:rPr>
        <w:t>关于印发环境标志产品政府采购品目清单的通知</w:t>
      </w:r>
    </w:p>
    <w:p w14:paraId="653646DE">
      <w:pPr>
        <w:jc w:val="center"/>
        <w:rPr>
          <w:rFonts w:hint="eastAsia" w:ascii="仿宋" w:hAnsi="仿宋" w:eastAsia="仿宋" w:cs="仿宋"/>
          <w:snapToGrid w:val="0"/>
          <w:color w:val="auto"/>
          <w:kern w:val="0"/>
          <w:highlight w:val="none"/>
        </w:rPr>
      </w:pPr>
      <w:r>
        <w:rPr>
          <w:rStyle w:val="27"/>
          <w:rFonts w:hint="eastAsia" w:ascii="仿宋" w:hAnsi="仿宋" w:eastAsia="仿宋" w:cs="仿宋"/>
          <w:snapToGrid w:val="0"/>
          <w:color w:val="auto"/>
          <w:kern w:val="0"/>
          <w:highlight w:val="none"/>
        </w:rPr>
        <w:t>财库〔2019〕18号</w:t>
      </w:r>
    </w:p>
    <w:p w14:paraId="30DA94C6">
      <w:pPr>
        <w:jc w:val="center"/>
        <w:rPr>
          <w:rFonts w:hint="eastAsia" w:ascii="仿宋" w:hAnsi="仿宋" w:eastAsia="仿宋" w:cs="仿宋"/>
          <w:snapToGrid w:val="0"/>
          <w:color w:val="auto"/>
          <w:kern w:val="0"/>
          <w:highlight w:val="none"/>
        </w:rPr>
      </w:pPr>
    </w:p>
    <w:p w14:paraId="354F123C">
      <w:pPr>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有关中央预算单位，各省、自治区、直辖市、计划单列市财政厅（局）、生态环境厅（局），新疆生产建设兵团财政局、环境保护局：</w:t>
      </w:r>
    </w:p>
    <w:p w14:paraId="51A58C14">
      <w:pPr>
        <w:rPr>
          <w:rFonts w:hint="eastAsia" w:ascii="仿宋" w:hAnsi="仿宋" w:eastAsia="仿宋" w:cs="仿宋"/>
          <w:snapToGrid w:val="0"/>
          <w:color w:val="auto"/>
          <w:kern w:val="0"/>
          <w:sz w:val="28"/>
          <w:szCs w:val="28"/>
          <w:highlight w:val="none"/>
        </w:rPr>
      </w:pPr>
    </w:p>
    <w:p w14:paraId="41FE1622">
      <w:pPr>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根据《财政部发展改革委 生态环境部 市场监管总局关于调整优化节能产品 环境标志产品政府采购执行机制的通知》（财库〔2019〕9号），我们研究制定了环境标志产品政府采购品目清单，现印发给你们，请遵照执行。</w:t>
      </w:r>
    </w:p>
    <w:p w14:paraId="5B946366">
      <w:pPr>
        <w:pStyle w:val="47"/>
        <w:wordWrap w:val="0"/>
        <w:spacing w:line="489" w:lineRule="atLeast"/>
        <w:rPr>
          <w:rFonts w:hint="eastAsia" w:ascii="仿宋" w:hAnsi="仿宋" w:eastAsia="仿宋" w:cs="仿宋"/>
          <w:snapToGrid w:val="0"/>
          <w:color w:val="auto"/>
          <w:kern w:val="0"/>
          <w:highlight w:val="none"/>
        </w:rPr>
      </w:pPr>
    </w:p>
    <w:p w14:paraId="3DC64677">
      <w:pPr>
        <w:pStyle w:val="47"/>
        <w:wordWrap w:val="0"/>
        <w:spacing w:line="420" w:lineRule="atLeast"/>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附件：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"http://www.shunde.gov.cn/fssdzsj/attachment/0/187/187990/4846757.pdf" \t "_blank" </w:instrText>
      </w:r>
      <w:r>
        <w:rPr>
          <w:rFonts w:hint="eastAsia" w:ascii="仿宋" w:hAnsi="仿宋" w:eastAsia="仿宋" w:cs="仿宋"/>
          <w:color w:val="auto"/>
          <w:highlight w:val="none"/>
        </w:rPr>
        <w:fldChar w:fldCharType="separate"/>
      </w:r>
      <w:r>
        <w:rPr>
          <w:rStyle w:val="30"/>
          <w:rFonts w:hint="eastAsia" w:ascii="仿宋" w:hAnsi="仿宋" w:eastAsia="仿宋" w:cs="仿宋"/>
          <w:snapToGrid w:val="0"/>
          <w:color w:val="auto"/>
          <w:kern w:val="0"/>
          <w:highlight w:val="none"/>
        </w:rPr>
        <w:t>环境标志产品政府采购品目清单（财库〔2019〕18号）.pdf</w:t>
      </w:r>
      <w:r>
        <w:rPr>
          <w:rFonts w:hint="eastAsia" w:ascii="仿宋" w:hAnsi="仿宋" w:eastAsia="仿宋" w:cs="仿宋"/>
          <w:snapToGrid w:val="0"/>
          <w:color w:val="auto"/>
          <w:kern w:val="0"/>
          <w:highlight w:val="none"/>
        </w:rPr>
        <w:fldChar w:fldCharType="end"/>
      </w:r>
    </w:p>
    <w:p w14:paraId="53AC6689">
      <w:pPr>
        <w:pStyle w:val="47"/>
        <w:wordWrap w:val="0"/>
        <w:spacing w:line="420" w:lineRule="atLeast"/>
        <w:rPr>
          <w:rFonts w:hint="eastAsia" w:ascii="仿宋" w:hAnsi="仿宋" w:eastAsia="仿宋" w:cs="仿宋"/>
          <w:snapToGrid w:val="0"/>
          <w:color w:val="auto"/>
          <w:kern w:val="0"/>
          <w:highlight w:val="none"/>
        </w:rPr>
      </w:pPr>
    </w:p>
    <w:p w14:paraId="27394234">
      <w:pPr>
        <w:pStyle w:val="47"/>
        <w:wordWrap w:val="0"/>
        <w:spacing w:after="136" w:line="420" w:lineRule="atLeast"/>
        <w:jc w:val="right"/>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财政部 生态环境部</w:t>
      </w:r>
    </w:p>
    <w:p w14:paraId="6897550C">
      <w:pPr>
        <w:pStyle w:val="47"/>
        <w:wordWrap w:val="0"/>
        <w:spacing w:after="136" w:line="420" w:lineRule="atLeast"/>
        <w:jc w:val="right"/>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2019年3月29日</w:t>
      </w:r>
    </w:p>
    <w:p w14:paraId="5E5829EF">
      <w:pPr>
        <w:widowControl/>
        <w:jc w:val="left"/>
        <w:rPr>
          <w:rFonts w:hint="eastAsia" w:ascii="仿宋" w:hAnsi="仿宋" w:eastAsia="仿宋" w:cs="仿宋"/>
          <w:snapToGrid w:val="0"/>
          <w:color w:val="auto"/>
          <w:kern w:val="0"/>
          <w:szCs w:val="21"/>
          <w:highlight w:val="none"/>
        </w:rPr>
      </w:pPr>
      <w:r>
        <w:rPr>
          <w:rFonts w:hint="eastAsia" w:ascii="仿宋" w:hAnsi="仿宋" w:eastAsia="仿宋" w:cs="仿宋"/>
          <w:b/>
          <w:snapToGrid w:val="0"/>
          <w:color w:val="auto"/>
          <w:kern w:val="0"/>
          <w:sz w:val="36"/>
          <w:highlight w:val="none"/>
        </w:rPr>
        <w:br w:type="page"/>
      </w:r>
      <w:r>
        <w:rPr>
          <w:rFonts w:hint="eastAsia" w:ascii="仿宋" w:hAnsi="仿宋" w:eastAsia="仿宋" w:cs="仿宋"/>
          <w:snapToGrid w:val="0"/>
          <w:color w:val="auto"/>
          <w:kern w:val="0"/>
          <w:szCs w:val="21"/>
          <w:highlight w:val="none"/>
        </w:rPr>
        <w:t>附 件</w:t>
      </w:r>
    </w:p>
    <w:p w14:paraId="546DB417">
      <w:pPr>
        <w:jc w:val="center"/>
        <w:rPr>
          <w:rFonts w:hint="eastAsia" w:ascii="仿宋" w:hAnsi="仿宋" w:eastAsia="仿宋" w:cs="仿宋"/>
          <w:b/>
          <w:bCs/>
          <w:snapToGrid w:val="0"/>
          <w:color w:val="auto"/>
          <w:kern w:val="0"/>
          <w:sz w:val="28"/>
          <w:szCs w:val="28"/>
          <w:highlight w:val="none"/>
        </w:rPr>
      </w:pPr>
      <w:bookmarkStart w:id="264" w:name="_Toc101715681"/>
      <w:bookmarkStart w:id="265" w:name="_Toc15634"/>
      <w:r>
        <w:rPr>
          <w:rFonts w:hint="eastAsia" w:ascii="仿宋" w:hAnsi="仿宋" w:eastAsia="仿宋" w:cs="仿宋"/>
          <w:b/>
          <w:bCs/>
          <w:snapToGrid w:val="0"/>
          <w:color w:val="auto"/>
          <w:kern w:val="0"/>
          <w:sz w:val="28"/>
          <w:szCs w:val="28"/>
          <w:highlight w:val="none"/>
        </w:rPr>
        <w:t>环境标志产品政府采购品目清单</w:t>
      </w:r>
      <w:bookmarkEnd w:id="264"/>
      <w:bookmarkEnd w:id="265"/>
    </w:p>
    <w:tbl>
      <w:tblPr>
        <w:tblStyle w:val="24"/>
        <w:tblW w:w="9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185"/>
        <w:gridCol w:w="2743"/>
        <w:gridCol w:w="2268"/>
        <w:gridCol w:w="2977"/>
      </w:tblGrid>
      <w:tr w14:paraId="6239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single" w:color="000000" w:sz="8" w:space="0"/>
              <w:left w:val="single" w:color="000000" w:sz="8" w:space="0"/>
              <w:bottom w:val="single" w:color="000000" w:sz="8" w:space="0"/>
              <w:right w:val="single" w:color="000000" w:sz="8" w:space="0"/>
            </w:tcBorders>
            <w:vAlign w:val="center"/>
          </w:tcPr>
          <w:p w14:paraId="5E05FB97">
            <w:pPr>
              <w:widowControl/>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品目 序号</w:t>
            </w:r>
          </w:p>
        </w:tc>
        <w:tc>
          <w:tcPr>
            <w:tcW w:w="6196" w:type="dxa"/>
            <w:gridSpan w:val="3"/>
            <w:tcBorders>
              <w:top w:val="single" w:color="000000" w:sz="8" w:space="0"/>
              <w:left w:val="nil"/>
              <w:bottom w:val="single" w:color="000000" w:sz="8" w:space="0"/>
              <w:right w:val="single" w:color="000000" w:sz="8" w:space="0"/>
            </w:tcBorders>
            <w:vAlign w:val="center"/>
          </w:tcPr>
          <w:p w14:paraId="7C1A2D10">
            <w:pPr>
              <w:widowControl/>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名称</w:t>
            </w:r>
          </w:p>
        </w:tc>
        <w:tc>
          <w:tcPr>
            <w:tcW w:w="2977" w:type="dxa"/>
            <w:tcBorders>
              <w:top w:val="single" w:color="000000" w:sz="8" w:space="0"/>
              <w:left w:val="nil"/>
              <w:bottom w:val="single" w:color="000000" w:sz="8" w:space="0"/>
              <w:right w:val="single" w:color="000000" w:sz="8" w:space="0"/>
            </w:tcBorders>
            <w:vAlign w:val="center"/>
          </w:tcPr>
          <w:p w14:paraId="51E3C569">
            <w:pPr>
              <w:widowControl/>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依据的标准</w:t>
            </w:r>
          </w:p>
        </w:tc>
      </w:tr>
      <w:tr w14:paraId="48A8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4451002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w:t>
            </w:r>
          </w:p>
        </w:tc>
        <w:tc>
          <w:tcPr>
            <w:tcW w:w="1185" w:type="dxa"/>
            <w:vMerge w:val="restart"/>
            <w:tcBorders>
              <w:top w:val="nil"/>
              <w:left w:val="single" w:color="000000" w:sz="8" w:space="0"/>
              <w:bottom w:val="single" w:color="000000" w:sz="8" w:space="0"/>
              <w:right w:val="single" w:color="000000" w:sz="8" w:space="0"/>
            </w:tcBorders>
            <w:vAlign w:val="center"/>
          </w:tcPr>
          <w:p w14:paraId="33761BF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 计算机 设备</w:t>
            </w:r>
          </w:p>
        </w:tc>
        <w:tc>
          <w:tcPr>
            <w:tcW w:w="2743" w:type="dxa"/>
            <w:tcBorders>
              <w:top w:val="nil"/>
              <w:left w:val="nil"/>
              <w:bottom w:val="single" w:color="000000" w:sz="8" w:space="0"/>
              <w:right w:val="single" w:color="000000" w:sz="8" w:space="0"/>
            </w:tcBorders>
            <w:vAlign w:val="center"/>
          </w:tcPr>
          <w:p w14:paraId="7FB6D72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A02010103 服务器</w:t>
            </w:r>
          </w:p>
        </w:tc>
        <w:tc>
          <w:tcPr>
            <w:tcW w:w="2268" w:type="dxa"/>
            <w:tcBorders>
              <w:top w:val="nil"/>
              <w:left w:val="nil"/>
              <w:bottom w:val="single" w:color="000000" w:sz="8" w:space="0"/>
              <w:right w:val="single" w:color="000000" w:sz="8" w:space="0"/>
            </w:tcBorders>
            <w:vAlign w:val="center"/>
          </w:tcPr>
          <w:p w14:paraId="609FA2C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2C376DA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HJ2507网络服务器</w:t>
            </w:r>
          </w:p>
        </w:tc>
      </w:tr>
      <w:tr w14:paraId="6B50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4259E44C">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48EDAE9B">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77E23BC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A02010104台式计算机</w:t>
            </w:r>
          </w:p>
        </w:tc>
        <w:tc>
          <w:tcPr>
            <w:tcW w:w="2268" w:type="dxa"/>
            <w:tcBorders>
              <w:top w:val="nil"/>
              <w:left w:val="nil"/>
              <w:bottom w:val="single" w:color="000000" w:sz="8" w:space="0"/>
              <w:right w:val="single" w:color="000000" w:sz="8" w:space="0"/>
            </w:tcBorders>
            <w:vAlign w:val="center"/>
          </w:tcPr>
          <w:p w14:paraId="00632C8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1C7BF0D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HJ2536微型计算机、显示器</w:t>
            </w:r>
          </w:p>
        </w:tc>
      </w:tr>
      <w:tr w14:paraId="05F7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760C95E6">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75F0D0B3">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6123DF9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A02010105便携式计算机</w:t>
            </w:r>
          </w:p>
        </w:tc>
        <w:tc>
          <w:tcPr>
            <w:tcW w:w="2268" w:type="dxa"/>
            <w:tcBorders>
              <w:top w:val="nil"/>
              <w:left w:val="nil"/>
              <w:bottom w:val="single" w:color="000000" w:sz="8" w:space="0"/>
              <w:right w:val="single" w:color="000000" w:sz="8" w:space="0"/>
            </w:tcBorders>
            <w:vAlign w:val="center"/>
          </w:tcPr>
          <w:p w14:paraId="4B4ECE8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86A313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HJ2536 微型计算机、显示器</w:t>
            </w:r>
          </w:p>
        </w:tc>
      </w:tr>
      <w:tr w14:paraId="13ED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7CC02A55">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5FBF5BA0">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4A3D9DA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A02010107平板式微型计算机</w:t>
            </w:r>
          </w:p>
        </w:tc>
        <w:tc>
          <w:tcPr>
            <w:tcW w:w="2268" w:type="dxa"/>
            <w:tcBorders>
              <w:top w:val="nil"/>
              <w:left w:val="nil"/>
              <w:bottom w:val="single" w:color="000000" w:sz="8" w:space="0"/>
              <w:right w:val="single" w:color="000000" w:sz="8" w:space="0"/>
            </w:tcBorders>
            <w:vAlign w:val="center"/>
          </w:tcPr>
          <w:p w14:paraId="7F871F9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2BBAD2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HJ2536微型计算机、显示器</w:t>
            </w:r>
          </w:p>
        </w:tc>
      </w:tr>
      <w:tr w14:paraId="11CE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345E065D">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570C1C2F">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22B1EEA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A02010108 网络计算机</w:t>
            </w:r>
          </w:p>
        </w:tc>
        <w:tc>
          <w:tcPr>
            <w:tcW w:w="2268" w:type="dxa"/>
            <w:tcBorders>
              <w:top w:val="nil"/>
              <w:left w:val="nil"/>
              <w:bottom w:val="single" w:color="000000" w:sz="8" w:space="0"/>
              <w:right w:val="single" w:color="000000" w:sz="8" w:space="0"/>
            </w:tcBorders>
            <w:vAlign w:val="center"/>
          </w:tcPr>
          <w:p w14:paraId="6036259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DFF420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HJ2536微型计算机、显示器</w:t>
            </w:r>
          </w:p>
        </w:tc>
      </w:tr>
      <w:tr w14:paraId="7839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30698C50">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4C4DABB5">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00321D0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A02010109 计算机工作站</w:t>
            </w:r>
          </w:p>
        </w:tc>
        <w:tc>
          <w:tcPr>
            <w:tcW w:w="2268" w:type="dxa"/>
            <w:tcBorders>
              <w:top w:val="nil"/>
              <w:left w:val="nil"/>
              <w:bottom w:val="single" w:color="000000" w:sz="8" w:space="0"/>
              <w:right w:val="single" w:color="000000" w:sz="8" w:space="0"/>
            </w:tcBorders>
            <w:vAlign w:val="center"/>
          </w:tcPr>
          <w:p w14:paraId="4123117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2DDAD78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HJ2536微型计算机、显示器</w:t>
            </w:r>
          </w:p>
        </w:tc>
      </w:tr>
      <w:tr w14:paraId="69FE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0E2E4169">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12707AA4">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78D1D5A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A02010199其他计算机设备</w:t>
            </w:r>
          </w:p>
        </w:tc>
        <w:tc>
          <w:tcPr>
            <w:tcW w:w="2268" w:type="dxa"/>
            <w:tcBorders>
              <w:top w:val="nil"/>
              <w:left w:val="nil"/>
              <w:bottom w:val="single" w:color="000000" w:sz="8" w:space="0"/>
              <w:right w:val="single" w:color="000000" w:sz="8" w:space="0"/>
            </w:tcBorders>
            <w:vAlign w:val="center"/>
          </w:tcPr>
          <w:p w14:paraId="5E68923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52E85FE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HJ2536微型计算机、显示器</w:t>
            </w:r>
          </w:p>
        </w:tc>
      </w:tr>
      <w:tr w14:paraId="3444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36DD999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w:t>
            </w:r>
          </w:p>
        </w:tc>
        <w:tc>
          <w:tcPr>
            <w:tcW w:w="1185" w:type="dxa"/>
            <w:vMerge w:val="restart"/>
            <w:tcBorders>
              <w:top w:val="nil"/>
              <w:left w:val="single" w:color="000000" w:sz="8" w:space="0"/>
              <w:bottom w:val="single" w:color="000000" w:sz="8" w:space="0"/>
              <w:right w:val="single" w:color="000000" w:sz="8" w:space="0"/>
            </w:tcBorders>
            <w:vAlign w:val="center"/>
          </w:tcPr>
          <w:p w14:paraId="1967A74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 输入输 出设备</w:t>
            </w:r>
          </w:p>
        </w:tc>
        <w:tc>
          <w:tcPr>
            <w:tcW w:w="2743" w:type="dxa"/>
            <w:vMerge w:val="restart"/>
            <w:tcBorders>
              <w:top w:val="nil"/>
              <w:left w:val="single" w:color="000000" w:sz="8" w:space="0"/>
              <w:bottom w:val="single" w:color="000000" w:sz="8" w:space="0"/>
              <w:right w:val="single" w:color="000000" w:sz="8" w:space="0"/>
            </w:tcBorders>
            <w:vAlign w:val="center"/>
          </w:tcPr>
          <w:p w14:paraId="792E116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A02010601打印设备</w:t>
            </w:r>
          </w:p>
        </w:tc>
        <w:tc>
          <w:tcPr>
            <w:tcW w:w="2268" w:type="dxa"/>
            <w:tcBorders>
              <w:top w:val="nil"/>
              <w:left w:val="nil"/>
              <w:bottom w:val="single" w:color="000000" w:sz="8" w:space="0"/>
              <w:right w:val="single" w:color="000000" w:sz="8" w:space="0"/>
            </w:tcBorders>
            <w:vAlign w:val="center"/>
          </w:tcPr>
          <w:p w14:paraId="769C234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A0201060101 喷墨打印机</w:t>
            </w:r>
          </w:p>
        </w:tc>
        <w:tc>
          <w:tcPr>
            <w:tcW w:w="2977" w:type="dxa"/>
            <w:tcBorders>
              <w:top w:val="nil"/>
              <w:left w:val="nil"/>
              <w:bottom w:val="single" w:color="000000" w:sz="8" w:space="0"/>
              <w:right w:val="single" w:color="000000" w:sz="8" w:space="0"/>
            </w:tcBorders>
            <w:vAlign w:val="center"/>
          </w:tcPr>
          <w:p w14:paraId="6F9777A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HJ2512打印机、传真机及多功能一体机</w:t>
            </w:r>
          </w:p>
        </w:tc>
      </w:tr>
      <w:tr w14:paraId="48DC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03C53F82">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5252A078">
            <w:pPr>
              <w:rPr>
                <w:rFonts w:hint="eastAsia" w:ascii="仿宋" w:hAnsi="仿宋" w:eastAsia="仿宋" w:cs="仿宋"/>
                <w:snapToGrid w:val="0"/>
                <w:color w:val="auto"/>
                <w:kern w:val="0"/>
                <w:sz w:val="18"/>
                <w:szCs w:val="18"/>
                <w:highlight w:val="none"/>
              </w:rPr>
            </w:pPr>
          </w:p>
        </w:tc>
        <w:tc>
          <w:tcPr>
            <w:tcW w:w="2743" w:type="dxa"/>
            <w:vMerge w:val="continue"/>
            <w:tcBorders>
              <w:top w:val="nil"/>
              <w:left w:val="single" w:color="000000" w:sz="8" w:space="0"/>
              <w:bottom w:val="single" w:color="000000" w:sz="8" w:space="0"/>
              <w:right w:val="single" w:color="000000" w:sz="8" w:space="0"/>
            </w:tcBorders>
            <w:vAlign w:val="center"/>
          </w:tcPr>
          <w:p w14:paraId="2A7B4208">
            <w:pPr>
              <w:rPr>
                <w:rFonts w:hint="eastAsia" w:ascii="仿宋" w:hAnsi="仿宋" w:eastAsia="仿宋" w:cs="仿宋"/>
                <w:snapToGrid w:val="0"/>
                <w:color w:val="auto"/>
                <w:kern w:val="0"/>
                <w:sz w:val="18"/>
                <w:szCs w:val="18"/>
                <w:highlight w:val="none"/>
              </w:rPr>
            </w:pPr>
          </w:p>
        </w:tc>
        <w:tc>
          <w:tcPr>
            <w:tcW w:w="2268" w:type="dxa"/>
            <w:tcBorders>
              <w:top w:val="nil"/>
              <w:left w:val="nil"/>
              <w:bottom w:val="single" w:color="000000" w:sz="8" w:space="0"/>
              <w:right w:val="single" w:color="000000" w:sz="8" w:space="0"/>
            </w:tcBorders>
            <w:vAlign w:val="center"/>
          </w:tcPr>
          <w:p w14:paraId="21BDFCD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A0201060102 激光打印机</w:t>
            </w:r>
          </w:p>
        </w:tc>
        <w:tc>
          <w:tcPr>
            <w:tcW w:w="2977" w:type="dxa"/>
            <w:tcBorders>
              <w:top w:val="nil"/>
              <w:left w:val="nil"/>
              <w:bottom w:val="single" w:color="000000" w:sz="8" w:space="0"/>
              <w:right w:val="single" w:color="000000" w:sz="8" w:space="0"/>
            </w:tcBorders>
            <w:vAlign w:val="center"/>
          </w:tcPr>
          <w:p w14:paraId="3C65F68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HJ2512打印机、传真机及多功能一体机</w:t>
            </w:r>
          </w:p>
        </w:tc>
      </w:tr>
      <w:tr w14:paraId="71A9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3136A70A">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3B833643">
            <w:pPr>
              <w:rPr>
                <w:rFonts w:hint="eastAsia" w:ascii="仿宋" w:hAnsi="仿宋" w:eastAsia="仿宋" w:cs="仿宋"/>
                <w:snapToGrid w:val="0"/>
                <w:color w:val="auto"/>
                <w:kern w:val="0"/>
                <w:sz w:val="18"/>
                <w:szCs w:val="18"/>
                <w:highlight w:val="none"/>
              </w:rPr>
            </w:pPr>
          </w:p>
        </w:tc>
        <w:tc>
          <w:tcPr>
            <w:tcW w:w="2743" w:type="dxa"/>
            <w:vMerge w:val="continue"/>
            <w:tcBorders>
              <w:top w:val="nil"/>
              <w:left w:val="single" w:color="000000" w:sz="8" w:space="0"/>
              <w:bottom w:val="single" w:color="000000" w:sz="8" w:space="0"/>
              <w:right w:val="single" w:color="000000" w:sz="8" w:space="0"/>
            </w:tcBorders>
            <w:vAlign w:val="center"/>
          </w:tcPr>
          <w:p w14:paraId="1BBB06C3">
            <w:pPr>
              <w:rPr>
                <w:rFonts w:hint="eastAsia" w:ascii="仿宋" w:hAnsi="仿宋" w:eastAsia="仿宋" w:cs="仿宋"/>
                <w:snapToGrid w:val="0"/>
                <w:color w:val="auto"/>
                <w:kern w:val="0"/>
                <w:sz w:val="18"/>
                <w:szCs w:val="18"/>
                <w:highlight w:val="none"/>
              </w:rPr>
            </w:pPr>
          </w:p>
        </w:tc>
        <w:tc>
          <w:tcPr>
            <w:tcW w:w="2268" w:type="dxa"/>
            <w:tcBorders>
              <w:top w:val="nil"/>
              <w:left w:val="nil"/>
              <w:bottom w:val="single" w:color="000000" w:sz="8" w:space="0"/>
              <w:right w:val="single" w:color="000000" w:sz="8" w:space="0"/>
            </w:tcBorders>
            <w:vAlign w:val="center"/>
          </w:tcPr>
          <w:p w14:paraId="0CF8475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A0201060103 热式打印机</w:t>
            </w:r>
          </w:p>
        </w:tc>
        <w:tc>
          <w:tcPr>
            <w:tcW w:w="2977" w:type="dxa"/>
            <w:tcBorders>
              <w:top w:val="nil"/>
              <w:left w:val="nil"/>
              <w:bottom w:val="single" w:color="000000" w:sz="8" w:space="0"/>
              <w:right w:val="single" w:color="000000" w:sz="8" w:space="0"/>
            </w:tcBorders>
            <w:vAlign w:val="center"/>
          </w:tcPr>
          <w:p w14:paraId="1147728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HJ2512打印机、传真机及多功能一体机</w:t>
            </w:r>
          </w:p>
        </w:tc>
      </w:tr>
      <w:tr w14:paraId="4AB4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26EE594A">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7ECF82CF">
            <w:pPr>
              <w:rPr>
                <w:rFonts w:hint="eastAsia" w:ascii="仿宋" w:hAnsi="仿宋" w:eastAsia="仿宋" w:cs="仿宋"/>
                <w:snapToGrid w:val="0"/>
                <w:color w:val="auto"/>
                <w:kern w:val="0"/>
                <w:sz w:val="18"/>
                <w:szCs w:val="18"/>
                <w:highlight w:val="none"/>
              </w:rPr>
            </w:pPr>
          </w:p>
        </w:tc>
        <w:tc>
          <w:tcPr>
            <w:tcW w:w="2743" w:type="dxa"/>
            <w:vMerge w:val="continue"/>
            <w:tcBorders>
              <w:top w:val="nil"/>
              <w:left w:val="single" w:color="000000" w:sz="8" w:space="0"/>
              <w:bottom w:val="single" w:color="000000" w:sz="8" w:space="0"/>
              <w:right w:val="single" w:color="000000" w:sz="8" w:space="0"/>
            </w:tcBorders>
            <w:vAlign w:val="center"/>
          </w:tcPr>
          <w:p w14:paraId="0CA551B5">
            <w:pPr>
              <w:rPr>
                <w:rFonts w:hint="eastAsia" w:ascii="仿宋" w:hAnsi="仿宋" w:eastAsia="仿宋" w:cs="仿宋"/>
                <w:snapToGrid w:val="0"/>
                <w:color w:val="auto"/>
                <w:kern w:val="0"/>
                <w:sz w:val="18"/>
                <w:szCs w:val="18"/>
                <w:highlight w:val="none"/>
              </w:rPr>
            </w:pPr>
          </w:p>
        </w:tc>
        <w:tc>
          <w:tcPr>
            <w:tcW w:w="2268" w:type="dxa"/>
            <w:tcBorders>
              <w:top w:val="nil"/>
              <w:left w:val="nil"/>
              <w:bottom w:val="single" w:color="000000" w:sz="8" w:space="0"/>
              <w:right w:val="single" w:color="000000" w:sz="8" w:space="0"/>
            </w:tcBorders>
            <w:vAlign w:val="center"/>
          </w:tcPr>
          <w:p w14:paraId="00CCB6D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A0201060104 针式打印机</w:t>
            </w:r>
          </w:p>
        </w:tc>
        <w:tc>
          <w:tcPr>
            <w:tcW w:w="2977" w:type="dxa"/>
            <w:tcBorders>
              <w:top w:val="nil"/>
              <w:left w:val="nil"/>
              <w:bottom w:val="single" w:color="000000" w:sz="8" w:space="0"/>
              <w:right w:val="single" w:color="000000" w:sz="8" w:space="0"/>
            </w:tcBorders>
            <w:vAlign w:val="center"/>
          </w:tcPr>
          <w:p w14:paraId="7962F0E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HJ2512打印机、传真机及多功能一体机</w:t>
            </w:r>
          </w:p>
        </w:tc>
      </w:tr>
      <w:tr w14:paraId="662C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34E0EDBE">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0EE3BBB3">
            <w:pPr>
              <w:rPr>
                <w:rFonts w:hint="eastAsia" w:ascii="仿宋" w:hAnsi="仿宋" w:eastAsia="仿宋" w:cs="仿宋"/>
                <w:snapToGrid w:val="0"/>
                <w:color w:val="auto"/>
                <w:kern w:val="0"/>
                <w:sz w:val="18"/>
                <w:szCs w:val="18"/>
                <w:highlight w:val="none"/>
              </w:rPr>
            </w:pPr>
          </w:p>
        </w:tc>
        <w:tc>
          <w:tcPr>
            <w:tcW w:w="2743" w:type="dxa"/>
            <w:vMerge w:val="restart"/>
            <w:tcBorders>
              <w:top w:val="nil"/>
              <w:left w:val="single" w:color="000000" w:sz="8" w:space="0"/>
              <w:bottom w:val="single" w:color="000000" w:sz="8" w:space="0"/>
              <w:right w:val="single" w:color="000000" w:sz="8" w:space="0"/>
            </w:tcBorders>
            <w:vAlign w:val="center"/>
          </w:tcPr>
          <w:p w14:paraId="5B1C8D7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A02010604 显示设备</w:t>
            </w:r>
          </w:p>
        </w:tc>
        <w:tc>
          <w:tcPr>
            <w:tcW w:w="2268" w:type="dxa"/>
            <w:tcBorders>
              <w:top w:val="nil"/>
              <w:left w:val="nil"/>
              <w:bottom w:val="single" w:color="000000" w:sz="8" w:space="0"/>
              <w:right w:val="single" w:color="000000" w:sz="8" w:space="0"/>
            </w:tcBorders>
            <w:vAlign w:val="center"/>
          </w:tcPr>
          <w:p w14:paraId="0BFBB6B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A0201060401 液晶显示器</w:t>
            </w:r>
          </w:p>
        </w:tc>
        <w:tc>
          <w:tcPr>
            <w:tcW w:w="2977" w:type="dxa"/>
            <w:tcBorders>
              <w:top w:val="nil"/>
              <w:left w:val="nil"/>
              <w:bottom w:val="single" w:color="000000" w:sz="8" w:space="0"/>
              <w:right w:val="single" w:color="000000" w:sz="8" w:space="0"/>
            </w:tcBorders>
            <w:vAlign w:val="center"/>
          </w:tcPr>
          <w:p w14:paraId="4C4DFDD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HJ2536微型计算机、显示器</w:t>
            </w:r>
          </w:p>
        </w:tc>
      </w:tr>
      <w:tr w14:paraId="50FE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600A8381">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19CD76FD">
            <w:pPr>
              <w:rPr>
                <w:rFonts w:hint="eastAsia" w:ascii="仿宋" w:hAnsi="仿宋" w:eastAsia="仿宋" w:cs="仿宋"/>
                <w:snapToGrid w:val="0"/>
                <w:color w:val="auto"/>
                <w:kern w:val="0"/>
                <w:sz w:val="18"/>
                <w:szCs w:val="18"/>
                <w:highlight w:val="none"/>
              </w:rPr>
            </w:pPr>
          </w:p>
        </w:tc>
        <w:tc>
          <w:tcPr>
            <w:tcW w:w="2743" w:type="dxa"/>
            <w:vMerge w:val="continue"/>
            <w:tcBorders>
              <w:top w:val="nil"/>
              <w:left w:val="single" w:color="000000" w:sz="8" w:space="0"/>
              <w:bottom w:val="single" w:color="000000" w:sz="8" w:space="0"/>
              <w:right w:val="single" w:color="000000" w:sz="8" w:space="0"/>
            </w:tcBorders>
            <w:vAlign w:val="center"/>
          </w:tcPr>
          <w:p w14:paraId="00021FA6">
            <w:pPr>
              <w:rPr>
                <w:rFonts w:hint="eastAsia" w:ascii="仿宋" w:hAnsi="仿宋" w:eastAsia="仿宋" w:cs="仿宋"/>
                <w:snapToGrid w:val="0"/>
                <w:color w:val="auto"/>
                <w:kern w:val="0"/>
                <w:sz w:val="18"/>
                <w:szCs w:val="18"/>
                <w:highlight w:val="none"/>
              </w:rPr>
            </w:pPr>
          </w:p>
        </w:tc>
        <w:tc>
          <w:tcPr>
            <w:tcW w:w="2268" w:type="dxa"/>
            <w:tcBorders>
              <w:top w:val="nil"/>
              <w:left w:val="nil"/>
              <w:bottom w:val="single" w:color="000000" w:sz="8" w:space="0"/>
              <w:right w:val="single" w:color="000000" w:sz="8" w:space="0"/>
            </w:tcBorders>
            <w:vAlign w:val="center"/>
          </w:tcPr>
          <w:p w14:paraId="2228A98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A0201060499 其他显示器</w:t>
            </w:r>
          </w:p>
        </w:tc>
        <w:tc>
          <w:tcPr>
            <w:tcW w:w="2977" w:type="dxa"/>
            <w:tcBorders>
              <w:top w:val="nil"/>
              <w:left w:val="nil"/>
              <w:bottom w:val="single" w:color="000000" w:sz="8" w:space="0"/>
              <w:right w:val="single" w:color="000000" w:sz="8" w:space="0"/>
            </w:tcBorders>
            <w:vAlign w:val="center"/>
          </w:tcPr>
          <w:p w14:paraId="0A99BD2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HJ2536微型计算机、显示器</w:t>
            </w:r>
          </w:p>
        </w:tc>
      </w:tr>
      <w:tr w14:paraId="6DE2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3C7931C8">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7CAEF7A7">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577495E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A02010609图形图像输入设备</w:t>
            </w:r>
          </w:p>
        </w:tc>
        <w:tc>
          <w:tcPr>
            <w:tcW w:w="2268" w:type="dxa"/>
            <w:tcBorders>
              <w:top w:val="nil"/>
              <w:left w:val="nil"/>
              <w:bottom w:val="single" w:color="000000" w:sz="8" w:space="0"/>
              <w:right w:val="single" w:color="000000" w:sz="8" w:space="0"/>
            </w:tcBorders>
            <w:vAlign w:val="center"/>
          </w:tcPr>
          <w:p w14:paraId="054C6B0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A0201060901 扫描仪</w:t>
            </w:r>
          </w:p>
        </w:tc>
        <w:tc>
          <w:tcPr>
            <w:tcW w:w="2977" w:type="dxa"/>
            <w:tcBorders>
              <w:top w:val="nil"/>
              <w:left w:val="nil"/>
              <w:bottom w:val="single" w:color="000000" w:sz="8" w:space="0"/>
              <w:right w:val="single" w:color="000000" w:sz="8" w:space="0"/>
            </w:tcBorders>
            <w:vAlign w:val="center"/>
          </w:tcPr>
          <w:p w14:paraId="17B5684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HJ2517扫描仪</w:t>
            </w:r>
          </w:p>
        </w:tc>
      </w:tr>
      <w:tr w14:paraId="6A12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5C65DC2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w:t>
            </w:r>
          </w:p>
        </w:tc>
        <w:tc>
          <w:tcPr>
            <w:tcW w:w="1185" w:type="dxa"/>
            <w:tcBorders>
              <w:top w:val="nil"/>
              <w:left w:val="nil"/>
              <w:bottom w:val="single" w:color="000000" w:sz="8" w:space="0"/>
              <w:right w:val="single" w:color="000000" w:sz="8" w:space="0"/>
            </w:tcBorders>
            <w:vAlign w:val="center"/>
          </w:tcPr>
          <w:p w14:paraId="3089EFB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A020202 投影仪</w:t>
            </w:r>
          </w:p>
        </w:tc>
        <w:tc>
          <w:tcPr>
            <w:tcW w:w="2743" w:type="dxa"/>
            <w:tcBorders>
              <w:top w:val="nil"/>
              <w:left w:val="nil"/>
              <w:bottom w:val="single" w:color="000000" w:sz="8" w:space="0"/>
              <w:right w:val="single" w:color="000000" w:sz="8" w:space="0"/>
            </w:tcBorders>
            <w:vAlign w:val="center"/>
          </w:tcPr>
          <w:p w14:paraId="6D81BC9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3D96323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AC0817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HJ2516投影仪</w:t>
            </w:r>
          </w:p>
        </w:tc>
      </w:tr>
      <w:tr w14:paraId="5E6C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34002F6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w:t>
            </w:r>
          </w:p>
        </w:tc>
        <w:tc>
          <w:tcPr>
            <w:tcW w:w="1185" w:type="dxa"/>
            <w:tcBorders>
              <w:top w:val="nil"/>
              <w:left w:val="nil"/>
              <w:bottom w:val="single" w:color="000000" w:sz="8" w:space="0"/>
              <w:right w:val="single" w:color="000000" w:sz="8" w:space="0"/>
            </w:tcBorders>
            <w:vAlign w:val="center"/>
          </w:tcPr>
          <w:p w14:paraId="1D17772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A020201复印机</w:t>
            </w:r>
          </w:p>
        </w:tc>
        <w:tc>
          <w:tcPr>
            <w:tcW w:w="2743" w:type="dxa"/>
            <w:tcBorders>
              <w:top w:val="nil"/>
              <w:left w:val="nil"/>
              <w:bottom w:val="single" w:color="000000" w:sz="8" w:space="0"/>
              <w:right w:val="single" w:color="000000" w:sz="8" w:space="0"/>
            </w:tcBorders>
            <w:vAlign w:val="center"/>
          </w:tcPr>
          <w:p w14:paraId="73CFE44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5448CC1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389A27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HJ424 数字式复印(包括多功能)设备</w:t>
            </w:r>
          </w:p>
        </w:tc>
      </w:tr>
      <w:tr w14:paraId="2A83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33DB5D1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5</w:t>
            </w:r>
          </w:p>
        </w:tc>
        <w:tc>
          <w:tcPr>
            <w:tcW w:w="1185" w:type="dxa"/>
            <w:tcBorders>
              <w:top w:val="nil"/>
              <w:left w:val="nil"/>
              <w:bottom w:val="single" w:color="000000" w:sz="8" w:space="0"/>
              <w:right w:val="single" w:color="000000" w:sz="8" w:space="0"/>
            </w:tcBorders>
            <w:vAlign w:val="center"/>
          </w:tcPr>
          <w:p w14:paraId="65598C7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A020204 多功能 一体机</w:t>
            </w:r>
          </w:p>
        </w:tc>
        <w:tc>
          <w:tcPr>
            <w:tcW w:w="2743" w:type="dxa"/>
            <w:tcBorders>
              <w:top w:val="nil"/>
              <w:left w:val="nil"/>
              <w:bottom w:val="single" w:color="000000" w:sz="8" w:space="0"/>
              <w:right w:val="single" w:color="000000" w:sz="8" w:space="0"/>
            </w:tcBorders>
            <w:vAlign w:val="center"/>
          </w:tcPr>
          <w:p w14:paraId="78C02CB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4CA0392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29B1BA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HJ424 数字式复印(包括多功能)设备</w:t>
            </w:r>
          </w:p>
        </w:tc>
      </w:tr>
      <w:tr w14:paraId="5CB2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741CD04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6</w:t>
            </w:r>
          </w:p>
        </w:tc>
        <w:tc>
          <w:tcPr>
            <w:tcW w:w="1185" w:type="dxa"/>
            <w:tcBorders>
              <w:top w:val="nil"/>
              <w:left w:val="nil"/>
              <w:bottom w:val="single" w:color="000000" w:sz="8" w:space="0"/>
              <w:right w:val="single" w:color="000000" w:sz="8" w:space="0"/>
            </w:tcBorders>
            <w:vAlign w:val="center"/>
          </w:tcPr>
          <w:p w14:paraId="7075563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A020210 文印设 备</w:t>
            </w:r>
          </w:p>
        </w:tc>
        <w:tc>
          <w:tcPr>
            <w:tcW w:w="2743" w:type="dxa"/>
            <w:tcBorders>
              <w:top w:val="nil"/>
              <w:left w:val="nil"/>
              <w:bottom w:val="single" w:color="000000" w:sz="8" w:space="0"/>
              <w:right w:val="single" w:color="000000" w:sz="8" w:space="0"/>
            </w:tcBorders>
            <w:vAlign w:val="center"/>
          </w:tcPr>
          <w:p w14:paraId="7213F5E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A02021001 速印机</w:t>
            </w:r>
          </w:p>
        </w:tc>
        <w:tc>
          <w:tcPr>
            <w:tcW w:w="2268" w:type="dxa"/>
            <w:tcBorders>
              <w:top w:val="nil"/>
              <w:left w:val="nil"/>
              <w:bottom w:val="single" w:color="000000" w:sz="8" w:space="0"/>
              <w:right w:val="single" w:color="000000" w:sz="8" w:space="0"/>
            </w:tcBorders>
            <w:vAlign w:val="center"/>
          </w:tcPr>
          <w:p w14:paraId="60D556A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2F1D666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HJ472 数字式一体化速印机</w:t>
            </w:r>
          </w:p>
        </w:tc>
      </w:tr>
      <w:tr w14:paraId="016A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22D57CA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7</w:t>
            </w:r>
          </w:p>
        </w:tc>
        <w:tc>
          <w:tcPr>
            <w:tcW w:w="1185" w:type="dxa"/>
            <w:tcBorders>
              <w:top w:val="nil"/>
              <w:left w:val="nil"/>
              <w:bottom w:val="single" w:color="000000" w:sz="8" w:space="0"/>
              <w:right w:val="single" w:color="000000" w:sz="8" w:space="0"/>
            </w:tcBorders>
            <w:vAlign w:val="center"/>
          </w:tcPr>
          <w:p w14:paraId="7FEDC39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A020301 载货汽 车(含自卸汽车)</w:t>
            </w:r>
          </w:p>
        </w:tc>
        <w:tc>
          <w:tcPr>
            <w:tcW w:w="2743" w:type="dxa"/>
            <w:tcBorders>
              <w:top w:val="nil"/>
              <w:left w:val="nil"/>
              <w:bottom w:val="single" w:color="000000" w:sz="8" w:space="0"/>
              <w:right w:val="single" w:color="000000" w:sz="8" w:space="0"/>
            </w:tcBorders>
            <w:vAlign w:val="center"/>
          </w:tcPr>
          <w:p w14:paraId="1C011EA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5F070BF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5B2C5B5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HJ2532轻型汽车</w:t>
            </w:r>
          </w:p>
        </w:tc>
      </w:tr>
      <w:tr w14:paraId="1681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18CFB9B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8</w:t>
            </w:r>
          </w:p>
        </w:tc>
        <w:tc>
          <w:tcPr>
            <w:tcW w:w="1185" w:type="dxa"/>
            <w:vMerge w:val="restart"/>
            <w:tcBorders>
              <w:top w:val="nil"/>
              <w:left w:val="single" w:color="000000" w:sz="8" w:space="0"/>
              <w:bottom w:val="single" w:color="000000" w:sz="8" w:space="0"/>
              <w:right w:val="single" w:color="000000" w:sz="8" w:space="0"/>
            </w:tcBorders>
            <w:vAlign w:val="center"/>
          </w:tcPr>
          <w:p w14:paraId="540F689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A020305 乘用车 (轿车)</w:t>
            </w:r>
          </w:p>
        </w:tc>
        <w:tc>
          <w:tcPr>
            <w:tcW w:w="2743" w:type="dxa"/>
            <w:tcBorders>
              <w:top w:val="nil"/>
              <w:left w:val="nil"/>
              <w:bottom w:val="single" w:color="000000" w:sz="8" w:space="0"/>
              <w:right w:val="single" w:color="000000" w:sz="8" w:space="0"/>
            </w:tcBorders>
            <w:vAlign w:val="center"/>
          </w:tcPr>
          <w:p w14:paraId="73539D6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A02030501 轿车</w:t>
            </w:r>
          </w:p>
        </w:tc>
        <w:tc>
          <w:tcPr>
            <w:tcW w:w="2268" w:type="dxa"/>
            <w:tcBorders>
              <w:top w:val="nil"/>
              <w:left w:val="nil"/>
              <w:bottom w:val="single" w:color="000000" w:sz="8" w:space="0"/>
              <w:right w:val="single" w:color="000000" w:sz="8" w:space="0"/>
            </w:tcBorders>
            <w:vAlign w:val="center"/>
          </w:tcPr>
          <w:p w14:paraId="4E882E6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8C38BA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HJ2532轻型汽车</w:t>
            </w:r>
          </w:p>
        </w:tc>
      </w:tr>
      <w:tr w14:paraId="40E6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340D0884">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37AF4D6A">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2102D42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A02030599其他乘用车(轿车)</w:t>
            </w:r>
          </w:p>
        </w:tc>
        <w:tc>
          <w:tcPr>
            <w:tcW w:w="2268" w:type="dxa"/>
            <w:tcBorders>
              <w:top w:val="nil"/>
              <w:left w:val="nil"/>
              <w:bottom w:val="single" w:color="000000" w:sz="8" w:space="0"/>
              <w:right w:val="single" w:color="000000" w:sz="8" w:space="0"/>
            </w:tcBorders>
            <w:vAlign w:val="center"/>
          </w:tcPr>
          <w:p w14:paraId="0DA2B22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525BAE3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HJ2532轻型汽车</w:t>
            </w:r>
          </w:p>
        </w:tc>
      </w:tr>
      <w:tr w14:paraId="5BD4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437F5F3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9</w:t>
            </w:r>
          </w:p>
        </w:tc>
        <w:tc>
          <w:tcPr>
            <w:tcW w:w="1185" w:type="dxa"/>
            <w:tcBorders>
              <w:top w:val="nil"/>
              <w:left w:val="nil"/>
              <w:bottom w:val="single" w:color="000000" w:sz="8" w:space="0"/>
              <w:right w:val="single" w:color="000000" w:sz="8" w:space="0"/>
            </w:tcBorders>
            <w:vAlign w:val="center"/>
          </w:tcPr>
          <w:p w14:paraId="75A8F80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A020306客车</w:t>
            </w:r>
          </w:p>
        </w:tc>
        <w:tc>
          <w:tcPr>
            <w:tcW w:w="2743" w:type="dxa"/>
            <w:tcBorders>
              <w:top w:val="nil"/>
              <w:left w:val="nil"/>
              <w:bottom w:val="single" w:color="000000" w:sz="8" w:space="0"/>
              <w:right w:val="single" w:color="000000" w:sz="8" w:space="0"/>
            </w:tcBorders>
            <w:vAlign w:val="center"/>
          </w:tcPr>
          <w:p w14:paraId="4F09EA5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A02030601 小型客车</w:t>
            </w:r>
          </w:p>
        </w:tc>
        <w:tc>
          <w:tcPr>
            <w:tcW w:w="2268" w:type="dxa"/>
            <w:tcBorders>
              <w:top w:val="nil"/>
              <w:left w:val="nil"/>
              <w:bottom w:val="single" w:color="000000" w:sz="8" w:space="0"/>
              <w:right w:val="single" w:color="000000" w:sz="8" w:space="0"/>
            </w:tcBorders>
            <w:vAlign w:val="center"/>
          </w:tcPr>
          <w:p w14:paraId="470BA31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77DDE52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HJ2532轻型汽车</w:t>
            </w:r>
          </w:p>
        </w:tc>
      </w:tr>
      <w:tr w14:paraId="13DC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632570F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10</w:t>
            </w:r>
          </w:p>
        </w:tc>
        <w:tc>
          <w:tcPr>
            <w:tcW w:w="1185" w:type="dxa"/>
            <w:tcBorders>
              <w:top w:val="nil"/>
              <w:left w:val="nil"/>
              <w:bottom w:val="single" w:color="000000" w:sz="8" w:space="0"/>
              <w:right w:val="single" w:color="000000" w:sz="8" w:space="0"/>
            </w:tcBorders>
            <w:vAlign w:val="center"/>
          </w:tcPr>
          <w:p w14:paraId="5436078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A020307 专用车 辆</w:t>
            </w:r>
          </w:p>
        </w:tc>
        <w:tc>
          <w:tcPr>
            <w:tcW w:w="2743" w:type="dxa"/>
            <w:tcBorders>
              <w:top w:val="nil"/>
              <w:left w:val="nil"/>
              <w:bottom w:val="single" w:color="000000" w:sz="8" w:space="0"/>
              <w:right w:val="single" w:color="000000" w:sz="8" w:space="0"/>
            </w:tcBorders>
            <w:vAlign w:val="center"/>
          </w:tcPr>
          <w:p w14:paraId="1B49B20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A02030799其他专用汽车</w:t>
            </w:r>
          </w:p>
        </w:tc>
        <w:tc>
          <w:tcPr>
            <w:tcW w:w="2268" w:type="dxa"/>
            <w:tcBorders>
              <w:top w:val="nil"/>
              <w:left w:val="nil"/>
              <w:bottom w:val="single" w:color="000000" w:sz="8" w:space="0"/>
              <w:right w:val="single" w:color="000000" w:sz="8" w:space="0"/>
            </w:tcBorders>
            <w:vAlign w:val="center"/>
          </w:tcPr>
          <w:p w14:paraId="53B283B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91D962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HJ2532 轻型汽车</w:t>
            </w:r>
          </w:p>
        </w:tc>
      </w:tr>
      <w:tr w14:paraId="1CD4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28358CD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11</w:t>
            </w:r>
          </w:p>
        </w:tc>
        <w:tc>
          <w:tcPr>
            <w:tcW w:w="1185" w:type="dxa"/>
            <w:vMerge w:val="restart"/>
            <w:tcBorders>
              <w:top w:val="nil"/>
              <w:left w:val="single" w:color="000000" w:sz="8" w:space="0"/>
              <w:bottom w:val="single" w:color="000000" w:sz="8" w:space="0"/>
              <w:right w:val="single" w:color="000000" w:sz="8" w:space="0"/>
            </w:tcBorders>
            <w:vAlign w:val="center"/>
          </w:tcPr>
          <w:p w14:paraId="527C676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 制冷空 调设备</w:t>
            </w:r>
          </w:p>
        </w:tc>
        <w:tc>
          <w:tcPr>
            <w:tcW w:w="2743" w:type="dxa"/>
            <w:tcBorders>
              <w:top w:val="nil"/>
              <w:left w:val="nil"/>
              <w:bottom w:val="single" w:color="000000" w:sz="8" w:space="0"/>
              <w:right w:val="single" w:color="000000" w:sz="8" w:space="0"/>
            </w:tcBorders>
            <w:vAlign w:val="center"/>
          </w:tcPr>
          <w:p w14:paraId="0752D13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AO2052301 制冷压缩机</w:t>
            </w:r>
          </w:p>
        </w:tc>
        <w:tc>
          <w:tcPr>
            <w:tcW w:w="2268" w:type="dxa"/>
            <w:tcBorders>
              <w:top w:val="nil"/>
              <w:left w:val="nil"/>
              <w:bottom w:val="single" w:color="000000" w:sz="8" w:space="0"/>
              <w:right w:val="single" w:color="000000" w:sz="8" w:space="0"/>
            </w:tcBorders>
            <w:vAlign w:val="center"/>
          </w:tcPr>
          <w:p w14:paraId="2793ED1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DE7752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HJ2531工商用制冷设备</w:t>
            </w:r>
          </w:p>
        </w:tc>
      </w:tr>
      <w:tr w14:paraId="37D1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7508EC51">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5939D381">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4A24F83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A02052305 空调机组</w:t>
            </w:r>
          </w:p>
        </w:tc>
        <w:tc>
          <w:tcPr>
            <w:tcW w:w="2268" w:type="dxa"/>
            <w:tcBorders>
              <w:top w:val="nil"/>
              <w:left w:val="nil"/>
              <w:bottom w:val="single" w:color="000000" w:sz="8" w:space="0"/>
              <w:right w:val="single" w:color="000000" w:sz="8" w:space="0"/>
            </w:tcBorders>
            <w:vAlign w:val="center"/>
          </w:tcPr>
          <w:p w14:paraId="6DB5737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246ACB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HJ2531工商用制冷设备</w:t>
            </w:r>
          </w:p>
        </w:tc>
      </w:tr>
      <w:tr w14:paraId="47CB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7B678592">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150E6A98">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5CACFC1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A02052309专用制冷、空调设备</w:t>
            </w:r>
          </w:p>
        </w:tc>
        <w:tc>
          <w:tcPr>
            <w:tcW w:w="2268" w:type="dxa"/>
            <w:tcBorders>
              <w:top w:val="nil"/>
              <w:left w:val="nil"/>
              <w:bottom w:val="single" w:color="000000" w:sz="8" w:space="0"/>
              <w:right w:val="single" w:color="000000" w:sz="8" w:space="0"/>
            </w:tcBorders>
            <w:vAlign w:val="center"/>
          </w:tcPr>
          <w:p w14:paraId="32DF72F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404BA6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HJ2531工商用制冷设备</w:t>
            </w:r>
          </w:p>
        </w:tc>
      </w:tr>
      <w:tr w14:paraId="0538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6CB6D06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12</w:t>
            </w:r>
          </w:p>
        </w:tc>
        <w:tc>
          <w:tcPr>
            <w:tcW w:w="1185" w:type="dxa"/>
            <w:vMerge w:val="restart"/>
            <w:tcBorders>
              <w:top w:val="nil"/>
              <w:left w:val="single" w:color="000000" w:sz="8" w:space="0"/>
              <w:bottom w:val="single" w:color="000000" w:sz="8" w:space="0"/>
              <w:right w:val="single" w:color="000000" w:sz="8" w:space="0"/>
            </w:tcBorders>
            <w:vAlign w:val="center"/>
          </w:tcPr>
          <w:p w14:paraId="0966FAC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 生活用 电器</w:t>
            </w:r>
          </w:p>
        </w:tc>
        <w:tc>
          <w:tcPr>
            <w:tcW w:w="2743" w:type="dxa"/>
            <w:tcBorders>
              <w:top w:val="nil"/>
              <w:left w:val="nil"/>
              <w:bottom w:val="single" w:color="000000" w:sz="8" w:space="0"/>
              <w:right w:val="single" w:color="000000" w:sz="8" w:space="0"/>
            </w:tcBorders>
            <w:vAlign w:val="center"/>
          </w:tcPr>
          <w:p w14:paraId="47941B4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A02061802空气调节电器</w:t>
            </w:r>
          </w:p>
        </w:tc>
        <w:tc>
          <w:tcPr>
            <w:tcW w:w="2268" w:type="dxa"/>
            <w:tcBorders>
              <w:top w:val="nil"/>
              <w:left w:val="nil"/>
              <w:bottom w:val="single" w:color="000000" w:sz="8" w:space="0"/>
              <w:right w:val="single" w:color="000000" w:sz="8" w:space="0"/>
            </w:tcBorders>
            <w:vAlign w:val="center"/>
          </w:tcPr>
          <w:p w14:paraId="0AEB396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A0206180203空调机</w:t>
            </w:r>
          </w:p>
        </w:tc>
        <w:tc>
          <w:tcPr>
            <w:tcW w:w="2977" w:type="dxa"/>
            <w:tcBorders>
              <w:top w:val="nil"/>
              <w:left w:val="nil"/>
              <w:bottom w:val="single" w:color="000000" w:sz="8" w:space="0"/>
              <w:right w:val="single" w:color="000000" w:sz="8" w:space="0"/>
            </w:tcBorders>
            <w:vAlign w:val="center"/>
          </w:tcPr>
          <w:p w14:paraId="4C67D69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HJ2535房间空气调节器</w:t>
            </w:r>
          </w:p>
        </w:tc>
      </w:tr>
      <w:tr w14:paraId="0327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7AFA025A">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2E1A1C6A">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7EDAC8B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A02061808热水器</w:t>
            </w:r>
          </w:p>
        </w:tc>
        <w:tc>
          <w:tcPr>
            <w:tcW w:w="2268" w:type="dxa"/>
            <w:tcBorders>
              <w:top w:val="nil"/>
              <w:left w:val="nil"/>
              <w:bottom w:val="single" w:color="000000" w:sz="8" w:space="0"/>
              <w:right w:val="single" w:color="000000" w:sz="8" w:space="0"/>
            </w:tcBorders>
            <w:vAlign w:val="center"/>
          </w:tcPr>
          <w:p w14:paraId="31A04B0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72492AD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HJ/T362太阳能集热器</w:t>
            </w:r>
          </w:p>
        </w:tc>
      </w:tr>
      <w:tr w14:paraId="5A50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7CC0BF3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13</w:t>
            </w:r>
          </w:p>
        </w:tc>
        <w:tc>
          <w:tcPr>
            <w:tcW w:w="1185" w:type="dxa"/>
            <w:tcBorders>
              <w:top w:val="nil"/>
              <w:left w:val="nil"/>
              <w:bottom w:val="nil"/>
              <w:right w:val="single" w:color="000000" w:sz="8" w:space="0"/>
            </w:tcBorders>
            <w:vAlign w:val="center"/>
          </w:tcPr>
          <w:p w14:paraId="56F9626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A020619 照明设</w:t>
            </w:r>
          </w:p>
        </w:tc>
        <w:tc>
          <w:tcPr>
            <w:tcW w:w="2743" w:type="dxa"/>
            <w:vMerge w:val="restart"/>
            <w:tcBorders>
              <w:top w:val="nil"/>
              <w:left w:val="single" w:color="000000" w:sz="8" w:space="0"/>
              <w:bottom w:val="single" w:color="000000" w:sz="8" w:space="0"/>
              <w:right w:val="single" w:color="000000" w:sz="8" w:space="0"/>
            </w:tcBorders>
            <w:vAlign w:val="center"/>
          </w:tcPr>
          <w:p w14:paraId="0331DB7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A02061908室内照明灯具</w:t>
            </w:r>
          </w:p>
        </w:tc>
        <w:tc>
          <w:tcPr>
            <w:tcW w:w="2268" w:type="dxa"/>
            <w:vMerge w:val="restart"/>
            <w:tcBorders>
              <w:top w:val="nil"/>
              <w:left w:val="single" w:color="000000" w:sz="8" w:space="0"/>
              <w:bottom w:val="single" w:color="000000" w:sz="8" w:space="0"/>
              <w:right w:val="single" w:color="000000" w:sz="8" w:space="0"/>
            </w:tcBorders>
            <w:vAlign w:val="center"/>
          </w:tcPr>
          <w:p w14:paraId="137B888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vMerge w:val="restart"/>
            <w:tcBorders>
              <w:top w:val="nil"/>
              <w:left w:val="single" w:color="000000" w:sz="8" w:space="0"/>
              <w:bottom w:val="single" w:color="000000" w:sz="8" w:space="0"/>
              <w:right w:val="single" w:color="000000" w:sz="8" w:space="0"/>
            </w:tcBorders>
            <w:vAlign w:val="center"/>
          </w:tcPr>
          <w:p w14:paraId="1012FE2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HJ2518照明光源</w:t>
            </w:r>
          </w:p>
        </w:tc>
      </w:tr>
      <w:tr w14:paraId="17DB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7C553F9A">
            <w:pPr>
              <w:rPr>
                <w:rFonts w:hint="eastAsia" w:ascii="仿宋" w:hAnsi="仿宋" w:eastAsia="仿宋" w:cs="仿宋"/>
                <w:snapToGrid w:val="0"/>
                <w:color w:val="auto"/>
                <w:kern w:val="0"/>
                <w:sz w:val="18"/>
                <w:szCs w:val="18"/>
                <w:highlight w:val="none"/>
              </w:rPr>
            </w:pPr>
          </w:p>
        </w:tc>
        <w:tc>
          <w:tcPr>
            <w:tcW w:w="1185" w:type="dxa"/>
            <w:tcBorders>
              <w:top w:val="nil"/>
              <w:left w:val="nil"/>
              <w:bottom w:val="single" w:color="000000" w:sz="8" w:space="0"/>
              <w:right w:val="single" w:color="000000" w:sz="8" w:space="0"/>
            </w:tcBorders>
            <w:vAlign w:val="center"/>
          </w:tcPr>
          <w:p w14:paraId="3C5A0D7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备</w:t>
            </w:r>
          </w:p>
        </w:tc>
        <w:tc>
          <w:tcPr>
            <w:tcW w:w="2743" w:type="dxa"/>
            <w:vMerge w:val="continue"/>
            <w:tcBorders>
              <w:top w:val="nil"/>
              <w:left w:val="single" w:color="000000" w:sz="8" w:space="0"/>
              <w:bottom w:val="single" w:color="000000" w:sz="8" w:space="0"/>
              <w:right w:val="single" w:color="000000" w:sz="8" w:space="0"/>
            </w:tcBorders>
            <w:vAlign w:val="center"/>
          </w:tcPr>
          <w:p w14:paraId="465CEC10">
            <w:pPr>
              <w:rPr>
                <w:rFonts w:hint="eastAsia" w:ascii="仿宋" w:hAnsi="仿宋" w:eastAsia="仿宋" w:cs="仿宋"/>
                <w:snapToGrid w:val="0"/>
                <w:color w:val="auto"/>
                <w:kern w:val="0"/>
                <w:sz w:val="18"/>
                <w:szCs w:val="18"/>
                <w:highlight w:val="none"/>
              </w:rPr>
            </w:pPr>
          </w:p>
        </w:tc>
        <w:tc>
          <w:tcPr>
            <w:tcW w:w="2268" w:type="dxa"/>
            <w:vMerge w:val="continue"/>
            <w:tcBorders>
              <w:top w:val="nil"/>
              <w:left w:val="single" w:color="000000" w:sz="8" w:space="0"/>
              <w:bottom w:val="single" w:color="000000" w:sz="8" w:space="0"/>
              <w:right w:val="single" w:color="000000" w:sz="8" w:space="0"/>
            </w:tcBorders>
            <w:vAlign w:val="center"/>
          </w:tcPr>
          <w:p w14:paraId="32C29120">
            <w:pPr>
              <w:rPr>
                <w:rFonts w:hint="eastAsia" w:ascii="仿宋" w:hAnsi="仿宋" w:eastAsia="仿宋" w:cs="仿宋"/>
                <w:snapToGrid w:val="0"/>
                <w:color w:val="auto"/>
                <w:kern w:val="0"/>
                <w:sz w:val="18"/>
                <w:szCs w:val="18"/>
                <w:highlight w:val="none"/>
              </w:rPr>
            </w:pPr>
          </w:p>
        </w:tc>
        <w:tc>
          <w:tcPr>
            <w:tcW w:w="2977" w:type="dxa"/>
            <w:vMerge w:val="continue"/>
            <w:tcBorders>
              <w:top w:val="nil"/>
              <w:left w:val="single" w:color="000000" w:sz="8" w:space="0"/>
              <w:bottom w:val="single" w:color="000000" w:sz="8" w:space="0"/>
              <w:right w:val="single" w:color="000000" w:sz="8" w:space="0"/>
            </w:tcBorders>
            <w:vAlign w:val="center"/>
          </w:tcPr>
          <w:p w14:paraId="01066676">
            <w:pPr>
              <w:rPr>
                <w:rFonts w:hint="eastAsia" w:ascii="仿宋" w:hAnsi="仿宋" w:eastAsia="仿宋" w:cs="仿宋"/>
                <w:snapToGrid w:val="0"/>
                <w:color w:val="auto"/>
                <w:kern w:val="0"/>
                <w:sz w:val="18"/>
                <w:szCs w:val="18"/>
                <w:highlight w:val="none"/>
              </w:rPr>
            </w:pPr>
          </w:p>
        </w:tc>
      </w:tr>
      <w:tr w14:paraId="0A9D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60DE37C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14</w:t>
            </w:r>
          </w:p>
        </w:tc>
        <w:tc>
          <w:tcPr>
            <w:tcW w:w="1185" w:type="dxa"/>
            <w:tcBorders>
              <w:top w:val="nil"/>
              <w:left w:val="nil"/>
              <w:bottom w:val="single" w:color="000000" w:sz="8" w:space="0"/>
              <w:right w:val="single" w:color="000000" w:sz="8" w:space="0"/>
            </w:tcBorders>
            <w:vAlign w:val="center"/>
          </w:tcPr>
          <w:p w14:paraId="49CCCC7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A020810 传真及 数据数字通信设 备</w:t>
            </w:r>
          </w:p>
        </w:tc>
        <w:tc>
          <w:tcPr>
            <w:tcW w:w="2743" w:type="dxa"/>
            <w:tcBorders>
              <w:top w:val="nil"/>
              <w:left w:val="nil"/>
              <w:bottom w:val="single" w:color="000000" w:sz="8" w:space="0"/>
              <w:right w:val="single" w:color="000000" w:sz="8" w:space="0"/>
            </w:tcBorders>
            <w:vAlign w:val="center"/>
          </w:tcPr>
          <w:p w14:paraId="7D977C8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A02081001传真通信设备</w:t>
            </w:r>
          </w:p>
        </w:tc>
        <w:tc>
          <w:tcPr>
            <w:tcW w:w="2268" w:type="dxa"/>
            <w:tcBorders>
              <w:top w:val="nil"/>
              <w:left w:val="nil"/>
              <w:bottom w:val="single" w:color="000000" w:sz="8" w:space="0"/>
              <w:right w:val="single" w:color="000000" w:sz="8" w:space="0"/>
            </w:tcBorders>
            <w:vAlign w:val="center"/>
          </w:tcPr>
          <w:p w14:paraId="33E305F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59644C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HJ2512打印机、传真机及多功能一体机</w:t>
            </w:r>
          </w:p>
        </w:tc>
      </w:tr>
      <w:tr w14:paraId="454A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7135F5E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15</w:t>
            </w:r>
          </w:p>
        </w:tc>
        <w:tc>
          <w:tcPr>
            <w:tcW w:w="1185" w:type="dxa"/>
            <w:vMerge w:val="restart"/>
            <w:tcBorders>
              <w:top w:val="nil"/>
              <w:left w:val="single" w:color="000000" w:sz="8" w:space="0"/>
              <w:bottom w:val="single" w:color="000000" w:sz="8" w:space="0"/>
              <w:right w:val="single" w:color="000000" w:sz="8" w:space="0"/>
            </w:tcBorders>
            <w:vAlign w:val="center"/>
          </w:tcPr>
          <w:p w14:paraId="02A4A5A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A020910 电视设 备</w:t>
            </w:r>
          </w:p>
        </w:tc>
        <w:tc>
          <w:tcPr>
            <w:tcW w:w="2743" w:type="dxa"/>
            <w:tcBorders>
              <w:top w:val="nil"/>
              <w:left w:val="nil"/>
              <w:bottom w:val="single" w:color="000000" w:sz="8" w:space="0"/>
              <w:right w:val="single" w:color="000000" w:sz="8" w:space="0"/>
            </w:tcBorders>
            <w:vAlign w:val="center"/>
          </w:tcPr>
          <w:p w14:paraId="478B7A7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A02091001普通电视设备(电视 机 )</w:t>
            </w:r>
          </w:p>
        </w:tc>
        <w:tc>
          <w:tcPr>
            <w:tcW w:w="2268" w:type="dxa"/>
            <w:tcBorders>
              <w:top w:val="nil"/>
              <w:left w:val="nil"/>
              <w:bottom w:val="single" w:color="000000" w:sz="8" w:space="0"/>
              <w:right w:val="single" w:color="000000" w:sz="8" w:space="0"/>
            </w:tcBorders>
            <w:vAlign w:val="center"/>
          </w:tcPr>
          <w:p w14:paraId="50A278A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A27303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HJ2506彩色电视广播接收机</w:t>
            </w:r>
          </w:p>
        </w:tc>
      </w:tr>
      <w:tr w14:paraId="68FF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70BC6133">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335543C7">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3F5E814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A02091003 特殊功能应用电视 设备</w:t>
            </w:r>
          </w:p>
        </w:tc>
        <w:tc>
          <w:tcPr>
            <w:tcW w:w="2268" w:type="dxa"/>
            <w:tcBorders>
              <w:top w:val="nil"/>
              <w:left w:val="nil"/>
              <w:bottom w:val="single" w:color="000000" w:sz="8" w:space="0"/>
              <w:right w:val="single" w:color="000000" w:sz="8" w:space="0"/>
            </w:tcBorders>
            <w:vAlign w:val="center"/>
          </w:tcPr>
          <w:p w14:paraId="5B71FC0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B78A9A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HJ2506彩色电视广播接收机</w:t>
            </w:r>
          </w:p>
        </w:tc>
      </w:tr>
      <w:tr w14:paraId="09A9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2E4BABC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16</w:t>
            </w:r>
          </w:p>
        </w:tc>
        <w:tc>
          <w:tcPr>
            <w:tcW w:w="1185" w:type="dxa"/>
            <w:vMerge w:val="restart"/>
            <w:tcBorders>
              <w:top w:val="nil"/>
              <w:left w:val="single" w:color="000000" w:sz="8" w:space="0"/>
              <w:bottom w:val="single" w:color="000000" w:sz="8" w:space="0"/>
              <w:right w:val="single" w:color="000000" w:sz="8" w:space="0"/>
            </w:tcBorders>
            <w:vAlign w:val="center"/>
          </w:tcPr>
          <w:p w14:paraId="0307225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A0601床类</w:t>
            </w:r>
          </w:p>
        </w:tc>
        <w:tc>
          <w:tcPr>
            <w:tcW w:w="2743" w:type="dxa"/>
            <w:tcBorders>
              <w:top w:val="nil"/>
              <w:left w:val="nil"/>
              <w:bottom w:val="single" w:color="000000" w:sz="8" w:space="0"/>
              <w:right w:val="single" w:color="000000" w:sz="8" w:space="0"/>
            </w:tcBorders>
            <w:vAlign w:val="center"/>
          </w:tcPr>
          <w:p w14:paraId="520E510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A060101钢木床类</w:t>
            </w:r>
          </w:p>
        </w:tc>
        <w:tc>
          <w:tcPr>
            <w:tcW w:w="2268" w:type="dxa"/>
            <w:tcBorders>
              <w:top w:val="nil"/>
              <w:left w:val="nil"/>
              <w:bottom w:val="single" w:color="000000" w:sz="8" w:space="0"/>
              <w:right w:val="single" w:color="000000" w:sz="8" w:space="0"/>
            </w:tcBorders>
            <w:vAlign w:val="center"/>
          </w:tcPr>
          <w:p w14:paraId="52A9644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BA1777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4A90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28A248F5">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58F1FA1F">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49B32AD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A060104木制床类</w:t>
            </w:r>
          </w:p>
        </w:tc>
        <w:tc>
          <w:tcPr>
            <w:tcW w:w="2268" w:type="dxa"/>
            <w:tcBorders>
              <w:top w:val="nil"/>
              <w:left w:val="nil"/>
              <w:bottom w:val="single" w:color="000000" w:sz="8" w:space="0"/>
              <w:right w:val="single" w:color="000000" w:sz="8" w:space="0"/>
            </w:tcBorders>
            <w:vAlign w:val="center"/>
          </w:tcPr>
          <w:p w14:paraId="4E0D8A4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E067A1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0D7F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3EF6A515">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38AF79B4">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366B054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A060199 其他床类</w:t>
            </w:r>
          </w:p>
        </w:tc>
        <w:tc>
          <w:tcPr>
            <w:tcW w:w="2268" w:type="dxa"/>
            <w:tcBorders>
              <w:top w:val="nil"/>
              <w:left w:val="nil"/>
              <w:bottom w:val="single" w:color="000000" w:sz="8" w:space="0"/>
              <w:right w:val="single" w:color="000000" w:sz="8" w:space="0"/>
            </w:tcBorders>
            <w:vAlign w:val="center"/>
          </w:tcPr>
          <w:p w14:paraId="58418D3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286817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3C0E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5F4300E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17</w:t>
            </w:r>
          </w:p>
        </w:tc>
        <w:tc>
          <w:tcPr>
            <w:tcW w:w="1185" w:type="dxa"/>
            <w:vMerge w:val="restart"/>
            <w:tcBorders>
              <w:top w:val="nil"/>
              <w:left w:val="single" w:color="000000" w:sz="8" w:space="0"/>
              <w:bottom w:val="single" w:color="000000" w:sz="8" w:space="0"/>
              <w:right w:val="single" w:color="000000" w:sz="8" w:space="0"/>
            </w:tcBorders>
            <w:vAlign w:val="center"/>
          </w:tcPr>
          <w:p w14:paraId="424CB49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A0602 台、桌类</w:t>
            </w:r>
          </w:p>
        </w:tc>
        <w:tc>
          <w:tcPr>
            <w:tcW w:w="2743" w:type="dxa"/>
            <w:tcBorders>
              <w:top w:val="nil"/>
              <w:left w:val="nil"/>
              <w:bottom w:val="single" w:color="000000" w:sz="8" w:space="0"/>
              <w:right w:val="single" w:color="000000" w:sz="8" w:space="0"/>
            </w:tcBorders>
            <w:vAlign w:val="center"/>
          </w:tcPr>
          <w:p w14:paraId="0F5B1A5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A060201钢木台、桌类</w:t>
            </w:r>
          </w:p>
        </w:tc>
        <w:tc>
          <w:tcPr>
            <w:tcW w:w="2268" w:type="dxa"/>
            <w:tcBorders>
              <w:top w:val="nil"/>
              <w:left w:val="nil"/>
              <w:bottom w:val="single" w:color="000000" w:sz="8" w:space="0"/>
              <w:right w:val="single" w:color="000000" w:sz="8" w:space="0"/>
            </w:tcBorders>
            <w:vAlign w:val="center"/>
          </w:tcPr>
          <w:p w14:paraId="78F67F9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30DB71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5663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06A647A2">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5ECE9600">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1B80305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A060205木制台、桌类</w:t>
            </w:r>
          </w:p>
        </w:tc>
        <w:tc>
          <w:tcPr>
            <w:tcW w:w="2268" w:type="dxa"/>
            <w:tcBorders>
              <w:top w:val="nil"/>
              <w:left w:val="nil"/>
              <w:bottom w:val="single" w:color="000000" w:sz="8" w:space="0"/>
              <w:right w:val="single" w:color="000000" w:sz="8" w:space="0"/>
            </w:tcBorders>
            <w:vAlign w:val="center"/>
          </w:tcPr>
          <w:p w14:paraId="63713DE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71F66D1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3DAF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7C4CA4BB">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448D3500">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05C8CA7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A060299 其他台、桌类</w:t>
            </w:r>
          </w:p>
        </w:tc>
        <w:tc>
          <w:tcPr>
            <w:tcW w:w="2268" w:type="dxa"/>
            <w:tcBorders>
              <w:top w:val="nil"/>
              <w:left w:val="nil"/>
              <w:bottom w:val="single" w:color="000000" w:sz="8" w:space="0"/>
              <w:right w:val="single" w:color="000000" w:sz="8" w:space="0"/>
            </w:tcBorders>
            <w:vAlign w:val="center"/>
          </w:tcPr>
          <w:p w14:paraId="6D22CD4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1BBB39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7790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01CD4CA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18</w:t>
            </w:r>
          </w:p>
        </w:tc>
        <w:tc>
          <w:tcPr>
            <w:tcW w:w="1185" w:type="dxa"/>
            <w:vMerge w:val="restart"/>
            <w:tcBorders>
              <w:top w:val="nil"/>
              <w:left w:val="single" w:color="000000" w:sz="8" w:space="0"/>
              <w:bottom w:val="single" w:color="000000" w:sz="8" w:space="0"/>
              <w:right w:val="single" w:color="000000" w:sz="8" w:space="0"/>
            </w:tcBorders>
            <w:vAlign w:val="center"/>
          </w:tcPr>
          <w:p w14:paraId="14BF090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A0603椅凳类</w:t>
            </w:r>
          </w:p>
        </w:tc>
        <w:tc>
          <w:tcPr>
            <w:tcW w:w="2743" w:type="dxa"/>
            <w:tcBorders>
              <w:top w:val="nil"/>
              <w:left w:val="nil"/>
              <w:bottom w:val="single" w:color="000000" w:sz="8" w:space="0"/>
              <w:right w:val="single" w:color="000000" w:sz="8" w:space="0"/>
            </w:tcBorders>
            <w:vAlign w:val="center"/>
          </w:tcPr>
          <w:p w14:paraId="1A9D6A4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A060301金属骨架为主的椅凳类</w:t>
            </w:r>
          </w:p>
        </w:tc>
        <w:tc>
          <w:tcPr>
            <w:tcW w:w="2268" w:type="dxa"/>
            <w:tcBorders>
              <w:top w:val="nil"/>
              <w:left w:val="nil"/>
              <w:bottom w:val="single" w:color="000000" w:sz="8" w:space="0"/>
              <w:right w:val="single" w:color="000000" w:sz="8" w:space="0"/>
            </w:tcBorders>
            <w:vAlign w:val="center"/>
          </w:tcPr>
          <w:p w14:paraId="1252464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584CBB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7821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36FEBD3E">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0D403DB9">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5EDBA15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A060302木骨架为主的椅凳类</w:t>
            </w:r>
          </w:p>
        </w:tc>
        <w:tc>
          <w:tcPr>
            <w:tcW w:w="2268" w:type="dxa"/>
            <w:tcBorders>
              <w:top w:val="nil"/>
              <w:left w:val="nil"/>
              <w:bottom w:val="single" w:color="000000" w:sz="8" w:space="0"/>
              <w:right w:val="single" w:color="000000" w:sz="8" w:space="0"/>
            </w:tcBorders>
            <w:vAlign w:val="center"/>
          </w:tcPr>
          <w:p w14:paraId="35FF335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90BFB0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2B68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75B02AB8">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7239EEC1">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5FCCCB8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A060399 其他椅凳类</w:t>
            </w:r>
          </w:p>
        </w:tc>
        <w:tc>
          <w:tcPr>
            <w:tcW w:w="2268" w:type="dxa"/>
            <w:tcBorders>
              <w:top w:val="nil"/>
              <w:left w:val="nil"/>
              <w:bottom w:val="single" w:color="000000" w:sz="8" w:space="0"/>
              <w:right w:val="single" w:color="000000" w:sz="8" w:space="0"/>
            </w:tcBorders>
            <w:vAlign w:val="center"/>
          </w:tcPr>
          <w:p w14:paraId="0D2D067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2B5FF2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0C72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3E10F0F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19</w:t>
            </w:r>
          </w:p>
        </w:tc>
        <w:tc>
          <w:tcPr>
            <w:tcW w:w="1185" w:type="dxa"/>
            <w:tcBorders>
              <w:top w:val="nil"/>
              <w:left w:val="nil"/>
              <w:bottom w:val="single" w:color="000000" w:sz="8" w:space="0"/>
              <w:right w:val="single" w:color="000000" w:sz="8" w:space="0"/>
            </w:tcBorders>
            <w:vAlign w:val="center"/>
          </w:tcPr>
          <w:p w14:paraId="3DC1079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A0604沙发类</w:t>
            </w:r>
          </w:p>
        </w:tc>
        <w:tc>
          <w:tcPr>
            <w:tcW w:w="2743" w:type="dxa"/>
            <w:tcBorders>
              <w:top w:val="nil"/>
              <w:left w:val="nil"/>
              <w:bottom w:val="single" w:color="000000" w:sz="8" w:space="0"/>
              <w:right w:val="single" w:color="000000" w:sz="8" w:space="0"/>
            </w:tcBorders>
            <w:vAlign w:val="center"/>
          </w:tcPr>
          <w:p w14:paraId="2AB0BF4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A060499 其他沙发类</w:t>
            </w:r>
          </w:p>
        </w:tc>
        <w:tc>
          <w:tcPr>
            <w:tcW w:w="2268" w:type="dxa"/>
            <w:tcBorders>
              <w:top w:val="nil"/>
              <w:left w:val="nil"/>
              <w:bottom w:val="single" w:color="000000" w:sz="8" w:space="0"/>
              <w:right w:val="single" w:color="000000" w:sz="8" w:space="0"/>
            </w:tcBorders>
            <w:vAlign w:val="center"/>
          </w:tcPr>
          <w:p w14:paraId="1B07F6E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1510CE5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49F9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18262CD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20</w:t>
            </w:r>
          </w:p>
        </w:tc>
        <w:tc>
          <w:tcPr>
            <w:tcW w:w="1185" w:type="dxa"/>
            <w:vMerge w:val="restart"/>
            <w:tcBorders>
              <w:top w:val="nil"/>
              <w:left w:val="single" w:color="000000" w:sz="8" w:space="0"/>
              <w:bottom w:val="single" w:color="000000" w:sz="8" w:space="0"/>
              <w:right w:val="single" w:color="000000" w:sz="8" w:space="0"/>
            </w:tcBorders>
            <w:vAlign w:val="center"/>
          </w:tcPr>
          <w:p w14:paraId="40AC682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A0605拒类</w:t>
            </w:r>
          </w:p>
        </w:tc>
        <w:tc>
          <w:tcPr>
            <w:tcW w:w="2743" w:type="dxa"/>
            <w:tcBorders>
              <w:top w:val="nil"/>
              <w:left w:val="nil"/>
              <w:bottom w:val="single" w:color="000000" w:sz="8" w:space="0"/>
              <w:right w:val="single" w:color="000000" w:sz="8" w:space="0"/>
            </w:tcBorders>
            <w:vAlign w:val="center"/>
          </w:tcPr>
          <w:p w14:paraId="5332C1A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A060501木质柜类</w:t>
            </w:r>
          </w:p>
        </w:tc>
        <w:tc>
          <w:tcPr>
            <w:tcW w:w="2268" w:type="dxa"/>
            <w:tcBorders>
              <w:top w:val="nil"/>
              <w:left w:val="nil"/>
              <w:bottom w:val="single" w:color="000000" w:sz="8" w:space="0"/>
              <w:right w:val="single" w:color="000000" w:sz="8" w:space="0"/>
            </w:tcBorders>
            <w:vAlign w:val="center"/>
          </w:tcPr>
          <w:p w14:paraId="111C010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596822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54B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0B302D7E">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243AEC54">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1B0C933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A060503金属质柜类</w:t>
            </w:r>
          </w:p>
        </w:tc>
        <w:tc>
          <w:tcPr>
            <w:tcW w:w="2268" w:type="dxa"/>
            <w:tcBorders>
              <w:top w:val="nil"/>
              <w:left w:val="nil"/>
              <w:bottom w:val="single" w:color="000000" w:sz="8" w:space="0"/>
              <w:right w:val="single" w:color="000000" w:sz="8" w:space="0"/>
            </w:tcBorders>
            <w:vAlign w:val="center"/>
          </w:tcPr>
          <w:p w14:paraId="16CF5BC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21625F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6AB2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1561FE73">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292FD49C">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1B0B4BB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A060599 其他柜类</w:t>
            </w:r>
          </w:p>
        </w:tc>
        <w:tc>
          <w:tcPr>
            <w:tcW w:w="2268" w:type="dxa"/>
            <w:tcBorders>
              <w:top w:val="nil"/>
              <w:left w:val="nil"/>
              <w:bottom w:val="single" w:color="000000" w:sz="8" w:space="0"/>
              <w:right w:val="single" w:color="000000" w:sz="8" w:space="0"/>
            </w:tcBorders>
            <w:vAlign w:val="center"/>
          </w:tcPr>
          <w:p w14:paraId="4ADB9FE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B44B64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3ABF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3077B6E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21</w:t>
            </w:r>
          </w:p>
        </w:tc>
        <w:tc>
          <w:tcPr>
            <w:tcW w:w="1185" w:type="dxa"/>
            <w:vMerge w:val="restart"/>
            <w:tcBorders>
              <w:top w:val="nil"/>
              <w:left w:val="single" w:color="000000" w:sz="8" w:space="0"/>
              <w:bottom w:val="single" w:color="000000" w:sz="8" w:space="0"/>
              <w:right w:val="single" w:color="000000" w:sz="8" w:space="0"/>
            </w:tcBorders>
            <w:vAlign w:val="center"/>
          </w:tcPr>
          <w:p w14:paraId="05A0905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A0606 架类</w:t>
            </w:r>
          </w:p>
        </w:tc>
        <w:tc>
          <w:tcPr>
            <w:tcW w:w="2743" w:type="dxa"/>
            <w:tcBorders>
              <w:top w:val="nil"/>
              <w:left w:val="nil"/>
              <w:bottom w:val="single" w:color="000000" w:sz="8" w:space="0"/>
              <w:right w:val="single" w:color="000000" w:sz="8" w:space="0"/>
            </w:tcBorders>
            <w:vAlign w:val="center"/>
          </w:tcPr>
          <w:p w14:paraId="7A20521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A060601木质架类</w:t>
            </w:r>
          </w:p>
        </w:tc>
        <w:tc>
          <w:tcPr>
            <w:tcW w:w="2268" w:type="dxa"/>
            <w:tcBorders>
              <w:top w:val="nil"/>
              <w:left w:val="nil"/>
              <w:bottom w:val="single" w:color="000000" w:sz="8" w:space="0"/>
              <w:right w:val="single" w:color="000000" w:sz="8" w:space="0"/>
            </w:tcBorders>
            <w:vAlign w:val="center"/>
          </w:tcPr>
          <w:p w14:paraId="3395FF4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5F76470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1A6E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5B6D439C">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08924AAD">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38C1BF0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A060602金属质架类</w:t>
            </w:r>
          </w:p>
        </w:tc>
        <w:tc>
          <w:tcPr>
            <w:tcW w:w="2268" w:type="dxa"/>
            <w:tcBorders>
              <w:top w:val="nil"/>
              <w:left w:val="nil"/>
              <w:bottom w:val="single" w:color="000000" w:sz="8" w:space="0"/>
              <w:right w:val="single" w:color="000000" w:sz="8" w:space="0"/>
            </w:tcBorders>
            <w:vAlign w:val="center"/>
          </w:tcPr>
          <w:p w14:paraId="231D3F5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86B666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4194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0470BC7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22</w:t>
            </w:r>
          </w:p>
        </w:tc>
        <w:tc>
          <w:tcPr>
            <w:tcW w:w="1185" w:type="dxa"/>
            <w:vMerge w:val="restart"/>
            <w:tcBorders>
              <w:top w:val="nil"/>
              <w:left w:val="single" w:color="000000" w:sz="8" w:space="0"/>
              <w:bottom w:val="single" w:color="000000" w:sz="8" w:space="0"/>
              <w:right w:val="single" w:color="000000" w:sz="8" w:space="0"/>
            </w:tcBorders>
            <w:vAlign w:val="center"/>
          </w:tcPr>
          <w:p w14:paraId="2639174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A0607屏风类</w:t>
            </w:r>
          </w:p>
        </w:tc>
        <w:tc>
          <w:tcPr>
            <w:tcW w:w="2743" w:type="dxa"/>
            <w:tcBorders>
              <w:top w:val="nil"/>
              <w:left w:val="nil"/>
              <w:bottom w:val="single" w:color="000000" w:sz="8" w:space="0"/>
              <w:right w:val="single" w:color="000000" w:sz="8" w:space="0"/>
            </w:tcBorders>
            <w:vAlign w:val="center"/>
          </w:tcPr>
          <w:p w14:paraId="31231AD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A060701木质屏风类</w:t>
            </w:r>
          </w:p>
        </w:tc>
        <w:tc>
          <w:tcPr>
            <w:tcW w:w="2268" w:type="dxa"/>
            <w:tcBorders>
              <w:top w:val="nil"/>
              <w:left w:val="nil"/>
              <w:bottom w:val="single" w:color="000000" w:sz="8" w:space="0"/>
              <w:right w:val="single" w:color="000000" w:sz="8" w:space="0"/>
            </w:tcBorders>
            <w:vAlign w:val="center"/>
          </w:tcPr>
          <w:p w14:paraId="15D087F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4EA589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717D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64BCF4C3">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0C27DE72">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77CFF1F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A060702 金属质屏风类</w:t>
            </w:r>
          </w:p>
        </w:tc>
        <w:tc>
          <w:tcPr>
            <w:tcW w:w="2268" w:type="dxa"/>
            <w:tcBorders>
              <w:top w:val="nil"/>
              <w:left w:val="nil"/>
              <w:bottom w:val="single" w:color="000000" w:sz="8" w:space="0"/>
              <w:right w:val="single" w:color="000000" w:sz="8" w:space="0"/>
            </w:tcBorders>
            <w:vAlign w:val="center"/>
          </w:tcPr>
          <w:p w14:paraId="0B880FA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9E4124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2B17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3623F0E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23</w:t>
            </w:r>
          </w:p>
        </w:tc>
        <w:tc>
          <w:tcPr>
            <w:tcW w:w="1185" w:type="dxa"/>
            <w:tcBorders>
              <w:top w:val="nil"/>
              <w:left w:val="nil"/>
              <w:bottom w:val="single" w:color="000000" w:sz="8" w:space="0"/>
              <w:right w:val="single" w:color="000000" w:sz="8" w:space="0"/>
            </w:tcBorders>
            <w:vAlign w:val="center"/>
          </w:tcPr>
          <w:p w14:paraId="3E28D82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A060804水池</w:t>
            </w:r>
          </w:p>
        </w:tc>
        <w:tc>
          <w:tcPr>
            <w:tcW w:w="2743" w:type="dxa"/>
            <w:tcBorders>
              <w:top w:val="nil"/>
              <w:left w:val="nil"/>
              <w:bottom w:val="single" w:color="000000" w:sz="8" w:space="0"/>
              <w:right w:val="single" w:color="000000" w:sz="8" w:space="0"/>
            </w:tcBorders>
            <w:vAlign w:val="center"/>
          </w:tcPr>
          <w:p w14:paraId="0931F0C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4DB39D2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4366ED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HJ/T296卫生陶瓷</w:t>
            </w:r>
          </w:p>
        </w:tc>
      </w:tr>
      <w:tr w14:paraId="4BBC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698DE1D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24</w:t>
            </w:r>
          </w:p>
        </w:tc>
        <w:tc>
          <w:tcPr>
            <w:tcW w:w="1185" w:type="dxa"/>
            <w:tcBorders>
              <w:top w:val="nil"/>
              <w:left w:val="nil"/>
              <w:bottom w:val="single" w:color="000000" w:sz="8" w:space="0"/>
              <w:right w:val="single" w:color="000000" w:sz="8" w:space="0"/>
            </w:tcBorders>
            <w:vAlign w:val="center"/>
          </w:tcPr>
          <w:p w14:paraId="1EB7BCE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A060805便器</w:t>
            </w:r>
          </w:p>
        </w:tc>
        <w:tc>
          <w:tcPr>
            <w:tcW w:w="2743" w:type="dxa"/>
            <w:tcBorders>
              <w:top w:val="nil"/>
              <w:left w:val="nil"/>
              <w:bottom w:val="single" w:color="000000" w:sz="8" w:space="0"/>
              <w:right w:val="single" w:color="000000" w:sz="8" w:space="0"/>
            </w:tcBorders>
            <w:vAlign w:val="center"/>
          </w:tcPr>
          <w:p w14:paraId="1C0D8ED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524DAA0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21004D3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HJ/T296 卫生陶瓷</w:t>
            </w:r>
          </w:p>
        </w:tc>
      </w:tr>
      <w:tr w14:paraId="6AE4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1E56349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25</w:t>
            </w:r>
          </w:p>
        </w:tc>
        <w:tc>
          <w:tcPr>
            <w:tcW w:w="1185" w:type="dxa"/>
            <w:tcBorders>
              <w:top w:val="nil"/>
              <w:left w:val="nil"/>
              <w:bottom w:val="single" w:color="000000" w:sz="8" w:space="0"/>
              <w:right w:val="single" w:color="000000" w:sz="8" w:space="0"/>
            </w:tcBorders>
            <w:vAlign w:val="center"/>
          </w:tcPr>
          <w:p w14:paraId="7A1A8E2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A060806 水嘴</w:t>
            </w:r>
          </w:p>
        </w:tc>
        <w:tc>
          <w:tcPr>
            <w:tcW w:w="2743" w:type="dxa"/>
            <w:tcBorders>
              <w:top w:val="nil"/>
              <w:left w:val="nil"/>
              <w:bottom w:val="single" w:color="000000" w:sz="8" w:space="0"/>
              <w:right w:val="single" w:color="000000" w:sz="8" w:space="0"/>
            </w:tcBorders>
            <w:vAlign w:val="center"/>
          </w:tcPr>
          <w:p w14:paraId="5C885BC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64E0A0D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7F2FA6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HJ/T411水嘴</w:t>
            </w:r>
          </w:p>
        </w:tc>
      </w:tr>
      <w:tr w14:paraId="62A0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01F117E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26</w:t>
            </w:r>
          </w:p>
        </w:tc>
        <w:tc>
          <w:tcPr>
            <w:tcW w:w="1185" w:type="dxa"/>
            <w:tcBorders>
              <w:top w:val="nil"/>
              <w:left w:val="nil"/>
              <w:bottom w:val="single" w:color="000000" w:sz="8" w:space="0"/>
              <w:right w:val="single" w:color="000000" w:sz="8" w:space="0"/>
            </w:tcBorders>
            <w:vAlign w:val="center"/>
          </w:tcPr>
          <w:p w14:paraId="40FA390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A0609 组合家具</w:t>
            </w:r>
          </w:p>
        </w:tc>
        <w:tc>
          <w:tcPr>
            <w:tcW w:w="2743" w:type="dxa"/>
            <w:tcBorders>
              <w:top w:val="nil"/>
              <w:left w:val="nil"/>
              <w:bottom w:val="single" w:color="000000" w:sz="8" w:space="0"/>
              <w:right w:val="single" w:color="000000" w:sz="8" w:space="0"/>
            </w:tcBorders>
            <w:vAlign w:val="center"/>
          </w:tcPr>
          <w:p w14:paraId="3716E4C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1A35C2E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136F4CE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4AD9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6A9E348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27</w:t>
            </w:r>
          </w:p>
        </w:tc>
        <w:tc>
          <w:tcPr>
            <w:tcW w:w="1185" w:type="dxa"/>
            <w:tcBorders>
              <w:top w:val="nil"/>
              <w:left w:val="nil"/>
              <w:bottom w:val="single" w:color="000000" w:sz="8" w:space="0"/>
              <w:right w:val="single" w:color="000000" w:sz="8" w:space="0"/>
            </w:tcBorders>
            <w:vAlign w:val="center"/>
          </w:tcPr>
          <w:p w14:paraId="5416951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A0610 家用家具 零配件</w:t>
            </w:r>
          </w:p>
        </w:tc>
        <w:tc>
          <w:tcPr>
            <w:tcW w:w="2743" w:type="dxa"/>
            <w:tcBorders>
              <w:top w:val="nil"/>
              <w:left w:val="nil"/>
              <w:bottom w:val="single" w:color="000000" w:sz="8" w:space="0"/>
              <w:right w:val="single" w:color="000000" w:sz="8" w:space="0"/>
            </w:tcBorders>
            <w:vAlign w:val="center"/>
          </w:tcPr>
          <w:p w14:paraId="6398F83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7DA643E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62CA0C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5715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12B4CC8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28</w:t>
            </w:r>
          </w:p>
        </w:tc>
        <w:tc>
          <w:tcPr>
            <w:tcW w:w="1185" w:type="dxa"/>
            <w:tcBorders>
              <w:top w:val="nil"/>
              <w:left w:val="nil"/>
              <w:bottom w:val="single" w:color="000000" w:sz="8" w:space="0"/>
              <w:right w:val="single" w:color="000000" w:sz="8" w:space="0"/>
            </w:tcBorders>
            <w:vAlign w:val="center"/>
          </w:tcPr>
          <w:p w14:paraId="641496B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A0699 其他家具 用具</w:t>
            </w:r>
          </w:p>
        </w:tc>
        <w:tc>
          <w:tcPr>
            <w:tcW w:w="2743" w:type="dxa"/>
            <w:tcBorders>
              <w:top w:val="nil"/>
              <w:left w:val="nil"/>
              <w:bottom w:val="single" w:color="000000" w:sz="8" w:space="0"/>
              <w:right w:val="single" w:color="000000" w:sz="8" w:space="0"/>
            </w:tcBorders>
            <w:vAlign w:val="center"/>
          </w:tcPr>
          <w:p w14:paraId="6F1D9DC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2672097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573291A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HJ2547家具/HJ2540木塑制品</w:t>
            </w:r>
          </w:p>
        </w:tc>
      </w:tr>
      <w:tr w14:paraId="43C7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355AF93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29</w:t>
            </w:r>
          </w:p>
        </w:tc>
        <w:tc>
          <w:tcPr>
            <w:tcW w:w="1185" w:type="dxa"/>
            <w:tcBorders>
              <w:top w:val="nil"/>
              <w:left w:val="nil"/>
              <w:bottom w:val="single" w:color="000000" w:sz="8" w:space="0"/>
              <w:right w:val="single" w:color="000000" w:sz="8" w:space="0"/>
            </w:tcBorders>
            <w:vAlign w:val="center"/>
          </w:tcPr>
          <w:p w14:paraId="14E19A5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A070101棉、化纤 纺织及印染原料</w:t>
            </w:r>
          </w:p>
        </w:tc>
        <w:tc>
          <w:tcPr>
            <w:tcW w:w="2743" w:type="dxa"/>
            <w:tcBorders>
              <w:top w:val="nil"/>
              <w:left w:val="nil"/>
              <w:bottom w:val="single" w:color="000000" w:sz="8" w:space="0"/>
              <w:right w:val="single" w:color="000000" w:sz="8" w:space="0"/>
            </w:tcBorders>
            <w:vAlign w:val="center"/>
          </w:tcPr>
          <w:p w14:paraId="004A571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6D6C9C7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E8CF3F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HJ2546纺织产品</w:t>
            </w:r>
          </w:p>
        </w:tc>
      </w:tr>
      <w:tr w14:paraId="212A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3008669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30</w:t>
            </w:r>
          </w:p>
        </w:tc>
        <w:tc>
          <w:tcPr>
            <w:tcW w:w="1185" w:type="dxa"/>
            <w:tcBorders>
              <w:top w:val="nil"/>
              <w:left w:val="nil"/>
              <w:bottom w:val="single" w:color="000000" w:sz="8" w:space="0"/>
              <w:right w:val="single" w:color="000000" w:sz="8" w:space="0"/>
            </w:tcBorders>
            <w:vAlign w:val="center"/>
          </w:tcPr>
          <w:p w14:paraId="524A57B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A090101 复印纸 (包括再生复印  纸 )</w:t>
            </w:r>
          </w:p>
        </w:tc>
        <w:tc>
          <w:tcPr>
            <w:tcW w:w="2743" w:type="dxa"/>
            <w:tcBorders>
              <w:top w:val="nil"/>
              <w:left w:val="nil"/>
              <w:bottom w:val="single" w:color="000000" w:sz="8" w:space="0"/>
              <w:right w:val="single" w:color="000000" w:sz="8" w:space="0"/>
            </w:tcBorders>
            <w:vAlign w:val="center"/>
          </w:tcPr>
          <w:p w14:paraId="315C5E6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316AE28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F2AC7A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HJ410文化用纸</w:t>
            </w:r>
          </w:p>
        </w:tc>
      </w:tr>
      <w:tr w14:paraId="2717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0E521F0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31</w:t>
            </w:r>
          </w:p>
        </w:tc>
        <w:tc>
          <w:tcPr>
            <w:tcW w:w="1185" w:type="dxa"/>
            <w:tcBorders>
              <w:top w:val="nil"/>
              <w:left w:val="nil"/>
              <w:bottom w:val="single" w:color="000000" w:sz="8" w:space="0"/>
              <w:right w:val="single" w:color="000000" w:sz="8" w:space="0"/>
            </w:tcBorders>
            <w:vAlign w:val="center"/>
          </w:tcPr>
          <w:p w14:paraId="67E3477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A090201 鼓粉盒 (包括再生鼓粉  盒 )</w:t>
            </w:r>
          </w:p>
        </w:tc>
        <w:tc>
          <w:tcPr>
            <w:tcW w:w="2743" w:type="dxa"/>
            <w:tcBorders>
              <w:top w:val="nil"/>
              <w:left w:val="nil"/>
              <w:bottom w:val="single" w:color="000000" w:sz="8" w:space="0"/>
              <w:right w:val="single" w:color="000000" w:sz="8" w:space="0"/>
            </w:tcBorders>
            <w:vAlign w:val="center"/>
          </w:tcPr>
          <w:p w14:paraId="6B85C40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704F469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6E0469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HJ/T413再生鼓粉盒</w:t>
            </w:r>
          </w:p>
        </w:tc>
      </w:tr>
      <w:tr w14:paraId="52F7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70504E6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32</w:t>
            </w:r>
          </w:p>
        </w:tc>
        <w:tc>
          <w:tcPr>
            <w:tcW w:w="1185" w:type="dxa"/>
            <w:vMerge w:val="restart"/>
            <w:tcBorders>
              <w:top w:val="nil"/>
              <w:left w:val="single" w:color="000000" w:sz="8" w:space="0"/>
              <w:bottom w:val="single" w:color="000000" w:sz="8" w:space="0"/>
              <w:right w:val="single" w:color="000000" w:sz="8" w:space="0"/>
            </w:tcBorders>
            <w:vAlign w:val="center"/>
          </w:tcPr>
          <w:p w14:paraId="5457341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A100203人造板</w:t>
            </w:r>
          </w:p>
        </w:tc>
        <w:tc>
          <w:tcPr>
            <w:tcW w:w="2743" w:type="dxa"/>
            <w:tcBorders>
              <w:top w:val="nil"/>
              <w:left w:val="nil"/>
              <w:bottom w:val="single" w:color="000000" w:sz="8" w:space="0"/>
              <w:right w:val="single" w:color="000000" w:sz="8" w:space="0"/>
            </w:tcBorders>
            <w:vAlign w:val="center"/>
          </w:tcPr>
          <w:p w14:paraId="0FAFF5B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A10020301胶合板</w:t>
            </w:r>
          </w:p>
        </w:tc>
        <w:tc>
          <w:tcPr>
            <w:tcW w:w="2268" w:type="dxa"/>
            <w:tcBorders>
              <w:top w:val="nil"/>
              <w:left w:val="nil"/>
              <w:bottom w:val="single" w:color="000000" w:sz="8" w:space="0"/>
              <w:right w:val="single" w:color="000000" w:sz="8" w:space="0"/>
            </w:tcBorders>
            <w:vAlign w:val="center"/>
          </w:tcPr>
          <w:p w14:paraId="47ABE5C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741F4A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HJ571人造板及其制品</w:t>
            </w:r>
          </w:p>
        </w:tc>
      </w:tr>
      <w:tr w14:paraId="56D6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010FF4FF">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0BCFEA16">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1F2390C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A10020302纤维板</w:t>
            </w:r>
          </w:p>
        </w:tc>
        <w:tc>
          <w:tcPr>
            <w:tcW w:w="2268" w:type="dxa"/>
            <w:tcBorders>
              <w:top w:val="nil"/>
              <w:left w:val="nil"/>
              <w:bottom w:val="single" w:color="000000" w:sz="8" w:space="0"/>
              <w:right w:val="single" w:color="000000" w:sz="8" w:space="0"/>
            </w:tcBorders>
            <w:vAlign w:val="center"/>
          </w:tcPr>
          <w:p w14:paraId="127F474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497812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HJ571人造板及其制品</w:t>
            </w:r>
          </w:p>
        </w:tc>
      </w:tr>
      <w:tr w14:paraId="0191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24182CEA">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54E95249">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1C2B95C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A10020303刨花板</w:t>
            </w:r>
          </w:p>
        </w:tc>
        <w:tc>
          <w:tcPr>
            <w:tcW w:w="2268" w:type="dxa"/>
            <w:tcBorders>
              <w:top w:val="nil"/>
              <w:left w:val="nil"/>
              <w:bottom w:val="single" w:color="000000" w:sz="8" w:space="0"/>
              <w:right w:val="single" w:color="000000" w:sz="8" w:space="0"/>
            </w:tcBorders>
            <w:vAlign w:val="center"/>
          </w:tcPr>
          <w:p w14:paraId="02AEF22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9282BA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HJ571人造板及其制品</w:t>
            </w:r>
          </w:p>
        </w:tc>
      </w:tr>
      <w:tr w14:paraId="1823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15E8BDA8">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40A5D27E">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5975C1D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A10020304 细木工板</w:t>
            </w:r>
          </w:p>
        </w:tc>
        <w:tc>
          <w:tcPr>
            <w:tcW w:w="2268" w:type="dxa"/>
            <w:tcBorders>
              <w:top w:val="nil"/>
              <w:left w:val="nil"/>
              <w:bottom w:val="single" w:color="000000" w:sz="8" w:space="0"/>
              <w:right w:val="single" w:color="000000" w:sz="8" w:space="0"/>
            </w:tcBorders>
            <w:vAlign w:val="center"/>
          </w:tcPr>
          <w:p w14:paraId="67D0A56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B38AFE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HJ571人造板及其制品</w:t>
            </w:r>
          </w:p>
        </w:tc>
      </w:tr>
      <w:tr w14:paraId="1460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499FD6E3">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249C3588">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2D1C0E3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A10020399其他人造板</w:t>
            </w:r>
          </w:p>
        </w:tc>
        <w:tc>
          <w:tcPr>
            <w:tcW w:w="2268" w:type="dxa"/>
            <w:tcBorders>
              <w:top w:val="nil"/>
              <w:left w:val="nil"/>
              <w:bottom w:val="single" w:color="000000" w:sz="8" w:space="0"/>
              <w:right w:val="single" w:color="000000" w:sz="8" w:space="0"/>
            </w:tcBorders>
            <w:vAlign w:val="center"/>
          </w:tcPr>
          <w:p w14:paraId="50BBDE4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15EC8C6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HJ571人造板及其制品</w:t>
            </w:r>
          </w:p>
        </w:tc>
      </w:tr>
      <w:tr w14:paraId="1026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6CA9502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33</w:t>
            </w:r>
          </w:p>
        </w:tc>
        <w:tc>
          <w:tcPr>
            <w:tcW w:w="1185" w:type="dxa"/>
            <w:vMerge w:val="restart"/>
            <w:tcBorders>
              <w:top w:val="nil"/>
              <w:left w:val="single" w:color="000000" w:sz="8" w:space="0"/>
              <w:bottom w:val="single" w:color="000000" w:sz="8" w:space="0"/>
              <w:right w:val="single" w:color="000000" w:sz="8" w:space="0"/>
            </w:tcBorders>
            <w:vAlign w:val="center"/>
          </w:tcPr>
          <w:p w14:paraId="65F930D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A100204 二次加 工材,相关板材</w:t>
            </w:r>
          </w:p>
        </w:tc>
        <w:tc>
          <w:tcPr>
            <w:tcW w:w="2743" w:type="dxa"/>
            <w:tcBorders>
              <w:top w:val="nil"/>
              <w:left w:val="nil"/>
              <w:bottom w:val="single" w:color="000000" w:sz="8" w:space="0"/>
              <w:right w:val="single" w:color="000000" w:sz="8" w:space="0"/>
            </w:tcBorders>
            <w:vAlign w:val="center"/>
          </w:tcPr>
          <w:p w14:paraId="477B717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A10020404人造板表面装饰板</w:t>
            </w:r>
          </w:p>
        </w:tc>
        <w:tc>
          <w:tcPr>
            <w:tcW w:w="2268" w:type="dxa"/>
            <w:tcBorders>
              <w:top w:val="nil"/>
              <w:left w:val="nil"/>
              <w:bottom w:val="single" w:color="000000" w:sz="8" w:space="0"/>
              <w:right w:val="single" w:color="000000" w:sz="8" w:space="0"/>
            </w:tcBorders>
            <w:vAlign w:val="center"/>
          </w:tcPr>
          <w:p w14:paraId="6E47F77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E39B47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HJ571人造板及其制品/HJ2540木塑制品</w:t>
            </w:r>
          </w:p>
        </w:tc>
      </w:tr>
      <w:tr w14:paraId="11CE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36184EB0">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3DAD9681">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2EACF43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A10020404 人造板表面装饰板 (地板)</w:t>
            </w:r>
          </w:p>
        </w:tc>
        <w:tc>
          <w:tcPr>
            <w:tcW w:w="2268" w:type="dxa"/>
            <w:tcBorders>
              <w:top w:val="nil"/>
              <w:left w:val="nil"/>
              <w:bottom w:val="single" w:color="000000" w:sz="8" w:space="0"/>
              <w:right w:val="single" w:color="000000" w:sz="8" w:space="0"/>
            </w:tcBorders>
            <w:vAlign w:val="center"/>
          </w:tcPr>
          <w:p w14:paraId="54FC4CC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6B1808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HJ571人造板及其制品/HJ2540木塑制品</w:t>
            </w:r>
          </w:p>
        </w:tc>
      </w:tr>
      <w:tr w14:paraId="3410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20711C7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34</w:t>
            </w:r>
          </w:p>
        </w:tc>
        <w:tc>
          <w:tcPr>
            <w:tcW w:w="1185" w:type="dxa"/>
            <w:tcBorders>
              <w:top w:val="nil"/>
              <w:left w:val="nil"/>
              <w:bottom w:val="single" w:color="000000" w:sz="8" w:space="0"/>
              <w:right w:val="single" w:color="000000" w:sz="8" w:space="0"/>
            </w:tcBorders>
            <w:vAlign w:val="center"/>
          </w:tcPr>
          <w:p w14:paraId="45AB12D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A100301 水泥熟 料及水泥</w:t>
            </w:r>
          </w:p>
        </w:tc>
        <w:tc>
          <w:tcPr>
            <w:tcW w:w="2743" w:type="dxa"/>
            <w:tcBorders>
              <w:top w:val="nil"/>
              <w:left w:val="nil"/>
              <w:bottom w:val="single" w:color="000000" w:sz="8" w:space="0"/>
              <w:right w:val="single" w:color="000000" w:sz="8" w:space="0"/>
            </w:tcBorders>
            <w:vAlign w:val="center"/>
          </w:tcPr>
          <w:p w14:paraId="7E96C96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Al0030102 水泥</w:t>
            </w:r>
          </w:p>
        </w:tc>
        <w:tc>
          <w:tcPr>
            <w:tcW w:w="2268" w:type="dxa"/>
            <w:tcBorders>
              <w:top w:val="nil"/>
              <w:left w:val="nil"/>
              <w:bottom w:val="single" w:color="000000" w:sz="8" w:space="0"/>
              <w:right w:val="single" w:color="000000" w:sz="8" w:space="0"/>
            </w:tcBorders>
            <w:vAlign w:val="center"/>
          </w:tcPr>
          <w:p w14:paraId="06ED104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853FA0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HJ2519水泥</w:t>
            </w:r>
          </w:p>
        </w:tc>
      </w:tr>
      <w:tr w14:paraId="29AC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38C6EFF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35</w:t>
            </w:r>
          </w:p>
        </w:tc>
        <w:tc>
          <w:tcPr>
            <w:tcW w:w="1185" w:type="dxa"/>
            <w:tcBorders>
              <w:top w:val="nil"/>
              <w:left w:val="nil"/>
              <w:bottom w:val="single" w:color="000000" w:sz="8" w:space="0"/>
              <w:right w:val="single" w:color="000000" w:sz="8" w:space="0"/>
            </w:tcBorders>
            <w:vAlign w:val="center"/>
          </w:tcPr>
          <w:p w14:paraId="5191503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A100303 水泥混 凝土制品</w:t>
            </w:r>
          </w:p>
        </w:tc>
        <w:tc>
          <w:tcPr>
            <w:tcW w:w="2743" w:type="dxa"/>
            <w:tcBorders>
              <w:top w:val="nil"/>
              <w:left w:val="nil"/>
              <w:bottom w:val="single" w:color="000000" w:sz="8" w:space="0"/>
              <w:right w:val="single" w:color="000000" w:sz="8" w:space="0"/>
            </w:tcBorders>
            <w:vAlign w:val="center"/>
          </w:tcPr>
          <w:p w14:paraId="73A99F0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A10030301商品混凝土</w:t>
            </w:r>
          </w:p>
        </w:tc>
        <w:tc>
          <w:tcPr>
            <w:tcW w:w="2268" w:type="dxa"/>
            <w:tcBorders>
              <w:top w:val="nil"/>
              <w:left w:val="nil"/>
              <w:bottom w:val="single" w:color="000000" w:sz="8" w:space="0"/>
              <w:right w:val="single" w:color="000000" w:sz="8" w:space="0"/>
            </w:tcBorders>
            <w:vAlign w:val="center"/>
          </w:tcPr>
          <w:p w14:paraId="59F7763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15D5A59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HJ/T412 预拌混凝土</w:t>
            </w:r>
          </w:p>
        </w:tc>
      </w:tr>
      <w:tr w14:paraId="33C2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2E67B5E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36</w:t>
            </w:r>
          </w:p>
        </w:tc>
        <w:tc>
          <w:tcPr>
            <w:tcW w:w="1185" w:type="dxa"/>
            <w:vMerge w:val="restart"/>
            <w:tcBorders>
              <w:top w:val="nil"/>
              <w:left w:val="single" w:color="000000" w:sz="8" w:space="0"/>
              <w:bottom w:val="single" w:color="000000" w:sz="8" w:space="0"/>
              <w:right w:val="single" w:color="000000" w:sz="8" w:space="0"/>
            </w:tcBorders>
            <w:vAlign w:val="center"/>
          </w:tcPr>
          <w:p w14:paraId="3DDE020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A100304 纤维增 强水泥制品</w:t>
            </w:r>
          </w:p>
        </w:tc>
        <w:tc>
          <w:tcPr>
            <w:tcW w:w="2743" w:type="dxa"/>
            <w:tcBorders>
              <w:top w:val="nil"/>
              <w:left w:val="nil"/>
              <w:bottom w:val="single" w:color="000000" w:sz="8" w:space="0"/>
              <w:right w:val="single" w:color="000000" w:sz="8" w:space="0"/>
            </w:tcBorders>
            <w:vAlign w:val="center"/>
          </w:tcPr>
          <w:p w14:paraId="714FBDB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A10030402纤维增强硅酸钙板</w:t>
            </w:r>
          </w:p>
        </w:tc>
        <w:tc>
          <w:tcPr>
            <w:tcW w:w="2268" w:type="dxa"/>
            <w:tcBorders>
              <w:top w:val="nil"/>
              <w:left w:val="nil"/>
              <w:bottom w:val="single" w:color="000000" w:sz="8" w:space="0"/>
              <w:right w:val="single" w:color="000000" w:sz="8" w:space="0"/>
            </w:tcBorders>
            <w:vAlign w:val="center"/>
          </w:tcPr>
          <w:p w14:paraId="49972F5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5290E9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HJ/T223轻质墙体板材</w:t>
            </w:r>
          </w:p>
        </w:tc>
      </w:tr>
      <w:tr w14:paraId="13A8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4F11C0E7">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1CC84D56">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38FF738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A10030403无石棉纤维水泥制品</w:t>
            </w:r>
          </w:p>
        </w:tc>
        <w:tc>
          <w:tcPr>
            <w:tcW w:w="2268" w:type="dxa"/>
            <w:tcBorders>
              <w:top w:val="nil"/>
              <w:left w:val="nil"/>
              <w:bottom w:val="single" w:color="000000" w:sz="8" w:space="0"/>
              <w:right w:val="single" w:color="000000" w:sz="8" w:space="0"/>
            </w:tcBorders>
            <w:vAlign w:val="center"/>
          </w:tcPr>
          <w:p w14:paraId="365DE3E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39B023A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HJ/T223 轻质墙体板材</w:t>
            </w:r>
          </w:p>
        </w:tc>
      </w:tr>
      <w:tr w14:paraId="3735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3AD7F1B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37</w:t>
            </w:r>
          </w:p>
        </w:tc>
        <w:tc>
          <w:tcPr>
            <w:tcW w:w="1185" w:type="dxa"/>
            <w:vMerge w:val="restart"/>
            <w:tcBorders>
              <w:top w:val="nil"/>
              <w:left w:val="single" w:color="000000" w:sz="8" w:space="0"/>
              <w:bottom w:val="single" w:color="000000" w:sz="8" w:space="0"/>
              <w:right w:val="single" w:color="000000" w:sz="8" w:space="0"/>
            </w:tcBorders>
            <w:vAlign w:val="center"/>
          </w:tcPr>
          <w:p w14:paraId="2EFEBE9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A100305 轻质建 筑材料及制品</w:t>
            </w:r>
          </w:p>
        </w:tc>
        <w:tc>
          <w:tcPr>
            <w:tcW w:w="2743" w:type="dxa"/>
            <w:tcBorders>
              <w:top w:val="nil"/>
              <w:left w:val="nil"/>
              <w:bottom w:val="single" w:color="000000" w:sz="8" w:space="0"/>
              <w:right w:val="single" w:color="000000" w:sz="8" w:space="0"/>
            </w:tcBorders>
            <w:vAlign w:val="center"/>
          </w:tcPr>
          <w:p w14:paraId="4E89A60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A10030501石膏板</w:t>
            </w:r>
          </w:p>
        </w:tc>
        <w:tc>
          <w:tcPr>
            <w:tcW w:w="2268" w:type="dxa"/>
            <w:tcBorders>
              <w:top w:val="nil"/>
              <w:left w:val="nil"/>
              <w:bottom w:val="single" w:color="000000" w:sz="8" w:space="0"/>
              <w:right w:val="single" w:color="000000" w:sz="8" w:space="0"/>
            </w:tcBorders>
            <w:vAlign w:val="center"/>
          </w:tcPr>
          <w:p w14:paraId="04B4DD7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7D10E49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HJ/T223轻质墙体板材</w:t>
            </w:r>
          </w:p>
        </w:tc>
      </w:tr>
      <w:tr w14:paraId="5A68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784937F2">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082E6030">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6B70DD8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A10030503轻质隔墙条板</w:t>
            </w:r>
          </w:p>
        </w:tc>
        <w:tc>
          <w:tcPr>
            <w:tcW w:w="2268" w:type="dxa"/>
            <w:tcBorders>
              <w:top w:val="nil"/>
              <w:left w:val="nil"/>
              <w:bottom w:val="single" w:color="000000" w:sz="8" w:space="0"/>
              <w:right w:val="single" w:color="000000" w:sz="8" w:space="0"/>
            </w:tcBorders>
            <w:vAlign w:val="center"/>
          </w:tcPr>
          <w:p w14:paraId="681F942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DD9D64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HJ/T223轻质墙体板材</w:t>
            </w:r>
          </w:p>
        </w:tc>
      </w:tr>
      <w:tr w14:paraId="7B57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2C17FD0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38</w:t>
            </w:r>
          </w:p>
        </w:tc>
        <w:tc>
          <w:tcPr>
            <w:tcW w:w="1185" w:type="dxa"/>
            <w:vMerge w:val="restart"/>
            <w:tcBorders>
              <w:top w:val="nil"/>
              <w:left w:val="single" w:color="000000" w:sz="8" w:space="0"/>
              <w:bottom w:val="single" w:color="000000" w:sz="8" w:space="0"/>
              <w:right w:val="single" w:color="000000" w:sz="8" w:space="0"/>
            </w:tcBorders>
            <w:vAlign w:val="center"/>
          </w:tcPr>
          <w:p w14:paraId="2AF3569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A100307建筑陶 瓷制品</w:t>
            </w:r>
          </w:p>
        </w:tc>
        <w:tc>
          <w:tcPr>
            <w:tcW w:w="2743" w:type="dxa"/>
            <w:tcBorders>
              <w:top w:val="nil"/>
              <w:left w:val="nil"/>
              <w:bottom w:val="single" w:color="000000" w:sz="8" w:space="0"/>
              <w:right w:val="single" w:color="000000" w:sz="8" w:space="0"/>
            </w:tcBorders>
            <w:vAlign w:val="center"/>
          </w:tcPr>
          <w:p w14:paraId="244C356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A10030701瓷质砖</w:t>
            </w:r>
          </w:p>
        </w:tc>
        <w:tc>
          <w:tcPr>
            <w:tcW w:w="2268" w:type="dxa"/>
            <w:tcBorders>
              <w:top w:val="nil"/>
              <w:left w:val="nil"/>
              <w:bottom w:val="single" w:color="000000" w:sz="8" w:space="0"/>
              <w:right w:val="single" w:color="000000" w:sz="8" w:space="0"/>
            </w:tcBorders>
            <w:vAlign w:val="center"/>
          </w:tcPr>
          <w:p w14:paraId="005BEF0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868B54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HJ/T297陶瓷砖</w:t>
            </w:r>
          </w:p>
        </w:tc>
      </w:tr>
      <w:tr w14:paraId="062F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7D686CCB">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75E60EA4">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28858AF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A10030704 拓质砖</w:t>
            </w:r>
          </w:p>
        </w:tc>
        <w:tc>
          <w:tcPr>
            <w:tcW w:w="2268" w:type="dxa"/>
            <w:tcBorders>
              <w:top w:val="nil"/>
              <w:left w:val="nil"/>
              <w:bottom w:val="single" w:color="000000" w:sz="8" w:space="0"/>
              <w:right w:val="single" w:color="000000" w:sz="8" w:space="0"/>
            </w:tcBorders>
            <w:vAlign w:val="center"/>
          </w:tcPr>
          <w:p w14:paraId="688EFDC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7094AED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HJ/T297陶瓷砖</w:t>
            </w:r>
          </w:p>
        </w:tc>
      </w:tr>
      <w:tr w14:paraId="525B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4AAD59F7">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4181C4EE">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6A66637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A10030705陶质砖</w:t>
            </w:r>
          </w:p>
        </w:tc>
        <w:tc>
          <w:tcPr>
            <w:tcW w:w="2268" w:type="dxa"/>
            <w:tcBorders>
              <w:top w:val="nil"/>
              <w:left w:val="nil"/>
              <w:bottom w:val="single" w:color="000000" w:sz="8" w:space="0"/>
              <w:right w:val="single" w:color="000000" w:sz="8" w:space="0"/>
            </w:tcBorders>
            <w:vAlign w:val="center"/>
          </w:tcPr>
          <w:p w14:paraId="30797E8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723289F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HJ/T297陶瓷砖</w:t>
            </w:r>
          </w:p>
        </w:tc>
      </w:tr>
      <w:tr w14:paraId="61A3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0E86B34B">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67C00231">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194A7C1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A10030799其他建筑陶瓷制品</w:t>
            </w:r>
          </w:p>
        </w:tc>
        <w:tc>
          <w:tcPr>
            <w:tcW w:w="2268" w:type="dxa"/>
            <w:tcBorders>
              <w:top w:val="nil"/>
              <w:left w:val="nil"/>
              <w:bottom w:val="single" w:color="000000" w:sz="8" w:space="0"/>
              <w:right w:val="single" w:color="000000" w:sz="8" w:space="0"/>
            </w:tcBorders>
            <w:vAlign w:val="center"/>
          </w:tcPr>
          <w:p w14:paraId="1204709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C02436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HJ/T297陶瓷砖</w:t>
            </w:r>
          </w:p>
        </w:tc>
      </w:tr>
      <w:tr w14:paraId="3C23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3A1F900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39</w:t>
            </w:r>
          </w:p>
        </w:tc>
        <w:tc>
          <w:tcPr>
            <w:tcW w:w="1185" w:type="dxa"/>
            <w:vMerge w:val="restart"/>
            <w:tcBorders>
              <w:top w:val="nil"/>
              <w:left w:val="single" w:color="000000" w:sz="8" w:space="0"/>
              <w:bottom w:val="single" w:color="000000" w:sz="8" w:space="0"/>
              <w:right w:val="single" w:color="000000" w:sz="8" w:space="0"/>
            </w:tcBorders>
            <w:vAlign w:val="center"/>
          </w:tcPr>
          <w:p w14:paraId="7ADD278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A100309 建筑防 水卷材及制品</w:t>
            </w:r>
          </w:p>
        </w:tc>
        <w:tc>
          <w:tcPr>
            <w:tcW w:w="2743" w:type="dxa"/>
            <w:tcBorders>
              <w:top w:val="nil"/>
              <w:left w:val="nil"/>
              <w:bottom w:val="single" w:color="000000" w:sz="8" w:space="0"/>
              <w:right w:val="single" w:color="000000" w:sz="8" w:space="0"/>
            </w:tcBorders>
            <w:vAlign w:val="center"/>
          </w:tcPr>
          <w:p w14:paraId="5A9AED5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A10030901沥青和改性沥青防水 卷材</w:t>
            </w:r>
          </w:p>
        </w:tc>
        <w:tc>
          <w:tcPr>
            <w:tcW w:w="2268" w:type="dxa"/>
            <w:tcBorders>
              <w:top w:val="nil"/>
              <w:left w:val="nil"/>
              <w:bottom w:val="single" w:color="000000" w:sz="8" w:space="0"/>
              <w:right w:val="single" w:color="000000" w:sz="8" w:space="0"/>
            </w:tcBorders>
            <w:vAlign w:val="center"/>
          </w:tcPr>
          <w:p w14:paraId="28BE037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677A08C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HJ455防水卷材</w:t>
            </w:r>
          </w:p>
        </w:tc>
      </w:tr>
      <w:tr w14:paraId="5456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14331FD8">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0F7A1570">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509773D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A10030903 自粘防水卷材</w:t>
            </w:r>
          </w:p>
        </w:tc>
        <w:tc>
          <w:tcPr>
            <w:tcW w:w="2268" w:type="dxa"/>
            <w:tcBorders>
              <w:top w:val="nil"/>
              <w:left w:val="nil"/>
              <w:bottom w:val="single" w:color="000000" w:sz="8" w:space="0"/>
              <w:right w:val="single" w:color="000000" w:sz="8" w:space="0"/>
            </w:tcBorders>
            <w:vAlign w:val="center"/>
          </w:tcPr>
          <w:p w14:paraId="04EDFD6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23AF12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HJ455 防水卷材</w:t>
            </w:r>
          </w:p>
        </w:tc>
      </w:tr>
      <w:tr w14:paraId="412A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18157E68">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3A5E770B">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3D511CB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A10030906高分子防水卷(片) 材</w:t>
            </w:r>
          </w:p>
        </w:tc>
        <w:tc>
          <w:tcPr>
            <w:tcW w:w="2268" w:type="dxa"/>
            <w:tcBorders>
              <w:top w:val="nil"/>
              <w:left w:val="nil"/>
              <w:bottom w:val="single" w:color="000000" w:sz="8" w:space="0"/>
              <w:right w:val="single" w:color="000000" w:sz="8" w:space="0"/>
            </w:tcBorders>
            <w:vAlign w:val="center"/>
          </w:tcPr>
          <w:p w14:paraId="7351685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2A71F7C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HJ455 防水卷材</w:t>
            </w:r>
          </w:p>
        </w:tc>
      </w:tr>
      <w:tr w14:paraId="109E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7458E12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40</w:t>
            </w:r>
          </w:p>
        </w:tc>
        <w:tc>
          <w:tcPr>
            <w:tcW w:w="1185" w:type="dxa"/>
            <w:vMerge w:val="restart"/>
            <w:tcBorders>
              <w:top w:val="nil"/>
              <w:left w:val="single" w:color="000000" w:sz="8" w:space="0"/>
              <w:bottom w:val="single" w:color="000000" w:sz="8" w:space="0"/>
              <w:right w:val="single" w:color="000000" w:sz="8" w:space="0"/>
            </w:tcBorders>
            <w:vAlign w:val="center"/>
          </w:tcPr>
          <w:p w14:paraId="7CE657F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A100310 隔热、隔 音人造矿物材料  及其制品</w:t>
            </w:r>
          </w:p>
        </w:tc>
        <w:tc>
          <w:tcPr>
            <w:tcW w:w="2743" w:type="dxa"/>
            <w:tcBorders>
              <w:top w:val="nil"/>
              <w:left w:val="nil"/>
              <w:bottom w:val="single" w:color="000000" w:sz="8" w:space="0"/>
              <w:right w:val="single" w:color="000000" w:sz="8" w:space="0"/>
            </w:tcBorders>
            <w:vAlign w:val="center"/>
          </w:tcPr>
          <w:p w14:paraId="56D909D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A10031001 矿物绝热和吸声材 料</w:t>
            </w:r>
          </w:p>
        </w:tc>
        <w:tc>
          <w:tcPr>
            <w:tcW w:w="2268" w:type="dxa"/>
            <w:tcBorders>
              <w:top w:val="nil"/>
              <w:left w:val="nil"/>
              <w:bottom w:val="single" w:color="000000" w:sz="8" w:space="0"/>
              <w:right w:val="single" w:color="000000" w:sz="8" w:space="0"/>
            </w:tcBorders>
            <w:vAlign w:val="center"/>
          </w:tcPr>
          <w:p w14:paraId="10F1E4B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DDDF62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HJ/T223轻质墙体板材</w:t>
            </w:r>
          </w:p>
        </w:tc>
      </w:tr>
      <w:tr w14:paraId="358B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5FD074B5">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21E1B71F">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013E0B6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A10031002矿物材料制品</w:t>
            </w:r>
          </w:p>
        </w:tc>
        <w:tc>
          <w:tcPr>
            <w:tcW w:w="2268" w:type="dxa"/>
            <w:tcBorders>
              <w:top w:val="nil"/>
              <w:left w:val="nil"/>
              <w:bottom w:val="single" w:color="000000" w:sz="8" w:space="0"/>
              <w:right w:val="single" w:color="000000" w:sz="8" w:space="0"/>
            </w:tcBorders>
            <w:vAlign w:val="center"/>
          </w:tcPr>
          <w:p w14:paraId="6B99C95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7098E1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HJ/T223轻质墙体板材</w:t>
            </w:r>
          </w:p>
        </w:tc>
      </w:tr>
      <w:tr w14:paraId="24F8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0B962D1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41</w:t>
            </w:r>
          </w:p>
        </w:tc>
        <w:tc>
          <w:tcPr>
            <w:tcW w:w="1185" w:type="dxa"/>
            <w:tcBorders>
              <w:top w:val="nil"/>
              <w:left w:val="nil"/>
              <w:bottom w:val="single" w:color="000000" w:sz="8" w:space="0"/>
              <w:right w:val="single" w:color="000000" w:sz="8" w:space="0"/>
            </w:tcBorders>
            <w:vAlign w:val="center"/>
          </w:tcPr>
          <w:p w14:paraId="12A647F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A100601 功能性 建筑涂料</w:t>
            </w:r>
          </w:p>
        </w:tc>
        <w:tc>
          <w:tcPr>
            <w:tcW w:w="2743" w:type="dxa"/>
            <w:tcBorders>
              <w:top w:val="nil"/>
              <w:left w:val="nil"/>
              <w:bottom w:val="single" w:color="000000" w:sz="8" w:space="0"/>
              <w:right w:val="single" w:color="000000" w:sz="8" w:space="0"/>
            </w:tcBorders>
            <w:vAlign w:val="center"/>
          </w:tcPr>
          <w:p w14:paraId="0A07AFA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445B90A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CFD848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HJ2537水性涂料</w:t>
            </w:r>
          </w:p>
        </w:tc>
      </w:tr>
      <w:tr w14:paraId="5C6C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5648651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42</w:t>
            </w:r>
          </w:p>
        </w:tc>
        <w:tc>
          <w:tcPr>
            <w:tcW w:w="1185" w:type="dxa"/>
            <w:tcBorders>
              <w:top w:val="nil"/>
              <w:left w:val="nil"/>
              <w:bottom w:val="single" w:color="000000" w:sz="8" w:space="0"/>
              <w:right w:val="single" w:color="000000" w:sz="8" w:space="0"/>
            </w:tcBorders>
            <w:vAlign w:val="center"/>
          </w:tcPr>
          <w:p w14:paraId="71C50CB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Al00399 其他非 金属矿物制品</w:t>
            </w:r>
          </w:p>
        </w:tc>
        <w:tc>
          <w:tcPr>
            <w:tcW w:w="2743" w:type="dxa"/>
            <w:tcBorders>
              <w:top w:val="nil"/>
              <w:left w:val="nil"/>
              <w:bottom w:val="single" w:color="000000" w:sz="8" w:space="0"/>
              <w:right w:val="single" w:color="000000" w:sz="8" w:space="0"/>
            </w:tcBorders>
            <w:vAlign w:val="center"/>
          </w:tcPr>
          <w:p w14:paraId="3DB751F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A10039901其他非金属建筑材料</w:t>
            </w:r>
          </w:p>
        </w:tc>
        <w:tc>
          <w:tcPr>
            <w:tcW w:w="2268" w:type="dxa"/>
            <w:tcBorders>
              <w:top w:val="nil"/>
              <w:left w:val="nil"/>
              <w:bottom w:val="single" w:color="000000" w:sz="8" w:space="0"/>
              <w:right w:val="single" w:color="000000" w:sz="8" w:space="0"/>
            </w:tcBorders>
            <w:vAlign w:val="center"/>
          </w:tcPr>
          <w:p w14:paraId="5EB8619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292F4A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HJ456 刚性防水材料</w:t>
            </w:r>
          </w:p>
        </w:tc>
      </w:tr>
      <w:tr w14:paraId="14C9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restart"/>
            <w:tcBorders>
              <w:top w:val="nil"/>
              <w:left w:val="single" w:color="000000" w:sz="8" w:space="0"/>
              <w:bottom w:val="single" w:color="000000" w:sz="8" w:space="0"/>
              <w:right w:val="single" w:color="000000" w:sz="8" w:space="0"/>
            </w:tcBorders>
            <w:vAlign w:val="center"/>
          </w:tcPr>
          <w:p w14:paraId="1F0B3E2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43</w:t>
            </w:r>
          </w:p>
        </w:tc>
        <w:tc>
          <w:tcPr>
            <w:tcW w:w="1185" w:type="dxa"/>
            <w:vMerge w:val="restart"/>
            <w:tcBorders>
              <w:top w:val="nil"/>
              <w:left w:val="single" w:color="000000" w:sz="8" w:space="0"/>
              <w:bottom w:val="single" w:color="000000" w:sz="8" w:space="0"/>
              <w:right w:val="single" w:color="000000" w:sz="8" w:space="0"/>
            </w:tcBorders>
            <w:vAlign w:val="center"/>
          </w:tcPr>
          <w:p w14:paraId="19EEED0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A100602 墙面涂 料</w:t>
            </w:r>
          </w:p>
        </w:tc>
        <w:tc>
          <w:tcPr>
            <w:tcW w:w="2743" w:type="dxa"/>
            <w:tcBorders>
              <w:top w:val="nil"/>
              <w:left w:val="nil"/>
              <w:bottom w:val="single" w:color="000000" w:sz="8" w:space="0"/>
              <w:right w:val="single" w:color="000000" w:sz="8" w:space="0"/>
            </w:tcBorders>
            <w:vAlign w:val="center"/>
          </w:tcPr>
          <w:p w14:paraId="5BE4EAA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A10060202合成树脂乳液内墙涂 料</w:t>
            </w:r>
          </w:p>
        </w:tc>
        <w:tc>
          <w:tcPr>
            <w:tcW w:w="2268" w:type="dxa"/>
            <w:tcBorders>
              <w:top w:val="nil"/>
              <w:left w:val="nil"/>
              <w:bottom w:val="single" w:color="000000" w:sz="8" w:space="0"/>
              <w:right w:val="single" w:color="000000" w:sz="8" w:space="0"/>
            </w:tcBorders>
            <w:vAlign w:val="center"/>
          </w:tcPr>
          <w:p w14:paraId="331DA7E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23DB809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HJ2537水性涂料</w:t>
            </w:r>
          </w:p>
        </w:tc>
      </w:tr>
      <w:tr w14:paraId="691E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42BC1C9E">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3A5FE86C">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1630965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A10060203合成树脂乳液外墙涂 料</w:t>
            </w:r>
          </w:p>
        </w:tc>
        <w:tc>
          <w:tcPr>
            <w:tcW w:w="2268" w:type="dxa"/>
            <w:tcBorders>
              <w:top w:val="nil"/>
              <w:left w:val="nil"/>
              <w:bottom w:val="single" w:color="000000" w:sz="8" w:space="0"/>
              <w:right w:val="single" w:color="000000" w:sz="8" w:space="0"/>
            </w:tcBorders>
            <w:vAlign w:val="center"/>
          </w:tcPr>
          <w:p w14:paraId="76F92D1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54112FB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HJ2537水性涂料</w:t>
            </w:r>
          </w:p>
        </w:tc>
      </w:tr>
      <w:tr w14:paraId="65B0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vMerge w:val="continue"/>
            <w:tcBorders>
              <w:top w:val="nil"/>
              <w:left w:val="single" w:color="000000" w:sz="8" w:space="0"/>
              <w:bottom w:val="single" w:color="000000" w:sz="8" w:space="0"/>
              <w:right w:val="single" w:color="000000" w:sz="8" w:space="0"/>
            </w:tcBorders>
            <w:vAlign w:val="center"/>
          </w:tcPr>
          <w:p w14:paraId="16829B54">
            <w:pPr>
              <w:rPr>
                <w:rFonts w:hint="eastAsia" w:ascii="仿宋" w:hAnsi="仿宋" w:eastAsia="仿宋" w:cs="仿宋"/>
                <w:snapToGrid w:val="0"/>
                <w:color w:val="auto"/>
                <w:kern w:val="0"/>
                <w:sz w:val="18"/>
                <w:szCs w:val="18"/>
                <w:highlight w:val="none"/>
              </w:rPr>
            </w:pPr>
          </w:p>
        </w:tc>
        <w:tc>
          <w:tcPr>
            <w:tcW w:w="1185" w:type="dxa"/>
            <w:vMerge w:val="continue"/>
            <w:tcBorders>
              <w:top w:val="nil"/>
              <w:left w:val="single" w:color="000000" w:sz="8" w:space="0"/>
              <w:bottom w:val="single" w:color="000000" w:sz="8" w:space="0"/>
              <w:right w:val="single" w:color="000000" w:sz="8" w:space="0"/>
            </w:tcBorders>
            <w:vAlign w:val="center"/>
          </w:tcPr>
          <w:p w14:paraId="5CA30DAB">
            <w:pPr>
              <w:rPr>
                <w:rFonts w:hint="eastAsia" w:ascii="仿宋" w:hAnsi="仿宋" w:eastAsia="仿宋" w:cs="仿宋"/>
                <w:snapToGrid w:val="0"/>
                <w:color w:val="auto"/>
                <w:kern w:val="0"/>
                <w:sz w:val="18"/>
                <w:szCs w:val="18"/>
                <w:highlight w:val="none"/>
              </w:rPr>
            </w:pPr>
          </w:p>
        </w:tc>
        <w:tc>
          <w:tcPr>
            <w:tcW w:w="2743" w:type="dxa"/>
            <w:tcBorders>
              <w:top w:val="nil"/>
              <w:left w:val="nil"/>
              <w:bottom w:val="single" w:color="000000" w:sz="8" w:space="0"/>
              <w:right w:val="single" w:color="000000" w:sz="8" w:space="0"/>
            </w:tcBorders>
            <w:vAlign w:val="center"/>
          </w:tcPr>
          <w:p w14:paraId="6F74699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A10060299其他墙面涂料</w:t>
            </w:r>
          </w:p>
        </w:tc>
        <w:tc>
          <w:tcPr>
            <w:tcW w:w="2268" w:type="dxa"/>
            <w:tcBorders>
              <w:top w:val="nil"/>
              <w:left w:val="nil"/>
              <w:bottom w:val="single" w:color="000000" w:sz="8" w:space="0"/>
              <w:right w:val="single" w:color="000000" w:sz="8" w:space="0"/>
            </w:tcBorders>
            <w:vAlign w:val="center"/>
          </w:tcPr>
          <w:p w14:paraId="5DC9C82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78BFB32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HJ2537水性涂料</w:t>
            </w:r>
          </w:p>
        </w:tc>
      </w:tr>
      <w:tr w14:paraId="3F84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4368B07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44</w:t>
            </w:r>
          </w:p>
        </w:tc>
        <w:tc>
          <w:tcPr>
            <w:tcW w:w="1185" w:type="dxa"/>
            <w:tcBorders>
              <w:top w:val="nil"/>
              <w:left w:val="nil"/>
              <w:bottom w:val="single" w:color="000000" w:sz="8" w:space="0"/>
              <w:right w:val="single" w:color="000000" w:sz="8" w:space="0"/>
            </w:tcBorders>
            <w:vAlign w:val="center"/>
          </w:tcPr>
          <w:p w14:paraId="2232CC5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A100604 防水涂 料</w:t>
            </w:r>
          </w:p>
        </w:tc>
        <w:tc>
          <w:tcPr>
            <w:tcW w:w="2743" w:type="dxa"/>
            <w:tcBorders>
              <w:top w:val="nil"/>
              <w:left w:val="nil"/>
              <w:bottom w:val="single" w:color="000000" w:sz="8" w:space="0"/>
              <w:right w:val="single" w:color="000000" w:sz="8" w:space="0"/>
            </w:tcBorders>
            <w:vAlign w:val="center"/>
          </w:tcPr>
          <w:p w14:paraId="3B5577D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A10060499其他防水涂料</w:t>
            </w:r>
          </w:p>
        </w:tc>
        <w:tc>
          <w:tcPr>
            <w:tcW w:w="2268" w:type="dxa"/>
            <w:tcBorders>
              <w:top w:val="nil"/>
              <w:left w:val="nil"/>
              <w:bottom w:val="single" w:color="000000" w:sz="8" w:space="0"/>
              <w:right w:val="single" w:color="000000" w:sz="8" w:space="0"/>
            </w:tcBorders>
            <w:vAlign w:val="center"/>
          </w:tcPr>
          <w:p w14:paraId="2306CB2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73BC60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HJ2537水性涂料</w:t>
            </w:r>
          </w:p>
        </w:tc>
      </w:tr>
      <w:tr w14:paraId="5DCA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0893981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45</w:t>
            </w:r>
          </w:p>
        </w:tc>
        <w:tc>
          <w:tcPr>
            <w:tcW w:w="1185" w:type="dxa"/>
            <w:tcBorders>
              <w:top w:val="nil"/>
              <w:left w:val="nil"/>
              <w:bottom w:val="single" w:color="000000" w:sz="8" w:space="0"/>
              <w:right w:val="single" w:color="000000" w:sz="8" w:space="0"/>
            </w:tcBorders>
            <w:vAlign w:val="center"/>
          </w:tcPr>
          <w:p w14:paraId="27F4A46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A100699 其他建 筑涂料</w:t>
            </w:r>
          </w:p>
        </w:tc>
        <w:tc>
          <w:tcPr>
            <w:tcW w:w="2743" w:type="dxa"/>
            <w:tcBorders>
              <w:top w:val="nil"/>
              <w:left w:val="nil"/>
              <w:bottom w:val="single" w:color="000000" w:sz="8" w:space="0"/>
              <w:right w:val="single" w:color="000000" w:sz="8" w:space="0"/>
            </w:tcBorders>
            <w:vAlign w:val="center"/>
          </w:tcPr>
          <w:p w14:paraId="6CF1C02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196AEED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28F3E51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HJ2537水性涂料</w:t>
            </w:r>
          </w:p>
        </w:tc>
      </w:tr>
      <w:tr w14:paraId="1CD5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2048C4C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46</w:t>
            </w:r>
          </w:p>
        </w:tc>
        <w:tc>
          <w:tcPr>
            <w:tcW w:w="1185" w:type="dxa"/>
            <w:tcBorders>
              <w:top w:val="nil"/>
              <w:left w:val="nil"/>
              <w:bottom w:val="single" w:color="000000" w:sz="8" w:space="0"/>
              <w:right w:val="single" w:color="000000" w:sz="8" w:space="0"/>
            </w:tcBorders>
            <w:vAlign w:val="center"/>
          </w:tcPr>
          <w:p w14:paraId="5AB11D6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A100701门、门槛</w:t>
            </w:r>
          </w:p>
        </w:tc>
        <w:tc>
          <w:tcPr>
            <w:tcW w:w="2743" w:type="dxa"/>
            <w:tcBorders>
              <w:top w:val="nil"/>
              <w:left w:val="nil"/>
              <w:bottom w:val="single" w:color="000000" w:sz="8" w:space="0"/>
              <w:right w:val="single" w:color="000000" w:sz="8" w:space="0"/>
            </w:tcBorders>
            <w:vAlign w:val="center"/>
          </w:tcPr>
          <w:p w14:paraId="0C343C9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25DF186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22168A4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 237塑料门窗/HJ459木质门和钢质门</w:t>
            </w:r>
          </w:p>
        </w:tc>
      </w:tr>
      <w:tr w14:paraId="5C4E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7AAE368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47</w:t>
            </w:r>
          </w:p>
        </w:tc>
        <w:tc>
          <w:tcPr>
            <w:tcW w:w="1185" w:type="dxa"/>
            <w:tcBorders>
              <w:top w:val="nil"/>
              <w:left w:val="nil"/>
              <w:bottom w:val="single" w:color="000000" w:sz="8" w:space="0"/>
              <w:right w:val="single" w:color="000000" w:sz="8" w:space="0"/>
            </w:tcBorders>
            <w:vAlign w:val="center"/>
          </w:tcPr>
          <w:p w14:paraId="25AA7AC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A100702 窗</w:t>
            </w:r>
          </w:p>
        </w:tc>
        <w:tc>
          <w:tcPr>
            <w:tcW w:w="2743" w:type="dxa"/>
            <w:tcBorders>
              <w:top w:val="nil"/>
              <w:left w:val="nil"/>
              <w:bottom w:val="single" w:color="000000" w:sz="8" w:space="0"/>
              <w:right w:val="single" w:color="000000" w:sz="8" w:space="0"/>
            </w:tcBorders>
            <w:vAlign w:val="center"/>
          </w:tcPr>
          <w:p w14:paraId="20A5F93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10E226E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4D2B37B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HJ/T237塑料门窗</w:t>
            </w:r>
          </w:p>
        </w:tc>
      </w:tr>
      <w:tr w14:paraId="420A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2BF7D0D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48</w:t>
            </w:r>
          </w:p>
        </w:tc>
        <w:tc>
          <w:tcPr>
            <w:tcW w:w="1185" w:type="dxa"/>
            <w:tcBorders>
              <w:top w:val="nil"/>
              <w:left w:val="nil"/>
              <w:bottom w:val="single" w:color="000000" w:sz="8" w:space="0"/>
              <w:right w:val="single" w:color="000000" w:sz="8" w:space="0"/>
            </w:tcBorders>
            <w:vAlign w:val="center"/>
          </w:tcPr>
          <w:p w14:paraId="494FC31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A170108 涂料(建 筑涂料除外)</w:t>
            </w:r>
          </w:p>
        </w:tc>
        <w:tc>
          <w:tcPr>
            <w:tcW w:w="2743" w:type="dxa"/>
            <w:tcBorders>
              <w:top w:val="nil"/>
              <w:left w:val="nil"/>
              <w:bottom w:val="single" w:color="000000" w:sz="8" w:space="0"/>
              <w:right w:val="single" w:color="000000" w:sz="8" w:space="0"/>
            </w:tcBorders>
            <w:vAlign w:val="center"/>
          </w:tcPr>
          <w:p w14:paraId="1452933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4A541B9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5C835B5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HJ2537水性涂料</w:t>
            </w:r>
          </w:p>
        </w:tc>
      </w:tr>
      <w:tr w14:paraId="3FF6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4F1536C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49</w:t>
            </w:r>
          </w:p>
        </w:tc>
        <w:tc>
          <w:tcPr>
            <w:tcW w:w="1185" w:type="dxa"/>
            <w:tcBorders>
              <w:top w:val="nil"/>
              <w:left w:val="nil"/>
              <w:bottom w:val="single" w:color="000000" w:sz="8" w:space="0"/>
              <w:right w:val="single" w:color="000000" w:sz="8" w:space="0"/>
            </w:tcBorders>
            <w:vAlign w:val="center"/>
          </w:tcPr>
          <w:p w14:paraId="79B070B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A170112 密封用 填料及类似品</w:t>
            </w:r>
          </w:p>
        </w:tc>
        <w:tc>
          <w:tcPr>
            <w:tcW w:w="2743" w:type="dxa"/>
            <w:tcBorders>
              <w:top w:val="nil"/>
              <w:left w:val="nil"/>
              <w:bottom w:val="single" w:color="000000" w:sz="8" w:space="0"/>
              <w:right w:val="single" w:color="000000" w:sz="8" w:space="0"/>
            </w:tcBorders>
            <w:vAlign w:val="center"/>
          </w:tcPr>
          <w:p w14:paraId="6887814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282AEC1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5589B5A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HJ2541胶粘剂</w:t>
            </w:r>
          </w:p>
        </w:tc>
      </w:tr>
      <w:tr w14:paraId="5957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2" w:type="dxa"/>
            <w:tcBorders>
              <w:top w:val="nil"/>
              <w:left w:val="single" w:color="000000" w:sz="8" w:space="0"/>
              <w:bottom w:val="single" w:color="000000" w:sz="8" w:space="0"/>
              <w:right w:val="single" w:color="000000" w:sz="8" w:space="0"/>
            </w:tcBorders>
            <w:vAlign w:val="center"/>
          </w:tcPr>
          <w:p w14:paraId="7219485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50</w:t>
            </w:r>
          </w:p>
        </w:tc>
        <w:tc>
          <w:tcPr>
            <w:tcW w:w="1185" w:type="dxa"/>
            <w:tcBorders>
              <w:top w:val="nil"/>
              <w:left w:val="nil"/>
              <w:bottom w:val="single" w:color="000000" w:sz="8" w:space="0"/>
              <w:right w:val="single" w:color="000000" w:sz="8" w:space="0"/>
            </w:tcBorders>
            <w:vAlign w:val="center"/>
          </w:tcPr>
          <w:p w14:paraId="78CB27C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A180201 塑料制 品</w:t>
            </w:r>
          </w:p>
        </w:tc>
        <w:tc>
          <w:tcPr>
            <w:tcW w:w="2743" w:type="dxa"/>
            <w:tcBorders>
              <w:top w:val="nil"/>
              <w:left w:val="nil"/>
              <w:bottom w:val="single" w:color="000000" w:sz="8" w:space="0"/>
              <w:right w:val="single" w:color="000000" w:sz="8" w:space="0"/>
            </w:tcBorders>
            <w:vAlign w:val="center"/>
          </w:tcPr>
          <w:p w14:paraId="5C23672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268" w:type="dxa"/>
            <w:tcBorders>
              <w:top w:val="nil"/>
              <w:left w:val="nil"/>
              <w:bottom w:val="single" w:color="000000" w:sz="8" w:space="0"/>
              <w:right w:val="single" w:color="000000" w:sz="8" w:space="0"/>
            </w:tcBorders>
            <w:vAlign w:val="center"/>
          </w:tcPr>
          <w:p w14:paraId="3BE0CBB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　</w:t>
            </w:r>
          </w:p>
        </w:tc>
        <w:tc>
          <w:tcPr>
            <w:tcW w:w="2977" w:type="dxa"/>
            <w:tcBorders>
              <w:top w:val="nil"/>
              <w:left w:val="nil"/>
              <w:bottom w:val="single" w:color="000000" w:sz="8" w:space="0"/>
              <w:right w:val="single" w:color="000000" w:sz="8" w:space="0"/>
            </w:tcBorders>
            <w:vAlign w:val="center"/>
          </w:tcPr>
          <w:p w14:paraId="0663D03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HJ/T226 建筑用塑料管材/HJ/T231 再生塑 料制品</w:t>
            </w:r>
          </w:p>
        </w:tc>
      </w:tr>
    </w:tbl>
    <w:p w14:paraId="717DF767">
      <w:pPr>
        <w:pStyle w:val="82"/>
        <w:jc w:val="left"/>
        <w:rPr>
          <w:rFonts w:hint="eastAsia" w:ascii="仿宋" w:hAnsi="仿宋" w:eastAsia="仿宋" w:cs="仿宋"/>
          <w:snapToGrid w:val="0"/>
          <w:color w:val="auto"/>
          <w:kern w:val="0"/>
          <w:sz w:val="23"/>
          <w:szCs w:val="23"/>
          <w:highlight w:val="none"/>
        </w:rPr>
      </w:pPr>
    </w:p>
    <w:p w14:paraId="73736335">
      <w:pPr>
        <w:pStyle w:val="82"/>
        <w:jc w:val="left"/>
        <w:rPr>
          <w:rFonts w:hint="eastAsia" w:ascii="仿宋" w:hAnsi="仿宋" w:eastAsia="仿宋" w:cs="仿宋"/>
          <w:snapToGrid w:val="0"/>
          <w:color w:val="auto"/>
          <w:kern w:val="0"/>
          <w:sz w:val="23"/>
          <w:szCs w:val="23"/>
          <w:highlight w:val="none"/>
        </w:rPr>
      </w:pPr>
      <w:r>
        <w:rPr>
          <w:rFonts w:hint="eastAsia" w:ascii="仿宋" w:hAnsi="仿宋" w:eastAsia="仿宋" w:cs="仿宋"/>
          <w:snapToGrid w:val="0"/>
          <w:color w:val="auto"/>
          <w:kern w:val="0"/>
          <w:sz w:val="23"/>
          <w:szCs w:val="23"/>
          <w:highlight w:val="none"/>
        </w:rPr>
        <w:t>注:环境标志产品认证应依据相关标准的最新版本</w:t>
      </w:r>
    </w:p>
    <w:p w14:paraId="708C8FB1">
      <w:pPr>
        <w:widowControl/>
        <w:jc w:val="left"/>
        <w:rPr>
          <w:rFonts w:hint="eastAsia" w:ascii="仿宋" w:hAnsi="仿宋" w:eastAsia="仿宋" w:cs="仿宋"/>
          <w:b/>
          <w:bCs/>
          <w:snapToGrid w:val="0"/>
          <w:color w:val="auto"/>
          <w:kern w:val="0"/>
          <w:sz w:val="24"/>
          <w:szCs w:val="24"/>
          <w:highlight w:val="none"/>
        </w:rPr>
      </w:pPr>
      <w:r>
        <w:rPr>
          <w:rFonts w:hint="eastAsia" w:ascii="仿宋" w:hAnsi="仿宋" w:eastAsia="仿宋" w:cs="仿宋"/>
          <w:snapToGrid w:val="0"/>
          <w:color w:val="auto"/>
          <w:kern w:val="0"/>
          <w:sz w:val="23"/>
          <w:szCs w:val="23"/>
          <w:highlight w:val="none"/>
        </w:rPr>
        <w:br w:type="page"/>
      </w:r>
      <w:r>
        <w:rPr>
          <w:rFonts w:hint="eastAsia" w:ascii="仿宋" w:hAnsi="仿宋" w:eastAsia="仿宋" w:cs="仿宋"/>
          <w:b/>
          <w:bCs/>
          <w:snapToGrid w:val="0"/>
          <w:color w:val="auto"/>
          <w:kern w:val="0"/>
          <w:sz w:val="24"/>
          <w:szCs w:val="24"/>
          <w:highlight w:val="none"/>
        </w:rPr>
        <w:t>附件3：《市场监管总局关于发布参与实施政府采购节能产品、环境标志产品认证机构名录的公告》（2019 年第 16 号）</w:t>
      </w:r>
    </w:p>
    <w:p w14:paraId="56D8A85D">
      <w:pPr>
        <w:widowControl/>
        <w:shd w:val="clear" w:color="auto" w:fill="FFFFFF"/>
        <w:jc w:val="center"/>
        <w:rPr>
          <w:rFonts w:hint="eastAsia" w:ascii="仿宋" w:hAnsi="仿宋" w:eastAsia="仿宋" w:cs="仿宋"/>
          <w:snapToGrid w:val="0"/>
          <w:color w:val="auto"/>
          <w:kern w:val="0"/>
          <w:sz w:val="36"/>
          <w:szCs w:val="36"/>
          <w:highlight w:val="none"/>
        </w:rPr>
      </w:pPr>
    </w:p>
    <w:p w14:paraId="26E2393C">
      <w:pPr>
        <w:widowControl/>
        <w:shd w:val="clear" w:color="auto" w:fill="FFFFFF"/>
        <w:jc w:val="center"/>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市场监管总局关于发布参与实施政府采购节能产品、环境标志产品认证机构名录的公告</w:t>
      </w:r>
    </w:p>
    <w:p w14:paraId="0550FF8D">
      <w:pPr>
        <w:widowControl/>
        <w:shd w:val="clear" w:color="auto" w:fill="FFFFFF"/>
        <w:spacing w:line="594" w:lineRule="atLeast"/>
        <w:jc w:val="center"/>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2019年第16号</w:t>
      </w:r>
    </w:p>
    <w:p w14:paraId="20950878">
      <w:pPr>
        <w:widowControl/>
        <w:shd w:val="clear" w:color="auto" w:fill="FFFFFF"/>
        <w:spacing w:line="594" w:lineRule="atLeast"/>
        <w:ind w:firstLine="645"/>
        <w:jc w:val="left"/>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根据《财政部发展改革委生态环境部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3A5FBEA5">
      <w:pPr>
        <w:widowControl/>
        <w:shd w:val="clear" w:color="auto" w:fill="FFFFFF"/>
        <w:spacing w:line="594" w:lineRule="atLeast"/>
        <w:ind w:firstLine="645"/>
        <w:jc w:val="left"/>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自本公告发布后，新增认证机构应尽快完成政府采购认证信息系统对接，对接完成后方可开展相关认证工作。</w:t>
      </w:r>
    </w:p>
    <w:p w14:paraId="6F0A8D27">
      <w:pPr>
        <w:widowControl/>
        <w:shd w:val="clear" w:color="auto" w:fill="FFFFFF"/>
        <w:spacing w:line="594" w:lineRule="atLeast"/>
        <w:ind w:firstLine="5880" w:firstLineChars="2100"/>
        <w:jc w:val="left"/>
        <w:rPr>
          <w:rFonts w:hint="eastAsia" w:ascii="仿宋" w:hAnsi="仿宋" w:eastAsia="仿宋" w:cs="仿宋"/>
          <w:snapToGrid w:val="0"/>
          <w:color w:val="auto"/>
          <w:kern w:val="0"/>
          <w:sz w:val="28"/>
          <w:szCs w:val="28"/>
          <w:highlight w:val="none"/>
        </w:rPr>
      </w:pPr>
    </w:p>
    <w:p w14:paraId="79990CA2">
      <w:pPr>
        <w:widowControl/>
        <w:shd w:val="clear" w:color="auto" w:fill="FFFFFF"/>
        <w:spacing w:line="594" w:lineRule="atLeast"/>
        <w:ind w:firstLine="5880" w:firstLineChars="2100"/>
        <w:jc w:val="left"/>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市场监管总局</w:t>
      </w:r>
    </w:p>
    <w:p w14:paraId="6B1789E6">
      <w:pPr>
        <w:widowControl/>
        <w:shd w:val="clear" w:color="auto" w:fill="FFFFFF"/>
        <w:spacing w:line="594" w:lineRule="atLeast"/>
        <w:ind w:firstLine="5740" w:firstLineChars="2050"/>
        <w:jc w:val="left"/>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2019年4月3日</w:t>
      </w:r>
    </w:p>
    <w:p w14:paraId="65262915">
      <w:pPr>
        <w:pStyle w:val="13"/>
        <w:jc w:val="center"/>
        <w:rPr>
          <w:rFonts w:hint="eastAsia" w:ascii="仿宋" w:hAnsi="仿宋" w:eastAsia="仿宋" w:cs="仿宋"/>
          <w:snapToGrid w:val="0"/>
          <w:color w:val="auto"/>
          <w:kern w:val="0"/>
          <w:sz w:val="30"/>
          <w:szCs w:val="30"/>
          <w:highlight w:val="none"/>
        </w:rPr>
      </w:pPr>
      <w:r>
        <w:rPr>
          <w:rFonts w:hint="eastAsia" w:ascii="仿宋" w:hAnsi="仿宋" w:eastAsia="仿宋" w:cs="仿宋"/>
          <w:snapToGrid w:val="0"/>
          <w:color w:val="auto"/>
          <w:kern w:val="0"/>
          <w:highlight w:val="none"/>
        </w:rPr>
        <w:br w:type="page"/>
      </w:r>
      <w:r>
        <w:rPr>
          <w:rFonts w:hint="eastAsia" w:ascii="仿宋" w:hAnsi="仿宋" w:eastAsia="仿宋" w:cs="仿宋"/>
          <w:snapToGrid w:val="0"/>
          <w:color w:val="auto"/>
          <w:kern w:val="0"/>
          <w:sz w:val="30"/>
          <w:szCs w:val="30"/>
          <w:highlight w:val="none"/>
        </w:rPr>
        <w:t>参与实施政府采购节能产品认证机构名录</w:t>
      </w:r>
    </w:p>
    <w:tbl>
      <w:tblPr>
        <w:tblStyle w:val="24"/>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76"/>
        <w:gridCol w:w="1417"/>
        <w:gridCol w:w="1418"/>
        <w:gridCol w:w="1865"/>
        <w:gridCol w:w="3145"/>
      </w:tblGrid>
      <w:tr w14:paraId="4EBB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restart"/>
            <w:vAlign w:val="center"/>
          </w:tcPr>
          <w:p w14:paraId="68EB9523">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序号</w:t>
            </w:r>
          </w:p>
        </w:tc>
        <w:tc>
          <w:tcPr>
            <w:tcW w:w="2693" w:type="dxa"/>
            <w:gridSpan w:val="2"/>
            <w:vAlign w:val="center"/>
          </w:tcPr>
          <w:p w14:paraId="36DCFB70">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一级目录</w:t>
            </w:r>
          </w:p>
        </w:tc>
        <w:tc>
          <w:tcPr>
            <w:tcW w:w="3283" w:type="dxa"/>
            <w:gridSpan w:val="2"/>
            <w:vAlign w:val="center"/>
          </w:tcPr>
          <w:p w14:paraId="173D897E">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二级目录</w:t>
            </w:r>
          </w:p>
        </w:tc>
        <w:tc>
          <w:tcPr>
            <w:tcW w:w="3145" w:type="dxa"/>
            <w:vMerge w:val="restart"/>
            <w:vAlign w:val="center"/>
          </w:tcPr>
          <w:p w14:paraId="3FE55BAB">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认证机构名录</w:t>
            </w:r>
          </w:p>
        </w:tc>
      </w:tr>
      <w:tr w14:paraId="1ACA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continue"/>
            <w:vAlign w:val="center"/>
          </w:tcPr>
          <w:p w14:paraId="0AFD2D8B">
            <w:pPr>
              <w:rPr>
                <w:rFonts w:hint="eastAsia" w:ascii="仿宋" w:hAnsi="仿宋" w:eastAsia="仿宋" w:cs="仿宋"/>
                <w:snapToGrid w:val="0"/>
                <w:color w:val="auto"/>
                <w:kern w:val="0"/>
                <w:sz w:val="18"/>
                <w:szCs w:val="18"/>
                <w:highlight w:val="none"/>
              </w:rPr>
            </w:pPr>
          </w:p>
        </w:tc>
        <w:tc>
          <w:tcPr>
            <w:tcW w:w="1276" w:type="dxa"/>
            <w:vAlign w:val="center"/>
          </w:tcPr>
          <w:p w14:paraId="1CFE64A1">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产品代码</w:t>
            </w:r>
          </w:p>
        </w:tc>
        <w:tc>
          <w:tcPr>
            <w:tcW w:w="1417" w:type="dxa"/>
            <w:vAlign w:val="center"/>
          </w:tcPr>
          <w:p w14:paraId="53E7A5CE">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产品名称</w:t>
            </w:r>
          </w:p>
        </w:tc>
        <w:tc>
          <w:tcPr>
            <w:tcW w:w="1418" w:type="dxa"/>
            <w:vAlign w:val="center"/>
          </w:tcPr>
          <w:p w14:paraId="18F12859">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产品代码</w:t>
            </w:r>
          </w:p>
        </w:tc>
        <w:tc>
          <w:tcPr>
            <w:tcW w:w="1865" w:type="dxa"/>
            <w:vAlign w:val="center"/>
          </w:tcPr>
          <w:p w14:paraId="3EE1F090">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产品名称</w:t>
            </w:r>
          </w:p>
        </w:tc>
        <w:tc>
          <w:tcPr>
            <w:tcW w:w="3145" w:type="dxa"/>
            <w:vMerge w:val="continue"/>
            <w:vAlign w:val="top"/>
          </w:tcPr>
          <w:p w14:paraId="3587164E">
            <w:pPr>
              <w:rPr>
                <w:rFonts w:hint="eastAsia" w:ascii="仿宋" w:hAnsi="仿宋" w:eastAsia="仿宋" w:cs="仿宋"/>
                <w:snapToGrid w:val="0"/>
                <w:color w:val="auto"/>
                <w:kern w:val="0"/>
                <w:sz w:val="18"/>
                <w:szCs w:val="18"/>
                <w:highlight w:val="none"/>
              </w:rPr>
            </w:pPr>
          </w:p>
        </w:tc>
      </w:tr>
      <w:tr w14:paraId="4FDB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restart"/>
            <w:vAlign w:val="center"/>
          </w:tcPr>
          <w:p w14:paraId="49A43C32">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w:t>
            </w:r>
          </w:p>
        </w:tc>
        <w:tc>
          <w:tcPr>
            <w:tcW w:w="1276" w:type="dxa"/>
            <w:vMerge w:val="restart"/>
            <w:vAlign w:val="center"/>
          </w:tcPr>
          <w:p w14:paraId="527E3DE1">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w:t>
            </w:r>
          </w:p>
        </w:tc>
        <w:tc>
          <w:tcPr>
            <w:tcW w:w="1417" w:type="dxa"/>
            <w:vMerge w:val="restart"/>
            <w:vAlign w:val="center"/>
          </w:tcPr>
          <w:p w14:paraId="45B530D1">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计算机设备</w:t>
            </w:r>
          </w:p>
        </w:tc>
        <w:tc>
          <w:tcPr>
            <w:tcW w:w="1418" w:type="dxa"/>
            <w:vAlign w:val="center"/>
          </w:tcPr>
          <w:p w14:paraId="66C6C678">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A02010104</w:t>
            </w:r>
          </w:p>
        </w:tc>
        <w:tc>
          <w:tcPr>
            <w:tcW w:w="1865" w:type="dxa"/>
            <w:vAlign w:val="center"/>
          </w:tcPr>
          <w:p w14:paraId="7FA0D41D">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台式计算机</w:t>
            </w:r>
          </w:p>
        </w:tc>
        <w:tc>
          <w:tcPr>
            <w:tcW w:w="3145" w:type="dxa"/>
            <w:vMerge w:val="restart"/>
            <w:vAlign w:val="top"/>
          </w:tcPr>
          <w:p w14:paraId="28DFBB4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51640CA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北京赛西认证有限责任公司</w:t>
            </w:r>
          </w:p>
          <w:p w14:paraId="0F7E2E2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中国网络安全审查技术与认证中心</w:t>
            </w:r>
          </w:p>
          <w:p w14:paraId="648FB23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广州赛宝认证中心服务有限公司</w:t>
            </w:r>
          </w:p>
        </w:tc>
      </w:tr>
      <w:tr w14:paraId="1F51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continue"/>
            <w:vAlign w:val="center"/>
          </w:tcPr>
          <w:p w14:paraId="30AF2644">
            <w:pPr>
              <w:jc w:val="center"/>
              <w:rPr>
                <w:rFonts w:hint="eastAsia" w:ascii="仿宋" w:hAnsi="仿宋" w:eastAsia="仿宋" w:cs="仿宋"/>
                <w:snapToGrid w:val="0"/>
                <w:color w:val="auto"/>
                <w:kern w:val="0"/>
                <w:sz w:val="18"/>
                <w:szCs w:val="18"/>
                <w:highlight w:val="none"/>
              </w:rPr>
            </w:pPr>
          </w:p>
        </w:tc>
        <w:tc>
          <w:tcPr>
            <w:tcW w:w="1276" w:type="dxa"/>
            <w:vMerge w:val="continue"/>
            <w:vAlign w:val="center"/>
          </w:tcPr>
          <w:p w14:paraId="0072BC02">
            <w:pPr>
              <w:jc w:val="center"/>
              <w:rPr>
                <w:rFonts w:hint="eastAsia" w:ascii="仿宋" w:hAnsi="仿宋" w:eastAsia="仿宋" w:cs="仿宋"/>
                <w:snapToGrid w:val="0"/>
                <w:color w:val="auto"/>
                <w:kern w:val="0"/>
                <w:sz w:val="18"/>
                <w:szCs w:val="18"/>
                <w:highlight w:val="none"/>
              </w:rPr>
            </w:pPr>
          </w:p>
        </w:tc>
        <w:tc>
          <w:tcPr>
            <w:tcW w:w="1417" w:type="dxa"/>
            <w:vMerge w:val="continue"/>
            <w:vAlign w:val="center"/>
          </w:tcPr>
          <w:p w14:paraId="4D6F6773">
            <w:pPr>
              <w:jc w:val="center"/>
              <w:rPr>
                <w:rFonts w:hint="eastAsia" w:ascii="仿宋" w:hAnsi="仿宋" w:eastAsia="仿宋" w:cs="仿宋"/>
                <w:snapToGrid w:val="0"/>
                <w:color w:val="auto"/>
                <w:kern w:val="0"/>
                <w:sz w:val="18"/>
                <w:szCs w:val="18"/>
                <w:highlight w:val="none"/>
              </w:rPr>
            </w:pPr>
          </w:p>
        </w:tc>
        <w:tc>
          <w:tcPr>
            <w:tcW w:w="1418" w:type="dxa"/>
            <w:vAlign w:val="center"/>
          </w:tcPr>
          <w:p w14:paraId="3662820D">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A02010105</w:t>
            </w:r>
          </w:p>
        </w:tc>
        <w:tc>
          <w:tcPr>
            <w:tcW w:w="1865" w:type="dxa"/>
            <w:vAlign w:val="center"/>
          </w:tcPr>
          <w:p w14:paraId="60F83F52">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便携式计算机</w:t>
            </w:r>
          </w:p>
        </w:tc>
        <w:tc>
          <w:tcPr>
            <w:tcW w:w="3145" w:type="dxa"/>
            <w:vMerge w:val="continue"/>
            <w:vAlign w:val="top"/>
          </w:tcPr>
          <w:p w14:paraId="7568DC59">
            <w:pPr>
              <w:rPr>
                <w:rFonts w:hint="eastAsia" w:ascii="仿宋" w:hAnsi="仿宋" w:eastAsia="仿宋" w:cs="仿宋"/>
                <w:snapToGrid w:val="0"/>
                <w:color w:val="auto"/>
                <w:kern w:val="0"/>
                <w:sz w:val="18"/>
                <w:szCs w:val="18"/>
                <w:highlight w:val="none"/>
              </w:rPr>
            </w:pPr>
          </w:p>
        </w:tc>
      </w:tr>
      <w:tr w14:paraId="220A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continue"/>
            <w:vAlign w:val="center"/>
          </w:tcPr>
          <w:p w14:paraId="30296E69">
            <w:pPr>
              <w:jc w:val="center"/>
              <w:rPr>
                <w:rFonts w:hint="eastAsia" w:ascii="仿宋" w:hAnsi="仿宋" w:eastAsia="仿宋" w:cs="仿宋"/>
                <w:snapToGrid w:val="0"/>
                <w:color w:val="auto"/>
                <w:kern w:val="0"/>
                <w:sz w:val="18"/>
                <w:szCs w:val="18"/>
                <w:highlight w:val="none"/>
              </w:rPr>
            </w:pPr>
          </w:p>
        </w:tc>
        <w:tc>
          <w:tcPr>
            <w:tcW w:w="1276" w:type="dxa"/>
            <w:vMerge w:val="continue"/>
            <w:vAlign w:val="center"/>
          </w:tcPr>
          <w:p w14:paraId="549F1849">
            <w:pPr>
              <w:jc w:val="center"/>
              <w:rPr>
                <w:rFonts w:hint="eastAsia" w:ascii="仿宋" w:hAnsi="仿宋" w:eastAsia="仿宋" w:cs="仿宋"/>
                <w:snapToGrid w:val="0"/>
                <w:color w:val="auto"/>
                <w:kern w:val="0"/>
                <w:sz w:val="18"/>
                <w:szCs w:val="18"/>
                <w:highlight w:val="none"/>
              </w:rPr>
            </w:pPr>
          </w:p>
        </w:tc>
        <w:tc>
          <w:tcPr>
            <w:tcW w:w="1417" w:type="dxa"/>
            <w:vMerge w:val="continue"/>
            <w:vAlign w:val="center"/>
          </w:tcPr>
          <w:p w14:paraId="10F38FB1">
            <w:pPr>
              <w:jc w:val="center"/>
              <w:rPr>
                <w:rFonts w:hint="eastAsia" w:ascii="仿宋" w:hAnsi="仿宋" w:eastAsia="仿宋" w:cs="仿宋"/>
                <w:snapToGrid w:val="0"/>
                <w:color w:val="auto"/>
                <w:kern w:val="0"/>
                <w:sz w:val="18"/>
                <w:szCs w:val="18"/>
                <w:highlight w:val="none"/>
              </w:rPr>
            </w:pPr>
          </w:p>
        </w:tc>
        <w:tc>
          <w:tcPr>
            <w:tcW w:w="1418" w:type="dxa"/>
            <w:vAlign w:val="center"/>
          </w:tcPr>
          <w:p w14:paraId="64FBD5E9">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A02010107</w:t>
            </w:r>
          </w:p>
        </w:tc>
        <w:tc>
          <w:tcPr>
            <w:tcW w:w="1865" w:type="dxa"/>
            <w:vAlign w:val="center"/>
          </w:tcPr>
          <w:p w14:paraId="3CA1916F">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平板式微型计算机</w:t>
            </w:r>
          </w:p>
        </w:tc>
        <w:tc>
          <w:tcPr>
            <w:tcW w:w="3145" w:type="dxa"/>
            <w:vMerge w:val="continue"/>
            <w:vAlign w:val="top"/>
          </w:tcPr>
          <w:p w14:paraId="0BD756B8">
            <w:pPr>
              <w:rPr>
                <w:rFonts w:hint="eastAsia" w:ascii="仿宋" w:hAnsi="仿宋" w:eastAsia="仿宋" w:cs="仿宋"/>
                <w:snapToGrid w:val="0"/>
                <w:color w:val="auto"/>
                <w:kern w:val="0"/>
                <w:sz w:val="18"/>
                <w:szCs w:val="18"/>
                <w:highlight w:val="none"/>
              </w:rPr>
            </w:pPr>
          </w:p>
        </w:tc>
      </w:tr>
      <w:tr w14:paraId="2641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restart"/>
            <w:vAlign w:val="center"/>
          </w:tcPr>
          <w:p w14:paraId="4E8A74D7">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2</w:t>
            </w:r>
          </w:p>
        </w:tc>
        <w:tc>
          <w:tcPr>
            <w:tcW w:w="1276" w:type="dxa"/>
            <w:vMerge w:val="restart"/>
            <w:vAlign w:val="center"/>
          </w:tcPr>
          <w:p w14:paraId="4B967FE6">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w:t>
            </w:r>
          </w:p>
        </w:tc>
        <w:tc>
          <w:tcPr>
            <w:tcW w:w="1417" w:type="dxa"/>
            <w:vMerge w:val="restart"/>
            <w:vAlign w:val="center"/>
          </w:tcPr>
          <w:p w14:paraId="2E14DCA9">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输入输出设备</w:t>
            </w:r>
          </w:p>
        </w:tc>
        <w:tc>
          <w:tcPr>
            <w:tcW w:w="1418" w:type="dxa"/>
            <w:vAlign w:val="center"/>
          </w:tcPr>
          <w:p w14:paraId="28171D1C">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A02010601</w:t>
            </w:r>
          </w:p>
        </w:tc>
        <w:tc>
          <w:tcPr>
            <w:tcW w:w="1865" w:type="dxa"/>
            <w:vAlign w:val="center"/>
          </w:tcPr>
          <w:p w14:paraId="4A322477">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打印设备</w:t>
            </w:r>
          </w:p>
        </w:tc>
        <w:tc>
          <w:tcPr>
            <w:tcW w:w="3145" w:type="dxa"/>
            <w:vAlign w:val="top"/>
          </w:tcPr>
          <w:p w14:paraId="4E6173BB">
            <w:pPr>
              <w:rPr>
                <w:rFonts w:hint="eastAsia" w:ascii="仿宋" w:hAnsi="仿宋" w:eastAsia="仿宋" w:cs="仿宋"/>
                <w:snapToGrid w:val="0"/>
                <w:color w:val="auto"/>
                <w:kern w:val="0"/>
                <w:sz w:val="18"/>
                <w:szCs w:val="18"/>
                <w:highlight w:val="none"/>
              </w:rPr>
            </w:pPr>
          </w:p>
        </w:tc>
      </w:tr>
      <w:tr w14:paraId="2302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continue"/>
            <w:vAlign w:val="center"/>
          </w:tcPr>
          <w:p w14:paraId="281D0F55">
            <w:pPr>
              <w:jc w:val="center"/>
              <w:rPr>
                <w:rFonts w:hint="eastAsia" w:ascii="仿宋" w:hAnsi="仿宋" w:eastAsia="仿宋" w:cs="仿宋"/>
                <w:snapToGrid w:val="0"/>
                <w:color w:val="auto"/>
                <w:kern w:val="0"/>
                <w:sz w:val="18"/>
                <w:szCs w:val="18"/>
                <w:highlight w:val="none"/>
              </w:rPr>
            </w:pPr>
          </w:p>
        </w:tc>
        <w:tc>
          <w:tcPr>
            <w:tcW w:w="1276" w:type="dxa"/>
            <w:vMerge w:val="continue"/>
            <w:vAlign w:val="center"/>
          </w:tcPr>
          <w:p w14:paraId="306E63F6">
            <w:pPr>
              <w:jc w:val="center"/>
              <w:rPr>
                <w:rFonts w:hint="eastAsia" w:ascii="仿宋" w:hAnsi="仿宋" w:eastAsia="仿宋" w:cs="仿宋"/>
                <w:snapToGrid w:val="0"/>
                <w:color w:val="auto"/>
                <w:kern w:val="0"/>
                <w:sz w:val="18"/>
                <w:szCs w:val="18"/>
                <w:highlight w:val="none"/>
              </w:rPr>
            </w:pPr>
          </w:p>
        </w:tc>
        <w:tc>
          <w:tcPr>
            <w:tcW w:w="1417" w:type="dxa"/>
            <w:vMerge w:val="continue"/>
            <w:vAlign w:val="center"/>
          </w:tcPr>
          <w:p w14:paraId="0DF40A5C">
            <w:pPr>
              <w:jc w:val="center"/>
              <w:rPr>
                <w:rFonts w:hint="eastAsia" w:ascii="仿宋" w:hAnsi="仿宋" w:eastAsia="仿宋" w:cs="仿宋"/>
                <w:snapToGrid w:val="0"/>
                <w:color w:val="auto"/>
                <w:kern w:val="0"/>
                <w:sz w:val="18"/>
                <w:szCs w:val="18"/>
                <w:highlight w:val="none"/>
              </w:rPr>
            </w:pPr>
          </w:p>
        </w:tc>
        <w:tc>
          <w:tcPr>
            <w:tcW w:w="1418" w:type="dxa"/>
            <w:vAlign w:val="center"/>
          </w:tcPr>
          <w:p w14:paraId="3FF377D9">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A02010604</w:t>
            </w:r>
          </w:p>
        </w:tc>
        <w:tc>
          <w:tcPr>
            <w:tcW w:w="1865" w:type="dxa"/>
            <w:vAlign w:val="center"/>
          </w:tcPr>
          <w:p w14:paraId="1B971B3C">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显示设备</w:t>
            </w:r>
          </w:p>
        </w:tc>
        <w:tc>
          <w:tcPr>
            <w:tcW w:w="3145" w:type="dxa"/>
            <w:vAlign w:val="top"/>
          </w:tcPr>
          <w:p w14:paraId="3F4A2519">
            <w:pPr>
              <w:rPr>
                <w:rFonts w:hint="eastAsia" w:ascii="仿宋" w:hAnsi="仿宋" w:eastAsia="仿宋" w:cs="仿宋"/>
                <w:snapToGrid w:val="0"/>
                <w:color w:val="auto"/>
                <w:kern w:val="0"/>
                <w:sz w:val="18"/>
                <w:szCs w:val="18"/>
                <w:highlight w:val="none"/>
              </w:rPr>
            </w:pPr>
          </w:p>
        </w:tc>
      </w:tr>
      <w:tr w14:paraId="0CA5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continue"/>
            <w:vAlign w:val="center"/>
          </w:tcPr>
          <w:p w14:paraId="5020FDEB">
            <w:pPr>
              <w:jc w:val="center"/>
              <w:rPr>
                <w:rFonts w:hint="eastAsia" w:ascii="仿宋" w:hAnsi="仿宋" w:eastAsia="仿宋" w:cs="仿宋"/>
                <w:snapToGrid w:val="0"/>
                <w:color w:val="auto"/>
                <w:kern w:val="0"/>
                <w:sz w:val="18"/>
                <w:szCs w:val="18"/>
                <w:highlight w:val="none"/>
              </w:rPr>
            </w:pPr>
          </w:p>
        </w:tc>
        <w:tc>
          <w:tcPr>
            <w:tcW w:w="1276" w:type="dxa"/>
            <w:vMerge w:val="continue"/>
            <w:vAlign w:val="center"/>
          </w:tcPr>
          <w:p w14:paraId="402AF64B">
            <w:pPr>
              <w:jc w:val="center"/>
              <w:rPr>
                <w:rFonts w:hint="eastAsia" w:ascii="仿宋" w:hAnsi="仿宋" w:eastAsia="仿宋" w:cs="仿宋"/>
                <w:snapToGrid w:val="0"/>
                <w:color w:val="auto"/>
                <w:kern w:val="0"/>
                <w:sz w:val="18"/>
                <w:szCs w:val="18"/>
                <w:highlight w:val="none"/>
              </w:rPr>
            </w:pPr>
          </w:p>
        </w:tc>
        <w:tc>
          <w:tcPr>
            <w:tcW w:w="1417" w:type="dxa"/>
            <w:vMerge w:val="continue"/>
            <w:vAlign w:val="center"/>
          </w:tcPr>
          <w:p w14:paraId="281B9C61">
            <w:pPr>
              <w:jc w:val="center"/>
              <w:rPr>
                <w:rFonts w:hint="eastAsia" w:ascii="仿宋" w:hAnsi="仿宋" w:eastAsia="仿宋" w:cs="仿宋"/>
                <w:snapToGrid w:val="0"/>
                <w:color w:val="auto"/>
                <w:kern w:val="0"/>
                <w:sz w:val="18"/>
                <w:szCs w:val="18"/>
                <w:highlight w:val="none"/>
              </w:rPr>
            </w:pPr>
          </w:p>
        </w:tc>
        <w:tc>
          <w:tcPr>
            <w:tcW w:w="1418" w:type="dxa"/>
            <w:vAlign w:val="center"/>
          </w:tcPr>
          <w:p w14:paraId="2613C6FE">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A02010609</w:t>
            </w:r>
          </w:p>
        </w:tc>
        <w:tc>
          <w:tcPr>
            <w:tcW w:w="1865" w:type="dxa"/>
            <w:vAlign w:val="center"/>
          </w:tcPr>
          <w:p w14:paraId="4D1CFF54">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图形图像输入设备</w:t>
            </w:r>
          </w:p>
        </w:tc>
        <w:tc>
          <w:tcPr>
            <w:tcW w:w="3145" w:type="dxa"/>
            <w:vAlign w:val="top"/>
          </w:tcPr>
          <w:p w14:paraId="40031187">
            <w:pPr>
              <w:rPr>
                <w:rFonts w:hint="eastAsia" w:ascii="仿宋" w:hAnsi="仿宋" w:eastAsia="仿宋" w:cs="仿宋"/>
                <w:snapToGrid w:val="0"/>
                <w:color w:val="auto"/>
                <w:kern w:val="0"/>
                <w:sz w:val="18"/>
                <w:szCs w:val="18"/>
                <w:highlight w:val="none"/>
              </w:rPr>
            </w:pPr>
          </w:p>
        </w:tc>
      </w:tr>
      <w:tr w14:paraId="7D12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7F3430BA">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3</w:t>
            </w:r>
          </w:p>
        </w:tc>
        <w:tc>
          <w:tcPr>
            <w:tcW w:w="1276" w:type="dxa"/>
            <w:vAlign w:val="center"/>
          </w:tcPr>
          <w:p w14:paraId="0D903CB1">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A020202</w:t>
            </w:r>
          </w:p>
        </w:tc>
        <w:tc>
          <w:tcPr>
            <w:tcW w:w="1417" w:type="dxa"/>
            <w:vAlign w:val="center"/>
          </w:tcPr>
          <w:p w14:paraId="492479A7">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投影仪</w:t>
            </w:r>
          </w:p>
        </w:tc>
        <w:tc>
          <w:tcPr>
            <w:tcW w:w="1418" w:type="dxa"/>
            <w:vAlign w:val="center"/>
          </w:tcPr>
          <w:p w14:paraId="03491D9C">
            <w:pPr>
              <w:jc w:val="center"/>
              <w:rPr>
                <w:rFonts w:hint="eastAsia" w:ascii="仿宋" w:hAnsi="仿宋" w:eastAsia="仿宋" w:cs="仿宋"/>
                <w:snapToGrid w:val="0"/>
                <w:color w:val="auto"/>
                <w:kern w:val="0"/>
                <w:sz w:val="18"/>
                <w:szCs w:val="18"/>
                <w:highlight w:val="none"/>
              </w:rPr>
            </w:pPr>
          </w:p>
        </w:tc>
        <w:tc>
          <w:tcPr>
            <w:tcW w:w="1865" w:type="dxa"/>
            <w:vAlign w:val="center"/>
          </w:tcPr>
          <w:p w14:paraId="7FA3FD1E">
            <w:pPr>
              <w:jc w:val="center"/>
              <w:rPr>
                <w:rFonts w:hint="eastAsia" w:ascii="仿宋" w:hAnsi="仿宋" w:eastAsia="仿宋" w:cs="仿宋"/>
                <w:snapToGrid w:val="0"/>
                <w:color w:val="auto"/>
                <w:kern w:val="0"/>
                <w:sz w:val="18"/>
                <w:szCs w:val="18"/>
                <w:highlight w:val="none"/>
              </w:rPr>
            </w:pPr>
          </w:p>
        </w:tc>
        <w:tc>
          <w:tcPr>
            <w:tcW w:w="3145" w:type="dxa"/>
            <w:vAlign w:val="top"/>
          </w:tcPr>
          <w:p w14:paraId="5BE17891">
            <w:pPr>
              <w:rPr>
                <w:rFonts w:hint="eastAsia" w:ascii="仿宋" w:hAnsi="仿宋" w:eastAsia="仿宋" w:cs="仿宋"/>
                <w:snapToGrid w:val="0"/>
                <w:color w:val="auto"/>
                <w:kern w:val="0"/>
                <w:sz w:val="18"/>
                <w:szCs w:val="18"/>
                <w:highlight w:val="none"/>
              </w:rPr>
            </w:pPr>
          </w:p>
        </w:tc>
      </w:tr>
      <w:tr w14:paraId="1FFD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505AE202">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4</w:t>
            </w:r>
          </w:p>
        </w:tc>
        <w:tc>
          <w:tcPr>
            <w:tcW w:w="1276" w:type="dxa"/>
            <w:vAlign w:val="center"/>
          </w:tcPr>
          <w:p w14:paraId="65A4B965">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A020204</w:t>
            </w:r>
          </w:p>
        </w:tc>
        <w:tc>
          <w:tcPr>
            <w:tcW w:w="1417" w:type="dxa"/>
            <w:vAlign w:val="center"/>
          </w:tcPr>
          <w:p w14:paraId="3AE04DCF">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多功能一体机</w:t>
            </w:r>
          </w:p>
        </w:tc>
        <w:tc>
          <w:tcPr>
            <w:tcW w:w="1418" w:type="dxa"/>
            <w:vAlign w:val="center"/>
          </w:tcPr>
          <w:p w14:paraId="00B21A72">
            <w:pPr>
              <w:jc w:val="center"/>
              <w:rPr>
                <w:rFonts w:hint="eastAsia" w:ascii="仿宋" w:hAnsi="仿宋" w:eastAsia="仿宋" w:cs="仿宋"/>
                <w:snapToGrid w:val="0"/>
                <w:color w:val="auto"/>
                <w:kern w:val="0"/>
                <w:sz w:val="18"/>
                <w:szCs w:val="18"/>
                <w:highlight w:val="none"/>
              </w:rPr>
            </w:pPr>
          </w:p>
        </w:tc>
        <w:tc>
          <w:tcPr>
            <w:tcW w:w="1865" w:type="dxa"/>
            <w:vAlign w:val="center"/>
          </w:tcPr>
          <w:p w14:paraId="2D5D0442">
            <w:pPr>
              <w:jc w:val="center"/>
              <w:rPr>
                <w:rFonts w:hint="eastAsia" w:ascii="仿宋" w:hAnsi="仿宋" w:eastAsia="仿宋" w:cs="仿宋"/>
                <w:snapToGrid w:val="0"/>
                <w:color w:val="auto"/>
                <w:kern w:val="0"/>
                <w:sz w:val="18"/>
                <w:szCs w:val="18"/>
                <w:highlight w:val="none"/>
              </w:rPr>
            </w:pPr>
          </w:p>
        </w:tc>
        <w:tc>
          <w:tcPr>
            <w:tcW w:w="3145" w:type="dxa"/>
            <w:vAlign w:val="top"/>
          </w:tcPr>
          <w:p w14:paraId="05BDDBEB">
            <w:pPr>
              <w:rPr>
                <w:rFonts w:hint="eastAsia" w:ascii="仿宋" w:hAnsi="仿宋" w:eastAsia="仿宋" w:cs="仿宋"/>
                <w:snapToGrid w:val="0"/>
                <w:color w:val="auto"/>
                <w:kern w:val="0"/>
                <w:sz w:val="18"/>
                <w:szCs w:val="18"/>
                <w:highlight w:val="none"/>
              </w:rPr>
            </w:pPr>
          </w:p>
        </w:tc>
      </w:tr>
      <w:tr w14:paraId="7BD9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50283620">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5</w:t>
            </w:r>
          </w:p>
        </w:tc>
        <w:tc>
          <w:tcPr>
            <w:tcW w:w="1276" w:type="dxa"/>
            <w:vAlign w:val="center"/>
          </w:tcPr>
          <w:p w14:paraId="08A7A68E">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A020519</w:t>
            </w:r>
          </w:p>
        </w:tc>
        <w:tc>
          <w:tcPr>
            <w:tcW w:w="1417" w:type="dxa"/>
            <w:vAlign w:val="center"/>
          </w:tcPr>
          <w:p w14:paraId="16325269">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泵</w:t>
            </w:r>
          </w:p>
        </w:tc>
        <w:tc>
          <w:tcPr>
            <w:tcW w:w="1418" w:type="dxa"/>
            <w:vAlign w:val="center"/>
          </w:tcPr>
          <w:p w14:paraId="5E349F60">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A02051901</w:t>
            </w:r>
          </w:p>
        </w:tc>
        <w:tc>
          <w:tcPr>
            <w:tcW w:w="1865" w:type="dxa"/>
            <w:vAlign w:val="center"/>
          </w:tcPr>
          <w:p w14:paraId="6D0DB035">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离心泵</w:t>
            </w:r>
          </w:p>
        </w:tc>
        <w:tc>
          <w:tcPr>
            <w:tcW w:w="3145" w:type="dxa"/>
            <w:vAlign w:val="top"/>
          </w:tcPr>
          <w:p w14:paraId="0E161A8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7EDF8C0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电能（北京）认证中心有限公司</w:t>
            </w:r>
          </w:p>
          <w:p w14:paraId="5C9CF7B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方圆标志认证集团有限公司</w:t>
            </w:r>
          </w:p>
        </w:tc>
      </w:tr>
      <w:tr w14:paraId="65CC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restart"/>
            <w:vAlign w:val="center"/>
          </w:tcPr>
          <w:p w14:paraId="45DBCBD9">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6</w:t>
            </w:r>
          </w:p>
        </w:tc>
        <w:tc>
          <w:tcPr>
            <w:tcW w:w="1276" w:type="dxa"/>
            <w:vMerge w:val="restart"/>
            <w:vAlign w:val="center"/>
          </w:tcPr>
          <w:p w14:paraId="334018A9">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w:t>
            </w:r>
          </w:p>
        </w:tc>
        <w:tc>
          <w:tcPr>
            <w:tcW w:w="1417" w:type="dxa"/>
            <w:vMerge w:val="restart"/>
            <w:vAlign w:val="center"/>
          </w:tcPr>
          <w:p w14:paraId="5954BFD2">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制冷空调设备</w:t>
            </w:r>
          </w:p>
        </w:tc>
        <w:tc>
          <w:tcPr>
            <w:tcW w:w="1418" w:type="dxa"/>
            <w:vAlign w:val="center"/>
          </w:tcPr>
          <w:p w14:paraId="0A440857">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A02052301</w:t>
            </w:r>
          </w:p>
        </w:tc>
        <w:tc>
          <w:tcPr>
            <w:tcW w:w="1865" w:type="dxa"/>
            <w:vAlign w:val="center"/>
          </w:tcPr>
          <w:p w14:paraId="357570E0">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制冷压缩机</w:t>
            </w:r>
          </w:p>
        </w:tc>
        <w:tc>
          <w:tcPr>
            <w:tcW w:w="3145" w:type="dxa"/>
            <w:vMerge w:val="restart"/>
            <w:vAlign w:val="top"/>
          </w:tcPr>
          <w:p w14:paraId="14DB391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57BBF6E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威凯认证检测有限公司</w:t>
            </w:r>
          </w:p>
          <w:p w14:paraId="1F96DBB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合肥通用机械产品认证有限公司</w:t>
            </w:r>
          </w:p>
          <w:p w14:paraId="7CF337E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北京中冷通质量认证中心有限公司</w:t>
            </w:r>
          </w:p>
        </w:tc>
      </w:tr>
      <w:tr w14:paraId="4D49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continue"/>
            <w:vAlign w:val="center"/>
          </w:tcPr>
          <w:p w14:paraId="64DAED43">
            <w:pPr>
              <w:jc w:val="center"/>
              <w:rPr>
                <w:rFonts w:hint="eastAsia" w:ascii="仿宋" w:hAnsi="仿宋" w:eastAsia="仿宋" w:cs="仿宋"/>
                <w:snapToGrid w:val="0"/>
                <w:color w:val="auto"/>
                <w:kern w:val="0"/>
                <w:sz w:val="18"/>
                <w:szCs w:val="18"/>
                <w:highlight w:val="none"/>
              </w:rPr>
            </w:pPr>
          </w:p>
        </w:tc>
        <w:tc>
          <w:tcPr>
            <w:tcW w:w="1276" w:type="dxa"/>
            <w:vMerge w:val="continue"/>
            <w:vAlign w:val="center"/>
          </w:tcPr>
          <w:p w14:paraId="4F497A60">
            <w:pPr>
              <w:jc w:val="center"/>
              <w:rPr>
                <w:rFonts w:hint="eastAsia" w:ascii="仿宋" w:hAnsi="仿宋" w:eastAsia="仿宋" w:cs="仿宋"/>
                <w:snapToGrid w:val="0"/>
                <w:color w:val="auto"/>
                <w:kern w:val="0"/>
                <w:sz w:val="18"/>
                <w:szCs w:val="18"/>
                <w:highlight w:val="none"/>
              </w:rPr>
            </w:pPr>
          </w:p>
        </w:tc>
        <w:tc>
          <w:tcPr>
            <w:tcW w:w="1417" w:type="dxa"/>
            <w:vMerge w:val="continue"/>
            <w:vAlign w:val="center"/>
          </w:tcPr>
          <w:p w14:paraId="7B9D2DDA">
            <w:pPr>
              <w:jc w:val="center"/>
              <w:rPr>
                <w:rFonts w:hint="eastAsia" w:ascii="仿宋" w:hAnsi="仿宋" w:eastAsia="仿宋" w:cs="仿宋"/>
                <w:snapToGrid w:val="0"/>
                <w:color w:val="auto"/>
                <w:kern w:val="0"/>
                <w:sz w:val="18"/>
                <w:szCs w:val="18"/>
                <w:highlight w:val="none"/>
              </w:rPr>
            </w:pPr>
          </w:p>
        </w:tc>
        <w:tc>
          <w:tcPr>
            <w:tcW w:w="1418" w:type="dxa"/>
            <w:vAlign w:val="center"/>
          </w:tcPr>
          <w:p w14:paraId="372C958F">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A02052305</w:t>
            </w:r>
          </w:p>
        </w:tc>
        <w:tc>
          <w:tcPr>
            <w:tcW w:w="1865" w:type="dxa"/>
            <w:vAlign w:val="center"/>
          </w:tcPr>
          <w:p w14:paraId="77FA4FB1">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空调机组</w:t>
            </w:r>
          </w:p>
        </w:tc>
        <w:tc>
          <w:tcPr>
            <w:tcW w:w="3145" w:type="dxa"/>
            <w:vMerge w:val="continue"/>
            <w:vAlign w:val="top"/>
          </w:tcPr>
          <w:p w14:paraId="5A02A673">
            <w:pPr>
              <w:rPr>
                <w:rFonts w:hint="eastAsia" w:ascii="仿宋" w:hAnsi="仿宋" w:eastAsia="仿宋" w:cs="仿宋"/>
                <w:snapToGrid w:val="0"/>
                <w:color w:val="auto"/>
                <w:kern w:val="0"/>
                <w:sz w:val="18"/>
                <w:szCs w:val="18"/>
                <w:highlight w:val="none"/>
              </w:rPr>
            </w:pPr>
          </w:p>
        </w:tc>
      </w:tr>
      <w:tr w14:paraId="732D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continue"/>
            <w:vAlign w:val="center"/>
          </w:tcPr>
          <w:p w14:paraId="20558BF7">
            <w:pPr>
              <w:jc w:val="center"/>
              <w:rPr>
                <w:rFonts w:hint="eastAsia" w:ascii="仿宋" w:hAnsi="仿宋" w:eastAsia="仿宋" w:cs="仿宋"/>
                <w:snapToGrid w:val="0"/>
                <w:color w:val="auto"/>
                <w:kern w:val="0"/>
                <w:sz w:val="18"/>
                <w:szCs w:val="18"/>
                <w:highlight w:val="none"/>
              </w:rPr>
            </w:pPr>
          </w:p>
        </w:tc>
        <w:tc>
          <w:tcPr>
            <w:tcW w:w="1276" w:type="dxa"/>
            <w:vMerge w:val="continue"/>
            <w:vAlign w:val="center"/>
          </w:tcPr>
          <w:p w14:paraId="5B3D6CF7">
            <w:pPr>
              <w:jc w:val="center"/>
              <w:rPr>
                <w:rFonts w:hint="eastAsia" w:ascii="仿宋" w:hAnsi="仿宋" w:eastAsia="仿宋" w:cs="仿宋"/>
                <w:snapToGrid w:val="0"/>
                <w:color w:val="auto"/>
                <w:kern w:val="0"/>
                <w:sz w:val="18"/>
                <w:szCs w:val="18"/>
                <w:highlight w:val="none"/>
              </w:rPr>
            </w:pPr>
          </w:p>
        </w:tc>
        <w:tc>
          <w:tcPr>
            <w:tcW w:w="1417" w:type="dxa"/>
            <w:vMerge w:val="continue"/>
            <w:vAlign w:val="center"/>
          </w:tcPr>
          <w:p w14:paraId="18067E98">
            <w:pPr>
              <w:jc w:val="center"/>
              <w:rPr>
                <w:rFonts w:hint="eastAsia" w:ascii="仿宋" w:hAnsi="仿宋" w:eastAsia="仿宋" w:cs="仿宋"/>
                <w:snapToGrid w:val="0"/>
                <w:color w:val="auto"/>
                <w:kern w:val="0"/>
                <w:sz w:val="18"/>
                <w:szCs w:val="18"/>
                <w:highlight w:val="none"/>
              </w:rPr>
            </w:pPr>
          </w:p>
        </w:tc>
        <w:tc>
          <w:tcPr>
            <w:tcW w:w="1418" w:type="dxa"/>
            <w:vAlign w:val="center"/>
          </w:tcPr>
          <w:p w14:paraId="15B77CFD">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A02052309</w:t>
            </w:r>
          </w:p>
        </w:tc>
        <w:tc>
          <w:tcPr>
            <w:tcW w:w="1865" w:type="dxa"/>
            <w:vAlign w:val="center"/>
          </w:tcPr>
          <w:p w14:paraId="774F5E92">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专用制冷、空调设备</w:t>
            </w:r>
          </w:p>
        </w:tc>
        <w:tc>
          <w:tcPr>
            <w:tcW w:w="3145" w:type="dxa"/>
            <w:vMerge w:val="continue"/>
            <w:vAlign w:val="top"/>
          </w:tcPr>
          <w:p w14:paraId="663E0693">
            <w:pPr>
              <w:rPr>
                <w:rFonts w:hint="eastAsia" w:ascii="仿宋" w:hAnsi="仿宋" w:eastAsia="仿宋" w:cs="仿宋"/>
                <w:snapToGrid w:val="0"/>
                <w:color w:val="auto"/>
                <w:kern w:val="0"/>
                <w:sz w:val="18"/>
                <w:szCs w:val="18"/>
                <w:highlight w:val="none"/>
              </w:rPr>
            </w:pPr>
          </w:p>
        </w:tc>
      </w:tr>
      <w:tr w14:paraId="67DF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continue"/>
            <w:vAlign w:val="center"/>
          </w:tcPr>
          <w:p w14:paraId="1A9F4849">
            <w:pPr>
              <w:jc w:val="center"/>
              <w:rPr>
                <w:rFonts w:hint="eastAsia" w:ascii="仿宋" w:hAnsi="仿宋" w:eastAsia="仿宋" w:cs="仿宋"/>
                <w:snapToGrid w:val="0"/>
                <w:color w:val="auto"/>
                <w:kern w:val="0"/>
                <w:sz w:val="18"/>
                <w:szCs w:val="18"/>
                <w:highlight w:val="none"/>
              </w:rPr>
            </w:pPr>
          </w:p>
        </w:tc>
        <w:tc>
          <w:tcPr>
            <w:tcW w:w="1276" w:type="dxa"/>
            <w:vMerge w:val="continue"/>
            <w:vAlign w:val="center"/>
          </w:tcPr>
          <w:p w14:paraId="0E6FE36E">
            <w:pPr>
              <w:jc w:val="center"/>
              <w:rPr>
                <w:rFonts w:hint="eastAsia" w:ascii="仿宋" w:hAnsi="仿宋" w:eastAsia="仿宋" w:cs="仿宋"/>
                <w:snapToGrid w:val="0"/>
                <w:color w:val="auto"/>
                <w:kern w:val="0"/>
                <w:sz w:val="18"/>
                <w:szCs w:val="18"/>
                <w:highlight w:val="none"/>
              </w:rPr>
            </w:pPr>
          </w:p>
        </w:tc>
        <w:tc>
          <w:tcPr>
            <w:tcW w:w="1417" w:type="dxa"/>
            <w:vMerge w:val="continue"/>
            <w:vAlign w:val="center"/>
          </w:tcPr>
          <w:p w14:paraId="6EB7E578">
            <w:pPr>
              <w:jc w:val="center"/>
              <w:rPr>
                <w:rFonts w:hint="eastAsia" w:ascii="仿宋" w:hAnsi="仿宋" w:eastAsia="仿宋" w:cs="仿宋"/>
                <w:snapToGrid w:val="0"/>
                <w:color w:val="auto"/>
                <w:kern w:val="0"/>
                <w:sz w:val="18"/>
                <w:szCs w:val="18"/>
                <w:highlight w:val="none"/>
              </w:rPr>
            </w:pPr>
          </w:p>
        </w:tc>
        <w:tc>
          <w:tcPr>
            <w:tcW w:w="1418" w:type="dxa"/>
            <w:vAlign w:val="center"/>
          </w:tcPr>
          <w:p w14:paraId="68F770FE">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A02052399</w:t>
            </w:r>
          </w:p>
        </w:tc>
        <w:tc>
          <w:tcPr>
            <w:tcW w:w="1865" w:type="dxa"/>
            <w:vAlign w:val="center"/>
          </w:tcPr>
          <w:p w14:paraId="3BF38BD7">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其他制冷空调设备</w:t>
            </w:r>
          </w:p>
        </w:tc>
        <w:tc>
          <w:tcPr>
            <w:tcW w:w="3145" w:type="dxa"/>
            <w:vMerge w:val="continue"/>
            <w:vAlign w:val="top"/>
          </w:tcPr>
          <w:p w14:paraId="34092B79">
            <w:pPr>
              <w:rPr>
                <w:rFonts w:hint="eastAsia" w:ascii="仿宋" w:hAnsi="仿宋" w:eastAsia="仿宋" w:cs="仿宋"/>
                <w:snapToGrid w:val="0"/>
                <w:color w:val="auto"/>
                <w:kern w:val="0"/>
                <w:sz w:val="18"/>
                <w:szCs w:val="18"/>
                <w:highlight w:val="none"/>
              </w:rPr>
            </w:pPr>
          </w:p>
        </w:tc>
      </w:tr>
      <w:tr w14:paraId="61AF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4DE7BE84">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7</w:t>
            </w:r>
          </w:p>
        </w:tc>
        <w:tc>
          <w:tcPr>
            <w:tcW w:w="1276" w:type="dxa"/>
            <w:vAlign w:val="center"/>
          </w:tcPr>
          <w:p w14:paraId="523ED8E7">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A020601</w:t>
            </w:r>
          </w:p>
        </w:tc>
        <w:tc>
          <w:tcPr>
            <w:tcW w:w="1417" w:type="dxa"/>
            <w:vAlign w:val="center"/>
          </w:tcPr>
          <w:p w14:paraId="6A5FA5CC">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电机</w:t>
            </w:r>
          </w:p>
        </w:tc>
        <w:tc>
          <w:tcPr>
            <w:tcW w:w="1418" w:type="dxa"/>
            <w:vAlign w:val="center"/>
          </w:tcPr>
          <w:p w14:paraId="4AB026F8">
            <w:pPr>
              <w:jc w:val="center"/>
              <w:rPr>
                <w:rFonts w:hint="eastAsia" w:ascii="仿宋" w:hAnsi="仿宋" w:eastAsia="仿宋" w:cs="仿宋"/>
                <w:snapToGrid w:val="0"/>
                <w:color w:val="auto"/>
                <w:kern w:val="0"/>
                <w:sz w:val="18"/>
                <w:szCs w:val="18"/>
                <w:highlight w:val="none"/>
              </w:rPr>
            </w:pPr>
          </w:p>
        </w:tc>
        <w:tc>
          <w:tcPr>
            <w:tcW w:w="1865" w:type="dxa"/>
            <w:vAlign w:val="center"/>
          </w:tcPr>
          <w:p w14:paraId="722F5E2D">
            <w:pPr>
              <w:jc w:val="center"/>
              <w:rPr>
                <w:rFonts w:hint="eastAsia" w:ascii="仿宋" w:hAnsi="仿宋" w:eastAsia="仿宋" w:cs="仿宋"/>
                <w:snapToGrid w:val="0"/>
                <w:color w:val="auto"/>
                <w:kern w:val="0"/>
                <w:sz w:val="18"/>
                <w:szCs w:val="18"/>
                <w:highlight w:val="none"/>
              </w:rPr>
            </w:pPr>
          </w:p>
        </w:tc>
        <w:tc>
          <w:tcPr>
            <w:tcW w:w="3145" w:type="dxa"/>
            <w:vAlign w:val="top"/>
          </w:tcPr>
          <w:p w14:paraId="2578D96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5D4BAF5C">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威凯认证检测有限公司</w:t>
            </w:r>
          </w:p>
          <w:p w14:paraId="2E38C81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电能（北京）认证中心有限公司</w:t>
            </w:r>
          </w:p>
          <w:p w14:paraId="7B9B416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中国船级社质量认证公司</w:t>
            </w:r>
          </w:p>
        </w:tc>
      </w:tr>
      <w:tr w14:paraId="2FD7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6D5A2027">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8</w:t>
            </w:r>
          </w:p>
        </w:tc>
        <w:tc>
          <w:tcPr>
            <w:tcW w:w="1276" w:type="dxa"/>
            <w:vAlign w:val="center"/>
          </w:tcPr>
          <w:p w14:paraId="68B35DA6">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A020602</w:t>
            </w:r>
          </w:p>
        </w:tc>
        <w:tc>
          <w:tcPr>
            <w:tcW w:w="1417" w:type="dxa"/>
            <w:vAlign w:val="center"/>
          </w:tcPr>
          <w:p w14:paraId="49BBB47B">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变压器</w:t>
            </w:r>
          </w:p>
        </w:tc>
        <w:tc>
          <w:tcPr>
            <w:tcW w:w="1418" w:type="dxa"/>
            <w:vAlign w:val="center"/>
          </w:tcPr>
          <w:p w14:paraId="5A2DD69A">
            <w:pPr>
              <w:jc w:val="center"/>
              <w:rPr>
                <w:rFonts w:hint="eastAsia" w:ascii="仿宋" w:hAnsi="仿宋" w:eastAsia="仿宋" w:cs="仿宋"/>
                <w:snapToGrid w:val="0"/>
                <w:color w:val="auto"/>
                <w:kern w:val="0"/>
                <w:sz w:val="18"/>
                <w:szCs w:val="18"/>
                <w:highlight w:val="none"/>
              </w:rPr>
            </w:pPr>
          </w:p>
        </w:tc>
        <w:tc>
          <w:tcPr>
            <w:tcW w:w="1865" w:type="dxa"/>
            <w:vAlign w:val="center"/>
          </w:tcPr>
          <w:p w14:paraId="5CBBB638">
            <w:pPr>
              <w:jc w:val="center"/>
              <w:rPr>
                <w:rFonts w:hint="eastAsia" w:ascii="仿宋" w:hAnsi="仿宋" w:eastAsia="仿宋" w:cs="仿宋"/>
                <w:snapToGrid w:val="0"/>
                <w:color w:val="auto"/>
                <w:kern w:val="0"/>
                <w:sz w:val="18"/>
                <w:szCs w:val="18"/>
                <w:highlight w:val="none"/>
              </w:rPr>
            </w:pPr>
          </w:p>
        </w:tc>
        <w:tc>
          <w:tcPr>
            <w:tcW w:w="3145" w:type="dxa"/>
            <w:vAlign w:val="top"/>
          </w:tcPr>
          <w:p w14:paraId="470FFB6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45EACF2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电能（北京）认证中心有限公司</w:t>
            </w:r>
          </w:p>
          <w:p w14:paraId="1324024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方圆标志认证集团有限公司</w:t>
            </w:r>
          </w:p>
        </w:tc>
      </w:tr>
      <w:tr w14:paraId="406A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20037812">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9</w:t>
            </w:r>
          </w:p>
        </w:tc>
        <w:tc>
          <w:tcPr>
            <w:tcW w:w="1276" w:type="dxa"/>
            <w:vAlign w:val="center"/>
          </w:tcPr>
          <w:p w14:paraId="1BE4809E">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A020609</w:t>
            </w:r>
          </w:p>
        </w:tc>
        <w:tc>
          <w:tcPr>
            <w:tcW w:w="1417" w:type="dxa"/>
            <w:vAlign w:val="center"/>
          </w:tcPr>
          <w:p w14:paraId="1588ADA3">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镇流器</w:t>
            </w:r>
          </w:p>
        </w:tc>
        <w:tc>
          <w:tcPr>
            <w:tcW w:w="1418" w:type="dxa"/>
            <w:vAlign w:val="center"/>
          </w:tcPr>
          <w:p w14:paraId="2C4CFA85">
            <w:pPr>
              <w:jc w:val="center"/>
              <w:rPr>
                <w:rFonts w:hint="eastAsia" w:ascii="仿宋" w:hAnsi="仿宋" w:eastAsia="仿宋" w:cs="仿宋"/>
                <w:snapToGrid w:val="0"/>
                <w:color w:val="auto"/>
                <w:kern w:val="0"/>
                <w:sz w:val="18"/>
                <w:szCs w:val="18"/>
                <w:highlight w:val="none"/>
              </w:rPr>
            </w:pPr>
          </w:p>
        </w:tc>
        <w:tc>
          <w:tcPr>
            <w:tcW w:w="1865" w:type="dxa"/>
            <w:vAlign w:val="center"/>
          </w:tcPr>
          <w:p w14:paraId="02E80F86">
            <w:pPr>
              <w:jc w:val="center"/>
              <w:rPr>
                <w:rFonts w:hint="eastAsia" w:ascii="仿宋" w:hAnsi="仿宋" w:eastAsia="仿宋" w:cs="仿宋"/>
                <w:snapToGrid w:val="0"/>
                <w:color w:val="auto"/>
                <w:kern w:val="0"/>
                <w:sz w:val="18"/>
                <w:szCs w:val="18"/>
                <w:highlight w:val="none"/>
              </w:rPr>
            </w:pPr>
          </w:p>
        </w:tc>
        <w:tc>
          <w:tcPr>
            <w:tcW w:w="3145" w:type="dxa"/>
            <w:vAlign w:val="top"/>
          </w:tcPr>
          <w:p w14:paraId="1C6C0E5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3F1E8F40">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深圳市计量质量检测研究院</w:t>
            </w:r>
          </w:p>
          <w:p w14:paraId="67E3A05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中标合信（北京）认证有限公司</w:t>
            </w:r>
          </w:p>
        </w:tc>
      </w:tr>
      <w:tr w14:paraId="1664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restart"/>
            <w:vAlign w:val="center"/>
          </w:tcPr>
          <w:p w14:paraId="5ACAB347">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10</w:t>
            </w:r>
          </w:p>
        </w:tc>
        <w:tc>
          <w:tcPr>
            <w:tcW w:w="1276" w:type="dxa"/>
            <w:vMerge w:val="restart"/>
            <w:vAlign w:val="center"/>
          </w:tcPr>
          <w:p w14:paraId="3F202946">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w:t>
            </w:r>
          </w:p>
        </w:tc>
        <w:tc>
          <w:tcPr>
            <w:tcW w:w="1417" w:type="dxa"/>
            <w:vMerge w:val="restart"/>
            <w:vAlign w:val="center"/>
          </w:tcPr>
          <w:p w14:paraId="64C1E9C3">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生活用电器</w:t>
            </w:r>
          </w:p>
        </w:tc>
        <w:tc>
          <w:tcPr>
            <w:tcW w:w="1418" w:type="dxa"/>
            <w:vAlign w:val="center"/>
          </w:tcPr>
          <w:p w14:paraId="7BAA6DCC">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A0206180101</w:t>
            </w:r>
          </w:p>
        </w:tc>
        <w:tc>
          <w:tcPr>
            <w:tcW w:w="1865" w:type="dxa"/>
            <w:vAlign w:val="center"/>
          </w:tcPr>
          <w:p w14:paraId="39FA3167">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电冰箱</w:t>
            </w:r>
          </w:p>
        </w:tc>
        <w:tc>
          <w:tcPr>
            <w:tcW w:w="3145" w:type="dxa"/>
            <w:vAlign w:val="top"/>
          </w:tcPr>
          <w:p w14:paraId="63BA2B5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5290CBE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威凯认证检测有限公司</w:t>
            </w:r>
          </w:p>
          <w:p w14:paraId="6AA9A7A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中家院（北京）检测认证有限公司</w:t>
            </w:r>
          </w:p>
        </w:tc>
      </w:tr>
      <w:tr w14:paraId="5017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continue"/>
            <w:vAlign w:val="center"/>
          </w:tcPr>
          <w:p w14:paraId="6BF0A24C">
            <w:pPr>
              <w:jc w:val="center"/>
              <w:rPr>
                <w:rFonts w:hint="eastAsia" w:ascii="仿宋" w:hAnsi="仿宋" w:eastAsia="仿宋" w:cs="仿宋"/>
                <w:snapToGrid w:val="0"/>
                <w:color w:val="auto"/>
                <w:kern w:val="0"/>
                <w:sz w:val="18"/>
                <w:szCs w:val="18"/>
                <w:highlight w:val="none"/>
              </w:rPr>
            </w:pPr>
          </w:p>
        </w:tc>
        <w:tc>
          <w:tcPr>
            <w:tcW w:w="1276" w:type="dxa"/>
            <w:vMerge w:val="continue"/>
            <w:vAlign w:val="center"/>
          </w:tcPr>
          <w:p w14:paraId="509756BA">
            <w:pPr>
              <w:jc w:val="center"/>
              <w:rPr>
                <w:rFonts w:hint="eastAsia" w:ascii="仿宋" w:hAnsi="仿宋" w:eastAsia="仿宋" w:cs="仿宋"/>
                <w:snapToGrid w:val="0"/>
                <w:color w:val="auto"/>
                <w:kern w:val="0"/>
                <w:sz w:val="18"/>
                <w:szCs w:val="18"/>
                <w:highlight w:val="none"/>
              </w:rPr>
            </w:pPr>
          </w:p>
        </w:tc>
        <w:tc>
          <w:tcPr>
            <w:tcW w:w="1417" w:type="dxa"/>
            <w:vMerge w:val="continue"/>
            <w:vAlign w:val="center"/>
          </w:tcPr>
          <w:p w14:paraId="25A000A3">
            <w:pPr>
              <w:jc w:val="center"/>
              <w:rPr>
                <w:rFonts w:hint="eastAsia" w:ascii="仿宋" w:hAnsi="仿宋" w:eastAsia="仿宋" w:cs="仿宋"/>
                <w:snapToGrid w:val="0"/>
                <w:color w:val="auto"/>
                <w:kern w:val="0"/>
                <w:sz w:val="18"/>
                <w:szCs w:val="18"/>
                <w:highlight w:val="none"/>
              </w:rPr>
            </w:pPr>
          </w:p>
        </w:tc>
        <w:tc>
          <w:tcPr>
            <w:tcW w:w="1418" w:type="dxa"/>
            <w:vAlign w:val="center"/>
          </w:tcPr>
          <w:p w14:paraId="13A5A6D3">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A0206180203</w:t>
            </w:r>
          </w:p>
        </w:tc>
        <w:tc>
          <w:tcPr>
            <w:tcW w:w="1865" w:type="dxa"/>
            <w:vAlign w:val="center"/>
          </w:tcPr>
          <w:p w14:paraId="6B6BF693">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空调机</w:t>
            </w:r>
          </w:p>
        </w:tc>
        <w:tc>
          <w:tcPr>
            <w:tcW w:w="3145" w:type="dxa"/>
            <w:vAlign w:val="top"/>
          </w:tcPr>
          <w:p w14:paraId="046BD7E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771F370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威凯认证检测有限公司</w:t>
            </w:r>
          </w:p>
          <w:p w14:paraId="07268DC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中家院（北京）检测认证有限公司</w:t>
            </w:r>
          </w:p>
          <w:p w14:paraId="6EB9AC2F">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合肥通用机械产品认证有限公司</w:t>
            </w:r>
          </w:p>
        </w:tc>
      </w:tr>
      <w:tr w14:paraId="3246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continue"/>
            <w:vAlign w:val="center"/>
          </w:tcPr>
          <w:p w14:paraId="4F0A885D">
            <w:pPr>
              <w:jc w:val="center"/>
              <w:rPr>
                <w:rFonts w:hint="eastAsia" w:ascii="仿宋" w:hAnsi="仿宋" w:eastAsia="仿宋" w:cs="仿宋"/>
                <w:snapToGrid w:val="0"/>
                <w:color w:val="auto"/>
                <w:kern w:val="0"/>
                <w:sz w:val="18"/>
                <w:szCs w:val="18"/>
                <w:highlight w:val="none"/>
              </w:rPr>
            </w:pPr>
          </w:p>
        </w:tc>
        <w:tc>
          <w:tcPr>
            <w:tcW w:w="1276" w:type="dxa"/>
            <w:vMerge w:val="continue"/>
            <w:vAlign w:val="center"/>
          </w:tcPr>
          <w:p w14:paraId="09351F12">
            <w:pPr>
              <w:jc w:val="center"/>
              <w:rPr>
                <w:rFonts w:hint="eastAsia" w:ascii="仿宋" w:hAnsi="仿宋" w:eastAsia="仿宋" w:cs="仿宋"/>
                <w:snapToGrid w:val="0"/>
                <w:color w:val="auto"/>
                <w:kern w:val="0"/>
                <w:sz w:val="18"/>
                <w:szCs w:val="18"/>
                <w:highlight w:val="none"/>
              </w:rPr>
            </w:pPr>
          </w:p>
        </w:tc>
        <w:tc>
          <w:tcPr>
            <w:tcW w:w="1417" w:type="dxa"/>
            <w:vMerge w:val="continue"/>
            <w:vAlign w:val="center"/>
          </w:tcPr>
          <w:p w14:paraId="5B1F46BF">
            <w:pPr>
              <w:jc w:val="center"/>
              <w:rPr>
                <w:rFonts w:hint="eastAsia" w:ascii="仿宋" w:hAnsi="仿宋" w:eastAsia="仿宋" w:cs="仿宋"/>
                <w:snapToGrid w:val="0"/>
                <w:color w:val="auto"/>
                <w:kern w:val="0"/>
                <w:sz w:val="18"/>
                <w:szCs w:val="18"/>
                <w:highlight w:val="none"/>
              </w:rPr>
            </w:pPr>
          </w:p>
        </w:tc>
        <w:tc>
          <w:tcPr>
            <w:tcW w:w="1418" w:type="dxa"/>
            <w:vAlign w:val="center"/>
          </w:tcPr>
          <w:p w14:paraId="72CD23DB">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A0206180301</w:t>
            </w:r>
          </w:p>
        </w:tc>
        <w:tc>
          <w:tcPr>
            <w:tcW w:w="1865" w:type="dxa"/>
            <w:vAlign w:val="center"/>
          </w:tcPr>
          <w:p w14:paraId="052C31F8">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洗衣机</w:t>
            </w:r>
          </w:p>
        </w:tc>
        <w:tc>
          <w:tcPr>
            <w:tcW w:w="3145" w:type="dxa"/>
            <w:vAlign w:val="top"/>
          </w:tcPr>
          <w:p w14:paraId="2379FC98">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7B6E05CE">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威凯认证检测有限公司</w:t>
            </w:r>
          </w:p>
          <w:p w14:paraId="594673A2">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中家院（北京）检测认证有限公司</w:t>
            </w:r>
          </w:p>
        </w:tc>
      </w:tr>
      <w:tr w14:paraId="61DE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Merge w:val="continue"/>
            <w:vAlign w:val="center"/>
          </w:tcPr>
          <w:p w14:paraId="6073B412">
            <w:pPr>
              <w:jc w:val="center"/>
              <w:rPr>
                <w:rFonts w:hint="eastAsia" w:ascii="仿宋" w:hAnsi="仿宋" w:eastAsia="仿宋" w:cs="仿宋"/>
                <w:snapToGrid w:val="0"/>
                <w:color w:val="auto"/>
                <w:kern w:val="0"/>
                <w:sz w:val="18"/>
                <w:szCs w:val="18"/>
                <w:highlight w:val="none"/>
              </w:rPr>
            </w:pPr>
          </w:p>
        </w:tc>
        <w:tc>
          <w:tcPr>
            <w:tcW w:w="1276" w:type="dxa"/>
            <w:vMerge w:val="continue"/>
            <w:vAlign w:val="center"/>
          </w:tcPr>
          <w:p w14:paraId="509B51E6">
            <w:pPr>
              <w:jc w:val="center"/>
              <w:rPr>
                <w:rFonts w:hint="eastAsia" w:ascii="仿宋" w:hAnsi="仿宋" w:eastAsia="仿宋" w:cs="仿宋"/>
                <w:snapToGrid w:val="0"/>
                <w:color w:val="auto"/>
                <w:kern w:val="0"/>
                <w:sz w:val="18"/>
                <w:szCs w:val="18"/>
                <w:highlight w:val="none"/>
              </w:rPr>
            </w:pPr>
          </w:p>
        </w:tc>
        <w:tc>
          <w:tcPr>
            <w:tcW w:w="1417" w:type="dxa"/>
            <w:vMerge w:val="continue"/>
            <w:vAlign w:val="center"/>
          </w:tcPr>
          <w:p w14:paraId="4FA345E1">
            <w:pPr>
              <w:jc w:val="center"/>
              <w:rPr>
                <w:rFonts w:hint="eastAsia" w:ascii="仿宋" w:hAnsi="仿宋" w:eastAsia="仿宋" w:cs="仿宋"/>
                <w:snapToGrid w:val="0"/>
                <w:color w:val="auto"/>
                <w:kern w:val="0"/>
                <w:sz w:val="18"/>
                <w:szCs w:val="18"/>
                <w:highlight w:val="none"/>
              </w:rPr>
            </w:pPr>
          </w:p>
        </w:tc>
        <w:tc>
          <w:tcPr>
            <w:tcW w:w="1418" w:type="dxa"/>
            <w:vAlign w:val="center"/>
          </w:tcPr>
          <w:p w14:paraId="14E8C58A">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A02061808</w:t>
            </w:r>
          </w:p>
        </w:tc>
        <w:tc>
          <w:tcPr>
            <w:tcW w:w="1865" w:type="dxa"/>
            <w:vAlign w:val="center"/>
          </w:tcPr>
          <w:p w14:paraId="55FD6992">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热水器</w:t>
            </w:r>
          </w:p>
        </w:tc>
        <w:tc>
          <w:tcPr>
            <w:tcW w:w="3145" w:type="dxa"/>
            <w:vAlign w:val="top"/>
          </w:tcPr>
          <w:p w14:paraId="2745216A">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387D755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威凯认证检测有限公司</w:t>
            </w:r>
          </w:p>
          <w:p w14:paraId="61E0AFC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中家院（北京）检测认证有限公司</w:t>
            </w:r>
          </w:p>
          <w:p w14:paraId="5E1E2C6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合肥通用机械产品认证有限公司(范围仅限于“热泵热水器”)</w:t>
            </w:r>
          </w:p>
        </w:tc>
      </w:tr>
      <w:tr w14:paraId="113D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1DDF45C4">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11</w:t>
            </w:r>
          </w:p>
        </w:tc>
        <w:tc>
          <w:tcPr>
            <w:tcW w:w="1276" w:type="dxa"/>
            <w:vAlign w:val="center"/>
          </w:tcPr>
          <w:p w14:paraId="6825E9CC">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A020619</w:t>
            </w:r>
          </w:p>
        </w:tc>
        <w:tc>
          <w:tcPr>
            <w:tcW w:w="1417" w:type="dxa"/>
            <w:vAlign w:val="center"/>
          </w:tcPr>
          <w:p w14:paraId="41643A05">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照明设备</w:t>
            </w:r>
          </w:p>
        </w:tc>
        <w:tc>
          <w:tcPr>
            <w:tcW w:w="1418" w:type="dxa"/>
            <w:vAlign w:val="center"/>
          </w:tcPr>
          <w:p w14:paraId="4B7FA3BA">
            <w:pPr>
              <w:jc w:val="center"/>
              <w:rPr>
                <w:rFonts w:hint="eastAsia" w:ascii="仿宋" w:hAnsi="仿宋" w:eastAsia="仿宋" w:cs="仿宋"/>
                <w:snapToGrid w:val="0"/>
                <w:color w:val="auto"/>
                <w:kern w:val="0"/>
                <w:sz w:val="18"/>
                <w:szCs w:val="18"/>
                <w:highlight w:val="none"/>
              </w:rPr>
            </w:pPr>
          </w:p>
        </w:tc>
        <w:tc>
          <w:tcPr>
            <w:tcW w:w="1865" w:type="dxa"/>
            <w:vAlign w:val="center"/>
          </w:tcPr>
          <w:p w14:paraId="3DBC74BC">
            <w:pPr>
              <w:jc w:val="center"/>
              <w:rPr>
                <w:rFonts w:hint="eastAsia" w:ascii="仿宋" w:hAnsi="仿宋" w:eastAsia="仿宋" w:cs="仿宋"/>
                <w:snapToGrid w:val="0"/>
                <w:color w:val="auto"/>
                <w:kern w:val="0"/>
                <w:sz w:val="18"/>
                <w:szCs w:val="18"/>
                <w:highlight w:val="none"/>
              </w:rPr>
            </w:pPr>
          </w:p>
        </w:tc>
        <w:tc>
          <w:tcPr>
            <w:tcW w:w="3145" w:type="dxa"/>
            <w:vAlign w:val="top"/>
          </w:tcPr>
          <w:p w14:paraId="05147127">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4D99CC6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深圳市计量质量检测研究院</w:t>
            </w:r>
          </w:p>
          <w:p w14:paraId="61CC59D4">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中标合信（北京）认证有限公司</w:t>
            </w:r>
          </w:p>
        </w:tc>
      </w:tr>
      <w:tr w14:paraId="4313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211BDCD3">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12</w:t>
            </w:r>
          </w:p>
        </w:tc>
        <w:tc>
          <w:tcPr>
            <w:tcW w:w="1276" w:type="dxa"/>
            <w:vAlign w:val="center"/>
          </w:tcPr>
          <w:p w14:paraId="14941BE5">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A020910</w:t>
            </w:r>
          </w:p>
        </w:tc>
        <w:tc>
          <w:tcPr>
            <w:tcW w:w="1417" w:type="dxa"/>
            <w:vAlign w:val="center"/>
          </w:tcPr>
          <w:p w14:paraId="466A2303">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电视设备</w:t>
            </w:r>
          </w:p>
        </w:tc>
        <w:tc>
          <w:tcPr>
            <w:tcW w:w="1418" w:type="dxa"/>
            <w:vAlign w:val="center"/>
          </w:tcPr>
          <w:p w14:paraId="6B351DA0">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A02091001</w:t>
            </w:r>
          </w:p>
        </w:tc>
        <w:tc>
          <w:tcPr>
            <w:tcW w:w="1865" w:type="dxa"/>
            <w:vAlign w:val="center"/>
          </w:tcPr>
          <w:p w14:paraId="6FC09635">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普通电视设备（电视机）</w:t>
            </w:r>
          </w:p>
        </w:tc>
        <w:tc>
          <w:tcPr>
            <w:tcW w:w="3145" w:type="dxa"/>
            <w:vAlign w:val="top"/>
          </w:tcPr>
          <w:p w14:paraId="3E4A59DB">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51764005">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北京泰瑞特认证有限责任公司</w:t>
            </w:r>
          </w:p>
          <w:p w14:paraId="73C9242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广州赛宝认证中心服务有限公司</w:t>
            </w:r>
          </w:p>
        </w:tc>
      </w:tr>
      <w:tr w14:paraId="20A1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39265D99">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13</w:t>
            </w:r>
          </w:p>
        </w:tc>
        <w:tc>
          <w:tcPr>
            <w:tcW w:w="1276" w:type="dxa"/>
            <w:vAlign w:val="center"/>
          </w:tcPr>
          <w:p w14:paraId="15155FFC">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A020911</w:t>
            </w:r>
          </w:p>
        </w:tc>
        <w:tc>
          <w:tcPr>
            <w:tcW w:w="1417" w:type="dxa"/>
            <w:vAlign w:val="center"/>
          </w:tcPr>
          <w:p w14:paraId="4B909500">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视频设备</w:t>
            </w:r>
          </w:p>
        </w:tc>
        <w:tc>
          <w:tcPr>
            <w:tcW w:w="1418" w:type="dxa"/>
            <w:vAlign w:val="center"/>
          </w:tcPr>
          <w:p w14:paraId="679C32CA">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A02091107</w:t>
            </w:r>
          </w:p>
        </w:tc>
        <w:tc>
          <w:tcPr>
            <w:tcW w:w="1865" w:type="dxa"/>
            <w:vAlign w:val="center"/>
          </w:tcPr>
          <w:p w14:paraId="7A2EB98D">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视频监控设备</w:t>
            </w:r>
          </w:p>
        </w:tc>
        <w:tc>
          <w:tcPr>
            <w:tcW w:w="3145" w:type="dxa"/>
            <w:vAlign w:val="center"/>
          </w:tcPr>
          <w:p w14:paraId="1F86D9A1">
            <w:pPr>
              <w:rPr>
                <w:rFonts w:hint="eastAsia" w:ascii="仿宋" w:hAnsi="仿宋" w:eastAsia="仿宋" w:cs="仿宋"/>
                <w:snapToGrid w:val="0"/>
                <w:color w:val="auto"/>
                <w:kern w:val="0"/>
                <w:sz w:val="18"/>
                <w:szCs w:val="18"/>
                <w:highlight w:val="none"/>
              </w:rPr>
            </w:pPr>
          </w:p>
        </w:tc>
      </w:tr>
      <w:tr w14:paraId="2959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1F3FB2F6">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14</w:t>
            </w:r>
          </w:p>
        </w:tc>
        <w:tc>
          <w:tcPr>
            <w:tcW w:w="1276" w:type="dxa"/>
            <w:vAlign w:val="center"/>
          </w:tcPr>
          <w:p w14:paraId="66F1CA0B">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A031210</w:t>
            </w:r>
          </w:p>
        </w:tc>
        <w:tc>
          <w:tcPr>
            <w:tcW w:w="1417" w:type="dxa"/>
            <w:vAlign w:val="center"/>
          </w:tcPr>
          <w:p w14:paraId="1FFF1418">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饮食炊事机械</w:t>
            </w:r>
          </w:p>
        </w:tc>
        <w:tc>
          <w:tcPr>
            <w:tcW w:w="1418" w:type="dxa"/>
            <w:vAlign w:val="center"/>
          </w:tcPr>
          <w:p w14:paraId="06BF9AD1">
            <w:pPr>
              <w:jc w:val="center"/>
              <w:rPr>
                <w:rFonts w:hint="eastAsia" w:ascii="仿宋" w:hAnsi="仿宋" w:eastAsia="仿宋" w:cs="仿宋"/>
                <w:snapToGrid w:val="0"/>
                <w:color w:val="auto"/>
                <w:kern w:val="0"/>
                <w:sz w:val="18"/>
                <w:szCs w:val="18"/>
                <w:highlight w:val="none"/>
              </w:rPr>
            </w:pPr>
          </w:p>
        </w:tc>
        <w:tc>
          <w:tcPr>
            <w:tcW w:w="1865" w:type="dxa"/>
            <w:vAlign w:val="center"/>
          </w:tcPr>
          <w:p w14:paraId="32F8DE55">
            <w:pPr>
              <w:jc w:val="center"/>
              <w:rPr>
                <w:rFonts w:hint="eastAsia" w:ascii="仿宋" w:hAnsi="仿宋" w:eastAsia="仿宋" w:cs="仿宋"/>
                <w:snapToGrid w:val="0"/>
                <w:color w:val="auto"/>
                <w:kern w:val="0"/>
                <w:sz w:val="18"/>
                <w:szCs w:val="18"/>
                <w:highlight w:val="none"/>
              </w:rPr>
            </w:pPr>
          </w:p>
        </w:tc>
        <w:tc>
          <w:tcPr>
            <w:tcW w:w="3145" w:type="dxa"/>
            <w:vAlign w:val="top"/>
          </w:tcPr>
          <w:p w14:paraId="4225671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6709FC46">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北京鉴衡认证中心</w:t>
            </w:r>
          </w:p>
          <w:p w14:paraId="598B2ED9">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中国市政工程华北设计研究总院有限公司</w:t>
            </w:r>
          </w:p>
        </w:tc>
      </w:tr>
      <w:tr w14:paraId="2B68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63AC95AE">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15</w:t>
            </w:r>
          </w:p>
        </w:tc>
        <w:tc>
          <w:tcPr>
            <w:tcW w:w="1276" w:type="dxa"/>
            <w:vAlign w:val="center"/>
          </w:tcPr>
          <w:p w14:paraId="265401E5">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A060805</w:t>
            </w:r>
          </w:p>
        </w:tc>
        <w:tc>
          <w:tcPr>
            <w:tcW w:w="1417" w:type="dxa"/>
            <w:vAlign w:val="center"/>
          </w:tcPr>
          <w:p w14:paraId="30947AE0">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便器</w:t>
            </w:r>
          </w:p>
        </w:tc>
        <w:tc>
          <w:tcPr>
            <w:tcW w:w="1418" w:type="dxa"/>
            <w:vAlign w:val="center"/>
          </w:tcPr>
          <w:p w14:paraId="0A061D6E">
            <w:pPr>
              <w:jc w:val="center"/>
              <w:rPr>
                <w:rFonts w:hint="eastAsia" w:ascii="仿宋" w:hAnsi="仿宋" w:eastAsia="仿宋" w:cs="仿宋"/>
                <w:snapToGrid w:val="0"/>
                <w:color w:val="auto"/>
                <w:kern w:val="0"/>
                <w:sz w:val="18"/>
                <w:szCs w:val="18"/>
                <w:highlight w:val="none"/>
              </w:rPr>
            </w:pPr>
          </w:p>
        </w:tc>
        <w:tc>
          <w:tcPr>
            <w:tcW w:w="1865" w:type="dxa"/>
            <w:vAlign w:val="center"/>
          </w:tcPr>
          <w:p w14:paraId="17782E54">
            <w:pPr>
              <w:jc w:val="center"/>
              <w:rPr>
                <w:rFonts w:hint="eastAsia" w:ascii="仿宋" w:hAnsi="仿宋" w:eastAsia="仿宋" w:cs="仿宋"/>
                <w:snapToGrid w:val="0"/>
                <w:color w:val="auto"/>
                <w:kern w:val="0"/>
                <w:sz w:val="18"/>
                <w:szCs w:val="18"/>
                <w:highlight w:val="none"/>
              </w:rPr>
            </w:pPr>
          </w:p>
        </w:tc>
        <w:tc>
          <w:tcPr>
            <w:tcW w:w="3145" w:type="dxa"/>
            <w:vMerge w:val="restart"/>
            <w:vAlign w:val="top"/>
          </w:tcPr>
          <w:p w14:paraId="2FB0394D">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中国质量认证中心</w:t>
            </w:r>
          </w:p>
          <w:p w14:paraId="4F8C95A1">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北京新华节水产品认证有限公司</w:t>
            </w:r>
          </w:p>
          <w:p w14:paraId="37A0E983">
            <w:pP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方圆标志认证集团有限公司</w:t>
            </w:r>
          </w:p>
          <w:p w14:paraId="130C0FDB">
            <w:pPr>
              <w:rPr>
                <w:rFonts w:hint="eastAsia" w:ascii="仿宋" w:hAnsi="仿宋" w:eastAsia="仿宋" w:cs="仿宋"/>
                <w:snapToGrid w:val="0"/>
                <w:color w:val="auto"/>
                <w:kern w:val="0"/>
                <w:sz w:val="18"/>
                <w:szCs w:val="18"/>
                <w:highlight w:val="none"/>
              </w:rPr>
            </w:pPr>
          </w:p>
        </w:tc>
      </w:tr>
      <w:tr w14:paraId="284A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4704FE79">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16</w:t>
            </w:r>
          </w:p>
        </w:tc>
        <w:tc>
          <w:tcPr>
            <w:tcW w:w="1276" w:type="dxa"/>
            <w:vAlign w:val="center"/>
          </w:tcPr>
          <w:p w14:paraId="266BE29F">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A060806</w:t>
            </w:r>
          </w:p>
        </w:tc>
        <w:tc>
          <w:tcPr>
            <w:tcW w:w="1417" w:type="dxa"/>
            <w:vAlign w:val="center"/>
          </w:tcPr>
          <w:p w14:paraId="01F85AD9">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水嘴</w:t>
            </w:r>
          </w:p>
        </w:tc>
        <w:tc>
          <w:tcPr>
            <w:tcW w:w="1418" w:type="dxa"/>
            <w:vAlign w:val="center"/>
          </w:tcPr>
          <w:p w14:paraId="1ABCEA27">
            <w:pPr>
              <w:jc w:val="center"/>
              <w:rPr>
                <w:rFonts w:hint="eastAsia" w:ascii="仿宋" w:hAnsi="仿宋" w:eastAsia="仿宋" w:cs="仿宋"/>
                <w:snapToGrid w:val="0"/>
                <w:color w:val="auto"/>
                <w:kern w:val="0"/>
                <w:sz w:val="18"/>
                <w:szCs w:val="18"/>
                <w:highlight w:val="none"/>
              </w:rPr>
            </w:pPr>
          </w:p>
        </w:tc>
        <w:tc>
          <w:tcPr>
            <w:tcW w:w="1865" w:type="dxa"/>
            <w:vAlign w:val="center"/>
          </w:tcPr>
          <w:p w14:paraId="59F7123C">
            <w:pPr>
              <w:jc w:val="center"/>
              <w:rPr>
                <w:rFonts w:hint="eastAsia" w:ascii="仿宋" w:hAnsi="仿宋" w:eastAsia="仿宋" w:cs="仿宋"/>
                <w:snapToGrid w:val="0"/>
                <w:color w:val="auto"/>
                <w:kern w:val="0"/>
                <w:sz w:val="18"/>
                <w:szCs w:val="18"/>
                <w:highlight w:val="none"/>
              </w:rPr>
            </w:pPr>
          </w:p>
        </w:tc>
        <w:tc>
          <w:tcPr>
            <w:tcW w:w="3145" w:type="dxa"/>
            <w:vMerge w:val="continue"/>
            <w:vAlign w:val="top"/>
          </w:tcPr>
          <w:p w14:paraId="0926CCB5">
            <w:pPr>
              <w:rPr>
                <w:rFonts w:hint="eastAsia" w:ascii="仿宋" w:hAnsi="仿宋" w:eastAsia="仿宋" w:cs="仿宋"/>
                <w:snapToGrid w:val="0"/>
                <w:color w:val="auto"/>
                <w:kern w:val="0"/>
                <w:sz w:val="18"/>
                <w:szCs w:val="18"/>
                <w:highlight w:val="none"/>
              </w:rPr>
            </w:pPr>
          </w:p>
        </w:tc>
      </w:tr>
      <w:tr w14:paraId="6C5B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383E7A16">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17</w:t>
            </w:r>
          </w:p>
        </w:tc>
        <w:tc>
          <w:tcPr>
            <w:tcW w:w="1276" w:type="dxa"/>
            <w:vAlign w:val="center"/>
          </w:tcPr>
          <w:p w14:paraId="3870A8FE">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A060807</w:t>
            </w:r>
          </w:p>
        </w:tc>
        <w:tc>
          <w:tcPr>
            <w:tcW w:w="1417" w:type="dxa"/>
            <w:vAlign w:val="center"/>
          </w:tcPr>
          <w:p w14:paraId="35B6D7E4">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便器冲洗阀</w:t>
            </w:r>
          </w:p>
        </w:tc>
        <w:tc>
          <w:tcPr>
            <w:tcW w:w="1418" w:type="dxa"/>
            <w:vAlign w:val="center"/>
          </w:tcPr>
          <w:p w14:paraId="432A03F5">
            <w:pPr>
              <w:jc w:val="center"/>
              <w:rPr>
                <w:rFonts w:hint="eastAsia" w:ascii="仿宋" w:hAnsi="仿宋" w:eastAsia="仿宋" w:cs="仿宋"/>
                <w:snapToGrid w:val="0"/>
                <w:color w:val="auto"/>
                <w:kern w:val="0"/>
                <w:sz w:val="18"/>
                <w:szCs w:val="18"/>
                <w:highlight w:val="none"/>
              </w:rPr>
            </w:pPr>
          </w:p>
        </w:tc>
        <w:tc>
          <w:tcPr>
            <w:tcW w:w="1865" w:type="dxa"/>
            <w:vAlign w:val="center"/>
          </w:tcPr>
          <w:p w14:paraId="2D46E651">
            <w:pPr>
              <w:jc w:val="center"/>
              <w:rPr>
                <w:rFonts w:hint="eastAsia" w:ascii="仿宋" w:hAnsi="仿宋" w:eastAsia="仿宋" w:cs="仿宋"/>
                <w:snapToGrid w:val="0"/>
                <w:color w:val="auto"/>
                <w:kern w:val="0"/>
                <w:sz w:val="18"/>
                <w:szCs w:val="18"/>
                <w:highlight w:val="none"/>
              </w:rPr>
            </w:pPr>
          </w:p>
        </w:tc>
        <w:tc>
          <w:tcPr>
            <w:tcW w:w="3145" w:type="dxa"/>
            <w:vMerge w:val="continue"/>
            <w:vAlign w:val="top"/>
          </w:tcPr>
          <w:p w14:paraId="65623AE7">
            <w:pPr>
              <w:rPr>
                <w:rFonts w:hint="eastAsia" w:ascii="仿宋" w:hAnsi="仿宋" w:eastAsia="仿宋" w:cs="仿宋"/>
                <w:snapToGrid w:val="0"/>
                <w:color w:val="auto"/>
                <w:kern w:val="0"/>
                <w:sz w:val="18"/>
                <w:szCs w:val="18"/>
                <w:highlight w:val="none"/>
              </w:rPr>
            </w:pPr>
          </w:p>
        </w:tc>
      </w:tr>
      <w:tr w14:paraId="1630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9" w:type="dxa"/>
            <w:vAlign w:val="center"/>
          </w:tcPr>
          <w:p w14:paraId="7EF886BB">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18</w:t>
            </w:r>
          </w:p>
        </w:tc>
        <w:tc>
          <w:tcPr>
            <w:tcW w:w="1276" w:type="dxa"/>
            <w:vAlign w:val="center"/>
          </w:tcPr>
          <w:p w14:paraId="64DF5176">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A060810</w:t>
            </w:r>
          </w:p>
        </w:tc>
        <w:tc>
          <w:tcPr>
            <w:tcW w:w="1417" w:type="dxa"/>
            <w:vAlign w:val="center"/>
          </w:tcPr>
          <w:p w14:paraId="4A23A48D">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淋浴器</w:t>
            </w:r>
          </w:p>
        </w:tc>
        <w:tc>
          <w:tcPr>
            <w:tcW w:w="1418" w:type="dxa"/>
            <w:vAlign w:val="center"/>
          </w:tcPr>
          <w:p w14:paraId="1EF52A33">
            <w:pPr>
              <w:jc w:val="center"/>
              <w:rPr>
                <w:rFonts w:hint="eastAsia" w:ascii="仿宋" w:hAnsi="仿宋" w:eastAsia="仿宋" w:cs="仿宋"/>
                <w:snapToGrid w:val="0"/>
                <w:color w:val="auto"/>
                <w:kern w:val="0"/>
                <w:sz w:val="18"/>
                <w:szCs w:val="18"/>
                <w:highlight w:val="none"/>
              </w:rPr>
            </w:pPr>
          </w:p>
        </w:tc>
        <w:tc>
          <w:tcPr>
            <w:tcW w:w="1865" w:type="dxa"/>
            <w:vAlign w:val="center"/>
          </w:tcPr>
          <w:p w14:paraId="7B32EFF8">
            <w:pPr>
              <w:jc w:val="center"/>
              <w:rPr>
                <w:rFonts w:hint="eastAsia" w:ascii="仿宋" w:hAnsi="仿宋" w:eastAsia="仿宋" w:cs="仿宋"/>
                <w:snapToGrid w:val="0"/>
                <w:color w:val="auto"/>
                <w:kern w:val="0"/>
                <w:sz w:val="18"/>
                <w:szCs w:val="18"/>
                <w:highlight w:val="none"/>
              </w:rPr>
            </w:pPr>
          </w:p>
        </w:tc>
        <w:tc>
          <w:tcPr>
            <w:tcW w:w="3145" w:type="dxa"/>
            <w:vMerge w:val="continue"/>
            <w:vAlign w:val="top"/>
          </w:tcPr>
          <w:p w14:paraId="1D917754">
            <w:pPr>
              <w:rPr>
                <w:rFonts w:hint="eastAsia" w:ascii="仿宋" w:hAnsi="仿宋" w:eastAsia="仿宋" w:cs="仿宋"/>
                <w:snapToGrid w:val="0"/>
                <w:color w:val="auto"/>
                <w:kern w:val="0"/>
                <w:sz w:val="18"/>
                <w:szCs w:val="18"/>
                <w:highlight w:val="none"/>
              </w:rPr>
            </w:pPr>
          </w:p>
        </w:tc>
      </w:tr>
    </w:tbl>
    <w:p w14:paraId="1D9DA8A8">
      <w:pPr>
        <w:rPr>
          <w:rFonts w:hint="eastAsia" w:ascii="仿宋" w:hAnsi="仿宋" w:eastAsia="仿宋" w:cs="仿宋"/>
          <w:snapToGrid w:val="0"/>
          <w:color w:val="auto"/>
          <w:kern w:val="0"/>
          <w:highlight w:val="none"/>
        </w:rPr>
      </w:pPr>
    </w:p>
    <w:p w14:paraId="6191ACD5">
      <w:pPr>
        <w:pStyle w:val="13"/>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 w:val="28"/>
          <w:szCs w:val="28"/>
          <w:highlight w:val="none"/>
        </w:rPr>
        <w:t>参与实施政府采购环境标志产品认证机构名录</w:t>
      </w:r>
    </w:p>
    <w:tbl>
      <w:tblPr>
        <w:tblStyle w:val="24"/>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964"/>
        <w:gridCol w:w="5774"/>
      </w:tblGrid>
      <w:tr w14:paraId="66DD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dxa"/>
            <w:vAlign w:val="center"/>
          </w:tcPr>
          <w:p w14:paraId="3F6096D9">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序号</w:t>
            </w:r>
          </w:p>
        </w:tc>
        <w:tc>
          <w:tcPr>
            <w:tcW w:w="2964" w:type="dxa"/>
            <w:vAlign w:val="center"/>
          </w:tcPr>
          <w:p w14:paraId="153BEFC6">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目录</w:t>
            </w:r>
          </w:p>
        </w:tc>
        <w:tc>
          <w:tcPr>
            <w:tcW w:w="5774" w:type="dxa"/>
            <w:vAlign w:val="center"/>
          </w:tcPr>
          <w:p w14:paraId="2AE73251">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认证机构名录</w:t>
            </w:r>
          </w:p>
        </w:tc>
      </w:tr>
      <w:tr w14:paraId="0EA8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dxa"/>
            <w:vAlign w:val="center"/>
          </w:tcPr>
          <w:p w14:paraId="7874201B">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1</w:t>
            </w:r>
          </w:p>
        </w:tc>
        <w:tc>
          <w:tcPr>
            <w:tcW w:w="2964" w:type="dxa"/>
            <w:vAlign w:val="center"/>
          </w:tcPr>
          <w:p w14:paraId="50526CE0">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环境标志产品</w:t>
            </w:r>
          </w:p>
        </w:tc>
        <w:tc>
          <w:tcPr>
            <w:tcW w:w="5774" w:type="dxa"/>
            <w:vAlign w:val="center"/>
          </w:tcPr>
          <w:p w14:paraId="5EFE7745">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中环联合（北京）认证中心有限公司</w:t>
            </w:r>
          </w:p>
          <w:p w14:paraId="649322E3">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中标合信（北京）认证有限公司</w:t>
            </w:r>
          </w:p>
          <w:p w14:paraId="1A847EB8">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中环协（北京）认证中心</w:t>
            </w:r>
          </w:p>
          <w:p w14:paraId="4E651A1E">
            <w:pPr>
              <w:jc w:val="center"/>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天津华诚认证有限公司</w:t>
            </w:r>
          </w:p>
        </w:tc>
      </w:tr>
    </w:tbl>
    <w:p w14:paraId="3C434B1B">
      <w:pPr>
        <w:rPr>
          <w:rFonts w:hint="eastAsia" w:ascii="仿宋" w:hAnsi="仿宋" w:eastAsia="仿宋" w:cs="仿宋"/>
          <w:snapToGrid w:val="0"/>
          <w:color w:val="auto"/>
          <w:kern w:val="0"/>
          <w:highlight w:val="none"/>
        </w:rPr>
      </w:pPr>
    </w:p>
    <w:p w14:paraId="21AC9BC9">
      <w:pPr>
        <w:pStyle w:val="82"/>
        <w:jc w:val="center"/>
        <w:rPr>
          <w:rFonts w:hint="eastAsia" w:ascii="仿宋" w:hAnsi="仿宋" w:eastAsia="仿宋" w:cs="仿宋"/>
          <w:b/>
          <w:snapToGrid w:val="0"/>
          <w:color w:val="auto"/>
          <w:kern w:val="0"/>
          <w:sz w:val="36"/>
          <w:highlight w:val="none"/>
        </w:rPr>
      </w:pPr>
    </w:p>
    <w:p w14:paraId="49D93B5B">
      <w:pPr>
        <w:pStyle w:val="82"/>
        <w:jc w:val="center"/>
        <w:rPr>
          <w:rFonts w:hint="eastAsia" w:ascii="仿宋" w:hAnsi="仿宋" w:eastAsia="仿宋" w:cs="仿宋"/>
          <w:snapToGrid w:val="0"/>
          <w:color w:val="auto"/>
          <w:kern w:val="0"/>
          <w:sz w:val="24"/>
          <w:szCs w:val="24"/>
          <w:highlight w:val="none"/>
        </w:rPr>
      </w:pPr>
    </w:p>
    <w:p w14:paraId="5E8DF8EE">
      <w:pPr>
        <w:pStyle w:val="82"/>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（以下无正文）</w:t>
      </w:r>
    </w:p>
    <w:p w14:paraId="5726156A">
      <w:pPr>
        <w:pStyle w:val="92"/>
        <w:snapToGrid w:val="0"/>
        <w:spacing w:line="312" w:lineRule="auto"/>
        <w:jc w:val="left"/>
        <w:rPr>
          <w:rFonts w:hint="eastAsia" w:ascii="仿宋" w:hAnsi="仿宋" w:eastAsia="仿宋" w:cs="仿宋"/>
          <w:snapToGrid w:val="0"/>
          <w:color w:val="auto"/>
          <w:kern w:val="0"/>
          <w:sz w:val="24"/>
          <w:highlight w:val="none"/>
        </w:rPr>
      </w:pPr>
    </w:p>
    <w:p w14:paraId="0D947A65">
      <w:pPr>
        <w:rPr>
          <w:rFonts w:hint="eastAsia" w:ascii="仿宋" w:hAnsi="仿宋" w:eastAsia="仿宋" w:cs="仿宋"/>
          <w:color w:val="auto"/>
          <w:highlight w:val="none"/>
        </w:rPr>
      </w:pPr>
    </w:p>
    <w:p w14:paraId="70E7F7A2">
      <w:pPr>
        <w:rPr>
          <w:rFonts w:hint="eastAsia" w:ascii="仿宋" w:hAnsi="仿宋" w:eastAsia="仿宋" w:cs="仿宋"/>
          <w:color w:val="auto"/>
          <w:highlight w:val="none"/>
        </w:rPr>
      </w:pPr>
    </w:p>
    <w:sectPr>
      <w:headerReference r:id="rId14" w:type="default"/>
      <w:footerReference r:id="rId15" w:type="default"/>
      <w:pgSz w:w="11906" w:h="16838"/>
      <w:pgMar w:top="1417" w:right="1134" w:bottom="1134" w:left="1134" w:header="851" w:footer="992"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6CF2B">
    <w:pPr>
      <w:pStyle w:val="16"/>
      <w:jc w:val="center"/>
    </w:pPr>
  </w:p>
  <w:p w14:paraId="475F522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FB32">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5C2F8">
    <w:pPr>
      <w:pStyle w:val="16"/>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1798B30">
                          <w:pPr>
                            <w:pStyle w:val="16"/>
                          </w:pPr>
                          <w:r>
                            <w:fldChar w:fldCharType="begin"/>
                          </w:r>
                          <w:r>
                            <w:instrText xml:space="preserve"> PAGE  \* MERGEFORMAT </w:instrText>
                          </w:r>
                          <w:r>
                            <w:fldChar w:fldCharType="separate"/>
                          </w:r>
                          <w:r>
                            <w:t>- 36 -</w:t>
                          </w:r>
                          <w: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JXlbKvEAQAAjwMAAA4AAAAAAAAAAQAgAAAAHwEAAGRycy9lMm9Eb2MueG1s&#10;UEsFBgAAAAAGAAYAWQEAAFUFAAAAAA==&#10;">
              <v:fill on="f" focussize="0,0"/>
              <v:stroke on="f"/>
              <v:imagedata o:title=""/>
              <o:lock v:ext="edit" aspectratio="f"/>
              <v:textbox inset="0mm,0mm,0mm,0mm" style="mso-fit-shape-to-text:t;">
                <w:txbxContent>
                  <w:p w14:paraId="51798B30">
                    <w:pPr>
                      <w:pStyle w:val="16"/>
                    </w:pPr>
                    <w:r>
                      <w:fldChar w:fldCharType="begin"/>
                    </w:r>
                    <w:r>
                      <w:instrText xml:space="preserve"> PAGE  \* MERGEFORMAT </w:instrText>
                    </w:r>
                    <w:r>
                      <w:fldChar w:fldCharType="separate"/>
                    </w:r>
                    <w:r>
                      <w:t>- 36 -</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780"/>
      <w:showingPlcHdr/>
      <w:docPartObj>
        <w:docPartGallery w:val="autotext"/>
      </w:docPartObj>
    </w:sdtPr>
    <w:sdtEndPr>
      <w:rPr>
        <w:sz w:val="21"/>
        <w:szCs w:val="28"/>
      </w:rPr>
    </w:sdtEndPr>
    <w:sdtContent>
      <w:p w14:paraId="049CC92A">
        <w:pPr>
          <w:pStyle w:val="16"/>
          <w:jc w:val="center"/>
          <w:rPr>
            <w:rFonts w:hint="eastAsia"/>
            <w:sz w:val="21"/>
            <w:szCs w:val="28"/>
          </w:rPr>
        </w:pPr>
        <w:r>
          <w:rPr>
            <w:rFonts w:hint="eastAsia"/>
            <w:lang w:eastAsia="zh-CN"/>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C143C">
    <w:pPr>
      <w:pStyle w:val="16"/>
      <w:framePr w:wrap="around" w:vAnchor="text" w:hAnchor="margin" w:xAlign="center" w:y="1"/>
      <w:rPr>
        <w:rStyle w:val="28"/>
        <w:rFonts w:hint="eastAsia"/>
      </w:rPr>
    </w:pPr>
    <w:r>
      <w:fldChar w:fldCharType="begin"/>
    </w:r>
    <w:r>
      <w:rPr>
        <w:rStyle w:val="28"/>
      </w:rPr>
      <w:instrText xml:space="preserve">PAGE  </w:instrText>
    </w:r>
    <w:r>
      <w:fldChar w:fldCharType="separate"/>
    </w:r>
    <w:r>
      <w:rPr>
        <w:rStyle w:val="28"/>
      </w:rPr>
      <w:t>- 52 -</w:t>
    </w:r>
    <w:r>
      <w:fldChar w:fldCharType="end"/>
    </w:r>
  </w:p>
  <w:p w14:paraId="4DE6DAE5">
    <w:pPr>
      <w:pStyle w:val="16"/>
      <w:jc w:val="center"/>
      <w:rPr>
        <w:rFonts w:hint="eastAsia"/>
        <w:sz w:val="17"/>
        <w:szCs w:val="17"/>
      </w:rPr>
    </w:pPr>
    <w:r>
      <w:rPr>
        <w:rStyle w:val="28"/>
        <w:rFonts w:hint="eastAsia"/>
        <w:sz w:val="17"/>
        <w:szCs w:val="17"/>
      </w:rPr>
      <w:t>51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7D36">
    <w:pPr>
      <w:pStyle w:val="16"/>
      <w:rPr>
        <w:rFonts w:hint="eastAsia"/>
        <w:sz w:val="21"/>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11CE4">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AD98A">
    <w:pPr>
      <w:pStyle w:val="17"/>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BE911">
    <w:pPr>
      <w:pStyle w:val="17"/>
      <w:rPr>
        <w:rFonts w:ascii="宋体" w:hAnsi="宋体" w:eastAsia="宋体" w:cs="宋体"/>
      </w:rPr>
    </w:pPr>
    <w:r>
      <w:rPr>
        <w:rFonts w:ascii="等线" w:hAnsi="等线" w:eastAsia="等线" w:cs="Times New Roman"/>
        <w:kern w:val="2"/>
        <w:sz w:val="18"/>
        <w:szCs w:val="18"/>
        <w:lang w:val="en-US" w:eastAsia="zh-CN" w:bidi="ar-SA"/>
      </w:rPr>
      <w:pict>
        <v:shape id="PowerPlusWaterMarkObject937549079" o:spid="_x0000_s2051" o:spt="136" type="#_x0000_t136" style="position:absolute;left:0pt;height:34.45pt;width:551.5pt;mso-position-horizontal:center;mso-position-horizontal-relative:margin;mso-position-vertical:center;mso-position-vertical-relative:margin;rotation:20643840f;z-index:-251657216;mso-width-relative:page;mso-height-relative:page;" fillcolor="#C0C0C0" filled="t" o:preferrelative="t" stroked="f" coordsize="21600,21600" o:allowincell="f" adj="10800">
          <v:path/>
          <v:fill on="t" opacity="32768f" focussize="0,0"/>
          <v:stroke on="f"/>
          <v:imagedata gain="65536f" blacklevel="0f" gamma="0" o:title=""/>
          <o:lock v:ext="edit" position="f" selection="f" grouping="f" rotation="f" cropping="f" text="f" aspectratio="f"/>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3714">
    <w:pPr>
      <w:pStyle w:val="17"/>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A661">
    <w:pPr>
      <w:pStyle w:val="17"/>
      <w:pBdr>
        <w:bottom w:val="none" w:color="auto" w:sz="0" w:space="0"/>
      </w:pBdr>
      <w:jc w:val="both"/>
      <w:rPr>
        <w:rFonts w:hint="eastAsia"/>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DDBD">
    <w:pPr>
      <w:pStyle w:val="17"/>
      <w:rPr>
        <w:rFonts w:hint="eastAsia"/>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1F0B0">
    <w:pPr>
      <w:pStyle w:val="17"/>
      <w:pBdr>
        <w:bottom w:val="none" w:color="auto" w:sz="0" w:space="0"/>
      </w:pBdr>
      <w:jc w:val="both"/>
      <w:rPr>
        <w:ins w:id="2" w:author="cheny" w:date="2026-04-14T17:31:07Z"/>
        <w:rFonts w:hint="eastAsia"/>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3EFAA"/>
    <w:multiLevelType w:val="multilevel"/>
    <w:tmpl w:val="8593EFA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8BBDBAD2"/>
    <w:multiLevelType w:val="multilevel"/>
    <w:tmpl w:val="8BBDBAD2"/>
    <w:lvl w:ilvl="0" w:tentative="0">
      <w:start w:val="5"/>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8FC02478"/>
    <w:multiLevelType w:val="multilevel"/>
    <w:tmpl w:val="8FC02478"/>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90C3AD32"/>
    <w:multiLevelType w:val="multilevel"/>
    <w:tmpl w:val="90C3AD3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942C22D2"/>
    <w:multiLevelType w:val="multilevel"/>
    <w:tmpl w:val="942C22D2"/>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978DF856"/>
    <w:multiLevelType w:val="singleLevel"/>
    <w:tmpl w:val="978DF856"/>
    <w:lvl w:ilvl="0" w:tentative="0">
      <w:start w:val="1"/>
      <w:numFmt w:val="decimal"/>
      <w:lvlText w:val="%1."/>
      <w:lvlJc w:val="left"/>
      <w:pPr>
        <w:ind w:left="850" w:hanging="425"/>
      </w:pPr>
      <w:rPr>
        <w:rFonts w:hint="default"/>
      </w:rPr>
    </w:lvl>
  </w:abstractNum>
  <w:abstractNum w:abstractNumId="6">
    <w:nsid w:val="A623CB22"/>
    <w:multiLevelType w:val="multilevel"/>
    <w:tmpl w:val="A623CB22"/>
    <w:lvl w:ilvl="0" w:tentative="0">
      <w:start w:val="4"/>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AE97BD91"/>
    <w:multiLevelType w:val="multilevel"/>
    <w:tmpl w:val="AE97BD91"/>
    <w:lvl w:ilvl="0" w:tentative="0">
      <w:start w:val="5"/>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B977A6F1"/>
    <w:multiLevelType w:val="multilevel"/>
    <w:tmpl w:val="B977A6F1"/>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1418"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BFB5C4F0"/>
    <w:multiLevelType w:val="multilevel"/>
    <w:tmpl w:val="BFB5C4F0"/>
    <w:lvl w:ilvl="0" w:tentative="0">
      <w:start w:val="5"/>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C983A6AF"/>
    <w:multiLevelType w:val="multilevel"/>
    <w:tmpl w:val="C983A6AF"/>
    <w:lvl w:ilvl="0" w:tentative="0">
      <w:start w:val="5"/>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D904FE87"/>
    <w:multiLevelType w:val="singleLevel"/>
    <w:tmpl w:val="D904FE87"/>
    <w:lvl w:ilvl="0" w:tentative="0">
      <w:start w:val="1"/>
      <w:numFmt w:val="decimal"/>
      <w:lvlText w:val="%1."/>
      <w:lvlJc w:val="left"/>
      <w:pPr>
        <w:ind w:left="425" w:hanging="425"/>
      </w:pPr>
      <w:rPr>
        <w:rFonts w:hint="default"/>
      </w:rPr>
    </w:lvl>
  </w:abstractNum>
  <w:abstractNum w:abstractNumId="12">
    <w:nsid w:val="E7611A23"/>
    <w:multiLevelType w:val="multilevel"/>
    <w:tmpl w:val="E7611A23"/>
    <w:lvl w:ilvl="0" w:tentative="0">
      <w:start w:val="5"/>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FD14864B"/>
    <w:multiLevelType w:val="multilevel"/>
    <w:tmpl w:val="FD14864B"/>
    <w:lvl w:ilvl="0" w:tentative="0">
      <w:start w:val="4"/>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00000000"/>
    <w:multiLevelType w:val="singleLevel"/>
    <w:tmpl w:val="00000000"/>
    <w:lvl w:ilvl="0" w:tentative="0">
      <w:start w:val="1"/>
      <w:numFmt w:val="decimal"/>
      <w:suff w:val="nothing"/>
      <w:lvlText w:val="（%1）"/>
      <w:lvlJc w:val="left"/>
    </w:lvl>
  </w:abstractNum>
  <w:abstractNum w:abstractNumId="15">
    <w:nsid w:val="0000002D"/>
    <w:multiLevelType w:val="multilevel"/>
    <w:tmpl w:val="0000002D"/>
    <w:lvl w:ilvl="0" w:tentative="0">
      <w:start w:val="1"/>
      <w:numFmt w:val="decimal"/>
      <w:pStyle w:val="245"/>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31"/>
    <w:multiLevelType w:val="multilevel"/>
    <w:tmpl w:val="00000031"/>
    <w:lvl w:ilvl="0" w:tentative="0">
      <w:start w:val="1"/>
      <w:numFmt w:val="decimal"/>
      <w:pStyle w:val="244"/>
      <w:suff w:val="nothing"/>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42"/>
    <w:multiLevelType w:val="multilevel"/>
    <w:tmpl w:val="00000042"/>
    <w:lvl w:ilvl="0" w:tentative="0">
      <w:start w:val="1"/>
      <w:numFmt w:val="chineseCountingThousand"/>
      <w:pStyle w:val="24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46"/>
    <w:multiLevelType w:val="multilevel"/>
    <w:tmpl w:val="00000046"/>
    <w:lvl w:ilvl="0" w:tentative="0">
      <w:start w:val="1"/>
      <w:numFmt w:val="bullet"/>
      <w:pStyle w:val="239"/>
      <w:lvlText w:val=""/>
      <w:lvlJc w:val="left"/>
      <w:pPr>
        <w:ind w:left="840" w:hanging="420"/>
      </w:pPr>
      <w:rPr>
        <w:rFonts w:hint="default" w:ascii="Symbol" w:hAnsi="Symbol"/>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16F8B3F3"/>
    <w:multiLevelType w:val="singleLevel"/>
    <w:tmpl w:val="16F8B3F3"/>
    <w:lvl w:ilvl="0" w:tentative="0">
      <w:start w:val="1"/>
      <w:numFmt w:val="decimal"/>
      <w:lvlText w:val="%1."/>
      <w:lvlJc w:val="left"/>
      <w:pPr>
        <w:ind w:left="850" w:hanging="425"/>
      </w:pPr>
      <w:rPr>
        <w:rFonts w:hint="default"/>
      </w:rPr>
    </w:lvl>
  </w:abstractNum>
  <w:abstractNum w:abstractNumId="20">
    <w:nsid w:val="17D8C6D8"/>
    <w:multiLevelType w:val="multilevel"/>
    <w:tmpl w:val="17D8C6D8"/>
    <w:lvl w:ilvl="0" w:tentative="0">
      <w:start w:val="4"/>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1CE5BD50"/>
    <w:multiLevelType w:val="multilevel"/>
    <w:tmpl w:val="1CE5BD50"/>
    <w:lvl w:ilvl="0" w:tentative="0">
      <w:start w:val="4"/>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26D2818F"/>
    <w:multiLevelType w:val="multilevel"/>
    <w:tmpl w:val="26D2818F"/>
    <w:lvl w:ilvl="0" w:tentative="0">
      <w:start w:val="1"/>
      <w:numFmt w:val="decimal"/>
      <w:lvlText w:val="%1."/>
      <w:lvlJc w:val="left"/>
      <w:pPr>
        <w:ind w:left="850"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3">
    <w:nsid w:val="3C8E2E11"/>
    <w:multiLevelType w:val="multilevel"/>
    <w:tmpl w:val="3C8E2E11"/>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3F030BA5"/>
    <w:multiLevelType w:val="multilevel"/>
    <w:tmpl w:val="3F030BA5"/>
    <w:lvl w:ilvl="0" w:tentative="0">
      <w:start w:val="4"/>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5">
    <w:nsid w:val="416F17DE"/>
    <w:multiLevelType w:val="multilevel"/>
    <w:tmpl w:val="416F17DE"/>
    <w:lvl w:ilvl="0" w:tentative="0">
      <w:start w:val="5"/>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45F33608"/>
    <w:multiLevelType w:val="multilevel"/>
    <w:tmpl w:val="45F33608"/>
    <w:lvl w:ilvl="0" w:tentative="0">
      <w:start w:val="4"/>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7">
    <w:nsid w:val="52F5419D"/>
    <w:multiLevelType w:val="multilevel"/>
    <w:tmpl w:val="52F5419D"/>
    <w:lvl w:ilvl="0" w:tentative="0">
      <w:start w:val="4"/>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6AAB9AB8"/>
    <w:multiLevelType w:val="multilevel"/>
    <w:tmpl w:val="6AAB9AB8"/>
    <w:lvl w:ilvl="0" w:tentative="0">
      <w:start w:val="5"/>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9">
    <w:nsid w:val="70A90DDF"/>
    <w:multiLevelType w:val="multilevel"/>
    <w:tmpl w:val="70A90DDF"/>
    <w:lvl w:ilvl="0" w:tentative="0">
      <w:start w:val="4"/>
      <w:numFmt w:val="decimal"/>
      <w:lvlText w:val="%1."/>
      <w:lvlJc w:val="left"/>
      <w:pPr>
        <w:ind w:left="425" w:hanging="425"/>
      </w:pPr>
      <w:rPr>
        <w:rFonts w:hint="default"/>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8"/>
  </w:num>
  <w:num w:numId="2">
    <w:abstractNumId w:val="17"/>
  </w:num>
  <w:num w:numId="3">
    <w:abstractNumId w:val="16"/>
  </w:num>
  <w:num w:numId="4">
    <w:abstractNumId w:val="15"/>
  </w:num>
  <w:num w:numId="5">
    <w:abstractNumId w:val="22"/>
  </w:num>
  <w:num w:numId="6">
    <w:abstractNumId w:val="23"/>
  </w:num>
  <w:num w:numId="7">
    <w:abstractNumId w:val="8"/>
  </w:num>
  <w:num w:numId="8">
    <w:abstractNumId w:val="12"/>
  </w:num>
  <w:num w:numId="9">
    <w:abstractNumId w:val="6"/>
  </w:num>
  <w:num w:numId="10">
    <w:abstractNumId w:val="9"/>
  </w:num>
  <w:num w:numId="11">
    <w:abstractNumId w:val="4"/>
  </w:num>
  <w:num w:numId="12">
    <w:abstractNumId w:val="7"/>
  </w:num>
  <w:num w:numId="13">
    <w:abstractNumId w:val="29"/>
  </w:num>
  <w:num w:numId="14">
    <w:abstractNumId w:val="27"/>
  </w:num>
  <w:num w:numId="15">
    <w:abstractNumId w:val="21"/>
  </w:num>
  <w:num w:numId="16">
    <w:abstractNumId w:val="1"/>
  </w:num>
  <w:num w:numId="17">
    <w:abstractNumId w:val="26"/>
  </w:num>
  <w:num w:numId="18">
    <w:abstractNumId w:val="10"/>
  </w:num>
  <w:num w:numId="19">
    <w:abstractNumId w:val="24"/>
  </w:num>
  <w:num w:numId="20">
    <w:abstractNumId w:val="28"/>
  </w:num>
  <w:num w:numId="21">
    <w:abstractNumId w:val="20"/>
  </w:num>
  <w:num w:numId="22">
    <w:abstractNumId w:val="25"/>
  </w:num>
  <w:num w:numId="23">
    <w:abstractNumId w:val="13"/>
  </w:num>
  <w:num w:numId="24">
    <w:abstractNumId w:val="11"/>
  </w:num>
  <w:num w:numId="25">
    <w:abstractNumId w:val="19"/>
  </w:num>
  <w:num w:numId="26">
    <w:abstractNumId w:val="5"/>
  </w:num>
  <w:num w:numId="27">
    <w:abstractNumId w:val="14"/>
  </w:num>
  <w:num w:numId="28">
    <w:abstractNumId w:val="2"/>
  </w:num>
  <w:num w:numId="29">
    <w:abstractNumId w:val="3"/>
  </w:num>
  <w:num w:numId="3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y">
    <w15:presenceInfo w15:providerId="None" w15:userId="che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71E4A"/>
    <w:rsid w:val="01DA5DFE"/>
    <w:rsid w:val="030D293A"/>
    <w:rsid w:val="03FE7EAB"/>
    <w:rsid w:val="05473F03"/>
    <w:rsid w:val="05C869C2"/>
    <w:rsid w:val="07003538"/>
    <w:rsid w:val="091B0828"/>
    <w:rsid w:val="094C1253"/>
    <w:rsid w:val="0AEC1A1A"/>
    <w:rsid w:val="0B0B182B"/>
    <w:rsid w:val="0B186B99"/>
    <w:rsid w:val="0C5E07C2"/>
    <w:rsid w:val="0CA06416"/>
    <w:rsid w:val="11F20849"/>
    <w:rsid w:val="12074789"/>
    <w:rsid w:val="127A1044"/>
    <w:rsid w:val="13CC7AFA"/>
    <w:rsid w:val="1402202D"/>
    <w:rsid w:val="17917764"/>
    <w:rsid w:val="18586850"/>
    <w:rsid w:val="194C364D"/>
    <w:rsid w:val="19791F08"/>
    <w:rsid w:val="1C7F3E27"/>
    <w:rsid w:val="1EC1196B"/>
    <w:rsid w:val="1FE24A15"/>
    <w:rsid w:val="20BB0BC7"/>
    <w:rsid w:val="23A45F21"/>
    <w:rsid w:val="242157C3"/>
    <w:rsid w:val="289444D8"/>
    <w:rsid w:val="29D316D4"/>
    <w:rsid w:val="29D33E87"/>
    <w:rsid w:val="2BA50A88"/>
    <w:rsid w:val="2C0865A7"/>
    <w:rsid w:val="2C0B2FE1"/>
    <w:rsid w:val="2E944BAA"/>
    <w:rsid w:val="2FBE320F"/>
    <w:rsid w:val="310049FA"/>
    <w:rsid w:val="31C108F6"/>
    <w:rsid w:val="33536B9A"/>
    <w:rsid w:val="33F56FAF"/>
    <w:rsid w:val="34135733"/>
    <w:rsid w:val="34BB5DBF"/>
    <w:rsid w:val="36D97F9E"/>
    <w:rsid w:val="3AC0730A"/>
    <w:rsid w:val="3CD4741F"/>
    <w:rsid w:val="442C7152"/>
    <w:rsid w:val="46DC1FBC"/>
    <w:rsid w:val="47BD5A1D"/>
    <w:rsid w:val="47BE6D02"/>
    <w:rsid w:val="4CC62B8A"/>
    <w:rsid w:val="4E0F68F3"/>
    <w:rsid w:val="53057774"/>
    <w:rsid w:val="551828FB"/>
    <w:rsid w:val="55D447DE"/>
    <w:rsid w:val="565D380C"/>
    <w:rsid w:val="57F758BA"/>
    <w:rsid w:val="58704048"/>
    <w:rsid w:val="5A6B5D8A"/>
    <w:rsid w:val="5CA245DD"/>
    <w:rsid w:val="5E565A8E"/>
    <w:rsid w:val="5F1E062E"/>
    <w:rsid w:val="5F9A7BFD"/>
    <w:rsid w:val="60663C1E"/>
    <w:rsid w:val="60EA553E"/>
    <w:rsid w:val="65303D1B"/>
    <w:rsid w:val="679B4979"/>
    <w:rsid w:val="67F73E3E"/>
    <w:rsid w:val="6AAF32D1"/>
    <w:rsid w:val="6C887AA8"/>
    <w:rsid w:val="6CA12C89"/>
    <w:rsid w:val="6CC819D8"/>
    <w:rsid w:val="6FC32E60"/>
    <w:rsid w:val="73114A1C"/>
    <w:rsid w:val="740D6797"/>
    <w:rsid w:val="75686C1B"/>
    <w:rsid w:val="76FF686B"/>
    <w:rsid w:val="7B7914C4"/>
    <w:rsid w:val="7D6D017E"/>
    <w:rsid w:val="7FB81C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3"/>
    <w:next w:val="1"/>
    <w:link w:val="253"/>
    <w:qFormat/>
    <w:uiPriority w:val="0"/>
    <w:pPr>
      <w:spacing w:before="340" w:after="330" w:line="578" w:lineRule="atLeast"/>
      <w:ind w:firstLine="288"/>
      <w:outlineLvl w:val="0"/>
    </w:pPr>
    <w:rPr>
      <w:rFonts w:ascii="Arial" w:hAnsi="Arial" w:eastAsia="黑体" w:cs="Times New Roman"/>
      <w:b/>
      <w:bCs/>
      <w:kern w:val="44"/>
      <w:sz w:val="44"/>
      <w:szCs w:val="44"/>
    </w:rPr>
  </w:style>
  <w:style w:type="paragraph" w:styleId="3">
    <w:name w:val="heading 2"/>
    <w:basedOn w:val="1"/>
    <w:next w:val="1"/>
    <w:link w:val="320"/>
    <w:qFormat/>
    <w:uiPriority w:val="0"/>
    <w:pPr>
      <w:ind w:left="240"/>
      <w:outlineLvl w:val="1"/>
    </w:pPr>
    <w:rPr>
      <w:rFonts w:ascii="Arial" w:hAnsi="Arial" w:eastAsia="黑体" w:cs="Times New Roman"/>
      <w:kern w:val="0"/>
      <w:sz w:val="32"/>
      <w:szCs w:val="32"/>
    </w:rPr>
  </w:style>
  <w:style w:type="paragraph" w:styleId="4">
    <w:name w:val="heading 3"/>
    <w:basedOn w:val="1"/>
    <w:next w:val="1"/>
    <w:link w:val="255"/>
    <w:qFormat/>
    <w:uiPriority w:val="0"/>
    <w:pPr>
      <w:keepNext/>
      <w:keepLines/>
      <w:adjustRightInd w:val="0"/>
      <w:spacing w:before="260" w:after="260" w:line="416" w:lineRule="atLeast"/>
      <w:jc w:val="left"/>
      <w:textAlignment w:val="baseline"/>
      <w:outlineLvl w:val="2"/>
    </w:pPr>
    <w:rPr>
      <w:rFonts w:ascii="等线" w:hAnsi="等线" w:eastAsia="等线" w:cs="Times New Roman"/>
      <w:b/>
      <w:bCs/>
      <w:kern w:val="0"/>
      <w:sz w:val="32"/>
      <w:szCs w:val="32"/>
    </w:rPr>
  </w:style>
  <w:style w:type="paragraph" w:styleId="5">
    <w:name w:val="heading 4"/>
    <w:basedOn w:val="1"/>
    <w:next w:val="1"/>
    <w:link w:val="256"/>
    <w:qFormat/>
    <w:uiPriority w:val="0"/>
    <w:pPr>
      <w:keepNext/>
      <w:keepLines/>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257"/>
    <w:qFormat/>
    <w:uiPriority w:val="0"/>
    <w:pPr>
      <w:keepNext/>
      <w:keepLines/>
      <w:adjustRightInd w:val="0"/>
      <w:spacing w:before="280" w:after="290" w:line="376" w:lineRule="atLeast"/>
      <w:jc w:val="left"/>
      <w:textAlignment w:val="baseline"/>
      <w:outlineLvl w:val="4"/>
    </w:pPr>
    <w:rPr>
      <w:rFonts w:ascii="等线" w:hAnsi="等线" w:eastAsia="等线" w:cs="Times New Roman"/>
      <w:b/>
      <w:bCs/>
      <w:kern w:val="0"/>
      <w:sz w:val="28"/>
      <w:szCs w:val="28"/>
    </w:rPr>
  </w:style>
  <w:style w:type="paragraph" w:styleId="7">
    <w:name w:val="heading 6"/>
    <w:basedOn w:val="1"/>
    <w:next w:val="1"/>
    <w:link w:val="252"/>
    <w:qFormat/>
    <w:uiPriority w:val="0"/>
    <w:pPr>
      <w:keepNext/>
      <w:keepLines/>
      <w:adjustRightInd w:val="0"/>
      <w:spacing w:before="240" w:after="64" w:line="320" w:lineRule="atLeast"/>
      <w:jc w:val="left"/>
      <w:textAlignment w:val="baseline"/>
      <w:outlineLvl w:val="5"/>
    </w:pPr>
    <w:rPr>
      <w:rFonts w:ascii="Arial" w:hAnsi="Arial" w:eastAsia="黑体" w:cs="Times New Roman"/>
      <w:b/>
      <w:bCs/>
      <w:kern w:val="0"/>
      <w:sz w:val="24"/>
    </w:rPr>
  </w:style>
  <w:style w:type="paragraph" w:styleId="8">
    <w:name w:val="heading 7"/>
    <w:basedOn w:val="1"/>
    <w:next w:val="1"/>
    <w:link w:val="258"/>
    <w:qFormat/>
    <w:uiPriority w:val="0"/>
    <w:pPr>
      <w:keepNext/>
      <w:keepLines/>
      <w:adjustRightInd w:val="0"/>
      <w:spacing w:before="240" w:after="64" w:line="320" w:lineRule="atLeast"/>
      <w:jc w:val="left"/>
      <w:textAlignment w:val="baseline"/>
      <w:outlineLvl w:val="6"/>
    </w:pPr>
    <w:rPr>
      <w:rFonts w:ascii="等线" w:hAnsi="等线" w:eastAsia="等线" w:cs="Times New Roman"/>
      <w:b/>
      <w:bCs/>
      <w:kern w:val="0"/>
      <w:sz w:val="24"/>
    </w:rPr>
  </w:style>
  <w:style w:type="paragraph" w:styleId="9">
    <w:name w:val="heading 8"/>
    <w:basedOn w:val="1"/>
    <w:next w:val="1"/>
    <w:link w:val="259"/>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rPr>
  </w:style>
  <w:style w:type="paragraph" w:styleId="10">
    <w:name w:val="heading 9"/>
    <w:basedOn w:val="1"/>
    <w:next w:val="1"/>
    <w:link w:val="260"/>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26">
    <w:name w:val="Default Paragraph Font"/>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annotation text"/>
    <w:basedOn w:val="1"/>
    <w:link w:val="262"/>
    <w:qFormat/>
    <w:uiPriority w:val="0"/>
    <w:pPr>
      <w:jc w:val="left"/>
    </w:pPr>
    <w:rPr>
      <w:rFonts w:ascii="Calibri" w:hAnsi="Calibri" w:eastAsia="宋体" w:cs="Times New Roman"/>
      <w:szCs w:val="24"/>
    </w:rPr>
  </w:style>
  <w:style w:type="paragraph" w:styleId="13">
    <w:name w:val="Body Text"/>
    <w:basedOn w:val="1"/>
    <w:link w:val="264"/>
    <w:qFormat/>
    <w:uiPriority w:val="0"/>
    <w:pPr>
      <w:spacing w:after="120"/>
    </w:pPr>
    <w:rPr>
      <w:rFonts w:ascii="Calibri" w:hAnsi="Calibri" w:eastAsia="宋体" w:cs="Times New Roman"/>
      <w:szCs w:val="24"/>
    </w:rPr>
  </w:style>
  <w:style w:type="paragraph" w:styleId="14">
    <w:name w:val="List 2"/>
    <w:basedOn w:val="1"/>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5">
    <w:name w:val="toc 3"/>
    <w:basedOn w:val="1"/>
    <w:next w:val="1"/>
    <w:qFormat/>
    <w:uiPriority w:val="0"/>
    <w:pPr>
      <w:ind w:left="840" w:leftChars="400"/>
    </w:pPr>
  </w:style>
  <w:style w:type="paragraph" w:styleId="16">
    <w:name w:val="footer"/>
    <w:basedOn w:val="1"/>
    <w:link w:val="270"/>
    <w:qFormat/>
    <w:uiPriority w:val="0"/>
    <w:pPr>
      <w:tabs>
        <w:tab w:val="center" w:pos="4153"/>
        <w:tab w:val="right" w:pos="8306"/>
      </w:tabs>
      <w:snapToGrid w:val="0"/>
      <w:jc w:val="left"/>
    </w:pPr>
    <w:rPr>
      <w:rFonts w:ascii="Calibri" w:hAnsi="Calibri" w:eastAsia="宋体" w:cs="Times New Roman"/>
      <w:sz w:val="18"/>
      <w:szCs w:val="18"/>
    </w:rPr>
  </w:style>
  <w:style w:type="paragraph" w:styleId="17">
    <w:name w:val="header"/>
    <w:basedOn w:val="1"/>
    <w:link w:val="271"/>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18">
    <w:name w:val="toc 1"/>
    <w:basedOn w:val="1"/>
    <w:next w:val="1"/>
    <w:qFormat/>
    <w:uiPriority w:val="0"/>
    <w:pPr>
      <w:tabs>
        <w:tab w:val="right" w:leader="dot" w:pos="8302"/>
      </w:tabs>
    </w:pPr>
  </w:style>
  <w:style w:type="paragraph" w:styleId="19">
    <w:name w:val="footnote text"/>
    <w:basedOn w:val="1"/>
    <w:link w:val="272"/>
    <w:qFormat/>
    <w:uiPriority w:val="0"/>
    <w:pPr>
      <w:widowControl/>
      <w:jc w:val="left"/>
    </w:pPr>
    <w:rPr>
      <w:rFonts w:ascii="Calibri" w:hAnsi="Calibri" w:eastAsia="宋体" w:cs="Times New Roman"/>
      <w:sz w:val="18"/>
      <w:szCs w:val="18"/>
    </w:rPr>
  </w:style>
  <w:style w:type="paragraph" w:styleId="20">
    <w:name w:val="toc 2"/>
    <w:basedOn w:val="1"/>
    <w:next w:val="1"/>
    <w:qFormat/>
    <w:uiPriority w:val="0"/>
    <w:pPr>
      <w:ind w:left="420" w:leftChars="200"/>
    </w:pPr>
  </w:style>
  <w:style w:type="paragraph" w:styleId="21">
    <w:name w:val="toc 9"/>
    <w:basedOn w:val="1"/>
    <w:next w:val="1"/>
    <w:qFormat/>
    <w:uiPriority w:val="0"/>
    <w:pPr>
      <w:wordWrap w:val="0"/>
      <w:ind w:left="2975"/>
    </w:pPr>
  </w:style>
  <w:style w:type="paragraph" w:styleId="22">
    <w:name w:val="Normal (Web)"/>
    <w:basedOn w:val="1"/>
    <w:qFormat/>
    <w:uiPriority w:val="99"/>
    <w:pPr>
      <w:widowControl w:val="0"/>
      <w:spacing w:before="100" w:beforeAutospacing="1" w:after="100" w:afterAutospacing="1"/>
      <w:ind w:left="0" w:right="0"/>
      <w:jc w:val="left"/>
    </w:pPr>
    <w:rPr>
      <w:rFonts w:ascii="等线" w:hAnsi="等线" w:eastAsia="等线" w:cs="Times New Roman"/>
      <w:kern w:val="0"/>
      <w:sz w:val="24"/>
      <w:szCs w:val="22"/>
      <w:lang w:val="en-US" w:eastAsia="zh-CN" w:bidi="ar"/>
    </w:rPr>
  </w:style>
  <w:style w:type="paragraph" w:styleId="23">
    <w:name w:val="Title"/>
    <w:basedOn w:val="1"/>
    <w:next w:val="1"/>
    <w:link w:val="276"/>
    <w:qFormat/>
    <w:uiPriority w:val="0"/>
    <w:rPr>
      <w:rFonts w:ascii="宋体" w:hAnsi="宋体" w:eastAsia="等线" w:cs="Times New Roman"/>
      <w:b/>
      <w:sz w:val="44"/>
      <w:szCs w:val="28"/>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Hyperlink"/>
    <w:basedOn w:val="26"/>
    <w:qFormat/>
    <w:uiPriority w:val="0"/>
    <w:rPr>
      <w:color w:val="0000FF"/>
      <w:u w:val="single"/>
    </w:rPr>
  </w:style>
  <w:style w:type="character" w:styleId="31">
    <w:name w:val="HTML Sample"/>
    <w:qFormat/>
    <w:uiPriority w:val="0"/>
    <w:rPr>
      <w:rFonts w:ascii="Courier New" w:hAnsi="Courier New"/>
    </w:rPr>
  </w:style>
  <w:style w:type="paragraph" w:customStyle="1" w:styleId="32">
    <w:name w:val="批注框文本 Char Char"/>
    <w:basedOn w:val="1"/>
    <w:link w:val="269"/>
    <w:qFormat/>
    <w:uiPriority w:val="0"/>
    <w:rPr>
      <w:rFonts w:ascii="等线" w:hAnsi="等线" w:eastAsia="等线" w:cs="Times New Roman"/>
      <w:sz w:val="18"/>
      <w:szCs w:val="18"/>
    </w:rPr>
  </w:style>
  <w:style w:type="paragraph" w:customStyle="1" w:styleId="33">
    <w:name w:val="List 3"/>
    <w:basedOn w:val="1"/>
    <w:qFormat/>
    <w:uiPriority w:val="0"/>
    <w:pPr>
      <w:ind w:left="100" w:leftChars="400" w:hanging="200" w:hangingChars="200"/>
    </w:pPr>
  </w:style>
  <w:style w:type="paragraph" w:customStyle="1" w:styleId="34">
    <w:name w:val="Normal Indent"/>
    <w:basedOn w:val="1"/>
    <w:link w:val="305"/>
    <w:qFormat/>
    <w:uiPriority w:val="0"/>
    <w:pPr>
      <w:ind w:firstLine="420" w:firstLineChars="200"/>
    </w:pPr>
    <w:rPr>
      <w:rFonts w:ascii="Calibri" w:hAnsi="Calibri" w:eastAsia="等线" w:cs="Times New Roman"/>
    </w:rPr>
  </w:style>
  <w:style w:type="paragraph" w:customStyle="1" w:styleId="35">
    <w:name w:val="Document Map"/>
    <w:basedOn w:val="1"/>
    <w:link w:val="261"/>
    <w:qFormat/>
    <w:uiPriority w:val="0"/>
    <w:pPr>
      <w:shd w:val="clear" w:color="auto" w:fill="000080"/>
    </w:pPr>
    <w:rPr>
      <w:rFonts w:ascii="等线" w:hAnsi="等线" w:eastAsia="等线" w:cs="Times New Roman"/>
      <w:shd w:val="clear" w:color="auto" w:fill="000080"/>
    </w:rPr>
  </w:style>
  <w:style w:type="paragraph" w:customStyle="1" w:styleId="36">
    <w:name w:val="toa heading"/>
    <w:basedOn w:val="1"/>
    <w:next w:val="1"/>
    <w:qFormat/>
    <w:uiPriority w:val="0"/>
    <w:pPr>
      <w:spacing w:before="120"/>
    </w:pPr>
    <w:rPr>
      <w:rFonts w:ascii="Arial" w:hAnsi="Arial" w:eastAsia="微软雅黑"/>
      <w:sz w:val="24"/>
      <w:szCs w:val="21"/>
    </w:rPr>
  </w:style>
  <w:style w:type="paragraph" w:customStyle="1" w:styleId="37">
    <w:name w:val="Body Text 3"/>
    <w:basedOn w:val="1"/>
    <w:link w:val="263"/>
    <w:qFormat/>
    <w:uiPriority w:val="0"/>
    <w:pPr>
      <w:spacing w:after="120"/>
    </w:pPr>
    <w:rPr>
      <w:rFonts w:ascii="等线" w:hAnsi="等线" w:eastAsia="等线" w:cs="Times New Roman"/>
      <w:sz w:val="16"/>
      <w:szCs w:val="16"/>
    </w:rPr>
  </w:style>
  <w:style w:type="paragraph" w:customStyle="1" w:styleId="38">
    <w:name w:val="Body Text Indent"/>
    <w:basedOn w:val="1"/>
    <w:link w:val="265"/>
    <w:qFormat/>
    <w:uiPriority w:val="0"/>
    <w:pPr>
      <w:spacing w:line="500" w:lineRule="exact"/>
      <w:ind w:left="1588" w:leftChars="832" w:firstLine="433" w:firstLineChars="196"/>
    </w:pPr>
    <w:rPr>
      <w:rFonts w:ascii="Calibri" w:hAnsi="Calibri" w:eastAsia="宋体" w:cs="Times New Roman"/>
      <w:sz w:val="24"/>
      <w:szCs w:val="24"/>
    </w:rPr>
  </w:style>
  <w:style w:type="paragraph" w:customStyle="1" w:styleId="39">
    <w:name w:val="List 2"/>
    <w:basedOn w:val="1"/>
    <w:qFormat/>
    <w:uiPriority w:val="0"/>
    <w:pPr>
      <w:ind w:left="100" w:leftChars="200" w:hanging="200" w:hangingChars="200"/>
    </w:pPr>
  </w:style>
  <w:style w:type="paragraph" w:customStyle="1" w:styleId="40">
    <w:name w:val="Plain Text"/>
    <w:basedOn w:val="1"/>
    <w:link w:val="266"/>
    <w:qFormat/>
    <w:uiPriority w:val="0"/>
    <w:rPr>
      <w:rFonts w:ascii="宋体" w:hAnsi="Courier New" w:eastAsia="宋体" w:cs="Times New Roman"/>
      <w:szCs w:val="21"/>
    </w:rPr>
  </w:style>
  <w:style w:type="paragraph" w:customStyle="1" w:styleId="41">
    <w:name w:val="Date"/>
    <w:basedOn w:val="1"/>
    <w:next w:val="1"/>
    <w:link w:val="267"/>
    <w:qFormat/>
    <w:uiPriority w:val="0"/>
    <w:pPr>
      <w:ind w:left="100" w:leftChars="2500"/>
    </w:pPr>
    <w:rPr>
      <w:rFonts w:ascii="等线" w:hAnsi="等线" w:eastAsia="等线" w:cs="Times New Roman"/>
    </w:rPr>
  </w:style>
  <w:style w:type="paragraph" w:customStyle="1" w:styleId="42">
    <w:name w:val="Body Text Indent 2"/>
    <w:basedOn w:val="1"/>
    <w:link w:val="268"/>
    <w:qFormat/>
    <w:uiPriority w:val="0"/>
    <w:pPr>
      <w:spacing w:after="120" w:line="480" w:lineRule="auto"/>
      <w:ind w:left="420" w:leftChars="200"/>
    </w:pPr>
    <w:rPr>
      <w:rFonts w:ascii="等线" w:hAnsi="等线" w:eastAsia="等线" w:cs="Times New Roman"/>
    </w:rPr>
  </w:style>
  <w:style w:type="paragraph" w:customStyle="1" w:styleId="43">
    <w:name w:val="Body Text Indent 3"/>
    <w:basedOn w:val="1"/>
    <w:link w:val="273"/>
    <w:qFormat/>
    <w:uiPriority w:val="0"/>
    <w:pPr>
      <w:tabs>
        <w:tab w:val="left" w:pos="1134"/>
        <w:tab w:val="left" w:pos="5481"/>
        <w:tab w:val="left" w:pos="5859"/>
      </w:tabs>
      <w:spacing w:line="500" w:lineRule="exact"/>
      <w:ind w:firstLine="8275" w:firstLineChars="1200"/>
    </w:pPr>
    <w:rPr>
      <w:rFonts w:ascii="等线" w:hAnsi="等线" w:eastAsia="黑体" w:cs="Times New Roman"/>
      <w:b/>
      <w:bCs/>
      <w:sz w:val="72"/>
    </w:rPr>
  </w:style>
  <w:style w:type="paragraph" w:customStyle="1" w:styleId="44">
    <w:name w:val="Body Text 2"/>
    <w:basedOn w:val="1"/>
    <w:link w:val="274"/>
    <w:qFormat/>
    <w:uiPriority w:val="0"/>
    <w:pPr>
      <w:spacing w:after="120" w:line="480" w:lineRule="auto"/>
    </w:pPr>
    <w:rPr>
      <w:rFonts w:ascii="等线" w:hAnsi="等线" w:eastAsia="等线" w:cs="Times New Roman"/>
    </w:rPr>
  </w:style>
  <w:style w:type="paragraph" w:customStyle="1" w:styleId="45">
    <w:name w:val="HTML Preformatted"/>
    <w:basedOn w:val="46"/>
    <w:link w:val="27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Times New Roman"/>
      <w:sz w:val="24"/>
      <w:szCs w:val="24"/>
    </w:rPr>
  </w:style>
  <w:style w:type="paragraph" w:customStyle="1" w:styleId="46">
    <w:name w:val="正文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Normal (Web)"/>
    <w:basedOn w:val="1"/>
    <w:qFormat/>
    <w:uiPriority w:val="0"/>
    <w:rPr>
      <w:sz w:val="24"/>
    </w:rPr>
  </w:style>
  <w:style w:type="paragraph" w:customStyle="1" w:styleId="48">
    <w:name w:val="annotation subject"/>
    <w:basedOn w:val="12"/>
    <w:next w:val="12"/>
    <w:link w:val="277"/>
    <w:qFormat/>
    <w:uiPriority w:val="0"/>
    <w:rPr>
      <w:rFonts w:ascii="Calibri" w:hAnsi="Calibri" w:eastAsia="宋体" w:cs="Times New Roman"/>
      <w:b/>
      <w:bCs/>
      <w:kern w:val="0"/>
      <w:sz w:val="20"/>
      <w:szCs w:val="20"/>
    </w:rPr>
  </w:style>
  <w:style w:type="paragraph" w:customStyle="1" w:styleId="49">
    <w:name w:val="Body Text First Indent"/>
    <w:basedOn w:val="13"/>
    <w:next w:val="1"/>
    <w:link w:val="278"/>
    <w:qFormat/>
    <w:uiPriority w:val="0"/>
    <w:pPr>
      <w:ind w:firstLine="420" w:firstLineChars="100"/>
    </w:pPr>
    <w:rPr>
      <w:rFonts w:ascii="等线" w:hAnsi="等线" w:eastAsia="等线" w:cs="Times New Roman"/>
      <w:kern w:val="0"/>
      <w:sz w:val="20"/>
      <w:szCs w:val="24"/>
    </w:rPr>
  </w:style>
  <w:style w:type="paragraph" w:customStyle="1" w:styleId="50">
    <w:name w:val="Body Text First Indent 2"/>
    <w:basedOn w:val="51"/>
    <w:link w:val="279"/>
    <w:qFormat/>
    <w:uiPriority w:val="0"/>
    <w:pPr>
      <w:ind w:firstLine="420" w:firstLineChars="200"/>
    </w:pPr>
    <w:rPr>
      <w:rFonts w:ascii="Calibri" w:hAnsi="Calibri" w:eastAsia="宋体" w:cs="Times New Roman"/>
      <w:kern w:val="0"/>
      <w:sz w:val="20"/>
      <w:szCs w:val="24"/>
    </w:rPr>
  </w:style>
  <w:style w:type="paragraph" w:customStyle="1" w:styleId="51">
    <w:name w:val="正文文本缩进_0"/>
    <w:basedOn w:val="52"/>
    <w:qFormat/>
    <w:uiPriority w:val="0"/>
    <w:pPr>
      <w:spacing w:line="500" w:lineRule="exact"/>
      <w:ind w:left="1588" w:leftChars="832" w:firstLine="433" w:firstLineChars="196"/>
    </w:pPr>
    <w:rPr>
      <w:sz w:val="24"/>
    </w:rPr>
  </w:style>
  <w:style w:type="paragraph" w:customStyle="1" w:styleId="52">
    <w:name w:val="正文_0"/>
    <w:basedOn w:val="53"/>
    <w:next w:val="55"/>
    <w:qFormat/>
    <w:uiPriority w:val="0"/>
    <w:rPr>
      <w:szCs w:val="22"/>
    </w:rPr>
  </w:style>
  <w:style w:type="paragraph" w:customStyle="1" w:styleId="53">
    <w:name w:val="正文_1"/>
    <w:basedOn w:val="54"/>
    <w:next w:val="55"/>
    <w:qFormat/>
    <w:uiPriority w:val="0"/>
    <w:rPr>
      <w:szCs w:val="24"/>
    </w:rPr>
  </w:style>
  <w:style w:type="paragraph" w:customStyle="1" w:styleId="54">
    <w:name w:val="正文_2_0"/>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文本_0"/>
    <w:basedOn w:val="54"/>
    <w:qFormat/>
    <w:uiPriority w:val="0"/>
    <w:pPr>
      <w:spacing w:after="120"/>
    </w:pPr>
    <w:rPr>
      <w:kern w:val="0"/>
      <w:sz w:val="20"/>
    </w:rPr>
  </w:style>
  <w:style w:type="paragraph" w:customStyle="1" w:styleId="56">
    <w:name w:val="表格文字"/>
    <w:basedOn w:val="1"/>
    <w:next w:val="13"/>
    <w:qFormat/>
    <w:uiPriority w:val="0"/>
    <w:pPr>
      <w:spacing w:before="25" w:after="25"/>
      <w:jc w:val="left"/>
    </w:pPr>
    <w:rPr>
      <w:rFonts w:ascii="Calibri" w:hAnsi="Calibri" w:eastAsia="宋体" w:cs="黑体"/>
      <w:bCs/>
      <w:spacing w:val="10"/>
      <w:kern w:val="0"/>
      <w:sz w:val="24"/>
      <w:szCs w:val="24"/>
    </w:rPr>
  </w:style>
  <w:style w:type="paragraph" w:customStyle="1" w:styleId="57">
    <w:name w:val="样式1"/>
    <w:basedOn w:val="1"/>
    <w:next w:val="49"/>
    <w:qFormat/>
    <w:uiPriority w:val="0"/>
    <w:pPr>
      <w:tabs>
        <w:tab w:val="left" w:pos="1110"/>
      </w:tabs>
      <w:adjustRightInd w:val="0"/>
      <w:ind w:firstLine="288"/>
      <w:textAlignment w:val="baseline"/>
    </w:pPr>
    <w:rPr>
      <w:rFonts w:ascii="宋体" w:hAnsi="宋体"/>
      <w:kern w:val="0"/>
      <w:szCs w:val="21"/>
    </w:rPr>
  </w:style>
  <w:style w:type="paragraph" w:customStyle="1" w:styleId="58">
    <w:name w:val="正文文本_2_0"/>
    <w:basedOn w:val="59"/>
    <w:link w:val="280"/>
    <w:qFormat/>
    <w:uiPriority w:val="0"/>
    <w:pPr>
      <w:spacing w:after="120"/>
    </w:pPr>
    <w:rPr>
      <w:rFonts w:ascii="Times New Roman" w:hAnsi="Times New Roman" w:eastAsia="宋体" w:cs="Times New Roman"/>
      <w:szCs w:val="24"/>
    </w:rPr>
  </w:style>
  <w:style w:type="paragraph" w:customStyle="1" w:styleId="59">
    <w:name w:val="正文_9"/>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日期_0"/>
    <w:basedOn w:val="61"/>
    <w:next w:val="61"/>
    <w:qFormat/>
    <w:uiPriority w:val="0"/>
    <w:pPr>
      <w:ind w:left="100" w:leftChars="2500"/>
    </w:pPr>
    <w:rPr>
      <w:rFonts w:ascii="Times New Roman" w:hAnsi="Times New Roman"/>
      <w:kern w:val="0"/>
      <w:sz w:val="20"/>
    </w:rPr>
  </w:style>
  <w:style w:type="paragraph" w:customStyle="1" w:styleId="61">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正文文本缩进_1_0"/>
    <w:basedOn w:val="63"/>
    <w:link w:val="285"/>
    <w:qFormat/>
    <w:uiPriority w:val="0"/>
    <w:pPr>
      <w:spacing w:line="500" w:lineRule="exact"/>
      <w:ind w:left="1588" w:leftChars="832" w:firstLine="433" w:firstLineChars="196"/>
    </w:pPr>
    <w:rPr>
      <w:rFonts w:ascii="Times New Roman" w:hAnsi="Times New Roman" w:eastAsia="宋体" w:cs="Times New Roman"/>
      <w:sz w:val="24"/>
      <w:szCs w:val="24"/>
    </w:rPr>
  </w:style>
  <w:style w:type="paragraph" w:customStyle="1" w:styleId="63">
    <w:name w:val="正文_1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正文文本缩进_0_2"/>
    <w:basedOn w:val="59"/>
    <w:link w:val="289"/>
    <w:qFormat/>
    <w:uiPriority w:val="0"/>
    <w:pPr>
      <w:spacing w:line="500" w:lineRule="exact"/>
      <w:ind w:left="1588" w:leftChars="832" w:firstLine="433" w:firstLineChars="196"/>
    </w:pPr>
    <w:rPr>
      <w:rFonts w:ascii="Times New Roman" w:hAnsi="Times New Roman" w:eastAsia="宋体" w:cs="Times New Roman"/>
      <w:sz w:val="24"/>
      <w:szCs w:val="24"/>
    </w:rPr>
  </w:style>
  <w:style w:type="paragraph" w:customStyle="1" w:styleId="65">
    <w:name w:val="标书正文"/>
    <w:basedOn w:val="1"/>
    <w:link w:val="290"/>
    <w:qFormat/>
    <w:uiPriority w:val="0"/>
    <w:pPr>
      <w:spacing w:line="360" w:lineRule="auto"/>
      <w:ind w:firstLine="497" w:firstLineChars="207"/>
    </w:pPr>
    <w:rPr>
      <w:sz w:val="24"/>
    </w:rPr>
  </w:style>
  <w:style w:type="paragraph" w:customStyle="1" w:styleId="66">
    <w:name w:val="正文文本缩进_4_0"/>
    <w:basedOn w:val="67"/>
    <w:link w:val="292"/>
    <w:qFormat/>
    <w:uiPriority w:val="0"/>
    <w:pPr>
      <w:spacing w:line="500" w:lineRule="exact"/>
      <w:ind w:left="1588" w:leftChars="832" w:firstLine="433" w:firstLineChars="196"/>
    </w:pPr>
    <w:rPr>
      <w:sz w:val="24"/>
      <w:szCs w:val="24"/>
    </w:rPr>
  </w:style>
  <w:style w:type="paragraph" w:customStyle="1" w:styleId="67">
    <w:name w:val="正文_13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正文文本缩进_1"/>
    <w:basedOn w:val="69"/>
    <w:link w:val="293"/>
    <w:qFormat/>
    <w:uiPriority w:val="0"/>
    <w:pPr>
      <w:spacing w:line="500" w:lineRule="exact"/>
      <w:ind w:left="1588" w:leftChars="832" w:firstLine="433" w:firstLineChars="196"/>
    </w:pPr>
    <w:rPr>
      <w:rFonts w:ascii="Times New Roman" w:hAnsi="Times New Roman" w:eastAsia="宋体" w:cs="Times New Roman"/>
      <w:sz w:val="24"/>
      <w:szCs w:val="24"/>
    </w:rPr>
  </w:style>
  <w:style w:type="paragraph" w:customStyle="1" w:styleId="69">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正文文本_0_3"/>
    <w:basedOn w:val="61"/>
    <w:link w:val="294"/>
    <w:qFormat/>
    <w:uiPriority w:val="0"/>
    <w:pPr>
      <w:spacing w:after="120"/>
    </w:pPr>
    <w:rPr>
      <w:rFonts w:ascii="Times New Roman" w:hAnsi="Times New Roman" w:eastAsia="宋体" w:cs="Times New Roman"/>
      <w:szCs w:val="24"/>
    </w:rPr>
  </w:style>
  <w:style w:type="paragraph" w:customStyle="1" w:styleId="71">
    <w:name w:val="正文文本缩进_4"/>
    <w:basedOn w:val="72"/>
    <w:link w:val="296"/>
    <w:qFormat/>
    <w:uiPriority w:val="0"/>
    <w:pPr>
      <w:spacing w:line="500" w:lineRule="exact"/>
      <w:ind w:left="1588" w:leftChars="832" w:firstLine="433" w:firstLineChars="196"/>
    </w:pPr>
    <w:rPr>
      <w:rFonts w:ascii="Times New Roman" w:hAnsi="Times New Roman" w:eastAsia="宋体" w:cs="Times New Roman"/>
      <w:sz w:val="24"/>
      <w:szCs w:val="24"/>
    </w:rPr>
  </w:style>
  <w:style w:type="paragraph" w:customStyle="1" w:styleId="72">
    <w:name w:val="正文_15"/>
    <w:qFormat/>
    <w:uiPriority w:val="0"/>
    <w:pPr>
      <w:widowControl w:val="0"/>
      <w:jc w:val="both"/>
    </w:pPr>
    <w:rPr>
      <w:rFonts w:ascii="Calibri" w:hAnsi="Calibri" w:eastAsia="宋体" w:cs="Times New Roman"/>
      <w:kern w:val="2"/>
      <w:sz w:val="21"/>
      <w:szCs w:val="24"/>
      <w:lang w:val="en-US" w:eastAsia="zh-CN" w:bidi="ar-SA"/>
    </w:rPr>
  </w:style>
  <w:style w:type="paragraph" w:customStyle="1" w:styleId="73">
    <w:name w:val="正文文本_0_2"/>
    <w:basedOn w:val="74"/>
    <w:link w:val="297"/>
    <w:qFormat/>
    <w:uiPriority w:val="0"/>
    <w:pPr>
      <w:spacing w:after="120"/>
    </w:pPr>
    <w:rPr>
      <w:szCs w:val="24"/>
    </w:rPr>
  </w:style>
  <w:style w:type="paragraph" w:customStyle="1" w:styleId="74">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75">
    <w:name w:val="标题 3_0_0_0"/>
    <w:basedOn w:val="76"/>
    <w:next w:val="76"/>
    <w:link w:val="298"/>
    <w:qFormat/>
    <w:uiPriority w:val="0"/>
    <w:pPr>
      <w:autoSpaceDE w:val="0"/>
      <w:autoSpaceDN w:val="0"/>
      <w:adjustRightInd w:val="0"/>
      <w:spacing w:line="500" w:lineRule="exact"/>
      <w:jc w:val="center"/>
      <w:outlineLvl w:val="2"/>
    </w:pPr>
    <w:rPr>
      <w:rFonts w:ascii="宋体" w:hAnsi="宋体" w:eastAsia="宋体" w:cs="Times New Roman"/>
      <w:b/>
      <w:sz w:val="28"/>
      <w:szCs w:val="28"/>
    </w:rPr>
  </w:style>
  <w:style w:type="paragraph" w:customStyle="1" w:styleId="76">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77">
    <w:name w:val="标题 3_0"/>
    <w:basedOn w:val="78"/>
    <w:next w:val="78"/>
    <w:link w:val="299"/>
    <w:qFormat/>
    <w:uiPriority w:val="0"/>
    <w:pPr>
      <w:autoSpaceDE w:val="0"/>
      <w:autoSpaceDN w:val="0"/>
      <w:adjustRightInd w:val="0"/>
      <w:spacing w:line="500" w:lineRule="exact"/>
      <w:jc w:val="center"/>
      <w:outlineLvl w:val="2"/>
    </w:pPr>
    <w:rPr>
      <w:rFonts w:ascii="宋体" w:hAnsi="宋体"/>
      <w:b/>
      <w:sz w:val="28"/>
      <w:szCs w:val="28"/>
    </w:rPr>
  </w:style>
  <w:style w:type="paragraph" w:customStyle="1" w:styleId="78">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79">
    <w:name w:val="正文文本缩进_2"/>
    <w:basedOn w:val="80"/>
    <w:link w:val="300"/>
    <w:qFormat/>
    <w:uiPriority w:val="0"/>
    <w:pPr>
      <w:spacing w:line="500" w:lineRule="exact"/>
      <w:ind w:left="1588" w:leftChars="832" w:firstLine="433" w:firstLineChars="196"/>
    </w:pPr>
    <w:rPr>
      <w:rFonts w:ascii="Times New Roman" w:hAnsi="Times New Roman" w:eastAsia="宋体" w:cs="Times New Roman"/>
      <w:sz w:val="24"/>
      <w:szCs w:val="24"/>
    </w:rPr>
  </w:style>
  <w:style w:type="paragraph" w:customStyle="1" w:styleId="80">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
    <w:name w:val="标题 3_0_0"/>
    <w:basedOn w:val="82"/>
    <w:next w:val="82"/>
    <w:link w:val="301"/>
    <w:qFormat/>
    <w:uiPriority w:val="0"/>
    <w:pPr>
      <w:autoSpaceDE w:val="0"/>
      <w:autoSpaceDN w:val="0"/>
      <w:adjustRightInd w:val="0"/>
      <w:spacing w:line="500" w:lineRule="exact"/>
      <w:jc w:val="center"/>
      <w:outlineLvl w:val="2"/>
    </w:pPr>
    <w:rPr>
      <w:rFonts w:ascii="宋体" w:hAnsi="宋体" w:eastAsia="宋体" w:cs="Times New Roman"/>
      <w:b/>
      <w:sz w:val="28"/>
      <w:szCs w:val="28"/>
    </w:rPr>
  </w:style>
  <w:style w:type="paragraph" w:customStyle="1" w:styleId="82">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3">
    <w:name w:val="正文文本缩进_3"/>
    <w:basedOn w:val="84"/>
    <w:link w:val="302"/>
    <w:qFormat/>
    <w:uiPriority w:val="0"/>
    <w:pPr>
      <w:spacing w:line="500" w:lineRule="exact"/>
      <w:ind w:left="1588" w:leftChars="832" w:firstLine="433" w:firstLineChars="196"/>
    </w:pPr>
    <w:rPr>
      <w:rFonts w:ascii="Times New Roman" w:hAnsi="Times New Roman" w:eastAsia="宋体" w:cs="Times New Roman"/>
      <w:sz w:val="24"/>
      <w:szCs w:val="24"/>
    </w:rPr>
  </w:style>
  <w:style w:type="paragraph" w:customStyle="1" w:styleId="84">
    <w:name w:val="正文_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表中左小5"/>
    <w:link w:val="303"/>
    <w:qFormat/>
    <w:uiPriority w:val="0"/>
    <w:pPr>
      <w:adjustRightInd w:val="0"/>
      <w:snapToGrid w:val="0"/>
      <w:spacing w:line="320" w:lineRule="exact"/>
    </w:pPr>
    <w:rPr>
      <w:rFonts w:ascii="Times New Roman" w:hAnsi="Times New Roman" w:eastAsia="宋体" w:cs="Times New Roman"/>
      <w:color w:val="0000FF"/>
      <w:sz w:val="18"/>
      <w:szCs w:val="18"/>
      <w:lang w:val="en-US" w:eastAsia="zh-CN" w:bidi="ar-SA"/>
    </w:rPr>
  </w:style>
  <w:style w:type="paragraph" w:customStyle="1" w:styleId="86">
    <w:name w:val="正文缩进2格"/>
    <w:basedOn w:val="1"/>
    <w:link w:val="304"/>
    <w:qFormat/>
    <w:uiPriority w:val="0"/>
    <w:pPr>
      <w:spacing w:line="600" w:lineRule="exact"/>
      <w:ind w:firstLine="639" w:firstLineChars="206"/>
    </w:pPr>
    <w:rPr>
      <w:rFonts w:ascii="仿宋_GB2312" w:hAnsi="宋体" w:eastAsia="仿宋_GB2312"/>
      <w:sz w:val="31"/>
    </w:rPr>
  </w:style>
  <w:style w:type="paragraph" w:customStyle="1" w:styleId="8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88">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90">
    <w:name w:val="正文_1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Normal_12_0"/>
    <w:qFormat/>
    <w:uiPriority w:val="0"/>
    <w:rPr>
      <w:rFonts w:ascii="黑体" w:hAnsi="黑体" w:eastAsia="黑体" w:cs="Times New Roman"/>
      <w:b/>
      <w:sz w:val="32"/>
      <w:szCs w:val="24"/>
      <w:lang w:val="en-US" w:eastAsia="zh-CN" w:bidi="ar-SA"/>
    </w:rPr>
  </w:style>
  <w:style w:type="paragraph" w:customStyle="1" w:styleId="92">
    <w:name w:val="正文_3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94">
    <w:name w:val="Char Char Char Char Char Char"/>
    <w:basedOn w:val="35"/>
    <w:qFormat/>
    <w:uiPriority w:val="0"/>
    <w:rPr>
      <w:rFonts w:ascii="Tahoma" w:hAnsi="Tahoma"/>
      <w:sz w:val="24"/>
    </w:rPr>
  </w:style>
  <w:style w:type="paragraph" w:customStyle="1" w:styleId="95">
    <w:name w:val="正文_3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6">
    <w:name w:val="正文_2_2"/>
    <w:next w:val="97"/>
    <w:qFormat/>
    <w:uiPriority w:val="0"/>
    <w:pPr>
      <w:widowControl w:val="0"/>
      <w:jc w:val="both"/>
    </w:pPr>
    <w:rPr>
      <w:rFonts w:ascii="Calibri" w:hAnsi="Calibri" w:eastAsia="宋体" w:cs="Times New Roman"/>
      <w:kern w:val="2"/>
      <w:sz w:val="21"/>
      <w:szCs w:val="24"/>
      <w:lang w:val="en-US" w:eastAsia="zh-CN" w:bidi="ar-SA"/>
    </w:rPr>
  </w:style>
  <w:style w:type="paragraph" w:customStyle="1" w:styleId="97">
    <w:name w:val="正文首行缩进 2_0"/>
    <w:basedOn w:val="98"/>
    <w:qFormat/>
    <w:uiPriority w:val="0"/>
    <w:pPr>
      <w:ind w:firstLine="420" w:firstLineChars="200"/>
    </w:pPr>
  </w:style>
  <w:style w:type="paragraph" w:customStyle="1" w:styleId="98">
    <w:name w:val="正文文本缩进_0_1"/>
    <w:basedOn w:val="95"/>
    <w:qFormat/>
    <w:uiPriority w:val="0"/>
    <w:pPr>
      <w:spacing w:line="500" w:lineRule="exact"/>
      <w:ind w:left="1588" w:leftChars="832" w:firstLine="433" w:firstLineChars="196"/>
    </w:pPr>
    <w:rPr>
      <w:sz w:val="24"/>
    </w:rPr>
  </w:style>
  <w:style w:type="paragraph" w:customStyle="1" w:styleId="99">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100">
    <w:name w:val="正文文本1"/>
    <w:basedOn w:val="101"/>
    <w:qFormat/>
    <w:uiPriority w:val="0"/>
    <w:pPr>
      <w:spacing w:after="120"/>
    </w:pPr>
    <w:rPr>
      <w:rFonts w:ascii="Times New Roman" w:hAnsi="Times New Roman"/>
    </w:rPr>
  </w:style>
  <w:style w:type="paragraph" w:customStyle="1" w:styleId="101">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正文_1_0"/>
    <w:basedOn w:val="103"/>
    <w:next w:val="105"/>
    <w:qFormat/>
    <w:uiPriority w:val="0"/>
    <w:rPr>
      <w:szCs w:val="24"/>
    </w:rPr>
  </w:style>
  <w:style w:type="paragraph" w:customStyle="1" w:styleId="103">
    <w:name w:val="正文_2_0_0"/>
    <w:basedOn w:val="95"/>
    <w:next w:val="104"/>
    <w:qFormat/>
    <w:uiPriority w:val="0"/>
    <w:rPr>
      <w:szCs w:val="22"/>
    </w:rPr>
  </w:style>
  <w:style w:type="paragraph" w:customStyle="1" w:styleId="104">
    <w:name w:val="正文文本_0_1"/>
    <w:basedOn w:val="96"/>
    <w:qFormat/>
    <w:uiPriority w:val="0"/>
    <w:pPr>
      <w:spacing w:after="120"/>
    </w:pPr>
    <w:rPr>
      <w:kern w:val="0"/>
      <w:sz w:val="20"/>
    </w:rPr>
  </w:style>
  <w:style w:type="paragraph" w:customStyle="1" w:styleId="105">
    <w:name w:val="正文首行缩进1"/>
    <w:basedOn w:val="106"/>
    <w:qFormat/>
    <w:uiPriority w:val="0"/>
    <w:pPr>
      <w:ind w:firstLine="420" w:firstLineChars="100"/>
    </w:pPr>
    <w:rPr>
      <w:szCs w:val="22"/>
    </w:rPr>
  </w:style>
  <w:style w:type="paragraph" w:customStyle="1" w:styleId="106">
    <w:name w:val="正文文本_0_0"/>
    <w:basedOn w:val="107"/>
    <w:qFormat/>
    <w:uiPriority w:val="0"/>
    <w:pPr>
      <w:spacing w:after="120"/>
    </w:pPr>
    <w:rPr>
      <w:kern w:val="0"/>
      <w:sz w:val="20"/>
    </w:rPr>
  </w:style>
  <w:style w:type="paragraph" w:customStyle="1" w:styleId="107">
    <w:name w:val="正文_1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正文_1_0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0">
    <w:name w:val="No Spacing"/>
    <w:qFormat/>
    <w:uiPriority w:val="0"/>
    <w:pPr>
      <w:widowControl w:val="0"/>
      <w:jc w:val="center"/>
    </w:pPr>
    <w:rPr>
      <w:rFonts w:ascii="Calibri" w:hAnsi="Calibri" w:eastAsia="黑体" w:cs="Times New Roman"/>
      <w:kern w:val="2"/>
      <w:sz w:val="30"/>
      <w:szCs w:val="24"/>
      <w:lang w:val="en-US" w:eastAsia="zh-CN" w:bidi="ar-SA"/>
    </w:rPr>
  </w:style>
  <w:style w:type="paragraph" w:customStyle="1" w:styleId="111">
    <w:name w:val="Normal_0_0"/>
    <w:qFormat/>
    <w:uiPriority w:val="0"/>
    <w:pPr>
      <w:widowControl w:val="0"/>
      <w:snapToGrid w:val="0"/>
      <w:jc w:val="left"/>
      <w:pPrChange w:id="0" w:author="Administrator" w:date="2024-05-21T20:40:00Z">
        <w:pPr>
          <w:widowControl w:val="0"/>
          <w:jc w:val="both"/>
        </w:pPr>
      </w:pPrChange>
    </w:pPr>
    <w:rPr>
      <w:rFonts w:ascii="仿宋" w:hAnsi="仿宋" w:eastAsia="仿宋" w:cs="宋体"/>
      <w:snapToGrid w:val="0"/>
      <w:sz w:val="24"/>
      <w:szCs w:val="24"/>
      <w:lang w:val="zh-TW" w:eastAsia="zh-TW" w:bidi="ar-SA"/>
      <w:rPrChange w:id="1" w:author="Administrator" w:date="2024-05-21T20:40:00Z">
        <w:rPr>
          <w:rFonts w:ascii="Calibri" w:hAnsi="Calibri"/>
          <w:lang w:val="en-US" w:eastAsia="zh-CN" w:bidi="ar-SA"/>
        </w:rPr>
      </w:rPrChange>
    </w:rPr>
  </w:style>
  <w:style w:type="paragraph" w:customStyle="1" w:styleId="112">
    <w:name w:val="Normal_21_0"/>
    <w:qFormat/>
    <w:uiPriority w:val="0"/>
    <w:rPr>
      <w:rFonts w:ascii="Calibri" w:hAnsi="Calibri" w:eastAsia="Times New Roman" w:cs="Times New Roman"/>
      <w:sz w:val="24"/>
      <w:szCs w:val="24"/>
      <w:lang w:val="en-US" w:eastAsia="zh-CN" w:bidi="ar-SA"/>
    </w:rPr>
  </w:style>
  <w:style w:type="paragraph" w:customStyle="1" w:styleId="11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Normal_21"/>
    <w:qFormat/>
    <w:uiPriority w:val="0"/>
    <w:rPr>
      <w:rFonts w:ascii="黑体" w:hAnsi="黑体" w:eastAsia="黑体" w:cs="Times New Roman"/>
      <w:b/>
      <w:sz w:val="32"/>
      <w:szCs w:val="24"/>
      <w:lang w:val="en-US" w:eastAsia="zh-CN" w:bidi="ar-SA"/>
    </w:rPr>
  </w:style>
  <w:style w:type="paragraph" w:customStyle="1" w:styleId="1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6">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119">
    <w:name w:val="正文_4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0">
    <w:name w:val="正文_1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1">
    <w:name w:val="Normal_30"/>
    <w:qFormat/>
    <w:uiPriority w:val="0"/>
    <w:rPr>
      <w:rFonts w:ascii="Calibri" w:hAnsi="Calibri" w:eastAsia="Times New Roman" w:cs="Times New Roman"/>
      <w:sz w:val="24"/>
      <w:szCs w:val="24"/>
      <w:lang w:val="en-US" w:eastAsia="zh-CN" w:bidi="ar-SA"/>
    </w:rPr>
  </w:style>
  <w:style w:type="paragraph" w:customStyle="1" w:styleId="122">
    <w:name w:val="Normal_7"/>
    <w:qFormat/>
    <w:uiPriority w:val="0"/>
    <w:rPr>
      <w:rFonts w:ascii="黑体" w:hAnsi="黑体" w:eastAsia="黑体" w:cs="Times New Roman"/>
      <w:b/>
      <w:sz w:val="32"/>
      <w:szCs w:val="24"/>
      <w:lang w:val="en-US" w:eastAsia="zh-CN" w:bidi="ar-SA"/>
    </w:rPr>
  </w:style>
  <w:style w:type="paragraph" w:customStyle="1" w:styleId="123">
    <w:name w:val="TOC 标题1"/>
    <w:basedOn w:val="2"/>
    <w:next w:val="1"/>
    <w:qFormat/>
    <w:uiPriority w:val="0"/>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24">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5">
    <w:name w:val="Normal_0_0_0"/>
    <w:qFormat/>
    <w:uiPriority w:val="0"/>
    <w:pPr>
      <w:widowControl w:val="0"/>
      <w:jc w:val="both"/>
    </w:pPr>
    <w:rPr>
      <w:rFonts w:ascii="Calibri" w:hAnsi="Calibri" w:eastAsia="Times New Roman" w:cs="Times New Roman"/>
      <w:lang w:val="en-US" w:eastAsia="zh-CN" w:bidi="ar-SA"/>
    </w:rPr>
  </w:style>
  <w:style w:type="paragraph" w:customStyle="1" w:styleId="126">
    <w:name w:val="Normal_11"/>
    <w:qFormat/>
    <w:uiPriority w:val="0"/>
    <w:rPr>
      <w:rFonts w:ascii="黑体" w:hAnsi="黑体" w:eastAsia="黑体" w:cs="Times New Roman"/>
      <w:b/>
      <w:sz w:val="32"/>
      <w:szCs w:val="24"/>
      <w:lang w:val="en-US" w:eastAsia="zh-CN" w:bidi="ar-SA"/>
    </w:rPr>
  </w:style>
  <w:style w:type="paragraph" w:customStyle="1" w:styleId="127">
    <w:name w:val="正文_3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8">
    <w:name w:val="Normal_6"/>
    <w:qFormat/>
    <w:uiPriority w:val="0"/>
    <w:rPr>
      <w:rFonts w:ascii="黑体" w:hAnsi="黑体" w:eastAsia="黑体" w:cs="Times New Roman"/>
      <w:b/>
      <w:sz w:val="32"/>
      <w:szCs w:val="24"/>
      <w:lang w:val="en-US" w:eastAsia="zh-CN" w:bidi="ar-SA"/>
    </w:rPr>
  </w:style>
  <w:style w:type="paragraph" w:customStyle="1" w:styleId="129">
    <w:name w:val="正文_2"/>
    <w:basedOn w:val="53"/>
    <w:next w:val="130"/>
    <w:qFormat/>
    <w:uiPriority w:val="0"/>
  </w:style>
  <w:style w:type="paragraph" w:customStyle="1" w:styleId="130">
    <w:name w:val="正文文本_1"/>
    <w:basedOn w:val="96"/>
    <w:qFormat/>
    <w:uiPriority w:val="0"/>
    <w:pPr>
      <w:ind w:left="220"/>
    </w:pPr>
    <w:rPr>
      <w:sz w:val="32"/>
      <w:szCs w:val="32"/>
    </w:rPr>
  </w:style>
  <w:style w:type="paragraph" w:customStyle="1" w:styleId="131">
    <w:name w:val="默认段落字体 Para Char Char Char Char Char Char Char Char Char Char Char Char Char Char Char Char"/>
    <w:basedOn w:val="1"/>
    <w:qFormat/>
    <w:uiPriority w:val="0"/>
    <w:rPr>
      <w:rFonts w:ascii="Tahoma" w:hAnsi="Tahoma"/>
      <w:sz w:val="24"/>
      <w:szCs w:val="20"/>
    </w:rPr>
  </w:style>
  <w:style w:type="paragraph" w:customStyle="1" w:styleId="132">
    <w:name w:val="Normal_5"/>
    <w:qFormat/>
    <w:uiPriority w:val="0"/>
    <w:rPr>
      <w:rFonts w:ascii="黑体" w:hAnsi="黑体" w:eastAsia="黑体" w:cs="Times New Roman"/>
      <w:b/>
      <w:sz w:val="32"/>
      <w:szCs w:val="24"/>
      <w:lang w:val="en-US" w:eastAsia="zh-CN" w:bidi="ar-SA"/>
    </w:rPr>
  </w:style>
  <w:style w:type="paragraph" w:customStyle="1" w:styleId="133">
    <w:name w:val="正文缩进_0"/>
    <w:basedOn w:val="54"/>
    <w:qFormat/>
    <w:uiPriority w:val="0"/>
    <w:pPr>
      <w:ind w:firstLine="420" w:firstLineChars="200"/>
    </w:pPr>
  </w:style>
  <w:style w:type="paragraph" w:customStyle="1" w:styleId="134">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首行缩进 21"/>
    <w:basedOn w:val="136"/>
    <w:qFormat/>
    <w:uiPriority w:val="0"/>
    <w:pPr>
      <w:ind w:firstLine="420" w:firstLineChars="200"/>
    </w:pPr>
  </w:style>
  <w:style w:type="paragraph" w:customStyle="1" w:styleId="136">
    <w:name w:val="正文文本缩进_0_0"/>
    <w:basedOn w:val="127"/>
    <w:qFormat/>
    <w:uiPriority w:val="0"/>
    <w:pPr>
      <w:spacing w:line="500" w:lineRule="exact"/>
      <w:ind w:left="1588" w:leftChars="832" w:firstLine="433" w:firstLineChars="196"/>
    </w:pPr>
    <w:rPr>
      <w:sz w:val="24"/>
    </w:rPr>
  </w:style>
  <w:style w:type="paragraph" w:customStyle="1" w:styleId="137">
    <w:name w:val="List Paragraph"/>
    <w:basedOn w:val="1"/>
    <w:qFormat/>
    <w:uiPriority w:val="0"/>
    <w:pPr>
      <w:ind w:firstLine="420" w:firstLineChars="200"/>
    </w:pPr>
    <w:rPr>
      <w:rFonts w:ascii="Calibri" w:hAnsi="Calibri"/>
    </w:rPr>
  </w:style>
  <w:style w:type="paragraph" w:customStyle="1" w:styleId="138">
    <w:name w:val="正文_14_0"/>
    <w:qFormat/>
    <w:uiPriority w:val="0"/>
    <w:pPr>
      <w:widowControl w:val="0"/>
      <w:jc w:val="both"/>
    </w:pPr>
    <w:rPr>
      <w:rFonts w:ascii="Calibri" w:hAnsi="Calibri" w:eastAsia="宋体" w:cs="Times New Roman"/>
      <w:color w:val="000000"/>
      <w:kern w:val="1"/>
      <w:sz w:val="21"/>
      <w:szCs w:val="24"/>
      <w:lang w:val="en-US" w:eastAsia="zh-CN" w:bidi="ar-SA"/>
    </w:rPr>
  </w:style>
  <w:style w:type="paragraph" w:customStyle="1" w:styleId="139">
    <w:name w:val="列出段落2"/>
    <w:basedOn w:val="1"/>
    <w:qFormat/>
    <w:uiPriority w:val="0"/>
    <w:pPr>
      <w:ind w:firstLine="420" w:firstLineChars="200"/>
    </w:pPr>
    <w:rPr>
      <w:rFonts w:ascii="Calibri" w:hAnsi="Calibri" w:eastAsia="宋体"/>
    </w:rPr>
  </w:style>
  <w:style w:type="paragraph" w:customStyle="1" w:styleId="140">
    <w:name w:val="列表段落1"/>
    <w:basedOn w:val="1"/>
    <w:qFormat/>
    <w:uiPriority w:val="0"/>
    <w:pPr>
      <w:ind w:firstLine="420" w:firstLineChars="200"/>
    </w:pPr>
    <w:rPr>
      <w:rFonts w:ascii="Times New Roman" w:hAnsi="Times New Roman" w:eastAsia="宋体"/>
      <w:szCs w:val="24"/>
    </w:rPr>
  </w:style>
  <w:style w:type="paragraph" w:customStyle="1" w:styleId="1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142">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3">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题注_0"/>
    <w:basedOn w:val="84"/>
    <w:next w:val="84"/>
    <w:qFormat/>
    <w:uiPriority w:val="0"/>
    <w:pPr>
      <w:spacing w:before="152" w:after="160"/>
    </w:pPr>
    <w:rPr>
      <w:rFonts w:ascii="Arial" w:hAnsi="Arial" w:eastAsia="黑体"/>
      <w:sz w:val="20"/>
      <w:szCs w:val="20"/>
    </w:rPr>
  </w:style>
  <w:style w:type="paragraph" w:customStyle="1" w:styleId="145">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6">
    <w:name w:val="Char Char Char"/>
    <w:basedOn w:val="1"/>
    <w:qFormat/>
    <w:uiPriority w:val="0"/>
    <w:pPr>
      <w:widowControl/>
      <w:spacing w:after="160" w:line="240" w:lineRule="exact"/>
      <w:jc w:val="left"/>
    </w:pPr>
  </w:style>
  <w:style w:type="paragraph" w:customStyle="1" w:styleId="147">
    <w:name w:val="正文_7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8">
    <w:name w:val="列出段落1"/>
    <w:basedOn w:val="1"/>
    <w:qFormat/>
    <w:uiPriority w:val="0"/>
    <w:pPr>
      <w:ind w:firstLine="420" w:firstLineChars="200"/>
    </w:pPr>
    <w:rPr>
      <w:rFonts w:ascii="Calibri" w:hAnsi="Calibri" w:eastAsia="宋体"/>
    </w:rPr>
  </w:style>
  <w:style w:type="paragraph" w:customStyle="1" w:styleId="149">
    <w:name w:val="Normal_3"/>
    <w:qFormat/>
    <w:uiPriority w:val="0"/>
    <w:rPr>
      <w:rFonts w:ascii="黑体" w:hAnsi="黑体" w:eastAsia="黑体" w:cs="Times New Roman"/>
      <w:b/>
      <w:sz w:val="32"/>
      <w:szCs w:val="24"/>
      <w:lang w:val="en-US" w:eastAsia="zh-CN" w:bidi="ar-SA"/>
    </w:rPr>
  </w:style>
  <w:style w:type="paragraph" w:customStyle="1" w:styleId="150">
    <w:name w:val="Normal_16"/>
    <w:qFormat/>
    <w:uiPriority w:val="0"/>
    <w:rPr>
      <w:rFonts w:ascii="黑体" w:hAnsi="黑体" w:eastAsia="黑体" w:cs="Times New Roman"/>
      <w:b/>
      <w:sz w:val="32"/>
      <w:szCs w:val="24"/>
      <w:lang w:val="en-US" w:eastAsia="zh-CN" w:bidi="ar-SA"/>
    </w:rPr>
  </w:style>
  <w:style w:type="paragraph" w:customStyle="1" w:styleId="151">
    <w:name w:val="Normal_1_0"/>
    <w:qFormat/>
    <w:uiPriority w:val="0"/>
    <w:rPr>
      <w:rFonts w:ascii="黑体" w:hAnsi="黑体" w:eastAsia="黑体" w:cs="Times New Roman"/>
      <w:b/>
      <w:sz w:val="32"/>
      <w:szCs w:val="24"/>
      <w:lang w:val="en-US" w:eastAsia="zh-CN" w:bidi="ar-SA"/>
    </w:rPr>
  </w:style>
  <w:style w:type="paragraph" w:customStyle="1" w:styleId="152">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3">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2_1"/>
    <w:next w:val="135"/>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5">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156">
    <w:name w:val="Char"/>
    <w:basedOn w:val="1"/>
    <w:qFormat/>
    <w:uiPriority w:val="0"/>
    <w:pPr>
      <w:tabs>
        <w:tab w:val="left" w:pos="432"/>
      </w:tabs>
      <w:spacing w:beforeLines="50" w:afterLines="50"/>
      <w:ind w:left="432" w:hanging="432"/>
    </w:pPr>
  </w:style>
  <w:style w:type="paragraph" w:customStyle="1" w:styleId="157">
    <w:name w:val="Normal_17"/>
    <w:qFormat/>
    <w:uiPriority w:val="0"/>
    <w:rPr>
      <w:rFonts w:ascii="黑体" w:hAnsi="黑体" w:eastAsia="黑体" w:cs="Times New Roman"/>
      <w:b/>
      <w:sz w:val="32"/>
      <w:szCs w:val="24"/>
      <w:lang w:val="en-US" w:eastAsia="zh-CN" w:bidi="ar-SA"/>
    </w:rPr>
  </w:style>
  <w:style w:type="paragraph" w:customStyle="1" w:styleId="15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159">
    <w:name w:val="Normal_20"/>
    <w:qFormat/>
    <w:uiPriority w:val="0"/>
    <w:rPr>
      <w:rFonts w:ascii="黑体" w:hAnsi="黑体" w:eastAsia="黑体" w:cs="Times New Roman"/>
      <w:b/>
      <w:sz w:val="32"/>
      <w:szCs w:val="24"/>
      <w:lang w:val="en-US" w:eastAsia="zh-CN" w:bidi="ar-SA"/>
    </w:rPr>
  </w:style>
  <w:style w:type="paragraph" w:customStyle="1" w:styleId="160">
    <w:name w:val="Normal_19"/>
    <w:qFormat/>
    <w:uiPriority w:val="0"/>
    <w:rPr>
      <w:rFonts w:ascii="黑体" w:hAnsi="黑体" w:eastAsia="黑体" w:cs="Times New Roman"/>
      <w:b/>
      <w:sz w:val="32"/>
      <w:szCs w:val="24"/>
      <w:lang w:val="en-US" w:eastAsia="zh-CN" w:bidi="ar-SA"/>
    </w:rPr>
  </w:style>
  <w:style w:type="paragraph" w:customStyle="1" w:styleId="16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162">
    <w:name w:val="Normal_10"/>
    <w:qFormat/>
    <w:uiPriority w:val="0"/>
    <w:rPr>
      <w:rFonts w:ascii="黑体" w:hAnsi="黑体" w:eastAsia="黑体" w:cs="Times New Roman"/>
      <w:b/>
      <w:sz w:val="32"/>
      <w:szCs w:val="24"/>
      <w:lang w:val="en-US" w:eastAsia="zh-CN" w:bidi="ar-SA"/>
    </w:rPr>
  </w:style>
  <w:style w:type="paragraph" w:customStyle="1" w:styleId="163">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Normal_22"/>
    <w:qFormat/>
    <w:uiPriority w:val="0"/>
    <w:rPr>
      <w:rFonts w:ascii="Calibri" w:hAnsi="Calibri" w:eastAsia="Times New Roman" w:cs="Times New Roman"/>
      <w:sz w:val="24"/>
      <w:szCs w:val="24"/>
      <w:lang w:val="en-US" w:eastAsia="zh-CN" w:bidi="ar-SA"/>
    </w:rPr>
  </w:style>
  <w:style w:type="paragraph" w:customStyle="1" w:styleId="16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Normal_2"/>
    <w:qFormat/>
    <w:uiPriority w:val="0"/>
    <w:rPr>
      <w:rFonts w:ascii="黑体" w:hAnsi="黑体" w:eastAsia="黑体" w:cs="Times New Roman"/>
      <w:b/>
      <w:sz w:val="32"/>
      <w:szCs w:val="24"/>
      <w:lang w:val="en-US" w:eastAsia="zh-CN" w:bidi="ar-SA"/>
    </w:rPr>
  </w:style>
  <w:style w:type="paragraph" w:customStyle="1" w:styleId="167">
    <w:name w:val="样式 标题 2 + 宋体 五号 非加粗 黑色"/>
    <w:basedOn w:val="3"/>
    <w:qFormat/>
    <w:uiPriority w:val="0"/>
    <w:rPr>
      <w:rFonts w:ascii="宋体" w:hAnsi="宋体" w:eastAsia="宋体"/>
      <w:color w:val="000000"/>
      <w:sz w:val="21"/>
    </w:rPr>
  </w:style>
  <w:style w:type="paragraph" w:customStyle="1" w:styleId="16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Normal_0_1"/>
    <w:qFormat/>
    <w:uiPriority w:val="0"/>
    <w:rPr>
      <w:rFonts w:ascii="黑体" w:hAnsi="黑体" w:eastAsia="黑体" w:cs="Times New Roman"/>
      <w:b/>
      <w:sz w:val="32"/>
      <w:szCs w:val="24"/>
      <w:lang w:val="en-US" w:eastAsia="zh-CN" w:bidi="ar-SA"/>
    </w:rPr>
  </w:style>
  <w:style w:type="paragraph" w:customStyle="1" w:styleId="170">
    <w:name w:val="标题 1_0"/>
    <w:basedOn w:val="171"/>
    <w:next w:val="171"/>
    <w:qFormat/>
    <w:uiPriority w:val="0"/>
    <w:pPr>
      <w:spacing w:before="38"/>
      <w:ind w:left="1844"/>
      <w:outlineLvl w:val="0"/>
    </w:pPr>
    <w:rPr>
      <w:rFonts w:ascii="宋体" w:hAnsi="宋体" w:eastAsia="宋体" w:cs="Times New Roman"/>
      <w:b/>
      <w:bCs/>
      <w:sz w:val="36"/>
      <w:szCs w:val="36"/>
      <w:lang w:eastAsia="zh-CN"/>
    </w:rPr>
  </w:style>
  <w:style w:type="paragraph" w:customStyle="1" w:styleId="17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173">
    <w:name w:val="Normal_8"/>
    <w:qFormat/>
    <w:uiPriority w:val="0"/>
    <w:rPr>
      <w:rFonts w:ascii="黑体" w:hAnsi="黑体" w:eastAsia="黑体" w:cs="Times New Roman"/>
      <w:b/>
      <w:sz w:val="32"/>
      <w:szCs w:val="24"/>
      <w:lang w:val="en-US" w:eastAsia="zh-CN" w:bidi="ar-SA"/>
    </w:rPr>
  </w:style>
  <w:style w:type="paragraph" w:customStyle="1" w:styleId="174">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176">
    <w:name w:val="列出段落_0_0"/>
    <w:basedOn w:val="177"/>
    <w:qFormat/>
    <w:uiPriority w:val="0"/>
    <w:pPr>
      <w:ind w:firstLine="420" w:firstLineChars="200"/>
    </w:pPr>
  </w:style>
  <w:style w:type="paragraph" w:customStyle="1" w:styleId="177">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179">
    <w:name w:val="正文文本_2"/>
    <w:basedOn w:val="142"/>
    <w:qFormat/>
    <w:uiPriority w:val="0"/>
    <w:pPr>
      <w:ind w:left="220"/>
    </w:pPr>
    <w:rPr>
      <w:rFonts w:ascii="Calibri" w:hAnsi="Calibri" w:eastAsia="宋体" w:cs="Times New Roman"/>
      <w:sz w:val="32"/>
      <w:szCs w:val="32"/>
      <w:lang w:eastAsia="zh-CN"/>
    </w:rPr>
  </w:style>
  <w:style w:type="paragraph" w:customStyle="1" w:styleId="180">
    <w:name w:val="题注_0_0"/>
    <w:basedOn w:val="72"/>
    <w:next w:val="72"/>
    <w:qFormat/>
    <w:uiPriority w:val="0"/>
    <w:pPr>
      <w:spacing w:before="152" w:after="160"/>
    </w:pPr>
    <w:rPr>
      <w:rFonts w:ascii="Arial" w:hAnsi="Arial" w:eastAsia="黑体"/>
      <w:sz w:val="20"/>
      <w:szCs w:val="20"/>
    </w:rPr>
  </w:style>
  <w:style w:type="paragraph" w:customStyle="1" w:styleId="181">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2">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3">
    <w:name w:val="附件正文"/>
    <w:basedOn w:val="1"/>
    <w:qFormat/>
    <w:uiPriority w:val="0"/>
    <w:pPr>
      <w:snapToGrid w:val="0"/>
      <w:spacing w:line="500" w:lineRule="exact"/>
      <w:ind w:firstLine="540" w:firstLineChars="225"/>
    </w:pPr>
    <w:rPr>
      <w:kern w:val="0"/>
      <w:sz w:val="24"/>
    </w:rPr>
  </w:style>
  <w:style w:type="paragraph" w:customStyle="1" w:styleId="184">
    <w:name w:val="Normal_13"/>
    <w:qFormat/>
    <w:uiPriority w:val="0"/>
    <w:rPr>
      <w:rFonts w:ascii="黑体" w:hAnsi="黑体" w:eastAsia="黑体" w:cs="Times New Roman"/>
      <w:b/>
      <w:sz w:val="32"/>
      <w:szCs w:val="24"/>
      <w:lang w:val="en-US" w:eastAsia="zh-CN" w:bidi="ar-SA"/>
    </w:rPr>
  </w:style>
  <w:style w:type="paragraph" w:customStyle="1" w:styleId="185">
    <w:name w:val="列出段落_0"/>
    <w:basedOn w:val="52"/>
    <w:qFormat/>
    <w:uiPriority w:val="0"/>
    <w:pPr>
      <w:ind w:firstLine="420" w:firstLineChars="200"/>
    </w:pPr>
  </w:style>
  <w:style w:type="paragraph" w:customStyle="1" w:styleId="186">
    <w:name w:val="Table Paragraph"/>
    <w:basedOn w:val="1"/>
    <w:qFormat/>
    <w:uiPriority w:val="0"/>
    <w:pPr>
      <w:autoSpaceDE w:val="0"/>
      <w:autoSpaceDN w:val="0"/>
      <w:jc w:val="left"/>
    </w:pPr>
    <w:rPr>
      <w:rFonts w:ascii="宋体" w:hAnsi="宋体" w:eastAsia="宋体" w:cs="宋体"/>
      <w:kern w:val="0"/>
      <w:sz w:val="22"/>
      <w:lang w:val="zh-CN" w:bidi="zh-CN"/>
    </w:rPr>
  </w:style>
  <w:style w:type="paragraph" w:customStyle="1" w:styleId="187">
    <w:name w:val="Normal_15"/>
    <w:qFormat/>
    <w:uiPriority w:val="0"/>
    <w:rPr>
      <w:rFonts w:ascii="黑体" w:hAnsi="黑体" w:eastAsia="黑体" w:cs="Times New Roman"/>
      <w:b/>
      <w:sz w:val="32"/>
      <w:szCs w:val="24"/>
      <w:lang w:val="en-US" w:eastAsia="zh-CN" w:bidi="ar-SA"/>
    </w:rPr>
  </w:style>
  <w:style w:type="paragraph" w:customStyle="1" w:styleId="18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9">
    <w:name w:val="Normal_12"/>
    <w:qFormat/>
    <w:uiPriority w:val="0"/>
    <w:rPr>
      <w:rFonts w:ascii="黑体" w:hAnsi="黑体" w:eastAsia="黑体" w:cs="Times New Roman"/>
      <w:b/>
      <w:sz w:val="32"/>
      <w:szCs w:val="24"/>
      <w:lang w:val="en-US" w:eastAsia="zh-CN" w:bidi="ar-SA"/>
    </w:rPr>
  </w:style>
  <w:style w:type="paragraph" w:customStyle="1" w:styleId="19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191">
    <w:name w:val="正文文本缩进_2_0"/>
    <w:basedOn w:val="117"/>
    <w:qFormat/>
    <w:uiPriority w:val="0"/>
    <w:pPr>
      <w:spacing w:line="500" w:lineRule="exact"/>
      <w:ind w:left="1588" w:firstLine="433"/>
    </w:pPr>
    <w:rPr>
      <w:color w:val="000000"/>
      <w:kern w:val="0"/>
      <w:sz w:val="24"/>
      <w:szCs w:val="24"/>
      <w:lang w:val="zh-CN"/>
    </w:rPr>
  </w:style>
  <w:style w:type="paragraph" w:customStyle="1" w:styleId="192">
    <w:name w:val="正文_9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3">
    <w:name w:val="Normal_0_7"/>
    <w:qFormat/>
    <w:uiPriority w:val="0"/>
    <w:rPr>
      <w:rFonts w:ascii="黑体" w:hAnsi="黑体" w:eastAsia="黑体" w:cs="黑体"/>
      <w:b/>
      <w:color w:val="000000"/>
      <w:sz w:val="32"/>
      <w:szCs w:val="24"/>
      <w:lang w:val="en-US" w:eastAsia="zh-CN" w:bidi="ar-SA"/>
    </w:rPr>
  </w:style>
  <w:style w:type="paragraph" w:customStyle="1" w:styleId="194">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19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98">
    <w:name w:val="Normal_9"/>
    <w:qFormat/>
    <w:uiPriority w:val="0"/>
    <w:rPr>
      <w:rFonts w:ascii="黑体" w:hAnsi="黑体" w:eastAsia="黑体" w:cs="Times New Roman"/>
      <w:b/>
      <w:sz w:val="32"/>
      <w:szCs w:val="24"/>
      <w:lang w:val="en-US" w:eastAsia="zh-CN" w:bidi="ar-SA"/>
    </w:rPr>
  </w:style>
  <w:style w:type="paragraph" w:customStyle="1" w:styleId="199">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00">
    <w:name w:val="Normal_29"/>
    <w:qFormat/>
    <w:uiPriority w:val="0"/>
    <w:rPr>
      <w:rFonts w:ascii="黑体" w:hAnsi="黑体" w:eastAsia="黑体" w:cs="Times New Roman"/>
      <w:b/>
      <w:sz w:val="32"/>
      <w:szCs w:val="24"/>
      <w:lang w:val="en-US" w:eastAsia="zh-CN" w:bidi="ar-SA"/>
    </w:rPr>
  </w:style>
  <w:style w:type="paragraph" w:customStyle="1" w:styleId="201">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03">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4">
    <w:name w:val="Char Char Char1 Char8"/>
    <w:basedOn w:val="1"/>
    <w:qFormat/>
    <w:uiPriority w:val="0"/>
    <w:pPr>
      <w:spacing w:line="360" w:lineRule="auto"/>
      <w:ind w:firstLine="200" w:firstLineChars="200"/>
    </w:pPr>
    <w:rPr>
      <w:rFonts w:ascii="宋体" w:hAnsi="宋体" w:cs="宋体"/>
      <w:sz w:val="24"/>
    </w:rPr>
  </w:style>
  <w:style w:type="paragraph" w:customStyle="1" w:styleId="205">
    <w:name w:val="Normal_4"/>
    <w:qFormat/>
    <w:uiPriority w:val="0"/>
    <w:rPr>
      <w:rFonts w:ascii="黑体" w:hAnsi="黑体" w:eastAsia="黑体" w:cs="Times New Roman"/>
      <w:b/>
      <w:sz w:val="32"/>
      <w:szCs w:val="24"/>
      <w:lang w:val="en-US" w:eastAsia="zh-CN" w:bidi="ar-SA"/>
    </w:rPr>
  </w:style>
  <w:style w:type="paragraph" w:customStyle="1" w:styleId="206">
    <w:name w:val="样式 标题 4 + 段前: 5 磅 段后: 5 磅 行距: 单倍行距"/>
    <w:basedOn w:val="5"/>
    <w:qFormat/>
    <w:uiPriority w:val="0"/>
    <w:pPr>
      <w:spacing w:before="100" w:after="100" w:line="240" w:lineRule="auto"/>
    </w:pPr>
    <w:rPr>
      <w:rFonts w:cs="宋体"/>
      <w:szCs w:val="20"/>
    </w:rPr>
  </w:style>
  <w:style w:type="paragraph" w:customStyle="1" w:styleId="207">
    <w:name w:val="Normal_14"/>
    <w:qFormat/>
    <w:uiPriority w:val="0"/>
    <w:rPr>
      <w:rFonts w:ascii="黑体" w:hAnsi="黑体" w:eastAsia="黑体" w:cs="Times New Roman"/>
      <w:b/>
      <w:sz w:val="32"/>
      <w:szCs w:val="24"/>
      <w:lang w:val="en-US" w:eastAsia="zh-CN" w:bidi="ar-SA"/>
    </w:rPr>
  </w:style>
  <w:style w:type="paragraph" w:customStyle="1" w:styleId="208">
    <w:name w:val="正文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9">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Normal_18"/>
    <w:qFormat/>
    <w:uiPriority w:val="0"/>
    <w:rPr>
      <w:rFonts w:ascii="黑体" w:hAnsi="黑体" w:eastAsia="黑体" w:cs="Times New Roman"/>
      <w:b/>
      <w:sz w:val="32"/>
      <w:szCs w:val="24"/>
      <w:lang w:val="en-US" w:eastAsia="zh-CN" w:bidi="ar-SA"/>
    </w:rPr>
  </w:style>
  <w:style w:type="paragraph" w:customStyle="1" w:styleId="211">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2">
    <w:name w:val="正文缩进_0_0"/>
    <w:basedOn w:val="103"/>
    <w:qFormat/>
    <w:uiPriority w:val="0"/>
    <w:pPr>
      <w:ind w:firstLine="420" w:firstLineChars="200"/>
    </w:pPr>
  </w:style>
  <w:style w:type="paragraph" w:customStyle="1" w:styleId="213">
    <w:name w:val="Normal_14_0"/>
    <w:qFormat/>
    <w:uiPriority w:val="0"/>
    <w:rPr>
      <w:rFonts w:ascii="黑体" w:hAnsi="黑体" w:eastAsia="黑体" w:cs="Times New Roman"/>
      <w:b/>
      <w:sz w:val="32"/>
      <w:szCs w:val="24"/>
      <w:lang w:val="en-US" w:eastAsia="zh-CN" w:bidi="ar-SA"/>
    </w:rPr>
  </w:style>
  <w:style w:type="paragraph" w:customStyle="1" w:styleId="214">
    <w:name w:val="正文_1_0_0"/>
    <w:basedOn w:val="145"/>
    <w:qFormat/>
    <w:uiPriority w:val="0"/>
    <w:rPr>
      <w:rFonts w:ascii="Times New Roman" w:hAnsi="Times New Roman"/>
      <w:szCs w:val="21"/>
    </w:rPr>
  </w:style>
  <w:style w:type="paragraph" w:customStyle="1" w:styleId="215">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1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17">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18">
    <w:name w:val="正文_5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9">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20">
    <w:name w:val="正文_0_1"/>
    <w:next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正文_1_0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24">
    <w:name w:val="列表_0"/>
    <w:basedOn w:val="53"/>
    <w:qFormat/>
    <w:uiPriority w:val="0"/>
    <w:pPr>
      <w:ind w:left="200" w:hanging="200" w:hangingChars="200"/>
    </w:pPr>
  </w:style>
  <w:style w:type="paragraph" w:customStyle="1" w:styleId="225">
    <w:name w:val="正文_4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28">
    <w:name w:val="Normal_0_8"/>
    <w:qFormat/>
    <w:uiPriority w:val="0"/>
    <w:rPr>
      <w:rFonts w:ascii="黑体" w:hAnsi="黑体" w:eastAsia="黑体" w:cs="黑体"/>
      <w:b/>
      <w:color w:val="000000"/>
      <w:sz w:val="32"/>
      <w:szCs w:val="24"/>
      <w:lang w:val="en-US" w:eastAsia="zh-CN" w:bidi="ar-SA"/>
    </w:rPr>
  </w:style>
  <w:style w:type="paragraph" w:customStyle="1" w:styleId="229">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30">
    <w:name w:val="修订1"/>
    <w:qFormat/>
    <w:uiPriority w:val="0"/>
    <w:rPr>
      <w:rFonts w:ascii="等线" w:hAnsi="等线" w:eastAsia="等线" w:cs="Times New Roman"/>
      <w:kern w:val="2"/>
      <w:sz w:val="21"/>
      <w:szCs w:val="22"/>
      <w:lang w:val="en-US" w:eastAsia="zh-CN" w:bidi="ar-SA"/>
    </w:rPr>
  </w:style>
  <w:style w:type="paragraph" w:customStyle="1" w:styleId="231">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
    <w:name w:val="6.1正文"/>
    <w:basedOn w:val="1"/>
    <w:qFormat/>
    <w:uiPriority w:val="0"/>
    <w:pPr>
      <w:spacing w:before="120" w:after="120" w:line="360" w:lineRule="auto"/>
      <w:ind w:firstLine="420"/>
    </w:pPr>
    <w:rPr>
      <w:rFonts w:ascii="Calibri" w:hAnsi="Calibri"/>
      <w:kern w:val="0"/>
      <w:szCs w:val="21"/>
    </w:rPr>
  </w:style>
  <w:style w:type="paragraph" w:customStyle="1" w:styleId="235">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36">
    <w:name w:val="Table Text"/>
    <w:basedOn w:val="1"/>
    <w:qFormat/>
    <w:uiPriority w:val="0"/>
    <w:rPr>
      <w:rFonts w:ascii="仿宋" w:hAnsi="仿宋" w:eastAsia="仿宋" w:cs="仿宋"/>
      <w:sz w:val="28"/>
      <w:szCs w:val="28"/>
      <w:lang w:val="en-US" w:eastAsia="en-US" w:bidi="ar-SA"/>
    </w:rPr>
  </w:style>
  <w:style w:type="paragraph" w:customStyle="1" w:styleId="237">
    <w:name w:val="样式 64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38">
    <w:name w:val="0- 正文"/>
    <w:basedOn w:val="1"/>
    <w:qFormat/>
    <w:uiPriority w:val="0"/>
    <w:pPr>
      <w:widowControl w:val="0"/>
      <w:shd w:val="clear" w:color="040000" w:fill="FFFFFF"/>
      <w:spacing w:before="0" w:beforeAutospacing="0" w:after="0" w:afterAutospacing="0"/>
      <w:ind w:left="0" w:right="0" w:firstLine="480" w:firstLineChars="200"/>
      <w:jc w:val="both"/>
    </w:pPr>
    <w:rPr>
      <w:rFonts w:hint="default" w:ascii="Times New Roman" w:hAnsi="Times New Roman" w:eastAsia="宋体" w:cs="Times New Roman"/>
      <w:kern w:val="2"/>
      <w:sz w:val="21"/>
      <w:szCs w:val="20"/>
      <w:lang w:val="en-US" w:eastAsia="zh-CN"/>
    </w:rPr>
  </w:style>
  <w:style w:type="paragraph" w:customStyle="1" w:styleId="239">
    <w:name w:val="品目"/>
    <w:basedOn w:val="1"/>
    <w:link w:val="312"/>
    <w:qFormat/>
    <w:uiPriority w:val="0"/>
    <w:pPr>
      <w:numPr>
        <w:ilvl w:val="0"/>
        <w:numId w:val="1"/>
      </w:numPr>
      <w:spacing w:line="360" w:lineRule="auto"/>
    </w:pPr>
    <w:rPr>
      <w:rFonts w:hint="eastAsia" w:ascii="仿宋" w:hAnsi="仿宋" w:eastAsia="仿宋" w:cs="仿宋"/>
      <w:b/>
      <w:color w:val="000000"/>
      <w:sz w:val="32"/>
      <w:szCs w:val="32"/>
    </w:rPr>
  </w:style>
  <w:style w:type="paragraph" w:customStyle="1" w:styleId="240">
    <w:name w:val="规格等"/>
    <w:basedOn w:val="1"/>
    <w:qFormat/>
    <w:uiPriority w:val="0"/>
    <w:pPr>
      <w:spacing w:line="360" w:lineRule="auto"/>
    </w:pPr>
    <w:rPr>
      <w:rFonts w:ascii="仿宋" w:hAnsi="仿宋" w:eastAsia="仿宋"/>
      <w:b/>
      <w:color w:val="000000"/>
      <w:sz w:val="32"/>
      <w:szCs w:val="32"/>
    </w:rPr>
  </w:style>
  <w:style w:type="paragraph" w:customStyle="1" w:styleId="241">
    <w:name w:val="详细参数"/>
    <w:basedOn w:val="1"/>
    <w:qFormat/>
    <w:uiPriority w:val="0"/>
    <w:pPr>
      <w:widowControl/>
      <w:spacing w:line="360" w:lineRule="auto"/>
      <w:ind w:firstLine="883" w:firstLineChars="200"/>
    </w:pPr>
    <w:rPr>
      <w:rFonts w:hint="eastAsia" w:ascii="仿宋" w:hAnsi="仿宋" w:eastAsia="仿宋" w:cs="仿宋"/>
      <w:color w:val="000000"/>
      <w:sz w:val="28"/>
      <w:szCs w:val="32"/>
    </w:rPr>
  </w:style>
  <w:style w:type="paragraph" w:customStyle="1" w:styleId="242">
    <w:name w:val="样式6"/>
    <w:basedOn w:val="1"/>
    <w:qFormat/>
    <w:uiPriority w:val="0"/>
    <w:pPr>
      <w:ind w:firstLine="200" w:firstLineChars="200"/>
    </w:pPr>
  </w:style>
  <w:style w:type="paragraph" w:customStyle="1" w:styleId="243">
    <w:name w:val="一、单元"/>
    <w:basedOn w:val="1"/>
    <w:qFormat/>
    <w:uiPriority w:val="0"/>
    <w:pPr>
      <w:numPr>
        <w:ilvl w:val="0"/>
        <w:numId w:val="2"/>
      </w:numPr>
    </w:pPr>
    <w:rPr>
      <w:b/>
    </w:rPr>
  </w:style>
  <w:style w:type="paragraph" w:customStyle="1" w:styleId="244">
    <w:name w:val="1、标题"/>
    <w:basedOn w:val="1"/>
    <w:qFormat/>
    <w:uiPriority w:val="0"/>
    <w:pPr>
      <w:numPr>
        <w:ilvl w:val="0"/>
        <w:numId w:val="3"/>
      </w:numPr>
    </w:pPr>
    <w:rPr>
      <w:b/>
    </w:rPr>
  </w:style>
  <w:style w:type="paragraph" w:customStyle="1" w:styleId="245">
    <w:name w:val="1）"/>
    <w:basedOn w:val="1"/>
    <w:qFormat/>
    <w:uiPriority w:val="0"/>
    <w:pPr>
      <w:numPr>
        <w:ilvl w:val="0"/>
        <w:numId w:val="4"/>
      </w:numPr>
    </w:pPr>
  </w:style>
  <w:style w:type="paragraph" w:customStyle="1" w:styleId="24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7">
    <w:name w:val="列出段落"/>
    <w:qFormat/>
    <w:uiPriority w:val="0"/>
    <w:pPr>
      <w:widowControl w:val="0"/>
      <w:adjustRightInd w:val="0"/>
      <w:spacing w:line="360" w:lineRule="atLeast"/>
      <w:ind w:firstLine="420" w:firstLineChars="200"/>
      <w:jc w:val="both"/>
      <w:textAlignment w:val="baseline"/>
    </w:pPr>
    <w:rPr>
      <w:rFonts w:ascii="Times New Roman" w:hAnsi="Times New Roman" w:eastAsia="宋体" w:cs="Times New Roman"/>
      <w:kern w:val="2"/>
      <w:sz w:val="21"/>
      <w:szCs w:val="24"/>
      <w:lang w:val="en-US" w:eastAsia="zh-CN" w:bidi="ar-SA"/>
    </w:rPr>
  </w:style>
  <w:style w:type="character" w:customStyle="1" w:styleId="248">
    <w:name w:val="标题 2 Char Char"/>
    <w:link w:val="3"/>
    <w:semiHidden/>
    <w:qFormat/>
    <w:uiPriority w:val="0"/>
    <w:rPr>
      <w:rFonts w:ascii="Arial" w:hAnsi="Arial" w:eastAsia="黑体" w:cs="Arial"/>
      <w:b/>
      <w:bCs/>
      <w:kern w:val="2"/>
      <w:sz w:val="44"/>
      <w:szCs w:val="44"/>
      <w:lang w:val="en-US" w:eastAsia="zh-CN" w:bidi="ar-SA"/>
    </w:rPr>
  </w:style>
  <w:style w:type="character" w:customStyle="1" w:styleId="249">
    <w:name w:val="脚注文本 Char Char"/>
    <w:basedOn w:val="26"/>
    <w:link w:val="19"/>
    <w:semiHidden/>
    <w:qFormat/>
    <w:uiPriority w:val="0"/>
    <w:rPr>
      <w:rFonts w:ascii="等线" w:hAnsi="等线" w:eastAsia="等线" w:cs="Times New Roman"/>
      <w:sz w:val="18"/>
      <w:szCs w:val="18"/>
    </w:rPr>
  </w:style>
  <w:style w:type="character" w:customStyle="1" w:styleId="250">
    <w:name w:val="page number"/>
    <w:qFormat/>
    <w:uiPriority w:val="0"/>
  </w:style>
  <w:style w:type="character" w:customStyle="1" w:styleId="251">
    <w:name w:val="annotation reference"/>
    <w:qFormat/>
    <w:uiPriority w:val="0"/>
    <w:rPr>
      <w:sz w:val="21"/>
      <w:szCs w:val="21"/>
    </w:rPr>
  </w:style>
  <w:style w:type="character" w:customStyle="1" w:styleId="252">
    <w:name w:val="标题 6 字符"/>
    <w:basedOn w:val="26"/>
    <w:link w:val="7"/>
    <w:semiHidden/>
    <w:qFormat/>
    <w:uiPriority w:val="0"/>
    <w:rPr>
      <w:rFonts w:ascii="Arial" w:hAnsi="Arial" w:eastAsia="黑体" w:cs="Times New Roman"/>
      <w:b/>
      <w:bCs/>
      <w:kern w:val="0"/>
      <w:sz w:val="24"/>
    </w:rPr>
  </w:style>
  <w:style w:type="character" w:customStyle="1" w:styleId="253">
    <w:name w:val="标题 1 字符"/>
    <w:basedOn w:val="26"/>
    <w:link w:val="2"/>
    <w:semiHidden/>
    <w:qFormat/>
    <w:uiPriority w:val="0"/>
    <w:rPr>
      <w:rFonts w:ascii="Arial" w:hAnsi="Arial" w:eastAsia="黑体" w:cs="Times New Roman"/>
      <w:b/>
      <w:bCs/>
      <w:kern w:val="44"/>
      <w:sz w:val="44"/>
      <w:szCs w:val="44"/>
    </w:rPr>
  </w:style>
  <w:style w:type="character" w:customStyle="1" w:styleId="254">
    <w:name w:val="标题 2 字符"/>
    <w:basedOn w:val="26"/>
    <w:link w:val="3"/>
    <w:semiHidden/>
    <w:qFormat/>
    <w:uiPriority w:val="0"/>
    <w:rPr>
      <w:rFonts w:ascii="Arial" w:hAnsi="Arial" w:eastAsia="黑体" w:cs="Times New Roman"/>
      <w:kern w:val="0"/>
      <w:sz w:val="32"/>
      <w:szCs w:val="32"/>
    </w:rPr>
  </w:style>
  <w:style w:type="character" w:customStyle="1" w:styleId="255">
    <w:name w:val="标题 3 字符"/>
    <w:basedOn w:val="26"/>
    <w:link w:val="4"/>
    <w:semiHidden/>
    <w:qFormat/>
    <w:uiPriority w:val="0"/>
    <w:rPr>
      <w:rFonts w:ascii="等线" w:hAnsi="等线" w:eastAsia="等线" w:cs="Times New Roman"/>
      <w:b/>
      <w:bCs/>
      <w:kern w:val="0"/>
      <w:sz w:val="32"/>
      <w:szCs w:val="32"/>
    </w:rPr>
  </w:style>
  <w:style w:type="character" w:customStyle="1" w:styleId="256">
    <w:name w:val="标题 4 字符"/>
    <w:basedOn w:val="26"/>
    <w:link w:val="5"/>
    <w:semiHidden/>
    <w:qFormat/>
    <w:uiPriority w:val="0"/>
    <w:rPr>
      <w:rFonts w:ascii="Arial" w:hAnsi="Arial" w:eastAsia="黑体" w:cs="Times New Roman"/>
      <w:b/>
      <w:bCs/>
      <w:kern w:val="0"/>
      <w:sz w:val="28"/>
      <w:szCs w:val="28"/>
    </w:rPr>
  </w:style>
  <w:style w:type="character" w:customStyle="1" w:styleId="257">
    <w:name w:val="标题 5 字符"/>
    <w:basedOn w:val="26"/>
    <w:link w:val="6"/>
    <w:semiHidden/>
    <w:qFormat/>
    <w:uiPriority w:val="0"/>
    <w:rPr>
      <w:rFonts w:ascii="等线" w:hAnsi="等线" w:eastAsia="等线" w:cs="Times New Roman"/>
      <w:b/>
      <w:bCs/>
      <w:kern w:val="0"/>
      <w:sz w:val="28"/>
      <w:szCs w:val="28"/>
    </w:rPr>
  </w:style>
  <w:style w:type="character" w:customStyle="1" w:styleId="258">
    <w:name w:val="标题 7 字符"/>
    <w:basedOn w:val="26"/>
    <w:link w:val="8"/>
    <w:semiHidden/>
    <w:qFormat/>
    <w:uiPriority w:val="0"/>
    <w:rPr>
      <w:rFonts w:ascii="等线" w:hAnsi="等线" w:eastAsia="等线" w:cs="Times New Roman"/>
      <w:b/>
      <w:bCs/>
      <w:kern w:val="0"/>
      <w:sz w:val="24"/>
    </w:rPr>
  </w:style>
  <w:style w:type="character" w:customStyle="1" w:styleId="259">
    <w:name w:val="标题 8 字符"/>
    <w:basedOn w:val="26"/>
    <w:link w:val="9"/>
    <w:semiHidden/>
    <w:qFormat/>
    <w:uiPriority w:val="0"/>
    <w:rPr>
      <w:rFonts w:ascii="Arial" w:hAnsi="Arial" w:eastAsia="黑体" w:cs="Times New Roman"/>
      <w:kern w:val="0"/>
      <w:sz w:val="24"/>
    </w:rPr>
  </w:style>
  <w:style w:type="character" w:customStyle="1" w:styleId="260">
    <w:name w:val="标题 9 字符"/>
    <w:basedOn w:val="26"/>
    <w:link w:val="10"/>
    <w:semiHidden/>
    <w:qFormat/>
    <w:uiPriority w:val="0"/>
    <w:rPr>
      <w:rFonts w:ascii="Arial" w:hAnsi="Arial" w:eastAsia="黑体" w:cs="Times New Roman"/>
      <w:kern w:val="0"/>
      <w:szCs w:val="21"/>
    </w:rPr>
  </w:style>
  <w:style w:type="character" w:customStyle="1" w:styleId="261">
    <w:name w:val="文档结构图 字符"/>
    <w:basedOn w:val="26"/>
    <w:link w:val="35"/>
    <w:semiHidden/>
    <w:qFormat/>
    <w:uiPriority w:val="0"/>
    <w:rPr>
      <w:rFonts w:ascii="等线" w:hAnsi="等线" w:eastAsia="等线" w:cs="Times New Roman"/>
      <w:shd w:val="clear" w:color="auto" w:fill="000080"/>
    </w:rPr>
  </w:style>
  <w:style w:type="character" w:customStyle="1" w:styleId="262">
    <w:name w:val="批注文字 字符1"/>
    <w:basedOn w:val="26"/>
    <w:link w:val="12"/>
    <w:semiHidden/>
    <w:qFormat/>
    <w:uiPriority w:val="0"/>
    <w:rPr>
      <w:rFonts w:ascii="Calibri" w:hAnsi="Calibri" w:eastAsia="宋体" w:cs="Times New Roman"/>
      <w:szCs w:val="24"/>
    </w:rPr>
  </w:style>
  <w:style w:type="character" w:customStyle="1" w:styleId="263">
    <w:name w:val="正文文本 3 字符"/>
    <w:basedOn w:val="26"/>
    <w:link w:val="37"/>
    <w:semiHidden/>
    <w:qFormat/>
    <w:uiPriority w:val="0"/>
    <w:rPr>
      <w:rFonts w:ascii="等线" w:hAnsi="等线" w:eastAsia="等线" w:cs="Times New Roman"/>
      <w:sz w:val="16"/>
      <w:szCs w:val="16"/>
    </w:rPr>
  </w:style>
  <w:style w:type="character" w:customStyle="1" w:styleId="264">
    <w:name w:val="正文文本 字符"/>
    <w:basedOn w:val="26"/>
    <w:link w:val="13"/>
    <w:semiHidden/>
    <w:qFormat/>
    <w:uiPriority w:val="0"/>
    <w:rPr>
      <w:rFonts w:ascii="Calibri" w:hAnsi="Calibri" w:eastAsia="宋体" w:cs="Times New Roman"/>
      <w:szCs w:val="24"/>
    </w:rPr>
  </w:style>
  <w:style w:type="character" w:customStyle="1" w:styleId="265">
    <w:name w:val="正文文本缩进 字符"/>
    <w:basedOn w:val="26"/>
    <w:link w:val="38"/>
    <w:semiHidden/>
    <w:qFormat/>
    <w:uiPriority w:val="0"/>
    <w:rPr>
      <w:rFonts w:ascii="Calibri" w:hAnsi="Calibri" w:eastAsia="宋体" w:cs="Times New Roman"/>
      <w:sz w:val="24"/>
      <w:szCs w:val="24"/>
    </w:rPr>
  </w:style>
  <w:style w:type="character" w:customStyle="1" w:styleId="266">
    <w:name w:val="纯文本 字符"/>
    <w:basedOn w:val="26"/>
    <w:link w:val="40"/>
    <w:semiHidden/>
    <w:qFormat/>
    <w:uiPriority w:val="0"/>
    <w:rPr>
      <w:rFonts w:ascii="宋体" w:hAnsi="Courier New" w:eastAsia="宋体" w:cs="Times New Roman"/>
      <w:szCs w:val="21"/>
    </w:rPr>
  </w:style>
  <w:style w:type="character" w:customStyle="1" w:styleId="267">
    <w:name w:val="日期 字符"/>
    <w:basedOn w:val="26"/>
    <w:link w:val="41"/>
    <w:semiHidden/>
    <w:qFormat/>
    <w:uiPriority w:val="0"/>
    <w:rPr>
      <w:rFonts w:ascii="等线" w:hAnsi="等线" w:eastAsia="等线" w:cs="Times New Roman"/>
    </w:rPr>
  </w:style>
  <w:style w:type="character" w:customStyle="1" w:styleId="268">
    <w:name w:val="正文文本缩进 2 字符"/>
    <w:basedOn w:val="26"/>
    <w:link w:val="42"/>
    <w:semiHidden/>
    <w:qFormat/>
    <w:uiPriority w:val="0"/>
    <w:rPr>
      <w:rFonts w:ascii="等线" w:hAnsi="等线" w:eastAsia="等线" w:cs="Times New Roman"/>
    </w:rPr>
  </w:style>
  <w:style w:type="character" w:customStyle="1" w:styleId="269">
    <w:name w:val="批注框文本 字符"/>
    <w:basedOn w:val="26"/>
    <w:link w:val="32"/>
    <w:semiHidden/>
    <w:qFormat/>
    <w:uiPriority w:val="0"/>
    <w:rPr>
      <w:rFonts w:ascii="等线" w:hAnsi="等线" w:eastAsia="等线" w:cs="Times New Roman"/>
      <w:sz w:val="18"/>
      <w:szCs w:val="18"/>
    </w:rPr>
  </w:style>
  <w:style w:type="character" w:customStyle="1" w:styleId="270">
    <w:name w:val="页脚 字符"/>
    <w:basedOn w:val="26"/>
    <w:link w:val="16"/>
    <w:semiHidden/>
    <w:qFormat/>
    <w:uiPriority w:val="0"/>
    <w:rPr>
      <w:rFonts w:ascii="Calibri" w:hAnsi="Calibri" w:eastAsia="宋体" w:cs="Times New Roman"/>
      <w:sz w:val="18"/>
      <w:szCs w:val="18"/>
    </w:rPr>
  </w:style>
  <w:style w:type="character" w:customStyle="1" w:styleId="271">
    <w:name w:val="页眉 字符"/>
    <w:basedOn w:val="26"/>
    <w:link w:val="17"/>
    <w:semiHidden/>
    <w:qFormat/>
    <w:uiPriority w:val="0"/>
    <w:rPr>
      <w:rFonts w:ascii="等线" w:hAnsi="等线" w:eastAsia="等线" w:cs="Times New Roman"/>
      <w:sz w:val="18"/>
      <w:szCs w:val="18"/>
    </w:rPr>
  </w:style>
  <w:style w:type="character" w:customStyle="1" w:styleId="272">
    <w:name w:val="脚注文本 字符"/>
    <w:link w:val="19"/>
    <w:semiHidden/>
    <w:qFormat/>
    <w:uiPriority w:val="0"/>
    <w:rPr>
      <w:rFonts w:ascii="Calibri" w:hAnsi="Calibri" w:eastAsia="宋体" w:cs="Times New Roman"/>
      <w:sz w:val="18"/>
      <w:szCs w:val="18"/>
    </w:rPr>
  </w:style>
  <w:style w:type="character" w:customStyle="1" w:styleId="273">
    <w:name w:val="正文文本缩进 3 字符"/>
    <w:basedOn w:val="26"/>
    <w:link w:val="43"/>
    <w:semiHidden/>
    <w:qFormat/>
    <w:uiPriority w:val="0"/>
    <w:rPr>
      <w:rFonts w:ascii="等线" w:hAnsi="等线" w:eastAsia="黑体" w:cs="Times New Roman"/>
      <w:b/>
      <w:bCs/>
      <w:sz w:val="72"/>
    </w:rPr>
  </w:style>
  <w:style w:type="character" w:customStyle="1" w:styleId="274">
    <w:name w:val="正文文本 2 字符"/>
    <w:basedOn w:val="26"/>
    <w:link w:val="44"/>
    <w:semiHidden/>
    <w:qFormat/>
    <w:uiPriority w:val="0"/>
    <w:rPr>
      <w:rFonts w:ascii="等线" w:hAnsi="等线" w:eastAsia="等线" w:cs="Times New Roman"/>
    </w:rPr>
  </w:style>
  <w:style w:type="character" w:customStyle="1" w:styleId="275">
    <w:name w:val="HTML 预设格式 字符"/>
    <w:basedOn w:val="26"/>
    <w:link w:val="45"/>
    <w:semiHidden/>
    <w:qFormat/>
    <w:uiPriority w:val="0"/>
    <w:rPr>
      <w:rFonts w:ascii="宋体" w:hAnsi="宋体" w:eastAsia="宋体" w:cs="Times New Roman"/>
      <w:sz w:val="24"/>
      <w:szCs w:val="24"/>
    </w:rPr>
  </w:style>
  <w:style w:type="character" w:customStyle="1" w:styleId="276">
    <w:name w:val="标题 字符"/>
    <w:basedOn w:val="26"/>
    <w:link w:val="23"/>
    <w:semiHidden/>
    <w:qFormat/>
    <w:uiPriority w:val="0"/>
    <w:rPr>
      <w:rFonts w:ascii="宋体" w:hAnsi="宋体" w:eastAsia="等线" w:cs="Times New Roman"/>
      <w:b/>
      <w:sz w:val="44"/>
      <w:szCs w:val="28"/>
    </w:rPr>
  </w:style>
  <w:style w:type="character" w:customStyle="1" w:styleId="277">
    <w:name w:val="批注主题 字符"/>
    <w:basedOn w:val="262"/>
    <w:link w:val="48"/>
    <w:semiHidden/>
    <w:qFormat/>
    <w:uiPriority w:val="0"/>
    <w:rPr>
      <w:rFonts w:ascii="Calibri" w:hAnsi="Calibri" w:eastAsia="宋体" w:cs="Times New Roman"/>
      <w:b/>
      <w:bCs/>
      <w:kern w:val="0"/>
      <w:sz w:val="20"/>
      <w:szCs w:val="20"/>
    </w:rPr>
  </w:style>
  <w:style w:type="character" w:customStyle="1" w:styleId="278">
    <w:name w:val="正文首行缩进 字符"/>
    <w:basedOn w:val="264"/>
    <w:link w:val="49"/>
    <w:semiHidden/>
    <w:qFormat/>
    <w:uiPriority w:val="0"/>
    <w:rPr>
      <w:rFonts w:ascii="等线" w:hAnsi="等线" w:eastAsia="等线" w:cs="Times New Roman"/>
      <w:kern w:val="0"/>
      <w:sz w:val="20"/>
      <w:szCs w:val="24"/>
    </w:rPr>
  </w:style>
  <w:style w:type="character" w:customStyle="1" w:styleId="279">
    <w:name w:val="正文首行缩进 2 字符"/>
    <w:basedOn w:val="265"/>
    <w:link w:val="50"/>
    <w:semiHidden/>
    <w:qFormat/>
    <w:uiPriority w:val="0"/>
    <w:rPr>
      <w:rFonts w:ascii="Calibri" w:hAnsi="Calibri" w:eastAsia="宋体" w:cs="Times New Roman"/>
      <w:kern w:val="0"/>
      <w:sz w:val="20"/>
      <w:szCs w:val="24"/>
    </w:rPr>
  </w:style>
  <w:style w:type="character" w:customStyle="1" w:styleId="280">
    <w:name w:val="正文文本 Char1_0_0"/>
    <w:link w:val="58"/>
    <w:semiHidden/>
    <w:qFormat/>
    <w:uiPriority w:val="0"/>
    <w:rPr>
      <w:rFonts w:ascii="Times New Roman" w:hAnsi="Times New Roman" w:eastAsia="宋体" w:cs="Times New Roman"/>
      <w:szCs w:val="24"/>
    </w:rPr>
  </w:style>
  <w:style w:type="character" w:customStyle="1" w:styleId="281">
    <w:name w:val="超链接_0"/>
    <w:qFormat/>
    <w:uiPriority w:val="0"/>
    <w:rPr>
      <w:rFonts w:ascii="Calibri" w:hAnsi="Calibri"/>
      <w:color w:val="0000FF"/>
      <w:u w:val="single"/>
    </w:rPr>
  </w:style>
  <w:style w:type="character" w:customStyle="1" w:styleId="282">
    <w:name w:val="font61"/>
    <w:qFormat/>
    <w:uiPriority w:val="0"/>
    <w:rPr>
      <w:rFonts w:hint="default" w:ascii="Times New Roman" w:hAnsi="Times New Roman" w:cs="Times New Roman"/>
      <w:color w:val="000000"/>
      <w:sz w:val="20"/>
      <w:szCs w:val="20"/>
      <w:u w:val="none"/>
    </w:rPr>
  </w:style>
  <w:style w:type="character" w:customStyle="1" w:styleId="283">
    <w:name w:val="3zw1"/>
    <w:qFormat/>
    <w:uiPriority w:val="0"/>
    <w:rPr>
      <w:color w:val="000000"/>
      <w:sz w:val="21"/>
      <w:szCs w:val="21"/>
    </w:rPr>
  </w:style>
  <w:style w:type="character" w:customStyle="1" w:styleId="284">
    <w:name w:val="Char Char3"/>
    <w:qFormat/>
    <w:uiPriority w:val="0"/>
    <w:rPr>
      <w:rFonts w:eastAsia="宋体"/>
      <w:kern w:val="2"/>
      <w:sz w:val="21"/>
      <w:szCs w:val="24"/>
      <w:lang w:val="en-US" w:eastAsia="zh-CN" w:bidi="ar-SA"/>
    </w:rPr>
  </w:style>
  <w:style w:type="character" w:customStyle="1" w:styleId="285">
    <w:name w:val="正文文本缩进 Char_1"/>
    <w:link w:val="62"/>
    <w:semiHidden/>
    <w:qFormat/>
    <w:uiPriority w:val="0"/>
    <w:rPr>
      <w:rFonts w:ascii="Times New Roman" w:hAnsi="Times New Roman" w:eastAsia="宋体" w:cs="Times New Roman"/>
      <w:sz w:val="24"/>
      <w:szCs w:val="24"/>
    </w:rPr>
  </w:style>
  <w:style w:type="character" w:customStyle="1" w:styleId="286">
    <w:name w:val="param-name"/>
    <w:qFormat/>
    <w:uiPriority w:val="0"/>
  </w:style>
  <w:style w:type="character" w:customStyle="1" w:styleId="287">
    <w:name w:val="正文文本缩进 Char1"/>
    <w:qFormat/>
    <w:uiPriority w:val="0"/>
    <w:rPr>
      <w:rFonts w:ascii="楷体_GB2312" w:eastAsia="楷体_GB2312"/>
      <w:kern w:val="2"/>
      <w:sz w:val="28"/>
      <w:szCs w:val="31"/>
    </w:rPr>
  </w:style>
  <w:style w:type="character" w:customStyle="1" w:styleId="288">
    <w:name w:val="fontstyle01"/>
    <w:qFormat/>
    <w:uiPriority w:val="0"/>
    <w:rPr>
      <w:rFonts w:hint="default" w:ascii="仿宋" w:hAnsi="仿宋"/>
      <w:color w:val="000000"/>
      <w:sz w:val="28"/>
      <w:szCs w:val="28"/>
    </w:rPr>
  </w:style>
  <w:style w:type="character" w:customStyle="1" w:styleId="289">
    <w:name w:val="正文文本缩进 Char_0_0"/>
    <w:link w:val="64"/>
    <w:semiHidden/>
    <w:qFormat/>
    <w:uiPriority w:val="0"/>
    <w:rPr>
      <w:rFonts w:ascii="Times New Roman" w:hAnsi="Times New Roman" w:eastAsia="宋体" w:cs="Times New Roman"/>
      <w:sz w:val="24"/>
      <w:szCs w:val="24"/>
    </w:rPr>
  </w:style>
  <w:style w:type="character" w:customStyle="1" w:styleId="290">
    <w:name w:val="标书正文 Char2"/>
    <w:link w:val="65"/>
    <w:semiHidden/>
    <w:qFormat/>
    <w:uiPriority w:val="0"/>
    <w:rPr>
      <w:sz w:val="24"/>
    </w:rPr>
  </w:style>
  <w:style w:type="character" w:customStyle="1" w:styleId="291">
    <w:name w:val="font11"/>
    <w:basedOn w:val="26"/>
    <w:qFormat/>
    <w:uiPriority w:val="0"/>
    <w:rPr>
      <w:rFonts w:hint="default" w:ascii="Times New Roman" w:hAnsi="Times New Roman" w:cs="Times New Roman"/>
      <w:color w:val="000000"/>
      <w:sz w:val="24"/>
      <w:szCs w:val="24"/>
      <w:u w:val="none"/>
    </w:rPr>
  </w:style>
  <w:style w:type="character" w:customStyle="1" w:styleId="292">
    <w:name w:val="正文文本缩进 Char_4_0"/>
    <w:link w:val="66"/>
    <w:semiHidden/>
    <w:qFormat/>
    <w:uiPriority w:val="0"/>
    <w:rPr>
      <w:sz w:val="24"/>
      <w:szCs w:val="24"/>
    </w:rPr>
  </w:style>
  <w:style w:type="character" w:customStyle="1" w:styleId="293">
    <w:name w:val="正文文本缩进 Char_0"/>
    <w:link w:val="68"/>
    <w:semiHidden/>
    <w:qFormat/>
    <w:uiPriority w:val="0"/>
    <w:rPr>
      <w:rFonts w:ascii="Times New Roman" w:hAnsi="Times New Roman" w:eastAsia="宋体" w:cs="Times New Roman"/>
      <w:sz w:val="24"/>
      <w:szCs w:val="24"/>
    </w:rPr>
  </w:style>
  <w:style w:type="character" w:customStyle="1" w:styleId="294">
    <w:name w:val="正文文本 Char1_1"/>
    <w:link w:val="70"/>
    <w:semiHidden/>
    <w:qFormat/>
    <w:uiPriority w:val="0"/>
    <w:rPr>
      <w:rFonts w:ascii="Times New Roman" w:hAnsi="Times New Roman" w:eastAsia="宋体" w:cs="Times New Roman"/>
      <w:szCs w:val="24"/>
    </w:rPr>
  </w:style>
  <w:style w:type="character" w:customStyle="1" w:styleId="295">
    <w:name w:val="Char Char6"/>
    <w:qFormat/>
    <w:uiPriority w:val="0"/>
    <w:rPr>
      <w:rFonts w:eastAsia="宋体"/>
      <w:kern w:val="2"/>
      <w:sz w:val="21"/>
      <w:szCs w:val="24"/>
      <w:lang w:val="en-US" w:eastAsia="zh-CN" w:bidi="ar-SA"/>
    </w:rPr>
  </w:style>
  <w:style w:type="character" w:customStyle="1" w:styleId="296">
    <w:name w:val="正文文本缩进 Char_4"/>
    <w:link w:val="71"/>
    <w:semiHidden/>
    <w:qFormat/>
    <w:uiPriority w:val="0"/>
    <w:rPr>
      <w:rFonts w:ascii="Times New Roman" w:hAnsi="Times New Roman" w:eastAsia="宋体" w:cs="Times New Roman"/>
      <w:sz w:val="24"/>
      <w:szCs w:val="24"/>
    </w:rPr>
  </w:style>
  <w:style w:type="character" w:customStyle="1" w:styleId="297">
    <w:name w:val="正文文本 Char1_0"/>
    <w:link w:val="73"/>
    <w:semiHidden/>
    <w:qFormat/>
    <w:uiPriority w:val="0"/>
    <w:rPr>
      <w:szCs w:val="24"/>
    </w:rPr>
  </w:style>
  <w:style w:type="character" w:customStyle="1" w:styleId="298">
    <w:name w:val="标题 3 Char_0_0_0"/>
    <w:link w:val="75"/>
    <w:semiHidden/>
    <w:qFormat/>
    <w:uiPriority w:val="0"/>
    <w:rPr>
      <w:rFonts w:ascii="宋体" w:hAnsi="宋体" w:eastAsia="宋体" w:cs="Times New Roman"/>
      <w:b/>
      <w:sz w:val="28"/>
      <w:szCs w:val="28"/>
    </w:rPr>
  </w:style>
  <w:style w:type="character" w:customStyle="1" w:styleId="299">
    <w:name w:val="标题 3 Char_0"/>
    <w:link w:val="77"/>
    <w:semiHidden/>
    <w:qFormat/>
    <w:uiPriority w:val="0"/>
    <w:rPr>
      <w:rFonts w:ascii="宋体" w:hAnsi="宋体"/>
      <w:b/>
      <w:sz w:val="28"/>
      <w:szCs w:val="28"/>
    </w:rPr>
  </w:style>
  <w:style w:type="character" w:customStyle="1" w:styleId="300">
    <w:name w:val="正文文本缩进 Char_2"/>
    <w:link w:val="79"/>
    <w:semiHidden/>
    <w:qFormat/>
    <w:uiPriority w:val="0"/>
    <w:rPr>
      <w:rFonts w:ascii="Times New Roman" w:hAnsi="Times New Roman" w:eastAsia="宋体" w:cs="Times New Roman"/>
      <w:sz w:val="24"/>
      <w:szCs w:val="24"/>
    </w:rPr>
  </w:style>
  <w:style w:type="character" w:customStyle="1" w:styleId="301">
    <w:name w:val="标题 3 Char_0_0"/>
    <w:link w:val="81"/>
    <w:semiHidden/>
    <w:qFormat/>
    <w:uiPriority w:val="0"/>
    <w:rPr>
      <w:rFonts w:ascii="宋体" w:hAnsi="宋体" w:eastAsia="宋体" w:cs="Times New Roman"/>
      <w:b/>
      <w:sz w:val="28"/>
      <w:szCs w:val="28"/>
    </w:rPr>
  </w:style>
  <w:style w:type="character" w:customStyle="1" w:styleId="302">
    <w:name w:val="正文文本缩进 Char_3"/>
    <w:link w:val="83"/>
    <w:semiHidden/>
    <w:qFormat/>
    <w:uiPriority w:val="0"/>
    <w:rPr>
      <w:rFonts w:ascii="Times New Roman" w:hAnsi="Times New Roman" w:eastAsia="宋体" w:cs="Times New Roman"/>
      <w:sz w:val="24"/>
      <w:szCs w:val="24"/>
    </w:rPr>
  </w:style>
  <w:style w:type="character" w:customStyle="1" w:styleId="303">
    <w:name w:val="表中左小5 Char Char"/>
    <w:link w:val="85"/>
    <w:semiHidden/>
    <w:qFormat/>
    <w:uiPriority w:val="0"/>
    <w:rPr>
      <w:color w:val="0000FF"/>
      <w:sz w:val="18"/>
      <w:szCs w:val="18"/>
    </w:rPr>
  </w:style>
  <w:style w:type="character" w:customStyle="1" w:styleId="304">
    <w:name w:val="正文缩进2格 Char Char"/>
    <w:link w:val="86"/>
    <w:semiHidden/>
    <w:qFormat/>
    <w:uiPriority w:val="0"/>
    <w:rPr>
      <w:rFonts w:ascii="仿宋_GB2312" w:hAnsi="宋体" w:eastAsia="仿宋_GB2312"/>
      <w:sz w:val="31"/>
    </w:rPr>
  </w:style>
  <w:style w:type="character" w:customStyle="1" w:styleId="305">
    <w:name w:val="正文缩进 字符"/>
    <w:link w:val="34"/>
    <w:semiHidden/>
    <w:qFormat/>
    <w:uiPriority w:val="0"/>
    <w:rPr>
      <w:rFonts w:ascii="Calibri" w:hAnsi="Calibri" w:eastAsia="等线" w:cs="Times New Roman"/>
    </w:rPr>
  </w:style>
  <w:style w:type="character" w:customStyle="1" w:styleId="306">
    <w:name w:val="批注文字 字符"/>
    <w:qFormat/>
    <w:uiPriority w:val="0"/>
    <w:rPr>
      <w:rFonts w:ascii="Times New Roman" w:hAnsi="Times New Roman" w:eastAsia="宋体" w:cs="Times New Roman"/>
      <w:szCs w:val="24"/>
    </w:rPr>
  </w:style>
  <w:style w:type="character" w:customStyle="1" w:styleId="307">
    <w:name w:val="font91"/>
    <w:basedOn w:val="26"/>
    <w:qFormat/>
    <w:uiPriority w:val="0"/>
    <w:rPr>
      <w:rFonts w:hint="eastAsia" w:ascii="宋体" w:hAnsi="宋体" w:eastAsia="宋体" w:cs="宋体"/>
      <w:color w:val="000000"/>
      <w:sz w:val="20"/>
      <w:szCs w:val="20"/>
      <w:u w:val="none"/>
    </w:rPr>
  </w:style>
  <w:style w:type="character" w:customStyle="1" w:styleId="308">
    <w:name w:val="批注文字 Char1"/>
    <w:qFormat/>
    <w:uiPriority w:val="0"/>
    <w:rPr>
      <w:rFonts w:ascii="Times New Roman" w:hAnsi="Times New Roman" w:eastAsia="宋体" w:cs="Times New Roman"/>
      <w:szCs w:val="24"/>
    </w:rPr>
  </w:style>
  <w:style w:type="character" w:customStyle="1" w:styleId="309">
    <w:name w:val="font71"/>
    <w:basedOn w:val="26"/>
    <w:qFormat/>
    <w:uiPriority w:val="0"/>
    <w:rPr>
      <w:rFonts w:hint="eastAsia" w:ascii="仿宋" w:hAnsi="仿宋" w:eastAsia="仿宋" w:cs="仿宋"/>
      <w:color w:val="000000"/>
      <w:sz w:val="21"/>
      <w:szCs w:val="21"/>
      <w:u w:val="none"/>
    </w:rPr>
  </w:style>
  <w:style w:type="character" w:customStyle="1" w:styleId="310">
    <w:name w:val="font101"/>
    <w:basedOn w:val="26"/>
    <w:qFormat/>
    <w:uiPriority w:val="0"/>
    <w:rPr>
      <w:rFonts w:hint="eastAsia" w:ascii="楷体_GB2312" w:eastAsia="楷体_GB2312" w:cs="楷体_GB2312"/>
      <w:color w:val="000000"/>
      <w:sz w:val="24"/>
      <w:szCs w:val="24"/>
      <w:u w:val="single"/>
    </w:rPr>
  </w:style>
  <w:style w:type="character" w:customStyle="1" w:styleId="311">
    <w:name w:val="font81"/>
    <w:basedOn w:val="26"/>
    <w:qFormat/>
    <w:uiPriority w:val="0"/>
    <w:rPr>
      <w:rFonts w:hint="default" w:ascii="Times New Roman" w:hAnsi="Times New Roman" w:cs="Times New Roman"/>
      <w:color w:val="000000"/>
      <w:sz w:val="21"/>
      <w:szCs w:val="21"/>
      <w:u w:val="none"/>
    </w:rPr>
  </w:style>
  <w:style w:type="character" w:customStyle="1" w:styleId="312">
    <w:name w:val="品目 Char Char"/>
    <w:link w:val="239"/>
    <w:semiHidden/>
    <w:qFormat/>
    <w:uiPriority w:val="0"/>
    <w:rPr>
      <w:rFonts w:hint="eastAsia" w:ascii="仿宋" w:hAnsi="仿宋" w:eastAsia="仿宋" w:cs="仿宋"/>
      <w:b/>
      <w:color w:val="000000"/>
      <w:sz w:val="32"/>
      <w:szCs w:val="32"/>
    </w:rPr>
  </w:style>
  <w:style w:type="character" w:customStyle="1" w:styleId="313">
    <w:name w:val="cf01"/>
    <w:basedOn w:val="26"/>
    <w:qFormat/>
    <w:uiPriority w:val="0"/>
    <w:rPr>
      <w:rFonts w:ascii="Microsoft YaHei UI" w:hAnsi="Microsoft YaHei UI" w:eastAsia="Microsoft YaHei UI" w:cs="Microsoft YaHei UI"/>
      <w:sz w:val="18"/>
      <w:szCs w:val="18"/>
      <w:shd w:val="clear" w:color="auto" w:fill="FFFF00"/>
    </w:rPr>
  </w:style>
  <w:style w:type="character" w:customStyle="1" w:styleId="314">
    <w:name w:val="cf21"/>
    <w:basedOn w:val="26"/>
    <w:qFormat/>
    <w:uiPriority w:val="0"/>
    <w:rPr>
      <w:rFonts w:hint="eastAsia" w:ascii="Microsoft YaHei UI" w:hAnsi="Microsoft YaHei UI" w:eastAsia="Microsoft YaHei UI" w:cs="Microsoft YaHei UI"/>
      <w:sz w:val="18"/>
      <w:szCs w:val="18"/>
      <w:shd w:val="clear" w:color="auto" w:fill="FFFF00"/>
    </w:rPr>
  </w:style>
  <w:style w:type="character" w:customStyle="1" w:styleId="315">
    <w:name w:val="cf31"/>
    <w:basedOn w:val="26"/>
    <w:qFormat/>
    <w:uiPriority w:val="0"/>
    <w:rPr>
      <w:rFonts w:hint="eastAsia" w:ascii="Microsoft YaHei UI" w:hAnsi="Microsoft YaHei UI" w:eastAsia="Microsoft YaHei UI" w:cs="Microsoft YaHei UI"/>
      <w:sz w:val="18"/>
      <w:szCs w:val="18"/>
    </w:rPr>
  </w:style>
  <w:style w:type="character" w:customStyle="1" w:styleId="316">
    <w:name w:val="cf11"/>
    <w:basedOn w:val="26"/>
    <w:qFormat/>
    <w:uiPriority w:val="0"/>
    <w:rPr>
      <w:rFonts w:hint="eastAsia" w:ascii="Microsoft YaHei UI" w:hAnsi="Microsoft YaHei UI" w:eastAsia="Microsoft YaHei UI" w:cs="Microsoft YaHei UI"/>
      <w:sz w:val="18"/>
      <w:szCs w:val="18"/>
    </w:rPr>
  </w:style>
  <w:style w:type="character" w:customStyle="1" w:styleId="317">
    <w:name w:val="font21"/>
    <w:basedOn w:val="26"/>
    <w:qFormat/>
    <w:uiPriority w:val="0"/>
    <w:rPr>
      <w:rFonts w:hint="eastAsia" w:ascii="宋体" w:hAnsi="宋体" w:eastAsia="宋体" w:cs="宋体"/>
      <w:color w:val="000000"/>
      <w:sz w:val="20"/>
      <w:szCs w:val="20"/>
      <w:u w:val="none"/>
    </w:rPr>
  </w:style>
  <w:style w:type="character" w:customStyle="1" w:styleId="318">
    <w:name w:val="font112"/>
    <w:basedOn w:val="26"/>
    <w:qFormat/>
    <w:uiPriority w:val="0"/>
    <w:rPr>
      <w:rFonts w:hint="default" w:ascii="Times New Roman" w:hAnsi="Times New Roman" w:cs="Times New Roman"/>
      <w:color w:val="000000"/>
      <w:sz w:val="20"/>
      <w:szCs w:val="20"/>
      <w:u w:val="none"/>
    </w:rPr>
  </w:style>
  <w:style w:type="paragraph" w:customStyle="1" w:styleId="319">
    <w:name w:val="正文缩进1"/>
    <w:basedOn w:val="1"/>
    <w:qFormat/>
    <w:uiPriority w:val="0"/>
    <w:pPr>
      <w:widowControl/>
      <w:overflowPunct w:val="0"/>
      <w:autoSpaceDE w:val="0"/>
      <w:autoSpaceDN w:val="0"/>
      <w:adjustRightInd w:val="0"/>
      <w:spacing w:after="160" w:line="360" w:lineRule="atLeast"/>
      <w:ind w:firstLine="420" w:firstLineChars="200"/>
      <w:jc w:val="left"/>
      <w:textAlignment w:val="baseline"/>
    </w:pPr>
    <w:rPr>
      <w:kern w:val="0"/>
      <w:sz w:val="24"/>
    </w:rPr>
  </w:style>
  <w:style w:type="character" w:customStyle="1" w:styleId="320">
    <w:name w:val="标题 2 Char"/>
    <w:link w:val="3"/>
    <w:qFormat/>
    <w:uiPriority w:val="0"/>
    <w:rPr>
      <w:rFonts w:ascii="Times New Roman" w:hAnsi="Times New Roman" w:eastAsia="楷体_GB2312" w:cs="楷体_GB2312"/>
      <w:sz w:val="32"/>
      <w:szCs w:val="32"/>
    </w:rPr>
  </w:style>
  <w:style w:type="paragraph" w:customStyle="1" w:styleId="321">
    <w:name w:val="Body text|1"/>
    <w:basedOn w:val="1"/>
    <w:qFormat/>
    <w:uiPriority w:val="0"/>
    <w:pPr>
      <w:widowControl w:val="0"/>
      <w:shd w:val="clear" w:color="auto" w:fill="auto"/>
      <w:spacing w:line="293" w:lineRule="auto"/>
      <w:ind w:firstLine="380"/>
    </w:pPr>
    <w:rPr>
      <w:rFonts w:ascii="宋体" w:hAnsi="宋体" w:eastAsia="宋体" w:cs="宋体"/>
      <w:sz w:val="16"/>
      <w:szCs w:val="16"/>
      <w:u w:val="none"/>
      <w:shd w:val="clear" w:color="auto" w:fill="auto"/>
      <w:lang w:val="zh-TW" w:eastAsia="zh-TW" w:bidi="zh-TW"/>
    </w:rPr>
  </w:style>
  <w:style w:type="paragraph" w:customStyle="1" w:styleId="32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145</Pages>
  <Words>5712</Words>
  <Characters>6361</Characters>
  <Lines>555</Lines>
  <Paragraphs>156</Paragraphs>
  <TotalTime>158</TotalTime>
  <ScaleCrop>false</ScaleCrop>
  <LinksUpToDate>false</LinksUpToDate>
  <CharactersWithSpaces>6424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2024-05-19T21:23:00Z</dcterms:created>
  <dc:creator>Administrator</dc:creator>
  <cp:lastModifiedBy>Administrator</cp:lastModifiedBy>
  <dcterms:modified xsi:type="dcterms:W3CDTF">2026-05-18T10:27:02Z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B0BACB07E9AA4C5A82AFFBB5C70B0E96_13</vt:lpwstr>
  </property>
  <property fmtid="{D5CDD505-2E9C-101B-9397-08002B2CF9AE}" pid="4" name="KSOTemplateDocerSaveRecord">
    <vt:lpwstr>eyJoZGlkIjoiN2FmZDY4ODUzMTkwMGFhMjkyZDBiNTgzY2M0ZWYyMTciLCJ1c2VySWQiOiI1NjM5MDM4OTQifQ==</vt:lpwstr>
  </property>
</Properties>
</file>