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F4B8E">
      <w:pPr>
        <w:spacing w:line="360" w:lineRule="auto"/>
        <w:jc w:val="center"/>
        <w:rPr>
          <w:rFonts w:hint="eastAsia"/>
          <w:sz w:val="32"/>
          <w:szCs w:val="32"/>
        </w:rPr>
      </w:pPr>
    </w:p>
    <w:p w14:paraId="597179D3">
      <w:pPr>
        <w:spacing w:line="360" w:lineRule="auto"/>
        <w:jc w:val="center"/>
        <w:rPr>
          <w:rFonts w:hint="eastAsia"/>
          <w:sz w:val="32"/>
          <w:szCs w:val="32"/>
        </w:rPr>
      </w:pPr>
      <w:r>
        <w:rPr>
          <w:rFonts w:hint="eastAsia"/>
          <w:sz w:val="32"/>
          <w:szCs w:val="32"/>
        </w:rPr>
        <w:t>工程量清单总说明</w:t>
      </w:r>
    </w:p>
    <w:p w14:paraId="6A6C955F">
      <w:pPr>
        <w:spacing w:line="360" w:lineRule="auto"/>
        <w:jc w:val="center"/>
        <w:outlineLvl w:val="0"/>
        <w:rPr>
          <w:rFonts w:hint="eastAsia" w:ascii="方正小标宋简体" w:eastAsia="方正小标宋简体"/>
          <w:b/>
          <w:color w:val="FF0000"/>
          <w:sz w:val="28"/>
          <w:szCs w:val="28"/>
        </w:rPr>
      </w:pPr>
      <w:r>
        <w:rPr>
          <w:rFonts w:hint="eastAsia" w:ascii="方正小标宋简体" w:eastAsia="方正小标宋简体"/>
          <w:b/>
          <w:color w:val="FF0000"/>
          <w:sz w:val="28"/>
          <w:szCs w:val="28"/>
        </w:rPr>
        <w:t xml:space="preserve"> </w:t>
      </w:r>
    </w:p>
    <w:p w14:paraId="0E91392B">
      <w:pPr>
        <w:numPr>
          <w:ilvl w:val="0"/>
          <w:numId w:val="1"/>
        </w:numPr>
        <w:tabs>
          <w:tab w:val="left" w:pos="1080"/>
          <w:tab w:val="left" w:pos="9180"/>
          <w:tab w:val="left" w:pos="9360"/>
        </w:tabs>
        <w:spacing w:line="360" w:lineRule="auto"/>
        <w:ind w:right="410" w:rightChars="171"/>
        <w:outlineLvl w:val="0"/>
        <w:rPr>
          <w:b/>
        </w:rPr>
      </w:pPr>
      <w:r>
        <w:rPr>
          <w:rFonts w:hint="eastAsia"/>
          <w:b/>
        </w:rPr>
        <w:t>工程概况</w:t>
      </w:r>
    </w:p>
    <w:p w14:paraId="3CCC08E1">
      <w:pPr>
        <w:spacing w:line="400" w:lineRule="exact"/>
        <w:ind w:left="840"/>
        <w:rPr>
          <w:rFonts w:hint="default" w:eastAsia="宋体"/>
          <w:szCs w:val="21"/>
          <w:lang w:val="en-US" w:eastAsia="zh-CN"/>
        </w:rPr>
      </w:pPr>
      <w:r>
        <w:rPr>
          <w:rFonts w:hint="eastAsia"/>
          <w:szCs w:val="21"/>
        </w:rPr>
        <w:t>1.工程名称：</w:t>
      </w:r>
      <w:bookmarkStart w:id="0" w:name="项目名称8"/>
      <w:r>
        <w:rPr>
          <w:rFonts w:hint="eastAsia"/>
          <w:szCs w:val="21"/>
        </w:rPr>
        <w:t>小和山校区湖心岛连桥项目</w:t>
      </w:r>
      <w:r>
        <w:rPr>
          <w:rFonts w:hint="eastAsia"/>
          <w:szCs w:val="21"/>
          <w:lang w:val="en-US" w:eastAsia="zh-CN"/>
        </w:rPr>
        <w:t xml:space="preserve">                                               </w:t>
      </w:r>
      <w:bookmarkEnd w:id="0"/>
    </w:p>
    <w:p w14:paraId="243E6D33">
      <w:pPr>
        <w:spacing w:line="400" w:lineRule="exact"/>
        <w:ind w:left="840"/>
        <w:rPr>
          <w:rFonts w:hint="eastAsia"/>
          <w:szCs w:val="21"/>
        </w:rPr>
      </w:pPr>
      <w:r>
        <w:rPr>
          <w:rFonts w:hint="eastAsia"/>
          <w:szCs w:val="21"/>
        </w:rPr>
        <w:t>2.建设单位：浙江科技大学</w:t>
      </w:r>
    </w:p>
    <w:p w14:paraId="295FC579">
      <w:pPr>
        <w:spacing w:line="400" w:lineRule="exact"/>
        <w:ind w:left="840"/>
        <w:rPr>
          <w:rFonts w:hint="eastAsia"/>
          <w:szCs w:val="21"/>
        </w:rPr>
      </w:pPr>
      <w:r>
        <w:rPr>
          <w:rFonts w:hint="eastAsia"/>
          <w:szCs w:val="21"/>
        </w:rPr>
        <w:t>3.工程地点：浙江科技大学</w:t>
      </w:r>
    </w:p>
    <w:p w14:paraId="79C52C8E">
      <w:pPr>
        <w:spacing w:line="400" w:lineRule="exact"/>
        <w:ind w:left="840"/>
        <w:rPr>
          <w:szCs w:val="21"/>
        </w:rPr>
      </w:pPr>
      <w:r>
        <w:rPr>
          <w:rFonts w:hint="eastAsia"/>
          <w:szCs w:val="21"/>
        </w:rPr>
        <w:t xml:space="preserve">4.工程规模及内容： </w:t>
      </w:r>
      <w:r>
        <w:rPr>
          <w:rFonts w:hint="eastAsia"/>
        </w:rPr>
        <w:t>浙江科技大学小和山校区湖心岛连桥项目景观桥工程，跨现状上埠河，常水位12.57m，20 年一遇洪水位 13.47m。桥梁线型由三段折线组成。桥梁采用三跨钢箱梁桥，共计一联，跨径组合 17.5+18+17.5m 桥梁全长 56.68m，总宽 3.5m，桥台及两联之间设简易型钢伸缩缝，桥梁断面净宽 3.50m。</w:t>
      </w:r>
      <w:r>
        <w:rPr>
          <w:rFonts w:hint="eastAsia"/>
          <w:lang w:val="en-US" w:eastAsia="zh-CN"/>
        </w:rPr>
        <w:t>主要内容为新建三跨钢箱梁桥、现状人行桥修复、湖心岛铺装改建等。</w:t>
      </w:r>
    </w:p>
    <w:p w14:paraId="36D3CCA9">
      <w:pPr>
        <w:spacing w:line="400" w:lineRule="exact"/>
        <w:ind w:left="840"/>
        <w:rPr>
          <w:rFonts w:hint="eastAsia"/>
          <w:szCs w:val="21"/>
        </w:rPr>
      </w:pPr>
    </w:p>
    <w:p w14:paraId="65F74C82">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工程招标范围</w:t>
      </w:r>
    </w:p>
    <w:p w14:paraId="15E58844">
      <w:pPr>
        <w:spacing w:line="400" w:lineRule="exact"/>
        <w:ind w:firstLine="960" w:firstLineChars="400"/>
        <w:rPr>
          <w:rFonts w:hint="default" w:eastAsia="宋体"/>
          <w:szCs w:val="21"/>
          <w:lang w:val="en-US" w:eastAsia="zh-CN"/>
        </w:rPr>
      </w:pPr>
      <w:r>
        <w:rPr>
          <w:rFonts w:hint="eastAsia"/>
          <w:szCs w:val="21"/>
        </w:rPr>
        <w:t xml:space="preserve">招标范围： </w:t>
      </w:r>
      <w:r>
        <w:rPr>
          <w:rFonts w:hint="eastAsia"/>
          <w:szCs w:val="21"/>
          <w:lang w:val="en-US" w:eastAsia="zh-CN"/>
        </w:rPr>
        <w:t>施工图及招标清单范围内所有内容</w:t>
      </w:r>
    </w:p>
    <w:p w14:paraId="39203534">
      <w:pPr>
        <w:tabs>
          <w:tab w:val="left" w:pos="1080"/>
          <w:tab w:val="left" w:pos="9180"/>
          <w:tab w:val="left" w:pos="9360"/>
        </w:tabs>
        <w:spacing w:line="360" w:lineRule="auto"/>
        <w:ind w:left="840" w:right="410" w:rightChars="171"/>
        <w:outlineLvl w:val="0"/>
        <w:rPr>
          <w:rFonts w:hint="eastAsia"/>
          <w:b/>
        </w:rPr>
      </w:pPr>
    </w:p>
    <w:p w14:paraId="4645CFCB">
      <w:pPr>
        <w:numPr>
          <w:ilvl w:val="0"/>
          <w:numId w:val="1"/>
        </w:numPr>
        <w:tabs>
          <w:tab w:val="left" w:pos="1080"/>
          <w:tab w:val="left" w:pos="9180"/>
          <w:tab w:val="left" w:pos="9360"/>
        </w:tabs>
        <w:spacing w:line="360" w:lineRule="auto"/>
        <w:ind w:right="29" w:rightChars="12"/>
        <w:outlineLvl w:val="0"/>
        <w:rPr>
          <w:b/>
        </w:rPr>
      </w:pPr>
      <w:r>
        <w:rPr>
          <w:rFonts w:hint="eastAsia"/>
          <w:b/>
        </w:rPr>
        <w:t>编制依据</w:t>
      </w:r>
    </w:p>
    <w:p w14:paraId="67B10EE7">
      <w:pPr>
        <w:widowControl w:val="0"/>
        <w:spacing w:line="400" w:lineRule="exact"/>
        <w:ind w:firstLine="720" w:firstLineChars="300"/>
        <w:rPr>
          <w:rFonts w:hint="eastAsia" w:cs="Times New Roman"/>
          <w:kern w:val="2"/>
        </w:rPr>
      </w:pPr>
      <w:r>
        <w:rPr>
          <w:rFonts w:hint="eastAsia" w:cs="Times New Roman"/>
          <w:kern w:val="2"/>
        </w:rPr>
        <w:t>1.《建设工程工程量清单计价规范》GB 50500-2013；</w:t>
      </w:r>
    </w:p>
    <w:p w14:paraId="6C991999">
      <w:pPr>
        <w:widowControl w:val="0"/>
        <w:spacing w:line="400" w:lineRule="exact"/>
        <w:ind w:firstLine="720" w:firstLineChars="300"/>
        <w:rPr>
          <w:rFonts w:hint="eastAsia" w:cs="Times New Roman"/>
          <w:kern w:val="2"/>
        </w:rPr>
      </w:pPr>
      <w:r>
        <w:rPr>
          <w:rFonts w:hint="eastAsia" w:cs="Times New Roman"/>
          <w:kern w:val="2"/>
        </w:rPr>
        <w:t>2.《浙江省建设工程工程计价规则》（2018版）；</w:t>
      </w:r>
    </w:p>
    <w:p w14:paraId="56027031">
      <w:pPr>
        <w:widowControl w:val="0"/>
        <w:spacing w:line="400" w:lineRule="exact"/>
        <w:ind w:left="720" w:leftChars="300"/>
        <w:rPr>
          <w:rFonts w:hint="eastAsia" w:cs="Times New Roman"/>
          <w:kern w:val="2"/>
        </w:rPr>
      </w:pPr>
      <w:r>
        <w:rPr>
          <w:rFonts w:hint="eastAsia" w:cs="Times New Roman"/>
          <w:kern w:val="2"/>
        </w:rPr>
        <w:t>3.《浙江省房屋建筑与装饰工程预算定额》（2018版）、《浙江省通用安装工程预算定额》（2018版）、《浙江省市政工程预算定额》（2018版）、《浙江省园林绿化及仿古建筑工程预算定额》（2018版）、《浙江省建设工程施工机械台班费用定额》（2018版）、《浙江省轨道交通工程预算定额》（2018版）；</w:t>
      </w:r>
    </w:p>
    <w:p w14:paraId="511DF91B">
      <w:pPr>
        <w:widowControl w:val="0"/>
        <w:spacing w:line="400" w:lineRule="exact"/>
        <w:ind w:firstLine="720" w:firstLineChars="300"/>
        <w:rPr>
          <w:rFonts w:hint="eastAsia" w:cs="Times New Roman"/>
          <w:kern w:val="2"/>
        </w:rPr>
      </w:pPr>
      <w:r>
        <w:rPr>
          <w:rFonts w:hint="eastAsia" w:cs="Times New Roman"/>
          <w:kern w:val="2"/>
        </w:rPr>
        <w:t>4.</w:t>
      </w:r>
      <w:r>
        <w:rPr>
          <w:rFonts w:hint="eastAsia" w:ascii="宋体" w:hAnsi="宋体"/>
          <w:sz w:val="24"/>
          <w:szCs w:val="24"/>
        </w:rPr>
        <w:t>中城科泽工程设计集团有限责任公司绘制的施工图纸</w:t>
      </w:r>
      <w:r>
        <w:rPr>
          <w:rFonts w:hint="eastAsia" w:cs="Times New Roman"/>
          <w:kern w:val="2"/>
        </w:rPr>
        <w:t>；</w:t>
      </w:r>
    </w:p>
    <w:p w14:paraId="6364304C">
      <w:pPr>
        <w:widowControl w:val="0"/>
        <w:spacing w:line="400" w:lineRule="exact"/>
        <w:ind w:left="720" w:leftChars="300"/>
        <w:rPr>
          <w:rFonts w:hint="eastAsia" w:cs="Times New Roman"/>
          <w:kern w:val="2"/>
        </w:rPr>
      </w:pPr>
      <w:r>
        <w:rPr>
          <w:rFonts w:hint="eastAsia" w:cs="Times New Roman"/>
          <w:kern w:val="2"/>
          <w:lang w:val="en-US" w:eastAsia="zh-CN"/>
        </w:rPr>
        <w:t>5</w:t>
      </w:r>
      <w:r>
        <w:rPr>
          <w:rFonts w:hint="eastAsia" w:cs="Times New Roman"/>
          <w:kern w:val="2"/>
        </w:rPr>
        <w:t>.《杭州造价信息》、《浙江省造价信息》，无信息价的材料价格按市场询价计入；</w:t>
      </w:r>
    </w:p>
    <w:p w14:paraId="036CC83B">
      <w:pPr>
        <w:widowControl w:val="0"/>
        <w:spacing w:line="400" w:lineRule="exact"/>
        <w:ind w:firstLine="720" w:firstLineChars="300"/>
        <w:rPr>
          <w:rFonts w:hint="eastAsia" w:cs="Times New Roman"/>
          <w:kern w:val="2"/>
        </w:rPr>
      </w:pPr>
      <w:r>
        <w:rPr>
          <w:rFonts w:hint="eastAsia" w:cs="Times New Roman"/>
          <w:kern w:val="2"/>
          <w:lang w:val="en-US" w:eastAsia="zh-CN"/>
        </w:rPr>
        <w:t>6</w:t>
      </w:r>
      <w:r>
        <w:rPr>
          <w:rFonts w:hint="eastAsia" w:cs="Times New Roman"/>
          <w:kern w:val="2"/>
        </w:rPr>
        <w:t>.相关解释、政策文件及法律法规等。</w:t>
      </w:r>
    </w:p>
    <w:p w14:paraId="04D551BF">
      <w:pPr>
        <w:widowControl w:val="0"/>
        <w:spacing w:line="400" w:lineRule="exact"/>
        <w:ind w:firstLine="720" w:firstLineChars="300"/>
        <w:rPr>
          <w:rFonts w:hint="eastAsia" w:cs="Times New Roman"/>
          <w:kern w:val="2"/>
        </w:rPr>
      </w:pPr>
    </w:p>
    <w:p w14:paraId="1D8BA867">
      <w:pPr>
        <w:widowControl w:val="0"/>
        <w:spacing w:line="400" w:lineRule="exact"/>
        <w:ind w:firstLine="720" w:firstLineChars="300"/>
        <w:rPr>
          <w:rFonts w:hint="eastAsia" w:cs="Times New Roman"/>
          <w:kern w:val="2"/>
        </w:rPr>
      </w:pPr>
    </w:p>
    <w:p w14:paraId="6197BE33">
      <w:pPr>
        <w:tabs>
          <w:tab w:val="left" w:pos="1080"/>
          <w:tab w:val="left" w:pos="9180"/>
          <w:tab w:val="left" w:pos="9360"/>
        </w:tabs>
        <w:spacing w:line="360" w:lineRule="auto"/>
        <w:ind w:right="29" w:rightChars="12"/>
        <w:outlineLvl w:val="0"/>
        <w:rPr>
          <w:rFonts w:hint="eastAsia"/>
          <w:b/>
        </w:rPr>
      </w:pPr>
    </w:p>
    <w:p w14:paraId="0CA7BC7F">
      <w:pPr>
        <w:numPr>
          <w:ilvl w:val="0"/>
          <w:numId w:val="1"/>
        </w:numPr>
        <w:tabs>
          <w:tab w:val="left" w:pos="1080"/>
          <w:tab w:val="left" w:pos="9180"/>
          <w:tab w:val="left" w:pos="9360"/>
        </w:tabs>
        <w:spacing w:line="360" w:lineRule="auto"/>
        <w:ind w:right="29" w:rightChars="12"/>
        <w:outlineLvl w:val="0"/>
        <w:rPr>
          <w:b/>
        </w:rPr>
      </w:pPr>
      <w:r>
        <w:rPr>
          <w:rFonts w:hint="eastAsia"/>
          <w:b/>
        </w:rPr>
        <w:t>工程质量、工期</w:t>
      </w:r>
    </w:p>
    <w:p w14:paraId="2FB692A7">
      <w:pPr>
        <w:spacing w:line="400" w:lineRule="exact"/>
        <w:ind w:left="840"/>
        <w:rPr>
          <w:szCs w:val="21"/>
        </w:rPr>
      </w:pPr>
      <w:r>
        <w:rPr>
          <w:rFonts w:hint="eastAsia"/>
          <w:szCs w:val="21"/>
        </w:rPr>
        <w:t>工程质量、工期：见本工程招标文件。</w:t>
      </w:r>
    </w:p>
    <w:p w14:paraId="499F3837">
      <w:pPr>
        <w:spacing w:line="400" w:lineRule="exact"/>
        <w:ind w:left="840"/>
        <w:rPr>
          <w:rFonts w:hint="eastAsia"/>
          <w:szCs w:val="21"/>
        </w:rPr>
      </w:pPr>
    </w:p>
    <w:p w14:paraId="02F2A4C3">
      <w:pPr>
        <w:numPr>
          <w:ilvl w:val="0"/>
          <w:numId w:val="1"/>
        </w:numPr>
        <w:tabs>
          <w:tab w:val="left" w:pos="1080"/>
          <w:tab w:val="left" w:pos="9180"/>
          <w:tab w:val="left" w:pos="9360"/>
        </w:tabs>
        <w:spacing w:line="360" w:lineRule="auto"/>
        <w:ind w:right="29" w:rightChars="12"/>
        <w:outlineLvl w:val="0"/>
        <w:rPr>
          <w:b/>
        </w:rPr>
      </w:pPr>
      <w:r>
        <w:rPr>
          <w:rFonts w:hint="eastAsia"/>
          <w:b/>
        </w:rPr>
        <w:t>有关事项说明</w:t>
      </w:r>
    </w:p>
    <w:p w14:paraId="656F3A92">
      <w:pPr>
        <w:numPr>
          <w:ilvl w:val="0"/>
          <w:numId w:val="2"/>
        </w:numPr>
        <w:spacing w:line="360" w:lineRule="auto"/>
        <w:ind w:left="0" w:leftChars="0" w:firstLine="400" w:firstLineChars="0"/>
        <w:rPr>
          <w:rFonts w:hint="eastAsia" w:eastAsia="宋体"/>
          <w:szCs w:val="21"/>
          <w:lang w:eastAsia="zh-CN"/>
        </w:rPr>
      </w:pPr>
      <w:r>
        <w:rPr>
          <w:rFonts w:hint="eastAsia"/>
          <w:szCs w:val="21"/>
        </w:rPr>
        <w:t>清单工程量编码供投标人报价参考，清单项目特征为施工图（包括设计联系单、技术参数书）反映的主要内容。清单中项目特征描述与图纸不符或不全的部分，投标人综合单价组价时必须依据《建设工程工程量清单计价规范》及相关专业工程的《工程量计算规范》中清单项目所包含的工作内容，按图纸、施工规范要求、招标文件中的相关条款综合考虑完成每项应计取的全部费用，不能以工程量清单描述不全作为要求调整合同价款的理由。若招标文件中的相关条款与清单描述有冲突，投标单位在答疑时提出疑问，未提出的以招标人解释为准</w:t>
      </w:r>
      <w:r>
        <w:rPr>
          <w:rFonts w:hint="eastAsia"/>
          <w:szCs w:val="21"/>
          <w:lang w:eastAsia="zh-CN"/>
        </w:rPr>
        <w:t>；</w:t>
      </w:r>
    </w:p>
    <w:p w14:paraId="00EC715B">
      <w:pPr>
        <w:numPr>
          <w:ilvl w:val="0"/>
          <w:numId w:val="2"/>
        </w:numPr>
        <w:spacing w:line="360" w:lineRule="auto"/>
        <w:ind w:left="0" w:leftChars="0" w:firstLine="400" w:firstLineChars="0"/>
        <w:rPr>
          <w:rFonts w:hint="eastAsia" w:eastAsia="宋体"/>
          <w:szCs w:val="21"/>
          <w:lang w:eastAsia="zh-CN"/>
        </w:rPr>
      </w:pPr>
      <w:r>
        <w:rPr>
          <w:rFonts w:hint="eastAsia"/>
          <w:szCs w:val="21"/>
        </w:rPr>
        <w:t>凡施工图与工程量清单内容冲突处，以工程量清单内容为准，图纸设计冲突处以大样为准，图纸中材料规格不明确的如清单有描述的按清单描述的材料考虑</w:t>
      </w:r>
      <w:r>
        <w:rPr>
          <w:rFonts w:hint="eastAsia"/>
          <w:szCs w:val="21"/>
          <w:lang w:eastAsia="zh-CN"/>
        </w:rPr>
        <w:t>；</w:t>
      </w:r>
    </w:p>
    <w:p w14:paraId="0BE904A1">
      <w:pPr>
        <w:numPr>
          <w:ilvl w:val="0"/>
          <w:numId w:val="2"/>
        </w:numPr>
        <w:spacing w:line="360" w:lineRule="auto"/>
        <w:ind w:left="0" w:leftChars="0" w:firstLine="400" w:firstLineChars="0"/>
        <w:rPr>
          <w:rFonts w:hint="eastAsia" w:eastAsia="宋体"/>
          <w:szCs w:val="21"/>
          <w:lang w:eastAsia="zh-CN"/>
        </w:rPr>
      </w:pPr>
      <w:r>
        <w:rPr>
          <w:rFonts w:hint="eastAsia"/>
          <w:szCs w:val="21"/>
        </w:rPr>
        <w:t>清单中涉及到有关标准图集的以标准图集做法为准，投标时综合单价应包含标准图集做法中所有工作内容</w:t>
      </w:r>
      <w:r>
        <w:rPr>
          <w:rFonts w:hint="eastAsia"/>
          <w:szCs w:val="21"/>
          <w:lang w:eastAsia="zh-CN"/>
        </w:rPr>
        <w:t>；</w:t>
      </w:r>
    </w:p>
    <w:p w14:paraId="033809AF">
      <w:pPr>
        <w:numPr>
          <w:ilvl w:val="0"/>
          <w:numId w:val="2"/>
        </w:numPr>
        <w:spacing w:line="360" w:lineRule="auto"/>
        <w:ind w:left="0" w:leftChars="0" w:firstLine="400" w:firstLineChars="0"/>
        <w:rPr>
          <w:rFonts w:hint="eastAsia" w:eastAsia="宋体"/>
          <w:szCs w:val="21"/>
          <w:lang w:eastAsia="zh-CN"/>
        </w:rPr>
      </w:pPr>
      <w:r>
        <w:rPr>
          <w:rFonts w:hint="eastAsia"/>
          <w:szCs w:val="21"/>
        </w:rPr>
        <w:t>分部分项工程量清单中的工程量是按实物净量计算的，一切损耗均应在投标报价内</w:t>
      </w:r>
      <w:r>
        <w:rPr>
          <w:rFonts w:hint="eastAsia"/>
          <w:szCs w:val="21"/>
          <w:lang w:eastAsia="zh-CN"/>
        </w:rPr>
        <w:t>；</w:t>
      </w:r>
    </w:p>
    <w:p w14:paraId="13C89D54">
      <w:pPr>
        <w:numPr>
          <w:ilvl w:val="0"/>
          <w:numId w:val="2"/>
        </w:numPr>
        <w:spacing w:line="360" w:lineRule="auto"/>
        <w:ind w:left="0" w:leftChars="0" w:firstLine="400" w:firstLineChars="0"/>
        <w:rPr>
          <w:rFonts w:hint="eastAsia" w:eastAsia="宋体"/>
          <w:szCs w:val="21"/>
          <w:lang w:eastAsia="zh-CN"/>
        </w:rPr>
      </w:pPr>
      <w:r>
        <w:rPr>
          <w:rFonts w:hint="eastAsia"/>
          <w:szCs w:val="21"/>
        </w:rPr>
        <w:t>为完成本工程所必须的所有项目、或在工程实施过程中由行业管理需要必须增加的工程内容，投标人应视作为一个有经验的承包人对此有一个充分的认识和考虑，该部分费用要求列入相关的子目或表1-3-C技术措施项目清单与计价表－“其他”子项中，并不再得到额外的结算和支付</w:t>
      </w:r>
      <w:r>
        <w:rPr>
          <w:rFonts w:hint="eastAsia"/>
          <w:szCs w:val="21"/>
          <w:lang w:eastAsia="zh-CN"/>
        </w:rPr>
        <w:t>；</w:t>
      </w:r>
    </w:p>
    <w:p w14:paraId="22C6FFBC">
      <w:pPr>
        <w:numPr>
          <w:ilvl w:val="0"/>
          <w:numId w:val="2"/>
        </w:numPr>
        <w:spacing w:line="360" w:lineRule="auto"/>
        <w:ind w:left="0" w:leftChars="0" w:firstLine="400" w:firstLineChars="0"/>
        <w:rPr>
          <w:rFonts w:hint="eastAsia" w:eastAsia="宋体"/>
          <w:szCs w:val="21"/>
          <w:lang w:eastAsia="zh-CN"/>
        </w:rPr>
      </w:pPr>
      <w:r>
        <w:rPr>
          <w:rFonts w:hint="eastAsia"/>
          <w:szCs w:val="21"/>
        </w:rPr>
        <w:t>“措施项目清单”所列措施项目内容及数量仅供参考，投标人根据本工程情况、现场条件、相关的图纸地质资料并结合自身的优化设计与施工组织方案由投标单位根据需要进行补充</w:t>
      </w:r>
      <w:r>
        <w:rPr>
          <w:rFonts w:hint="eastAsia"/>
          <w:szCs w:val="21"/>
          <w:lang w:eastAsia="zh-CN"/>
        </w:rPr>
        <w:t>；</w:t>
      </w:r>
    </w:p>
    <w:p w14:paraId="4F6901BA">
      <w:pPr>
        <w:numPr>
          <w:ilvl w:val="0"/>
          <w:numId w:val="2"/>
        </w:numPr>
        <w:spacing w:line="360" w:lineRule="auto"/>
        <w:ind w:left="0" w:leftChars="0" w:firstLine="400" w:firstLineChars="0"/>
        <w:rPr>
          <w:rFonts w:hint="eastAsia" w:eastAsia="宋体"/>
          <w:szCs w:val="21"/>
          <w:lang w:eastAsia="zh-CN"/>
        </w:rPr>
      </w:pPr>
      <w:r>
        <w:rPr>
          <w:rFonts w:hint="eastAsia"/>
          <w:szCs w:val="21"/>
        </w:rPr>
        <w:t>承包人应选定运输线路，选用运输车辆，限制和分配载运重量及其他合理措施，防止承包人或其分包人的任何运输车辆因超过载重限制而损坏或损伤所通行道路或桥梁。大型施工装备和超重件的运输，应事先取得道路管理部门的许可方能启运。如果采用上述措施后，仍超过所通行的桥梁或道路的载重限制而又必须通过时，承包人应与公路管理部门协商，取得同意和协助，并负责承担所通行路线上的桥梁加固或改建，或道路改线或改善和其他费用。这些费用和因承包人未执行本款规定造成道路或桥梁损坏或损伤而引起的一切索赔、赔偿、诉讼费用和其他开支，甲方概不负责承担。相关费用由投标人自行报价，计入总价</w:t>
      </w:r>
      <w:r>
        <w:rPr>
          <w:rFonts w:hint="eastAsia"/>
          <w:szCs w:val="21"/>
          <w:lang w:eastAsia="zh-CN"/>
        </w:rPr>
        <w:t>；</w:t>
      </w:r>
    </w:p>
    <w:p w14:paraId="37ED6EA6">
      <w:pPr>
        <w:numPr>
          <w:ilvl w:val="0"/>
          <w:numId w:val="2"/>
        </w:numPr>
        <w:spacing w:line="360" w:lineRule="auto"/>
        <w:ind w:left="0" w:leftChars="0" w:firstLine="400" w:firstLineChars="0"/>
        <w:rPr>
          <w:rFonts w:hint="eastAsia" w:eastAsia="宋体"/>
          <w:szCs w:val="21"/>
          <w:lang w:eastAsia="zh-CN"/>
        </w:rPr>
      </w:pPr>
      <w:r>
        <w:rPr>
          <w:rFonts w:hint="eastAsia"/>
          <w:szCs w:val="21"/>
        </w:rPr>
        <w:t>投标人施工时应做好与周边相关道路交通组织、文明安全、交通设施等围护工作（包括设置临时交通标志、标牌、标线、夜间警示、现场施工围栏等），满足交警等相关部门的管理要求。必须做到道路安全畅通，做好安全施工的宣传工作，确保工程顺利进行，相关费用由投标人自行报价，计入总价</w:t>
      </w:r>
      <w:r>
        <w:rPr>
          <w:rFonts w:hint="eastAsia"/>
          <w:szCs w:val="21"/>
          <w:lang w:eastAsia="zh-CN"/>
        </w:rPr>
        <w:t>；</w:t>
      </w:r>
    </w:p>
    <w:p w14:paraId="6C115A15">
      <w:pPr>
        <w:numPr>
          <w:ilvl w:val="0"/>
          <w:numId w:val="2"/>
        </w:numPr>
        <w:spacing w:line="360" w:lineRule="auto"/>
        <w:ind w:left="0" w:leftChars="0" w:firstLine="400" w:firstLineChars="0"/>
        <w:rPr>
          <w:rFonts w:hint="eastAsia"/>
          <w:szCs w:val="21"/>
        </w:rPr>
      </w:pPr>
      <w:bookmarkStart w:id="1" w:name="_GoBack"/>
      <w:bookmarkEnd w:id="1"/>
      <w:r>
        <w:rPr>
          <w:rFonts w:hint="eastAsia"/>
          <w:szCs w:val="21"/>
        </w:rPr>
        <w:t>公共及协调费用（如交通、市容、环保、噪音、排污、治安等费用以及因施工原因引起的相关部门应交纳费用）由投标人自行调研及踏勘现场，相关费用由投标人自行报价，计入总价</w:t>
      </w:r>
      <w:r>
        <w:rPr>
          <w:rFonts w:hint="eastAsia"/>
          <w:szCs w:val="21"/>
          <w:lang w:eastAsia="zh-CN"/>
        </w:rPr>
        <w:t>；</w:t>
      </w:r>
    </w:p>
    <w:p w14:paraId="17781AE1">
      <w:pPr>
        <w:numPr>
          <w:ilvl w:val="0"/>
          <w:numId w:val="2"/>
        </w:numPr>
        <w:spacing w:line="360" w:lineRule="auto"/>
        <w:ind w:left="0" w:leftChars="0" w:firstLine="400" w:firstLineChars="0"/>
        <w:rPr>
          <w:rFonts w:hint="eastAsia"/>
          <w:szCs w:val="21"/>
        </w:rPr>
      </w:pPr>
      <w:r>
        <w:rPr>
          <w:rFonts w:hint="eastAsia"/>
          <w:szCs w:val="21"/>
        </w:rPr>
        <w:t>与其他单位的施工配合费（如电力、燃气</w:t>
      </w:r>
      <w:r>
        <w:rPr>
          <w:rFonts w:hint="eastAsia"/>
          <w:szCs w:val="21"/>
          <w:lang w:eastAsia="zh-CN"/>
        </w:rPr>
        <w:t>、</w:t>
      </w:r>
      <w:r>
        <w:rPr>
          <w:rFonts w:hint="eastAsia"/>
          <w:szCs w:val="21"/>
          <w:lang w:val="en-US" w:eastAsia="zh-CN"/>
        </w:rPr>
        <w:t>水务</w:t>
      </w:r>
      <w:r>
        <w:rPr>
          <w:rFonts w:hint="eastAsia"/>
          <w:szCs w:val="21"/>
        </w:rPr>
        <w:t>等）考虑在报价中，相关费用由投标人自行报价，计入总价</w:t>
      </w:r>
      <w:r>
        <w:rPr>
          <w:rFonts w:hint="eastAsia"/>
          <w:szCs w:val="21"/>
          <w:lang w:eastAsia="zh-CN"/>
        </w:rPr>
        <w:t>；</w:t>
      </w:r>
    </w:p>
    <w:p w14:paraId="4B1C8EED">
      <w:pPr>
        <w:numPr>
          <w:ilvl w:val="0"/>
          <w:numId w:val="2"/>
        </w:numPr>
        <w:spacing w:line="360" w:lineRule="auto"/>
        <w:ind w:left="0" w:leftChars="0" w:firstLine="400" w:firstLineChars="0"/>
        <w:rPr>
          <w:rFonts w:hint="eastAsia"/>
          <w:szCs w:val="21"/>
        </w:rPr>
      </w:pPr>
      <w:r>
        <w:rPr>
          <w:rFonts w:hint="eastAsia"/>
          <w:szCs w:val="21"/>
        </w:rPr>
        <w:t>发包人不提供施工用水、用电接口,投标人须自行解决施工用水、用电驳接及水电费用，相关费用均应包含在本次投标总价中；在实际施工过程中，如出现政府限电、断电、缺电情况，投标人须采取措施自行解决施工用电问题，如自备发电机组等。相关费用由投标人自行报价，计入总价</w:t>
      </w:r>
      <w:r>
        <w:rPr>
          <w:rFonts w:hint="eastAsia"/>
          <w:szCs w:val="21"/>
          <w:lang w:eastAsia="zh-CN"/>
        </w:rPr>
        <w:t>；</w:t>
      </w:r>
    </w:p>
    <w:p w14:paraId="6D218CB5">
      <w:pPr>
        <w:numPr>
          <w:ilvl w:val="0"/>
          <w:numId w:val="2"/>
        </w:numPr>
        <w:spacing w:line="360" w:lineRule="auto"/>
        <w:ind w:left="0" w:leftChars="0" w:firstLine="400" w:firstLineChars="0"/>
        <w:rPr>
          <w:rFonts w:hint="eastAsia"/>
          <w:szCs w:val="21"/>
        </w:rPr>
      </w:pPr>
      <w:r>
        <w:rPr>
          <w:rFonts w:hint="eastAsia"/>
          <w:szCs w:val="21"/>
        </w:rPr>
        <w:t>防汛抗台费、抢修费用投标人必须按有关政策要求执行，相关费用由投标人自行报价，计入总价</w:t>
      </w:r>
      <w:r>
        <w:rPr>
          <w:rFonts w:hint="eastAsia"/>
          <w:szCs w:val="21"/>
          <w:lang w:eastAsia="zh-CN"/>
        </w:rPr>
        <w:t>；</w:t>
      </w:r>
    </w:p>
    <w:p w14:paraId="36DCF50B">
      <w:pPr>
        <w:numPr>
          <w:ilvl w:val="0"/>
          <w:numId w:val="2"/>
        </w:numPr>
        <w:spacing w:line="360" w:lineRule="auto"/>
        <w:ind w:left="0" w:leftChars="0" w:firstLine="400" w:firstLineChars="0"/>
        <w:rPr>
          <w:rFonts w:hint="eastAsia"/>
          <w:szCs w:val="21"/>
        </w:rPr>
      </w:pPr>
      <w:r>
        <w:rPr>
          <w:rFonts w:hint="eastAsia"/>
          <w:szCs w:val="21"/>
        </w:rPr>
        <w:t>临时设施搭设场地由投标方自行考虑借地或租住解决，涉及费用由投标人在措施项目清单中计入</w:t>
      </w:r>
      <w:r>
        <w:rPr>
          <w:rFonts w:hint="eastAsia"/>
          <w:szCs w:val="21"/>
          <w:lang w:eastAsia="zh-CN"/>
        </w:rPr>
        <w:t>；</w:t>
      </w:r>
    </w:p>
    <w:p w14:paraId="052B4FD4">
      <w:pPr>
        <w:numPr>
          <w:ilvl w:val="0"/>
          <w:numId w:val="2"/>
        </w:numPr>
        <w:spacing w:line="360" w:lineRule="auto"/>
        <w:ind w:left="0" w:leftChars="0" w:firstLine="400" w:firstLineChars="0"/>
        <w:rPr>
          <w:rFonts w:hint="eastAsia"/>
          <w:szCs w:val="21"/>
        </w:rPr>
      </w:pPr>
      <w:r>
        <w:rPr>
          <w:rFonts w:hint="eastAsia"/>
          <w:szCs w:val="21"/>
        </w:rPr>
        <w:t>在合同许可的范围内，实施和完成本合同工程及缺陷修复工程中的一切施工作业，应不影响主体建筑物、邻近建筑物、构造物、现有地下管线的安全与正常使用，也不干扰群众的生产、生活和通行方便（难以避免的一定程度的干扰除外）。如果发生上述情况，并由此导致索赔、赔偿、诉讼费用及其他开支时，应由承包人承担一切责任及费用。相应费用列入技术措施费中</w:t>
      </w:r>
      <w:r>
        <w:rPr>
          <w:rFonts w:hint="eastAsia"/>
          <w:szCs w:val="21"/>
          <w:lang w:eastAsia="zh-CN"/>
        </w:rPr>
        <w:t>；</w:t>
      </w:r>
    </w:p>
    <w:p w14:paraId="673B0900">
      <w:pPr>
        <w:numPr>
          <w:ilvl w:val="0"/>
          <w:numId w:val="2"/>
        </w:numPr>
        <w:spacing w:line="360" w:lineRule="auto"/>
        <w:ind w:left="0" w:leftChars="0" w:firstLine="400" w:firstLineChars="0"/>
        <w:rPr>
          <w:rFonts w:hint="eastAsia"/>
          <w:szCs w:val="21"/>
        </w:rPr>
      </w:pPr>
      <w:r>
        <w:rPr>
          <w:rFonts w:hint="eastAsia"/>
          <w:szCs w:val="21"/>
        </w:rPr>
        <w:t>地下水位高程、地下水水质等请投标单位结合现场踏勘自行充分考虑，综合考虑各项所需费用后计入综合单价中；同时自行考虑降、排水等可能涉及或影响的施工技术措施费用</w:t>
      </w:r>
      <w:r>
        <w:rPr>
          <w:rFonts w:hint="eastAsia"/>
          <w:szCs w:val="21"/>
          <w:lang w:eastAsia="zh-CN"/>
        </w:rPr>
        <w:t>；</w:t>
      </w:r>
    </w:p>
    <w:p w14:paraId="5C6BC49A">
      <w:pPr>
        <w:numPr>
          <w:ilvl w:val="0"/>
          <w:numId w:val="2"/>
        </w:numPr>
        <w:spacing w:line="360" w:lineRule="auto"/>
        <w:ind w:left="0" w:leftChars="0" w:firstLine="400" w:firstLineChars="0"/>
        <w:rPr>
          <w:rFonts w:hint="eastAsia"/>
          <w:szCs w:val="21"/>
        </w:rPr>
      </w:pPr>
      <w:r>
        <w:rPr>
          <w:rFonts w:hint="eastAsia"/>
          <w:szCs w:val="21"/>
        </w:rPr>
        <w:t>排水工程接入老井的凿洞、挖土、接口、封堵、远期污水管封堵等费用，请投标单位自行考虑相应费用到相应综合单价中</w:t>
      </w:r>
      <w:r>
        <w:rPr>
          <w:rFonts w:hint="eastAsia"/>
          <w:szCs w:val="21"/>
          <w:lang w:eastAsia="zh-CN"/>
        </w:rPr>
        <w:t>；</w:t>
      </w:r>
    </w:p>
    <w:p w14:paraId="45C65D72">
      <w:pPr>
        <w:numPr>
          <w:ilvl w:val="0"/>
          <w:numId w:val="2"/>
        </w:numPr>
        <w:spacing w:line="360" w:lineRule="auto"/>
        <w:ind w:left="0" w:leftChars="0" w:firstLine="400" w:firstLineChars="0"/>
        <w:rPr>
          <w:rFonts w:hint="eastAsia"/>
          <w:szCs w:val="21"/>
        </w:rPr>
      </w:pPr>
      <w:r>
        <w:rPr>
          <w:rFonts w:hint="eastAsia"/>
          <w:szCs w:val="21"/>
        </w:rPr>
        <w:t>本工程土方按综合类别计入，不区分各类别土方、淤泥、杂草、树木、菜地清理、地皮植物、建筑垃圾</w:t>
      </w:r>
      <w:r>
        <w:rPr>
          <w:rFonts w:hint="eastAsia"/>
          <w:szCs w:val="21"/>
          <w:lang w:eastAsia="zh-CN"/>
        </w:rPr>
        <w:t>、</w:t>
      </w:r>
      <w:r>
        <w:rPr>
          <w:rFonts w:hint="eastAsia"/>
          <w:color w:val="auto"/>
          <w:szCs w:val="21"/>
          <w:lang w:val="en-US" w:eastAsia="zh-CN"/>
        </w:rPr>
        <w:t>1.5米以内地下障碍物</w:t>
      </w:r>
      <w:r>
        <w:rPr>
          <w:rFonts w:hint="eastAsia"/>
          <w:color w:val="auto"/>
          <w:szCs w:val="21"/>
        </w:rPr>
        <w:t>等</w:t>
      </w:r>
      <w:r>
        <w:rPr>
          <w:rFonts w:hint="eastAsia"/>
          <w:szCs w:val="21"/>
        </w:rPr>
        <w:t>，各投标单位认真踏勘现场后自行考虑报价；余土必须运出本行政区以外的合法场地，弃土场地及相关费用自行考虑，相关费用计入相对应清单项目中</w:t>
      </w:r>
      <w:r>
        <w:rPr>
          <w:rFonts w:hint="eastAsia"/>
          <w:szCs w:val="21"/>
          <w:lang w:eastAsia="zh-CN"/>
        </w:rPr>
        <w:t>；</w:t>
      </w:r>
    </w:p>
    <w:p w14:paraId="50EAFD3F">
      <w:pPr>
        <w:numPr>
          <w:ilvl w:val="0"/>
          <w:numId w:val="2"/>
        </w:numPr>
        <w:spacing w:line="360" w:lineRule="auto"/>
        <w:ind w:left="0" w:leftChars="0" w:firstLine="400" w:firstLineChars="0"/>
        <w:rPr>
          <w:rFonts w:hint="eastAsia"/>
          <w:szCs w:val="21"/>
        </w:rPr>
      </w:pPr>
      <w:r>
        <w:rPr>
          <w:rFonts w:hint="eastAsia"/>
          <w:szCs w:val="21"/>
        </w:rPr>
        <w:t>本工程混凝土要求采用商品混凝土，是否泵送由投标人根据施工组织方案自行考虑</w:t>
      </w:r>
      <w:r>
        <w:rPr>
          <w:rFonts w:hint="eastAsia"/>
          <w:szCs w:val="21"/>
          <w:lang w:eastAsia="zh-CN"/>
        </w:rPr>
        <w:t>；</w:t>
      </w:r>
    </w:p>
    <w:p w14:paraId="59A641C1">
      <w:pPr>
        <w:numPr>
          <w:ilvl w:val="0"/>
          <w:numId w:val="2"/>
        </w:numPr>
        <w:spacing w:line="360" w:lineRule="auto"/>
        <w:ind w:left="0" w:leftChars="0" w:firstLine="400" w:firstLineChars="0"/>
        <w:rPr>
          <w:rFonts w:hint="eastAsia"/>
          <w:szCs w:val="21"/>
        </w:rPr>
      </w:pPr>
      <w:r>
        <w:rPr>
          <w:rFonts w:hint="eastAsia"/>
          <w:szCs w:val="21"/>
        </w:rPr>
        <w:t>本清单中钢筋工程量按设计图示尺寸计算，投标报价中应充分考虑图纸、施工方案、技术规范所要求的搭接及各类损耗，今后结算按设计图示尺寸计算</w:t>
      </w:r>
      <w:r>
        <w:rPr>
          <w:rFonts w:hint="eastAsia"/>
          <w:szCs w:val="21"/>
          <w:lang w:eastAsia="zh-CN"/>
        </w:rPr>
        <w:t>；</w:t>
      </w:r>
    </w:p>
    <w:p w14:paraId="786648A1">
      <w:pPr>
        <w:numPr>
          <w:ilvl w:val="0"/>
          <w:numId w:val="2"/>
        </w:numPr>
        <w:spacing w:line="360" w:lineRule="auto"/>
        <w:ind w:left="0" w:leftChars="0" w:firstLine="400" w:firstLineChars="0"/>
        <w:rPr>
          <w:rFonts w:hint="eastAsia"/>
          <w:szCs w:val="21"/>
        </w:rPr>
      </w:pPr>
      <w:r>
        <w:rPr>
          <w:rFonts w:hint="eastAsia"/>
          <w:szCs w:val="21"/>
        </w:rPr>
        <w:t>所有侧石不区分弧形、直形收头，统一以延长米计算，投标人报价时必须综合考虑</w:t>
      </w:r>
      <w:r>
        <w:rPr>
          <w:rFonts w:hint="eastAsia"/>
          <w:szCs w:val="21"/>
          <w:lang w:eastAsia="zh-CN"/>
        </w:rPr>
        <w:t>；</w:t>
      </w:r>
    </w:p>
    <w:p w14:paraId="41CF5955">
      <w:pPr>
        <w:numPr>
          <w:ilvl w:val="0"/>
          <w:numId w:val="2"/>
        </w:numPr>
        <w:spacing w:line="360" w:lineRule="auto"/>
        <w:ind w:left="0" w:leftChars="0" w:firstLine="400" w:firstLineChars="0"/>
        <w:rPr>
          <w:rFonts w:hint="eastAsia"/>
          <w:szCs w:val="21"/>
        </w:rPr>
      </w:pPr>
      <w:r>
        <w:rPr>
          <w:rFonts w:hint="eastAsia"/>
          <w:szCs w:val="21"/>
        </w:rPr>
        <w:t>本工程中石材铺地及其砼基层，石材铺地与建筑相交部位等所有的伸缩缝均不单列清单，此费用计入相应石材清单综合单价中</w:t>
      </w:r>
      <w:r>
        <w:rPr>
          <w:rFonts w:hint="eastAsia"/>
          <w:szCs w:val="21"/>
          <w:lang w:eastAsia="zh-CN"/>
        </w:rPr>
        <w:t>；</w:t>
      </w:r>
    </w:p>
    <w:p w14:paraId="0112260E">
      <w:pPr>
        <w:numPr>
          <w:ilvl w:val="0"/>
          <w:numId w:val="2"/>
        </w:numPr>
        <w:spacing w:line="360" w:lineRule="auto"/>
        <w:ind w:left="0" w:leftChars="0" w:firstLine="400" w:firstLineChars="0"/>
        <w:rPr>
          <w:rFonts w:hint="eastAsia"/>
          <w:szCs w:val="21"/>
        </w:rPr>
      </w:pPr>
      <w:r>
        <w:rPr>
          <w:rFonts w:hint="eastAsia"/>
          <w:szCs w:val="21"/>
        </w:rPr>
        <w:t>工程量清单中检查井的井深仅作报价参考，投标单位在报价时可根据实际情况调整井深，费用计入报价</w:t>
      </w:r>
      <w:r>
        <w:rPr>
          <w:rFonts w:hint="eastAsia"/>
          <w:szCs w:val="21"/>
          <w:lang w:eastAsia="zh-CN"/>
        </w:rPr>
        <w:t>；</w:t>
      </w:r>
    </w:p>
    <w:p w14:paraId="7FA58791">
      <w:pPr>
        <w:numPr>
          <w:ilvl w:val="0"/>
          <w:numId w:val="2"/>
        </w:numPr>
        <w:spacing w:line="360" w:lineRule="auto"/>
        <w:ind w:left="0" w:leftChars="0" w:firstLine="400" w:firstLineChars="0"/>
        <w:rPr>
          <w:rFonts w:hint="eastAsia"/>
          <w:szCs w:val="21"/>
        </w:rPr>
      </w:pPr>
      <w:r>
        <w:rPr>
          <w:rFonts w:hint="eastAsia"/>
          <w:szCs w:val="21"/>
        </w:rPr>
        <w:t>雨污水管道交叉、管道衔接、管道基础沉降缝等工程量不单独列项，工作内容计入清单中相应的管道铺设子目，投标人在报价时综合考虑</w:t>
      </w:r>
      <w:r>
        <w:rPr>
          <w:rFonts w:hint="eastAsia"/>
          <w:szCs w:val="21"/>
          <w:lang w:eastAsia="zh-CN"/>
        </w:rPr>
        <w:t>；</w:t>
      </w:r>
    </w:p>
    <w:p w14:paraId="671256E1">
      <w:pPr>
        <w:numPr>
          <w:ilvl w:val="0"/>
          <w:numId w:val="2"/>
        </w:numPr>
        <w:spacing w:line="360" w:lineRule="auto"/>
        <w:ind w:left="0" w:leftChars="0" w:firstLine="400" w:firstLineChars="0"/>
        <w:rPr>
          <w:rFonts w:hint="eastAsia" w:eastAsia="宋体"/>
          <w:szCs w:val="21"/>
          <w:lang w:val="en-US" w:eastAsia="zh-CN"/>
        </w:rPr>
      </w:pPr>
      <w:r>
        <w:rPr>
          <w:rFonts w:hint="eastAsia"/>
          <w:lang w:val="en-US" w:eastAsia="zh-CN"/>
        </w:rPr>
        <w:t>现状150*150*1200青石板立柱拆除修复工程量暂按10根计入，结算时按实调整；</w:t>
      </w:r>
    </w:p>
    <w:p w14:paraId="60477E35">
      <w:pPr>
        <w:numPr>
          <w:ilvl w:val="0"/>
          <w:numId w:val="2"/>
        </w:numPr>
        <w:spacing w:line="360" w:lineRule="auto"/>
        <w:ind w:left="0" w:leftChars="0" w:firstLine="400" w:firstLineChars="0"/>
        <w:rPr>
          <w:rFonts w:hint="eastAsia" w:eastAsia="宋体"/>
          <w:szCs w:val="21"/>
          <w:lang w:val="en-US" w:eastAsia="zh-CN"/>
        </w:rPr>
      </w:pPr>
      <w:r>
        <w:rPr>
          <w:rFonts w:hint="default"/>
          <w:lang w:val="en-US" w:eastAsia="zh-CN"/>
        </w:rPr>
        <w:t>现状1850*120*100青石板横撑拆除修复工程量暂按50m计入，结算时按实调整</w:t>
      </w:r>
      <w:r>
        <w:rPr>
          <w:rFonts w:hint="eastAsia"/>
          <w:lang w:val="en-US" w:eastAsia="zh-CN"/>
        </w:rPr>
        <w:t>；</w:t>
      </w:r>
    </w:p>
    <w:p w14:paraId="4CCB3365">
      <w:pPr>
        <w:numPr>
          <w:ilvl w:val="0"/>
          <w:numId w:val="2"/>
        </w:numPr>
        <w:spacing w:line="360" w:lineRule="auto"/>
        <w:ind w:left="0" w:leftChars="0" w:firstLine="400" w:firstLineChars="0"/>
        <w:rPr>
          <w:rFonts w:hint="eastAsia" w:eastAsia="宋体"/>
          <w:szCs w:val="21"/>
          <w:lang w:val="en-US" w:eastAsia="zh-CN"/>
        </w:rPr>
      </w:pPr>
      <w:r>
        <w:rPr>
          <w:rFonts w:hint="default"/>
          <w:lang w:val="en-US" w:eastAsia="zh-CN"/>
        </w:rPr>
        <w:t>湖心岛房屋四周花岗岩铺装清洗工程量计入</w:t>
      </w:r>
      <w:r>
        <w:rPr>
          <w:rFonts w:hint="eastAsia"/>
          <w:lang w:val="en-US" w:eastAsia="zh-CN"/>
        </w:rPr>
        <w:t>本次招标范围；</w:t>
      </w:r>
    </w:p>
    <w:p w14:paraId="0A62F08C">
      <w:pPr>
        <w:numPr>
          <w:ilvl w:val="0"/>
          <w:numId w:val="2"/>
        </w:numPr>
        <w:spacing w:line="360" w:lineRule="auto"/>
        <w:ind w:left="0" w:leftChars="0" w:firstLine="400" w:firstLineChars="0"/>
        <w:rPr>
          <w:rFonts w:hint="eastAsia" w:eastAsia="宋体"/>
          <w:szCs w:val="21"/>
          <w:lang w:val="en-US" w:eastAsia="zh-CN"/>
        </w:rPr>
      </w:pPr>
      <w:r>
        <w:rPr>
          <w:rFonts w:hint="eastAsia"/>
          <w:lang w:val="en-US" w:eastAsia="zh-CN"/>
        </w:rPr>
        <w:t>迁移苗木养护期按一年计入。</w:t>
      </w:r>
    </w:p>
    <w:p w14:paraId="22B2C311">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安全文明施工费、企业管理费、规费、税金等的要求：</w:t>
      </w:r>
    </w:p>
    <w:p w14:paraId="2B0E36CC">
      <w:pPr>
        <w:numPr>
          <w:ilvl w:val="0"/>
          <w:numId w:val="3"/>
        </w:numPr>
        <w:spacing w:line="360" w:lineRule="auto"/>
        <w:ind w:left="0" w:leftChars="0" w:firstLine="40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施工费取费基数为人工费+机械费，取费费率不得低于《浙江省建设工程计价规则》（2018版）规定的相应弹性费率下限,桥梁工程不得低于9.35%，排水工程不得低于9.35%，室外安装工程不得低于6.87%，园林绿化工程不得低于7.21%，否则作废标处理；</w:t>
      </w:r>
    </w:p>
    <w:p w14:paraId="2A0900B6">
      <w:pPr>
        <w:numPr>
          <w:ilvl w:val="0"/>
          <w:numId w:val="3"/>
        </w:numPr>
        <w:spacing w:line="360" w:lineRule="auto"/>
        <w:ind w:left="0" w:leftChars="0" w:firstLine="40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企业管理费取费基数为人工费+机械费，取费费率不得低于省建设行政主管部门颁发的施工费用定额和相关取费计价文件规定的对应专业工程管理费弹性费率下限乘以20%的计算值，桥梁工程不得低于2.9</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%，排水工程不得低于2.5</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%，室外安装工程不得低于2.5</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%，园林绿化工程不得低于2.7</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%，否则作废标处理；</w:t>
      </w:r>
    </w:p>
    <w:p w14:paraId="24919CEE">
      <w:pPr>
        <w:numPr>
          <w:ilvl w:val="0"/>
          <w:numId w:val="3"/>
        </w:numPr>
        <w:spacing w:line="360" w:lineRule="auto"/>
        <w:ind w:left="0" w:leftChars="0" w:firstLine="40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规费取费基数为人工费+机械费，取费费率</w:t>
      </w:r>
      <w:r>
        <w:rPr>
          <w:rFonts w:hint="eastAsia" w:ascii="宋体" w:hAnsi="宋体" w:eastAsia="宋体" w:cs="宋体"/>
          <w:color w:val="auto"/>
          <w:sz w:val="24"/>
          <w:szCs w:val="24"/>
          <w:lang w:val="zh-CN"/>
        </w:rPr>
        <w:t>不得低于标准费率的30%，</w:t>
      </w:r>
      <w:r>
        <w:rPr>
          <w:rFonts w:hint="eastAsia" w:ascii="宋体" w:hAnsi="宋体" w:eastAsia="宋体" w:cs="宋体"/>
          <w:color w:val="auto"/>
          <w:sz w:val="24"/>
          <w:szCs w:val="24"/>
          <w:highlight w:val="none"/>
          <w:lang w:val="en-US" w:eastAsia="zh-CN"/>
        </w:rPr>
        <w:t>桥梁工程不得低于6.85%，排水工程不得低于5.6</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%，室外安装工程不得低于8.34%，园林绿化工程不得低于9.2</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%，否则作废标处理；</w:t>
      </w:r>
    </w:p>
    <w:p w14:paraId="70A97703">
      <w:pPr>
        <w:numPr>
          <w:ilvl w:val="0"/>
          <w:numId w:val="3"/>
        </w:numPr>
        <w:spacing w:line="360" w:lineRule="auto"/>
        <w:ind w:left="0" w:leftChars="0" w:firstLine="40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税金费率9%，取费基础为税前工程造价，税金不得作为竞争性报价，否则作废标处理；</w:t>
      </w:r>
    </w:p>
    <w:p w14:paraId="4D1927D9">
      <w:pPr>
        <w:numPr>
          <w:ilvl w:val="0"/>
          <w:numId w:val="3"/>
        </w:numPr>
        <w:spacing w:line="360" w:lineRule="auto"/>
        <w:ind w:left="0" w:leftChars="0" w:firstLine="40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依据浙建建函〔2025〕320号，投标单位在投标报价时，应结合工程实际和企业信用状况将安责险考虑在安全文明施工基本费中自主报价，计入总价，后期不做调整</w:t>
      </w:r>
      <w:r>
        <w:rPr>
          <w:rFonts w:hint="eastAsia" w:ascii="宋体" w:hAnsi="宋体" w:eastAsia="宋体" w:cs="宋体"/>
          <w:color w:val="auto"/>
          <w:sz w:val="24"/>
          <w:szCs w:val="24"/>
          <w:highlight w:val="none"/>
          <w:lang w:val="en-US" w:eastAsia="zh-CN"/>
        </w:rPr>
        <w:t>。</w:t>
      </w:r>
    </w:p>
    <w:p w14:paraId="348D08EE">
      <w:pPr>
        <w:rPr>
          <w:rFonts w:hint="eastAsia"/>
        </w:rPr>
      </w:pPr>
    </w:p>
    <w:sectPr>
      <w:headerReference r:id="rId3" w:type="default"/>
      <w:footerReference r:id="rId4"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167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14:paraId="1D49AB67">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13.55pt;mso-position-horizontal:center;mso-position-horizontal-relative:margin;mso-wrap-style:none;z-index:251660288;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81RGj0QAAAAMBAAAPAAAAAAAAAAEAIAAAACIAAABkcnMvZG93&#10;bnJldi54bWxQSwECFAAUAAAACACHTuJAsOAOdc4BAACXAwAADgAAAAAAAAABACAAAAAgAQAAZHJz&#10;L2Uyb0RvYy54bWxQSwUGAAAAAAYABgBZAQAAYAUAAAAA&#10;">
              <v:fill on="f" focussize="0,0"/>
              <v:stroke on="f"/>
              <v:imagedata o:title=""/>
              <o:lock v:ext="edit" aspectratio="f"/>
              <v:textbox inset="0mm,0mm,0mm,0mm" style="mso-fit-shape-to-text:t;">
                <w:txbxContent>
                  <w:p w14:paraId="1D49AB67">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6B2E">
    <w:pPr>
      <w:pStyle w:val="12"/>
      <w:pBdr>
        <w:bottom w:val="thinThickLargeGap" w:color="auto" w:sz="24" w:space="17"/>
      </w:pBdr>
      <w:tabs>
        <w:tab w:val="left" w:pos="1394"/>
        <w:tab w:val="clear" w:pos="4153"/>
        <w:tab w:val="clear" w:pos="8306"/>
      </w:tabs>
      <w:jc w:val="left"/>
    </w:pPr>
    <w: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2766060" cy="2766060"/>
          <wp:effectExtent l="0" t="0" r="15240" b="1524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
                  <a:stretch>
                    <a:fillRect/>
                  </a:stretch>
                </pic:blipFill>
                <pic:spPr>
                  <a:xfrm>
                    <a:off x="0" y="0"/>
                    <a:ext cx="2766060" cy="276606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-3810</wp:posOffset>
          </wp:positionH>
          <wp:positionV relativeFrom="paragraph">
            <wp:posOffset>57150</wp:posOffset>
          </wp:positionV>
          <wp:extent cx="1143000" cy="271780"/>
          <wp:effectExtent l="0" t="0" r="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143000" cy="271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DB98E"/>
    <w:multiLevelType w:val="singleLevel"/>
    <w:tmpl w:val="F1DDB98E"/>
    <w:lvl w:ilvl="0" w:tentative="0">
      <w:start w:val="1"/>
      <w:numFmt w:val="decimal"/>
      <w:suff w:val="nothing"/>
      <w:lvlText w:val="%1．"/>
      <w:lvlJc w:val="left"/>
      <w:pPr>
        <w:ind w:left="0" w:firstLine="400"/>
      </w:pPr>
      <w:rPr>
        <w:rFonts w:hint="default"/>
      </w:rPr>
    </w:lvl>
  </w:abstractNum>
  <w:abstractNum w:abstractNumId="1">
    <w:nsid w:val="282C300A"/>
    <w:multiLevelType w:val="singleLevel"/>
    <w:tmpl w:val="282C300A"/>
    <w:lvl w:ilvl="0" w:tentative="0">
      <w:start w:val="1"/>
      <w:numFmt w:val="decimal"/>
      <w:suff w:val="nothing"/>
      <w:lvlText w:val="%1．"/>
      <w:lvlJc w:val="left"/>
      <w:pPr>
        <w:ind w:left="0" w:firstLine="400"/>
      </w:pPr>
      <w:rPr>
        <w:rFonts w:hint="default"/>
      </w:rPr>
    </w:lvl>
  </w:abstractNum>
  <w:abstractNum w:abstractNumId="2">
    <w:nsid w:val="6ACDFA2B"/>
    <w:multiLevelType w:val="multilevel"/>
    <w:tmpl w:val="6ACDFA2B"/>
    <w:lvl w:ilvl="0" w:tentative="0">
      <w:start w:val="1"/>
      <w:numFmt w:val="japaneseCounting"/>
      <w:lvlText w:val="%1、"/>
      <w:lvlJc w:val="left"/>
      <w:pPr>
        <w:tabs>
          <w:tab w:val="left" w:pos="840"/>
        </w:tabs>
        <w:ind w:left="840" w:hanging="358"/>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2"/>
  <w:displayVerticalDrawingGridEvery w:val="2"/>
  <w:noPunctuationKerning w:val="1"/>
  <w:characterSpacingControl w:val="doNotCompress"/>
  <w:doNotValidateAgainstSchema/>
  <w:doNotDemarcateInvalidXml/>
  <w:hdrShapeDefaults>
    <o:shapelayout v:ext="edit">
      <o:idmap v:ext="edit" data="1"/>
    </o:shapelayout>
  </w:hdrShapeDefaults>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zkxNDE2OTk4ZjA3N2QxZGFjMTAxMDIyYjhkYzIifQ=="/>
  </w:docVars>
  <w:rsids>
    <w:rsidRoot w:val="00172A27"/>
    <w:rsid w:val="00001EBC"/>
    <w:rsid w:val="00013517"/>
    <w:rsid w:val="00014750"/>
    <w:rsid w:val="00014F24"/>
    <w:rsid w:val="00024509"/>
    <w:rsid w:val="00030D04"/>
    <w:rsid w:val="00033B1D"/>
    <w:rsid w:val="00036ACE"/>
    <w:rsid w:val="00036AD2"/>
    <w:rsid w:val="0004433C"/>
    <w:rsid w:val="000461EB"/>
    <w:rsid w:val="000464F8"/>
    <w:rsid w:val="00046C7D"/>
    <w:rsid w:val="000513B3"/>
    <w:rsid w:val="000536A1"/>
    <w:rsid w:val="00055111"/>
    <w:rsid w:val="000624E6"/>
    <w:rsid w:val="000655AA"/>
    <w:rsid w:val="00071FF8"/>
    <w:rsid w:val="00075DBA"/>
    <w:rsid w:val="00082DB7"/>
    <w:rsid w:val="00087F59"/>
    <w:rsid w:val="000A5C9E"/>
    <w:rsid w:val="000B3C64"/>
    <w:rsid w:val="000D7721"/>
    <w:rsid w:val="000E37A7"/>
    <w:rsid w:val="000F2A74"/>
    <w:rsid w:val="000F4643"/>
    <w:rsid w:val="000F4E7C"/>
    <w:rsid w:val="00103A2C"/>
    <w:rsid w:val="00106F1E"/>
    <w:rsid w:val="0011415A"/>
    <w:rsid w:val="001320BB"/>
    <w:rsid w:val="00134F8F"/>
    <w:rsid w:val="00137E46"/>
    <w:rsid w:val="0014609B"/>
    <w:rsid w:val="001465BB"/>
    <w:rsid w:val="001503AD"/>
    <w:rsid w:val="001A0E55"/>
    <w:rsid w:val="001A1ECD"/>
    <w:rsid w:val="001A1F50"/>
    <w:rsid w:val="001B3D08"/>
    <w:rsid w:val="001C5DB6"/>
    <w:rsid w:val="001E649D"/>
    <w:rsid w:val="001F7C2E"/>
    <w:rsid w:val="00205F9E"/>
    <w:rsid w:val="002074A3"/>
    <w:rsid w:val="00211356"/>
    <w:rsid w:val="002133D7"/>
    <w:rsid w:val="002134DC"/>
    <w:rsid w:val="0022142F"/>
    <w:rsid w:val="0022339F"/>
    <w:rsid w:val="00237EBD"/>
    <w:rsid w:val="002436C9"/>
    <w:rsid w:val="00250117"/>
    <w:rsid w:val="00250FA2"/>
    <w:rsid w:val="0025510D"/>
    <w:rsid w:val="00267C38"/>
    <w:rsid w:val="002722C2"/>
    <w:rsid w:val="00273E9F"/>
    <w:rsid w:val="00274D14"/>
    <w:rsid w:val="00283370"/>
    <w:rsid w:val="00287342"/>
    <w:rsid w:val="00287EA7"/>
    <w:rsid w:val="002960FF"/>
    <w:rsid w:val="002973FC"/>
    <w:rsid w:val="002978D4"/>
    <w:rsid w:val="002B635C"/>
    <w:rsid w:val="002C6B03"/>
    <w:rsid w:val="002C7A6C"/>
    <w:rsid w:val="002D301E"/>
    <w:rsid w:val="002E3A6A"/>
    <w:rsid w:val="002E5140"/>
    <w:rsid w:val="002F4E98"/>
    <w:rsid w:val="002F646E"/>
    <w:rsid w:val="002F6893"/>
    <w:rsid w:val="00301095"/>
    <w:rsid w:val="00325D69"/>
    <w:rsid w:val="0032677A"/>
    <w:rsid w:val="0033771D"/>
    <w:rsid w:val="00340AAF"/>
    <w:rsid w:val="00346F13"/>
    <w:rsid w:val="003703F0"/>
    <w:rsid w:val="00375E73"/>
    <w:rsid w:val="00387F43"/>
    <w:rsid w:val="003A1257"/>
    <w:rsid w:val="003B0FCE"/>
    <w:rsid w:val="003B1005"/>
    <w:rsid w:val="003B3815"/>
    <w:rsid w:val="003B70E9"/>
    <w:rsid w:val="003C17B3"/>
    <w:rsid w:val="003C274B"/>
    <w:rsid w:val="003D079E"/>
    <w:rsid w:val="003D2230"/>
    <w:rsid w:val="003D61D7"/>
    <w:rsid w:val="003E521A"/>
    <w:rsid w:val="003F2C76"/>
    <w:rsid w:val="003F7655"/>
    <w:rsid w:val="004030DC"/>
    <w:rsid w:val="00404EA8"/>
    <w:rsid w:val="00427EC9"/>
    <w:rsid w:val="00430C8C"/>
    <w:rsid w:val="0043307A"/>
    <w:rsid w:val="00436045"/>
    <w:rsid w:val="00436FD5"/>
    <w:rsid w:val="00461803"/>
    <w:rsid w:val="00461B30"/>
    <w:rsid w:val="004638EE"/>
    <w:rsid w:val="00477526"/>
    <w:rsid w:val="004776FC"/>
    <w:rsid w:val="00484EB8"/>
    <w:rsid w:val="004853E7"/>
    <w:rsid w:val="0049410D"/>
    <w:rsid w:val="00497C04"/>
    <w:rsid w:val="004A4254"/>
    <w:rsid w:val="004A736C"/>
    <w:rsid w:val="004A76F3"/>
    <w:rsid w:val="004B263C"/>
    <w:rsid w:val="004B311D"/>
    <w:rsid w:val="004C04D6"/>
    <w:rsid w:val="004C1685"/>
    <w:rsid w:val="004E6C7B"/>
    <w:rsid w:val="004E6FB7"/>
    <w:rsid w:val="004F0C30"/>
    <w:rsid w:val="004F4063"/>
    <w:rsid w:val="004F5A73"/>
    <w:rsid w:val="004F5B42"/>
    <w:rsid w:val="004F6112"/>
    <w:rsid w:val="004F6FAB"/>
    <w:rsid w:val="00503A1D"/>
    <w:rsid w:val="005069CB"/>
    <w:rsid w:val="00506FDD"/>
    <w:rsid w:val="005100C8"/>
    <w:rsid w:val="00512CFF"/>
    <w:rsid w:val="00527C7E"/>
    <w:rsid w:val="00527D04"/>
    <w:rsid w:val="0053335F"/>
    <w:rsid w:val="00546A26"/>
    <w:rsid w:val="0056389A"/>
    <w:rsid w:val="00564D5B"/>
    <w:rsid w:val="00581FFC"/>
    <w:rsid w:val="005860E9"/>
    <w:rsid w:val="005973A3"/>
    <w:rsid w:val="005A0201"/>
    <w:rsid w:val="005A49D7"/>
    <w:rsid w:val="005B3A9F"/>
    <w:rsid w:val="005B55F9"/>
    <w:rsid w:val="005D30DA"/>
    <w:rsid w:val="005D64C0"/>
    <w:rsid w:val="005D6AF0"/>
    <w:rsid w:val="005D7370"/>
    <w:rsid w:val="005E1A1C"/>
    <w:rsid w:val="005E6761"/>
    <w:rsid w:val="00601F15"/>
    <w:rsid w:val="00603367"/>
    <w:rsid w:val="0062126E"/>
    <w:rsid w:val="00624EB0"/>
    <w:rsid w:val="0063066B"/>
    <w:rsid w:val="006319B1"/>
    <w:rsid w:val="00645EAE"/>
    <w:rsid w:val="006477CB"/>
    <w:rsid w:val="00651B55"/>
    <w:rsid w:val="006600ED"/>
    <w:rsid w:val="006825E1"/>
    <w:rsid w:val="00691951"/>
    <w:rsid w:val="006A1FD1"/>
    <w:rsid w:val="006A33D7"/>
    <w:rsid w:val="006A77C6"/>
    <w:rsid w:val="006B3A40"/>
    <w:rsid w:val="006C1885"/>
    <w:rsid w:val="006E7D23"/>
    <w:rsid w:val="006F4D5B"/>
    <w:rsid w:val="006F7A42"/>
    <w:rsid w:val="00700A73"/>
    <w:rsid w:val="00712FDA"/>
    <w:rsid w:val="00716854"/>
    <w:rsid w:val="007218EF"/>
    <w:rsid w:val="00721E55"/>
    <w:rsid w:val="0074357F"/>
    <w:rsid w:val="007470CC"/>
    <w:rsid w:val="00747AC4"/>
    <w:rsid w:val="007533B7"/>
    <w:rsid w:val="00760C7B"/>
    <w:rsid w:val="00770FE1"/>
    <w:rsid w:val="00774972"/>
    <w:rsid w:val="007773AE"/>
    <w:rsid w:val="00780C21"/>
    <w:rsid w:val="00791664"/>
    <w:rsid w:val="00794D20"/>
    <w:rsid w:val="007950B2"/>
    <w:rsid w:val="007A357D"/>
    <w:rsid w:val="007A54BB"/>
    <w:rsid w:val="007B2F0D"/>
    <w:rsid w:val="007D40A2"/>
    <w:rsid w:val="007F6481"/>
    <w:rsid w:val="007F6CE4"/>
    <w:rsid w:val="008007E8"/>
    <w:rsid w:val="0080691A"/>
    <w:rsid w:val="00833716"/>
    <w:rsid w:val="00837A5C"/>
    <w:rsid w:val="008407B6"/>
    <w:rsid w:val="0085400A"/>
    <w:rsid w:val="00870DEC"/>
    <w:rsid w:val="0088209C"/>
    <w:rsid w:val="008830BF"/>
    <w:rsid w:val="0088755C"/>
    <w:rsid w:val="00887E4F"/>
    <w:rsid w:val="00891B9A"/>
    <w:rsid w:val="0089487D"/>
    <w:rsid w:val="008A5389"/>
    <w:rsid w:val="008B0D0D"/>
    <w:rsid w:val="008B3E87"/>
    <w:rsid w:val="008B6969"/>
    <w:rsid w:val="008C353C"/>
    <w:rsid w:val="008C6FCC"/>
    <w:rsid w:val="008C7801"/>
    <w:rsid w:val="008D6148"/>
    <w:rsid w:val="008E33C7"/>
    <w:rsid w:val="008E3D13"/>
    <w:rsid w:val="008F4A18"/>
    <w:rsid w:val="008F5C55"/>
    <w:rsid w:val="009000A2"/>
    <w:rsid w:val="00904B4A"/>
    <w:rsid w:val="0091221C"/>
    <w:rsid w:val="009152F1"/>
    <w:rsid w:val="009203C5"/>
    <w:rsid w:val="0092155A"/>
    <w:rsid w:val="00922B4F"/>
    <w:rsid w:val="00922F70"/>
    <w:rsid w:val="00930AD8"/>
    <w:rsid w:val="00935D76"/>
    <w:rsid w:val="00936744"/>
    <w:rsid w:val="00937ECA"/>
    <w:rsid w:val="00942D0E"/>
    <w:rsid w:val="0095612A"/>
    <w:rsid w:val="009675E9"/>
    <w:rsid w:val="009808AF"/>
    <w:rsid w:val="00990BCA"/>
    <w:rsid w:val="009A336F"/>
    <w:rsid w:val="009A3C0F"/>
    <w:rsid w:val="009A4110"/>
    <w:rsid w:val="009A6023"/>
    <w:rsid w:val="009B132E"/>
    <w:rsid w:val="009B1644"/>
    <w:rsid w:val="009C16B7"/>
    <w:rsid w:val="009D300A"/>
    <w:rsid w:val="009D39A8"/>
    <w:rsid w:val="009E3733"/>
    <w:rsid w:val="009E3B12"/>
    <w:rsid w:val="009E5C77"/>
    <w:rsid w:val="009F625B"/>
    <w:rsid w:val="009F70AC"/>
    <w:rsid w:val="00A10C57"/>
    <w:rsid w:val="00A15A3D"/>
    <w:rsid w:val="00A23133"/>
    <w:rsid w:val="00A24E14"/>
    <w:rsid w:val="00A339C8"/>
    <w:rsid w:val="00A33F60"/>
    <w:rsid w:val="00A3445C"/>
    <w:rsid w:val="00A37919"/>
    <w:rsid w:val="00A443E1"/>
    <w:rsid w:val="00A4792A"/>
    <w:rsid w:val="00A51A52"/>
    <w:rsid w:val="00A537E0"/>
    <w:rsid w:val="00A6078B"/>
    <w:rsid w:val="00A7142F"/>
    <w:rsid w:val="00A76B14"/>
    <w:rsid w:val="00A828F4"/>
    <w:rsid w:val="00AB565F"/>
    <w:rsid w:val="00AC4266"/>
    <w:rsid w:val="00AD2D29"/>
    <w:rsid w:val="00AD44E1"/>
    <w:rsid w:val="00AD79B9"/>
    <w:rsid w:val="00AE0B05"/>
    <w:rsid w:val="00AE2F13"/>
    <w:rsid w:val="00AE5BA0"/>
    <w:rsid w:val="00AE6C0C"/>
    <w:rsid w:val="00AE74BD"/>
    <w:rsid w:val="00AF36F8"/>
    <w:rsid w:val="00B0379A"/>
    <w:rsid w:val="00B142EC"/>
    <w:rsid w:val="00B22B36"/>
    <w:rsid w:val="00B3095C"/>
    <w:rsid w:val="00B3183B"/>
    <w:rsid w:val="00B35D02"/>
    <w:rsid w:val="00B42AA4"/>
    <w:rsid w:val="00B52C62"/>
    <w:rsid w:val="00B54FBC"/>
    <w:rsid w:val="00B647F0"/>
    <w:rsid w:val="00B67FA7"/>
    <w:rsid w:val="00B87B5E"/>
    <w:rsid w:val="00BA5536"/>
    <w:rsid w:val="00BA7F84"/>
    <w:rsid w:val="00BB5465"/>
    <w:rsid w:val="00BB6332"/>
    <w:rsid w:val="00BC6E81"/>
    <w:rsid w:val="00BD7657"/>
    <w:rsid w:val="00BE7ACA"/>
    <w:rsid w:val="00BF45D2"/>
    <w:rsid w:val="00BF4F05"/>
    <w:rsid w:val="00BF500E"/>
    <w:rsid w:val="00C01775"/>
    <w:rsid w:val="00C018D1"/>
    <w:rsid w:val="00C05467"/>
    <w:rsid w:val="00C07958"/>
    <w:rsid w:val="00C11624"/>
    <w:rsid w:val="00C205F0"/>
    <w:rsid w:val="00C219BD"/>
    <w:rsid w:val="00C21E3A"/>
    <w:rsid w:val="00C458FB"/>
    <w:rsid w:val="00C51629"/>
    <w:rsid w:val="00C552B7"/>
    <w:rsid w:val="00C62AD0"/>
    <w:rsid w:val="00C63F2A"/>
    <w:rsid w:val="00C7305B"/>
    <w:rsid w:val="00C7470C"/>
    <w:rsid w:val="00C80446"/>
    <w:rsid w:val="00C8211B"/>
    <w:rsid w:val="00C8213A"/>
    <w:rsid w:val="00C83A6C"/>
    <w:rsid w:val="00C84F19"/>
    <w:rsid w:val="00C853A3"/>
    <w:rsid w:val="00C902C5"/>
    <w:rsid w:val="00CA7695"/>
    <w:rsid w:val="00CB034D"/>
    <w:rsid w:val="00CD4DEB"/>
    <w:rsid w:val="00CD5178"/>
    <w:rsid w:val="00CE0FCE"/>
    <w:rsid w:val="00CE1CAC"/>
    <w:rsid w:val="00CE5F48"/>
    <w:rsid w:val="00CF4F9D"/>
    <w:rsid w:val="00CF6531"/>
    <w:rsid w:val="00D05ADC"/>
    <w:rsid w:val="00D06F55"/>
    <w:rsid w:val="00D15691"/>
    <w:rsid w:val="00D158AD"/>
    <w:rsid w:val="00D20D80"/>
    <w:rsid w:val="00D371A1"/>
    <w:rsid w:val="00D4518B"/>
    <w:rsid w:val="00D5686C"/>
    <w:rsid w:val="00D67EE3"/>
    <w:rsid w:val="00D73E3B"/>
    <w:rsid w:val="00D77B0F"/>
    <w:rsid w:val="00D84419"/>
    <w:rsid w:val="00D91071"/>
    <w:rsid w:val="00D9448E"/>
    <w:rsid w:val="00DA32A9"/>
    <w:rsid w:val="00DA634E"/>
    <w:rsid w:val="00DB4E6F"/>
    <w:rsid w:val="00DC2F6E"/>
    <w:rsid w:val="00DC4C48"/>
    <w:rsid w:val="00DD5F2D"/>
    <w:rsid w:val="00DD79BF"/>
    <w:rsid w:val="00DE294A"/>
    <w:rsid w:val="00DE61B8"/>
    <w:rsid w:val="00DF1567"/>
    <w:rsid w:val="00DF2B0F"/>
    <w:rsid w:val="00E10E2F"/>
    <w:rsid w:val="00E3445C"/>
    <w:rsid w:val="00E41484"/>
    <w:rsid w:val="00E41DB5"/>
    <w:rsid w:val="00E47C43"/>
    <w:rsid w:val="00E51446"/>
    <w:rsid w:val="00E51AEE"/>
    <w:rsid w:val="00E60D12"/>
    <w:rsid w:val="00E613BB"/>
    <w:rsid w:val="00E6368C"/>
    <w:rsid w:val="00E719F9"/>
    <w:rsid w:val="00E823A2"/>
    <w:rsid w:val="00E94FF6"/>
    <w:rsid w:val="00EB071D"/>
    <w:rsid w:val="00EC0A9D"/>
    <w:rsid w:val="00EC3DA3"/>
    <w:rsid w:val="00EE27A8"/>
    <w:rsid w:val="00EF1005"/>
    <w:rsid w:val="00EF7E8B"/>
    <w:rsid w:val="00F02D97"/>
    <w:rsid w:val="00F054EC"/>
    <w:rsid w:val="00F1029E"/>
    <w:rsid w:val="00F572E9"/>
    <w:rsid w:val="00F65601"/>
    <w:rsid w:val="00F710CC"/>
    <w:rsid w:val="00F747A3"/>
    <w:rsid w:val="00F80620"/>
    <w:rsid w:val="00F900CE"/>
    <w:rsid w:val="00F91B33"/>
    <w:rsid w:val="00F923CC"/>
    <w:rsid w:val="00F94961"/>
    <w:rsid w:val="00FA18B7"/>
    <w:rsid w:val="00FA251B"/>
    <w:rsid w:val="00FA7EC5"/>
    <w:rsid w:val="00FB3755"/>
    <w:rsid w:val="00FB38E6"/>
    <w:rsid w:val="00FB50BC"/>
    <w:rsid w:val="00FB59CA"/>
    <w:rsid w:val="00FC0F19"/>
    <w:rsid w:val="00FC79C3"/>
    <w:rsid w:val="00FC7C5C"/>
    <w:rsid w:val="00FD480B"/>
    <w:rsid w:val="00FE2E59"/>
    <w:rsid w:val="00FE73DB"/>
    <w:rsid w:val="00FF0C31"/>
    <w:rsid w:val="01557A3F"/>
    <w:rsid w:val="01626D55"/>
    <w:rsid w:val="023C66B8"/>
    <w:rsid w:val="024B344F"/>
    <w:rsid w:val="03494ECC"/>
    <w:rsid w:val="03CC5ECA"/>
    <w:rsid w:val="042A0462"/>
    <w:rsid w:val="04AA4233"/>
    <w:rsid w:val="04EE14A4"/>
    <w:rsid w:val="072B6851"/>
    <w:rsid w:val="079600FE"/>
    <w:rsid w:val="07BF12C2"/>
    <w:rsid w:val="09A824A0"/>
    <w:rsid w:val="0A2574B3"/>
    <w:rsid w:val="0A4444E4"/>
    <w:rsid w:val="0A575703"/>
    <w:rsid w:val="0AF7560D"/>
    <w:rsid w:val="0BC301D9"/>
    <w:rsid w:val="0CEC69C1"/>
    <w:rsid w:val="0D154302"/>
    <w:rsid w:val="0D1D7190"/>
    <w:rsid w:val="0DB34DC5"/>
    <w:rsid w:val="0E224840"/>
    <w:rsid w:val="0F9C62AB"/>
    <w:rsid w:val="10360A28"/>
    <w:rsid w:val="105B53E4"/>
    <w:rsid w:val="109A074C"/>
    <w:rsid w:val="10A4325A"/>
    <w:rsid w:val="114C5FF1"/>
    <w:rsid w:val="118123DB"/>
    <w:rsid w:val="118D31D7"/>
    <w:rsid w:val="119B5D70"/>
    <w:rsid w:val="1220184D"/>
    <w:rsid w:val="1270704D"/>
    <w:rsid w:val="12876C72"/>
    <w:rsid w:val="128D65FD"/>
    <w:rsid w:val="129F4319"/>
    <w:rsid w:val="12EC7C9C"/>
    <w:rsid w:val="13B65166"/>
    <w:rsid w:val="13FD7AD9"/>
    <w:rsid w:val="140F3276"/>
    <w:rsid w:val="14193B86"/>
    <w:rsid w:val="141D5E0F"/>
    <w:rsid w:val="144F4060"/>
    <w:rsid w:val="14D26837"/>
    <w:rsid w:val="16CC1E75"/>
    <w:rsid w:val="18EA696C"/>
    <w:rsid w:val="19166537"/>
    <w:rsid w:val="19525097"/>
    <w:rsid w:val="19AA0FA9"/>
    <w:rsid w:val="19B418B8"/>
    <w:rsid w:val="1A7A51CC"/>
    <w:rsid w:val="1A880997"/>
    <w:rsid w:val="1B784A1C"/>
    <w:rsid w:val="1BB27180"/>
    <w:rsid w:val="204758C2"/>
    <w:rsid w:val="20497803"/>
    <w:rsid w:val="210B3DF8"/>
    <w:rsid w:val="21AD2926"/>
    <w:rsid w:val="22FD1376"/>
    <w:rsid w:val="233649D3"/>
    <w:rsid w:val="253D7326"/>
    <w:rsid w:val="2585551C"/>
    <w:rsid w:val="26B40B71"/>
    <w:rsid w:val="27AE16A9"/>
    <w:rsid w:val="2889433C"/>
    <w:rsid w:val="29496ECC"/>
    <w:rsid w:val="29A30860"/>
    <w:rsid w:val="2AE333EA"/>
    <w:rsid w:val="2B9B2B99"/>
    <w:rsid w:val="2C954FA0"/>
    <w:rsid w:val="2D3D5B48"/>
    <w:rsid w:val="2D581074"/>
    <w:rsid w:val="2DF36570"/>
    <w:rsid w:val="2E2831C7"/>
    <w:rsid w:val="2EE5032A"/>
    <w:rsid w:val="2F0C4ABE"/>
    <w:rsid w:val="2FB461D1"/>
    <w:rsid w:val="2FC17A65"/>
    <w:rsid w:val="2FEA0C29"/>
    <w:rsid w:val="3061222A"/>
    <w:rsid w:val="308D1737"/>
    <w:rsid w:val="31416AF5"/>
    <w:rsid w:val="320C542C"/>
    <w:rsid w:val="322936D7"/>
    <w:rsid w:val="344B7ED9"/>
    <w:rsid w:val="34666505"/>
    <w:rsid w:val="348D0504"/>
    <w:rsid w:val="350F0F1C"/>
    <w:rsid w:val="35C441A4"/>
    <w:rsid w:val="36992FA1"/>
    <w:rsid w:val="36DD0212"/>
    <w:rsid w:val="37645B6D"/>
    <w:rsid w:val="38184717"/>
    <w:rsid w:val="38C67D33"/>
    <w:rsid w:val="3AA472C4"/>
    <w:rsid w:val="3B674E03"/>
    <w:rsid w:val="3BDD02C5"/>
    <w:rsid w:val="3CE072D1"/>
    <w:rsid w:val="3D56682D"/>
    <w:rsid w:val="3DD34EFD"/>
    <w:rsid w:val="3EA62CD7"/>
    <w:rsid w:val="3EBD28FC"/>
    <w:rsid w:val="3EF40857"/>
    <w:rsid w:val="3F112386"/>
    <w:rsid w:val="3FC6532D"/>
    <w:rsid w:val="406903B9"/>
    <w:rsid w:val="408A636F"/>
    <w:rsid w:val="408F05F9"/>
    <w:rsid w:val="40980F08"/>
    <w:rsid w:val="40F46821"/>
    <w:rsid w:val="42900625"/>
    <w:rsid w:val="434C42CC"/>
    <w:rsid w:val="43B3461E"/>
    <w:rsid w:val="44996E9A"/>
    <w:rsid w:val="44C147DB"/>
    <w:rsid w:val="44DE6309"/>
    <w:rsid w:val="45600692"/>
    <w:rsid w:val="46AD3081"/>
    <w:rsid w:val="48C93947"/>
    <w:rsid w:val="48DF209C"/>
    <w:rsid w:val="493A36B0"/>
    <w:rsid w:val="4AA80B2F"/>
    <w:rsid w:val="4AF22A01"/>
    <w:rsid w:val="4B400582"/>
    <w:rsid w:val="4C721BF8"/>
    <w:rsid w:val="4C850C19"/>
    <w:rsid w:val="4CD51C9D"/>
    <w:rsid w:val="501609C4"/>
    <w:rsid w:val="50F54C60"/>
    <w:rsid w:val="51360F4D"/>
    <w:rsid w:val="513769CE"/>
    <w:rsid w:val="51BD0E26"/>
    <w:rsid w:val="535B75CD"/>
    <w:rsid w:val="538C1421"/>
    <w:rsid w:val="538D6EA3"/>
    <w:rsid w:val="53BC636D"/>
    <w:rsid w:val="5617654C"/>
    <w:rsid w:val="57343041"/>
    <w:rsid w:val="57A411D6"/>
    <w:rsid w:val="59E73D0F"/>
    <w:rsid w:val="5A425322"/>
    <w:rsid w:val="5A4675AB"/>
    <w:rsid w:val="5A897C95"/>
    <w:rsid w:val="5C2C3BE6"/>
    <w:rsid w:val="5C867ADA"/>
    <w:rsid w:val="5ED8702A"/>
    <w:rsid w:val="61996BAE"/>
    <w:rsid w:val="625A33E9"/>
    <w:rsid w:val="625D436D"/>
    <w:rsid w:val="64D7563A"/>
    <w:rsid w:val="657D3011"/>
    <w:rsid w:val="65806194"/>
    <w:rsid w:val="67A13C10"/>
    <w:rsid w:val="67A24F14"/>
    <w:rsid w:val="685D7846"/>
    <w:rsid w:val="688704F5"/>
    <w:rsid w:val="691B0EFE"/>
    <w:rsid w:val="6983542A"/>
    <w:rsid w:val="6A584189"/>
    <w:rsid w:val="6A942CE9"/>
    <w:rsid w:val="6AF44007"/>
    <w:rsid w:val="6B2774B7"/>
    <w:rsid w:val="6B873576"/>
    <w:rsid w:val="6D170809"/>
    <w:rsid w:val="6DD61B41"/>
    <w:rsid w:val="6DF4388B"/>
    <w:rsid w:val="6E4965FC"/>
    <w:rsid w:val="6FA8783E"/>
    <w:rsid w:val="70100167"/>
    <w:rsid w:val="714B246D"/>
    <w:rsid w:val="717A2FBC"/>
    <w:rsid w:val="718E1C5D"/>
    <w:rsid w:val="720F536D"/>
    <w:rsid w:val="73727874"/>
    <w:rsid w:val="73FE4ED9"/>
    <w:rsid w:val="74027162"/>
    <w:rsid w:val="748E25CA"/>
    <w:rsid w:val="74AF2AFE"/>
    <w:rsid w:val="76446418"/>
    <w:rsid w:val="7646191B"/>
    <w:rsid w:val="76764668"/>
    <w:rsid w:val="77334A1B"/>
    <w:rsid w:val="788F055B"/>
    <w:rsid w:val="78B26191"/>
    <w:rsid w:val="795821A2"/>
    <w:rsid w:val="795934A7"/>
    <w:rsid w:val="7BFD4E3C"/>
    <w:rsid w:val="7C57180B"/>
    <w:rsid w:val="7C62561D"/>
    <w:rsid w:val="7CC321BF"/>
    <w:rsid w:val="7ED10C1A"/>
    <w:rsid w:val="7F066EF6"/>
    <w:rsid w:val="7F0F1D84"/>
    <w:rsid w:val="7F7207A3"/>
    <w:rsid w:val="7F8B38CC"/>
    <w:rsid w:val="7FC811B2"/>
    <w:rsid w:val="B67F3CC1"/>
    <w:rsid w:val="C5BE1D45"/>
    <w:rsid w:val="E52F10C4"/>
    <w:rsid w:val="FF8B16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cs="Times New Roman"/>
      <w:b/>
      <w:bCs/>
      <w:kern w:val="44"/>
      <w:sz w:val="44"/>
      <w:szCs w:val="44"/>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widowControl w:val="0"/>
      <w:ind w:left="2520" w:leftChars="1200"/>
      <w:jc w:val="both"/>
    </w:pPr>
    <w:rPr>
      <w:rFonts w:ascii="Calibri" w:hAnsi="Calibri" w:eastAsia="宋体" w:cs="Times New Roman"/>
      <w:kern w:val="2"/>
      <w:sz w:val="21"/>
      <w:szCs w:val="22"/>
    </w:rPr>
  </w:style>
  <w:style w:type="paragraph" w:styleId="4">
    <w:name w:val="Document Map"/>
    <w:basedOn w:val="1"/>
    <w:link w:val="30"/>
    <w:unhideWhenUsed/>
    <w:qFormat/>
    <w:uiPriority w:val="99"/>
    <w:rPr>
      <w:rFonts w:cs="Times New Roman"/>
      <w:sz w:val="18"/>
      <w:szCs w:val="18"/>
    </w:rPr>
  </w:style>
  <w:style w:type="paragraph" w:styleId="5">
    <w:name w:val="annotation text"/>
    <w:basedOn w:val="1"/>
    <w:link w:val="31"/>
    <w:unhideWhenUsed/>
    <w:qFormat/>
    <w:uiPriority w:val="99"/>
    <w:rPr>
      <w:rFonts w:cs="Times New Roman"/>
    </w:rPr>
  </w:style>
  <w:style w:type="paragraph" w:styleId="6">
    <w:name w:val="toc 5"/>
    <w:basedOn w:val="1"/>
    <w:next w:val="1"/>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7">
    <w:name w:val="toc 3"/>
    <w:basedOn w:val="1"/>
    <w:next w:val="1"/>
    <w:qFormat/>
    <w:uiPriority w:val="39"/>
    <w:pPr>
      <w:widowControl w:val="0"/>
      <w:ind w:left="840" w:leftChars="400"/>
      <w:jc w:val="both"/>
    </w:pPr>
    <w:rPr>
      <w:rFonts w:ascii="Calibri" w:hAnsi="Calibri" w:cs="Times New Roman"/>
      <w:kern w:val="2"/>
      <w:sz w:val="21"/>
      <w:szCs w:val="22"/>
    </w:rPr>
  </w:style>
  <w:style w:type="paragraph" w:styleId="8">
    <w:name w:val="toc 8"/>
    <w:basedOn w:val="1"/>
    <w:next w:val="1"/>
    <w:unhideWhenUsed/>
    <w:qFormat/>
    <w:uiPriority w:val="39"/>
    <w:pPr>
      <w:widowControl w:val="0"/>
      <w:ind w:left="2940" w:leftChars="1400"/>
      <w:jc w:val="both"/>
    </w:pPr>
    <w:rPr>
      <w:rFonts w:ascii="Calibri" w:hAnsi="Calibri" w:eastAsia="宋体" w:cs="Times New Roman"/>
      <w:kern w:val="2"/>
      <w:sz w:val="21"/>
      <w:szCs w:val="22"/>
    </w:rPr>
  </w:style>
  <w:style w:type="paragraph" w:styleId="9">
    <w:name w:val="Date"/>
    <w:basedOn w:val="1"/>
    <w:next w:val="1"/>
    <w:link w:val="32"/>
    <w:unhideWhenUsed/>
    <w:qFormat/>
    <w:uiPriority w:val="99"/>
    <w:pPr>
      <w:ind w:left="100" w:leftChars="2500"/>
    </w:pPr>
    <w:rPr>
      <w:rFonts w:cs="Times New Roman"/>
    </w:rPr>
  </w:style>
  <w:style w:type="paragraph" w:styleId="10">
    <w:name w:val="Balloon Text"/>
    <w:basedOn w:val="1"/>
    <w:link w:val="33"/>
    <w:unhideWhenUsed/>
    <w:qFormat/>
    <w:uiPriority w:val="99"/>
    <w:rPr>
      <w:rFonts w:cs="Times New Roman"/>
      <w:sz w:val="18"/>
      <w:szCs w:val="18"/>
    </w:rPr>
  </w:style>
  <w:style w:type="paragraph" w:styleId="11">
    <w:name w:val="footer"/>
    <w:basedOn w:val="1"/>
    <w:link w:val="34"/>
    <w:unhideWhenUsed/>
    <w:qFormat/>
    <w:uiPriority w:val="0"/>
    <w:pPr>
      <w:tabs>
        <w:tab w:val="center" w:pos="4153"/>
        <w:tab w:val="right" w:pos="8306"/>
      </w:tabs>
      <w:snapToGrid w:val="0"/>
    </w:pPr>
    <w:rPr>
      <w:rFonts w:cs="Times New Roman"/>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3">
    <w:name w:val="toc 1"/>
    <w:basedOn w:val="1"/>
    <w:next w:val="1"/>
    <w:unhideWhenUsed/>
    <w:qFormat/>
    <w:uiPriority w:val="39"/>
    <w:rPr>
      <w:rFonts w:eastAsia="黑体"/>
      <w:sz w:val="28"/>
    </w:rPr>
  </w:style>
  <w:style w:type="paragraph" w:styleId="14">
    <w:name w:val="toc 4"/>
    <w:basedOn w:val="1"/>
    <w:next w:val="1"/>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15">
    <w:name w:val="Subtitle"/>
    <w:basedOn w:val="1"/>
    <w:next w:val="1"/>
    <w:link w:val="3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6">
    <w:name w:val="toc 6"/>
    <w:basedOn w:val="1"/>
    <w:next w:val="1"/>
    <w:unhideWhenUsed/>
    <w:qFormat/>
    <w:uiPriority w:val="39"/>
    <w:pPr>
      <w:widowControl w:val="0"/>
      <w:ind w:left="2100" w:leftChars="1000"/>
      <w:jc w:val="both"/>
    </w:pPr>
    <w:rPr>
      <w:rFonts w:ascii="Calibri" w:hAnsi="Calibri" w:eastAsia="宋体" w:cs="Times New Roman"/>
      <w:kern w:val="2"/>
      <w:sz w:val="21"/>
      <w:szCs w:val="22"/>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widowControl w:val="0"/>
      <w:ind w:left="3360" w:leftChars="1600"/>
      <w:jc w:val="both"/>
    </w:pPr>
    <w:rPr>
      <w:rFonts w:ascii="Calibri" w:hAnsi="Calibri" w:eastAsia="宋体" w:cs="Times New Roman"/>
      <w:kern w:val="2"/>
      <w:sz w:val="21"/>
      <w:szCs w:val="22"/>
    </w:rPr>
  </w:style>
  <w:style w:type="paragraph" w:styleId="19">
    <w:name w:val="Normal (Web)"/>
    <w:basedOn w:val="1"/>
    <w:unhideWhenUsed/>
    <w:qFormat/>
    <w:uiPriority w:val="99"/>
    <w:pPr>
      <w:spacing w:before="100" w:beforeLines="0" w:beforeAutospacing="1" w:after="100" w:afterLines="0" w:afterAutospacing="1"/>
    </w:pPr>
  </w:style>
  <w:style w:type="paragraph" w:styleId="20">
    <w:name w:val="Title"/>
    <w:basedOn w:val="1"/>
    <w:next w:val="1"/>
    <w:link w:val="37"/>
    <w:qFormat/>
    <w:uiPriority w:val="10"/>
    <w:pPr>
      <w:spacing w:before="60" w:after="60"/>
      <w:jc w:val="center"/>
      <w:outlineLvl w:val="0"/>
    </w:pPr>
    <w:rPr>
      <w:rFonts w:ascii="Cambria" w:hAnsi="Cambria" w:cs="Times New Roman"/>
      <w:b/>
      <w:bCs/>
      <w:szCs w:val="32"/>
    </w:rPr>
  </w:style>
  <w:style w:type="paragraph" w:styleId="21">
    <w:name w:val="annotation subject"/>
    <w:basedOn w:val="5"/>
    <w:next w:val="5"/>
    <w:link w:val="38"/>
    <w:unhideWhenUsed/>
    <w:qFormat/>
    <w:uiPriority w:val="99"/>
    <w:rPr>
      <w:b/>
      <w:bCs/>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unhideWhenUsed/>
    <w:qFormat/>
    <w:uiPriority w:val="99"/>
  </w:style>
  <w:style w:type="character" w:styleId="26">
    <w:name w:val="FollowedHyperlink"/>
    <w:unhideWhenUsed/>
    <w:qFormat/>
    <w:uiPriority w:val="99"/>
    <w:rPr>
      <w:color w:val="800080"/>
      <w:u w:val="single"/>
    </w:rPr>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宋体" w:hAnsi="宋体" w:cs="宋体"/>
      <w:b/>
      <w:bCs/>
      <w:kern w:val="44"/>
      <w:sz w:val="44"/>
      <w:szCs w:val="44"/>
    </w:rPr>
  </w:style>
  <w:style w:type="character" w:customStyle="1" w:styleId="30">
    <w:name w:val="文档结构图 字符"/>
    <w:link w:val="4"/>
    <w:semiHidden/>
    <w:qFormat/>
    <w:uiPriority w:val="99"/>
    <w:rPr>
      <w:rFonts w:ascii="宋体" w:hAnsi="宋体" w:cs="宋体"/>
      <w:sz w:val="18"/>
      <w:szCs w:val="18"/>
    </w:rPr>
  </w:style>
  <w:style w:type="character" w:customStyle="1" w:styleId="31">
    <w:name w:val="批注文字 字符"/>
    <w:link w:val="5"/>
    <w:semiHidden/>
    <w:qFormat/>
    <w:uiPriority w:val="99"/>
    <w:rPr>
      <w:rFonts w:ascii="宋体" w:hAnsi="宋体" w:cs="宋体"/>
      <w:sz w:val="24"/>
      <w:szCs w:val="24"/>
    </w:rPr>
  </w:style>
  <w:style w:type="character" w:customStyle="1" w:styleId="32">
    <w:name w:val="日期 字符"/>
    <w:link w:val="9"/>
    <w:semiHidden/>
    <w:qFormat/>
    <w:uiPriority w:val="99"/>
    <w:rPr>
      <w:rFonts w:ascii="宋体" w:hAnsi="宋体" w:cs="宋体"/>
      <w:sz w:val="24"/>
      <w:szCs w:val="24"/>
    </w:rPr>
  </w:style>
  <w:style w:type="character" w:customStyle="1" w:styleId="33">
    <w:name w:val="批注框文本 字符"/>
    <w:link w:val="10"/>
    <w:semiHidden/>
    <w:qFormat/>
    <w:uiPriority w:val="99"/>
    <w:rPr>
      <w:rFonts w:ascii="宋体" w:hAnsi="宋体" w:cs="宋体"/>
      <w:sz w:val="18"/>
      <w:szCs w:val="18"/>
    </w:rPr>
  </w:style>
  <w:style w:type="character" w:customStyle="1" w:styleId="34">
    <w:name w:val="页脚 字符"/>
    <w:link w:val="11"/>
    <w:qFormat/>
    <w:uiPriority w:val="0"/>
    <w:rPr>
      <w:rFonts w:ascii="宋体" w:hAnsi="宋体" w:eastAsia="宋体" w:cs="宋体"/>
      <w:sz w:val="18"/>
      <w:szCs w:val="18"/>
    </w:rPr>
  </w:style>
  <w:style w:type="character" w:customStyle="1" w:styleId="35">
    <w:name w:val="页眉 字符1"/>
    <w:link w:val="12"/>
    <w:semiHidden/>
    <w:qFormat/>
    <w:uiPriority w:val="99"/>
    <w:rPr>
      <w:rFonts w:ascii="宋体" w:hAnsi="宋体" w:eastAsia="宋体" w:cs="宋体"/>
      <w:sz w:val="18"/>
      <w:szCs w:val="18"/>
    </w:rPr>
  </w:style>
  <w:style w:type="character" w:customStyle="1" w:styleId="36">
    <w:name w:val="副标题 字符"/>
    <w:link w:val="15"/>
    <w:qFormat/>
    <w:uiPriority w:val="11"/>
    <w:rPr>
      <w:rFonts w:ascii="Calibri Light" w:hAnsi="Calibri Light" w:cs="Times New Roman"/>
      <w:b/>
      <w:bCs/>
      <w:kern w:val="28"/>
      <w:sz w:val="32"/>
      <w:szCs w:val="32"/>
    </w:rPr>
  </w:style>
  <w:style w:type="character" w:customStyle="1" w:styleId="37">
    <w:name w:val="标题 字符"/>
    <w:link w:val="20"/>
    <w:qFormat/>
    <w:uiPriority w:val="10"/>
    <w:rPr>
      <w:rFonts w:ascii="Cambria" w:hAnsi="Cambria"/>
      <w:b/>
      <w:bCs/>
      <w:sz w:val="24"/>
      <w:szCs w:val="32"/>
    </w:rPr>
  </w:style>
  <w:style w:type="character" w:customStyle="1" w:styleId="38">
    <w:name w:val="批注主题 字符"/>
    <w:link w:val="21"/>
    <w:semiHidden/>
    <w:qFormat/>
    <w:uiPriority w:val="99"/>
    <w:rPr>
      <w:rFonts w:ascii="宋体" w:hAnsi="宋体" w:cs="宋体"/>
      <w:b/>
      <w:bCs/>
      <w:sz w:val="24"/>
      <w:szCs w:val="24"/>
    </w:rPr>
  </w:style>
  <w:style w:type="character" w:customStyle="1" w:styleId="39">
    <w:name w:val="15"/>
    <w:qFormat/>
    <w:uiPriority w:val="0"/>
    <w:rPr>
      <w:rFonts w:hint="default" w:ascii="Times New Roman" w:hAnsi="Times New Roman" w:cs="Times New Roman"/>
      <w:color w:val="464445"/>
      <w:u w:val="none"/>
    </w:rPr>
  </w:style>
  <w:style w:type="paragraph" w:customStyle="1" w:styleId="40">
    <w:name w:val="stitle"/>
    <w:basedOn w:val="1"/>
    <w:qFormat/>
    <w:uiPriority w:val="0"/>
    <w:pPr>
      <w:spacing w:before="100" w:beforeLines="0" w:beforeAutospacing="1" w:after="100" w:afterLines="0" w:afterAutospacing="1"/>
    </w:pPr>
    <w:rPr>
      <w:smallCaps/>
      <w:color w:val="000000"/>
      <w:sz w:val="20"/>
      <w:szCs w:val="20"/>
    </w:rPr>
  </w:style>
  <w:style w:type="paragraph" w:customStyle="1" w:styleId="41">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2">
    <w:name w:val="tiao"/>
    <w:basedOn w:val="1"/>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43">
    <w:name w:val="content"/>
    <w:basedOn w:val="1"/>
    <w:qFormat/>
    <w:uiPriority w:val="0"/>
    <w:pPr>
      <w:spacing w:before="100" w:beforeLines="0" w:beforeAutospacing="1" w:after="100" w:afterLines="0" w:afterAutospacing="1" w:line="384" w:lineRule="auto"/>
    </w:pPr>
    <w:rPr>
      <w:sz w:val="18"/>
      <w:szCs w:val="18"/>
    </w:rPr>
  </w:style>
  <w:style w:type="paragraph" w:customStyle="1" w:styleId="44">
    <w:name w:val="mtitle"/>
    <w:basedOn w:val="1"/>
    <w:qFormat/>
    <w:uiPriority w:val="0"/>
    <w:pPr>
      <w:spacing w:before="100" w:beforeLines="0" w:beforeAutospacing="1" w:after="100" w:afterLines="0" w:afterAutospacing="1" w:line="336" w:lineRule="auto"/>
    </w:pPr>
    <w:rPr>
      <w:b/>
      <w:bCs/>
      <w:smallCaps/>
      <w:color w:val="000000"/>
      <w:sz w:val="20"/>
      <w:szCs w:val="20"/>
    </w:rPr>
  </w:style>
  <w:style w:type="paragraph" w:customStyle="1" w:styleId="45">
    <w:name w:val="mnotes"/>
    <w:basedOn w:val="1"/>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46">
    <w:name w:val="p17"/>
    <w:basedOn w:val="1"/>
    <w:qFormat/>
    <w:uiPriority w:val="0"/>
    <w:pPr>
      <w:jc w:val="both"/>
    </w:pPr>
    <w:rPr>
      <w:rFonts w:ascii="Times New Roman" w:hAnsi="Times New Roman" w:cs="Times New Roman"/>
      <w:sz w:val="21"/>
      <w:szCs w:val="21"/>
    </w:rPr>
  </w:style>
  <w:style w:type="paragraph" w:customStyle="1" w:styleId="47">
    <w:name w:val="tiaonoa"/>
    <w:basedOn w:val="1"/>
    <w:qFormat/>
    <w:uiPriority w:val="0"/>
    <w:pPr>
      <w:spacing w:before="100" w:beforeLines="0" w:beforeAutospacing="1" w:after="100" w:afterLines="0" w:afterAutospacing="1"/>
    </w:pPr>
    <w:rPr>
      <w:b/>
      <w:bCs/>
      <w:smallCaps/>
      <w:color w:val="000000"/>
      <w:sz w:val="18"/>
      <w:szCs w:val="18"/>
    </w:rPr>
  </w:style>
  <w:style w:type="paragraph" w:customStyle="1" w:styleId="48">
    <w:name w:val="p0"/>
    <w:basedOn w:val="1"/>
    <w:qFormat/>
    <w:uiPriority w:val="0"/>
    <w:pPr>
      <w:jc w:val="both"/>
    </w:pPr>
    <w:rPr>
      <w:rFonts w:ascii="Times New Roman" w:hAnsi="Times New Roman" w:cs="Times New Roman"/>
      <w:sz w:val="21"/>
      <w:szCs w:val="21"/>
    </w:rPr>
  </w:style>
  <w:style w:type="paragraph" w:customStyle="1" w:styleId="49">
    <w:name w:val="tiaoyin"/>
    <w:basedOn w:val="1"/>
    <w:qFormat/>
    <w:uiPriority w:val="0"/>
    <w:pPr>
      <w:spacing w:before="100" w:beforeLines="0" w:beforeAutospacing="1" w:after="100" w:afterLines="0" w:afterAutospacing="1"/>
    </w:pPr>
    <w:rPr>
      <w:smallCaps/>
      <w:color w:val="FF0000"/>
      <w:sz w:val="20"/>
      <w:szCs w:val="20"/>
    </w:rPr>
  </w:style>
  <w:style w:type="paragraph" w:customStyle="1" w:styleId="50">
    <w:name w:val="_Style 49"/>
    <w:basedOn w:val="2"/>
    <w:next w:val="1"/>
    <w:qFormat/>
    <w:uiPriority w:val="0"/>
    <w:pPr>
      <w:widowControl w:val="0"/>
      <w:spacing w:line="576" w:lineRule="auto"/>
      <w:jc w:val="both"/>
      <w:outlineLvl w:val="9"/>
    </w:pPr>
    <w:rPr>
      <w:rFonts w:ascii="Calibri" w:hAnsi="Calibri" w:cs="Times New Roman"/>
    </w:rPr>
  </w:style>
  <w:style w:type="character" w:customStyle="1" w:styleId="51">
    <w:name w:val="页眉 字符"/>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3256</Words>
  <Characters>3455</Characters>
  <Lines>17</Lines>
  <Paragraphs>4</Paragraphs>
  <TotalTime>13</TotalTime>
  <ScaleCrop>false</ScaleCrop>
  <LinksUpToDate>false</LinksUpToDate>
  <CharactersWithSpaces>3513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2023-10-12T06:48:00Z</dcterms:created>
  <dc:creator>hp</dc:creator>
  <cp:lastModifiedBy>紫薯他爹</cp:lastModifiedBy>
  <cp:lastPrinted>2015-09-03T09:39:00Z</cp:lastPrinted>
  <dcterms:modified xsi:type="dcterms:W3CDTF">2026-06-05T06:54:12Z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FCA56FCC5CD047FDA2FEA344B5352A94_13</vt:lpwstr>
  </property>
  <property fmtid="{D5CDD505-2E9C-101B-9397-08002B2CF9AE}" pid="4" name="KSOTemplateDocerSaveRecord">
    <vt:lpwstr>eyJoZGlkIjoiOGJmMDA2NGQyMzZlNjM5MzA0YmFjNTc5NjdkZmMxODQiLCJ1c2VySWQiOiI1NjEyNDUzOTUifQ==</vt:lpwstr>
  </property>
</Properties>
</file>