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B9CC66">
      <w:pPr>
        <w:jc w:val="left"/>
        <w:rPr>
          <w:rFonts w:cs="Times New Roman"/>
          <w:color w:val="auto"/>
          <w:sz w:val="28"/>
          <w:szCs w:val="28"/>
        </w:rPr>
      </w:pPr>
    </w:p>
    <w:p w14:paraId="101DA5EF">
      <w:pPr>
        <w:jc w:val="center"/>
        <w:rPr>
          <w:rFonts w:ascii="方正小标宋简体" w:hAnsi="楷体" w:eastAsia="方正小标宋简体" w:cs="方正小标宋简体"/>
          <w:color w:val="auto"/>
          <w:sz w:val="52"/>
          <w:szCs w:val="52"/>
        </w:rPr>
      </w:pPr>
    </w:p>
    <w:p w14:paraId="01CCB93D">
      <w:pPr>
        <w:jc w:val="center"/>
        <w:rPr>
          <w:rFonts w:ascii="Times New Roman" w:hAnsi="Times New Roman" w:eastAsia="黑体"/>
          <w:color w:val="auto"/>
          <w:sz w:val="52"/>
          <w:szCs w:val="52"/>
        </w:rPr>
      </w:pPr>
      <w:r>
        <w:rPr>
          <w:rFonts w:hint="eastAsia" w:ascii="方正小标宋_GBK" w:hAnsi="方正小标宋_GBK" w:eastAsia="方正小标宋_GBK" w:cs="Times New Roman"/>
          <w:b/>
          <w:color w:val="auto"/>
          <w:sz w:val="48"/>
          <w:szCs w:val="48"/>
          <w:lang w:eastAsia="zh-CN"/>
        </w:rPr>
        <w:t>喀什地区公安局交管支队指挥中心改造项目（二次）</w:t>
      </w:r>
    </w:p>
    <w:p w14:paraId="169EF436">
      <w:pPr>
        <w:rPr>
          <w:rFonts w:ascii="Times New Roman" w:hAnsi="Times New Roman" w:eastAsia="黑体"/>
          <w:color w:val="auto"/>
          <w:sz w:val="52"/>
          <w:szCs w:val="52"/>
        </w:rPr>
      </w:pPr>
    </w:p>
    <w:p w14:paraId="6B1A6F93">
      <w:pPr>
        <w:jc w:val="center"/>
        <w:rPr>
          <w:rFonts w:ascii="方正小标宋简体" w:hAnsi="楷体" w:eastAsia="方正小标宋简体" w:cs="Times New Roman"/>
          <w:color w:val="auto"/>
          <w:sz w:val="52"/>
          <w:szCs w:val="52"/>
        </w:rPr>
      </w:pPr>
      <w:r>
        <w:rPr>
          <w:rFonts w:hint="eastAsia" w:ascii="方正小标宋简体" w:hAnsi="楷体" w:eastAsia="方正小标宋简体" w:cs="方正小标宋简体"/>
          <w:color w:val="auto"/>
          <w:sz w:val="52"/>
          <w:szCs w:val="52"/>
        </w:rPr>
        <w:t>竞争性谈判文件</w:t>
      </w:r>
    </w:p>
    <w:p w14:paraId="61E73A67">
      <w:pPr>
        <w:jc w:val="center"/>
        <w:rPr>
          <w:rFonts w:ascii="仿宋_GB2312" w:hAnsi="楷体" w:eastAsia="仿宋_GB2312" w:cs="仿宋_GB2312"/>
          <w:b/>
          <w:bCs/>
          <w:color w:val="auto"/>
          <w:sz w:val="32"/>
          <w:szCs w:val="32"/>
        </w:rPr>
      </w:pPr>
    </w:p>
    <w:p w14:paraId="007C9AB4">
      <w:pPr>
        <w:jc w:val="center"/>
        <w:rPr>
          <w:rFonts w:hint="eastAsia" w:ascii="仿宋_GB2312" w:hAnsi="楷体" w:eastAsia="仿宋_GB2312" w:cs="Times New Roman"/>
          <w:b/>
          <w:bCs/>
          <w:color w:val="auto"/>
          <w:sz w:val="32"/>
          <w:szCs w:val="32"/>
          <w:lang w:val="en-US" w:eastAsia="zh-CN"/>
        </w:rPr>
      </w:pPr>
      <w:r>
        <w:rPr>
          <w:rFonts w:hint="eastAsia" w:ascii="仿宋_GB2312" w:hAnsi="楷体" w:eastAsia="仿宋_GB2312" w:cs="仿宋_GB2312"/>
          <w:b/>
          <w:bCs/>
          <w:color w:val="auto"/>
          <w:sz w:val="32"/>
          <w:szCs w:val="32"/>
        </w:rPr>
        <w:t>项目编号：</w:t>
      </w:r>
      <w:r>
        <w:rPr>
          <w:rFonts w:hint="eastAsia" w:ascii="仿宋_GB2312" w:hAnsi="楷体" w:eastAsia="仿宋_GB2312" w:cs="仿宋_GB2312"/>
          <w:b/>
          <w:bCs/>
          <w:color w:val="auto"/>
          <w:sz w:val="32"/>
          <w:szCs w:val="32"/>
          <w:lang w:eastAsia="zh-CN"/>
        </w:rPr>
        <w:t>KSDQZFCG(JZ)2026-12</w:t>
      </w:r>
    </w:p>
    <w:p w14:paraId="4AB12BB3">
      <w:pPr>
        <w:spacing w:line="360" w:lineRule="auto"/>
        <w:rPr>
          <w:rFonts w:ascii="Times New Roman" w:hAnsi="Times New Roman" w:eastAsia="仿宋"/>
          <w:b/>
          <w:color w:val="auto"/>
          <w:sz w:val="52"/>
        </w:rPr>
      </w:pPr>
    </w:p>
    <w:p w14:paraId="0B1E25EE">
      <w:pPr>
        <w:spacing w:line="360" w:lineRule="auto"/>
        <w:ind w:left="1080" w:leftChars="257" w:hanging="540"/>
        <w:rPr>
          <w:rFonts w:ascii="Times New Roman" w:hAnsi="Times New Roman" w:eastAsia="仿宋" w:cs="Times New Roman"/>
          <w:color w:val="auto"/>
          <w:sz w:val="28"/>
          <w:szCs w:val="28"/>
          <w:u w:val="single"/>
        </w:rPr>
      </w:pPr>
      <w:r>
        <w:rPr>
          <w:rFonts w:ascii="Times New Roman" w:hAnsi="Times New Roman" w:eastAsia="仿宋" w:cs="Times New Roman"/>
          <w:color w:val="auto"/>
          <w:sz w:val="28"/>
          <w:szCs w:val="28"/>
        </w:rPr>
        <w:t>采购单位名称：</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lang w:eastAsia="zh-CN"/>
        </w:rPr>
        <w:t>喀什地区公安局</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1396D962">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   系   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刘晋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p>
    <w:p w14:paraId="7139BC21">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 系  电 话：</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15809980388  </w:t>
      </w:r>
      <w:r>
        <w:rPr>
          <w:rFonts w:hint="eastAsia" w:ascii="Times New Roman" w:hAnsi="Times New Roman" w:eastAsia="仿宋" w:cs="Times New Roman"/>
          <w:color w:val="auto"/>
          <w:sz w:val="28"/>
          <w:szCs w:val="28"/>
          <w:u w:val="single"/>
        </w:rPr>
        <w:t xml:space="preserve">   </w:t>
      </w:r>
    </w:p>
    <w:p w14:paraId="748D5CDB">
      <w:pPr>
        <w:spacing w:line="360" w:lineRule="auto"/>
        <w:rPr>
          <w:rFonts w:ascii="Times New Roman" w:hAnsi="Times New Roman" w:eastAsia="仿宋" w:cs="Times New Roman"/>
          <w:color w:val="auto"/>
          <w:sz w:val="28"/>
          <w:szCs w:val="28"/>
        </w:rPr>
      </w:pPr>
    </w:p>
    <w:p w14:paraId="11482540">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代理机构名称：</w:t>
      </w:r>
      <w:r>
        <w:rPr>
          <w:rFonts w:hint="eastAsia" w:ascii="Times New Roman" w:hAnsi="Times New Roman" w:eastAsia="仿宋" w:cs="Times New Roman"/>
          <w:color w:val="auto"/>
          <w:sz w:val="28"/>
          <w:szCs w:val="28"/>
          <w:u w:val="single"/>
        </w:rPr>
        <w:t>喀</w:t>
      </w:r>
      <w:r>
        <w:rPr>
          <w:rFonts w:ascii="Times New Roman" w:hAnsi="Times New Roman" w:eastAsia="仿宋" w:cs="Times New Roman"/>
          <w:color w:val="auto"/>
          <w:sz w:val="28"/>
          <w:szCs w:val="28"/>
          <w:u w:val="single"/>
        </w:rPr>
        <w:t>什地区公共资源交易中心</w:t>
      </w:r>
    </w:p>
    <w:p w14:paraId="00B1CDB1">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 xml:space="preserve">联   系  </w:t>
      </w:r>
      <w:r>
        <w:rPr>
          <w:rFonts w:hint="eastAsia" w:ascii="Times New Roman" w:hAnsi="Times New Roman" w:eastAsia="仿宋" w:cs="Times New Roman"/>
          <w:color w:val="auto"/>
          <w:sz w:val="28"/>
          <w:szCs w:val="28"/>
        </w:rPr>
        <w:t xml:space="preserve"> </w:t>
      </w:r>
      <w:r>
        <w:rPr>
          <w:rFonts w:ascii="Times New Roman" w:hAnsi="Times New Roman" w:eastAsia="仿宋" w:cs="Times New Roman"/>
          <w:color w:val="auto"/>
          <w:sz w:val="28"/>
          <w:szCs w:val="28"/>
        </w:rPr>
        <w:t>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朱文财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eastAsia="zh-CN"/>
        </w:rPr>
        <w:t>崔金龙</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p>
    <w:p w14:paraId="339F87C7">
      <w:pPr>
        <w:spacing w:line="360" w:lineRule="auto"/>
        <w:ind w:left="1080" w:leftChars="257" w:hanging="540"/>
        <w:rPr>
          <w:rFonts w:ascii="Times New Roman" w:hAnsi="Times New Roman" w:eastAsia="仿宋" w:cs="Times New Roman"/>
          <w:color w:val="auto"/>
          <w:sz w:val="28"/>
          <w:szCs w:val="28"/>
        </w:rPr>
      </w:pPr>
      <w:r>
        <w:rPr>
          <w:rFonts w:ascii="Times New Roman" w:hAnsi="Times New Roman" w:eastAsia="仿宋" w:cs="Times New Roman"/>
          <w:color w:val="auto"/>
          <w:sz w:val="28"/>
          <w:szCs w:val="28"/>
        </w:rPr>
        <w:t>联 系 电 话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val="en-US" w:eastAsia="zh-CN"/>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lang w:eastAsia="zh-CN"/>
        </w:rPr>
        <w:t>0998-2882037</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p>
    <w:p w14:paraId="71FFD70D">
      <w:pPr>
        <w:rPr>
          <w:rFonts w:ascii="仿宋_GB2312" w:hAnsi="楷体" w:eastAsia="仿宋_GB2312" w:cs="Times New Roman"/>
          <w:b/>
          <w:bCs/>
          <w:color w:val="auto"/>
          <w:sz w:val="32"/>
          <w:szCs w:val="32"/>
        </w:rPr>
      </w:pPr>
    </w:p>
    <w:p w14:paraId="6CD418CF">
      <w:pPr>
        <w:jc w:val="center"/>
        <w:rPr>
          <w:rFonts w:ascii="仿宋_GB2312" w:hAnsi="楷体" w:eastAsia="仿宋_GB2312" w:cs="Times New Roman"/>
          <w:b/>
          <w:bCs/>
          <w:color w:val="auto"/>
          <w:sz w:val="32"/>
          <w:szCs w:val="32"/>
        </w:rPr>
      </w:pPr>
      <w:r>
        <w:rPr>
          <w:rFonts w:ascii="仿宋_GB2312" w:hAnsi="楷体" w:eastAsia="仿宋_GB2312" w:cs="仿宋_GB2312"/>
          <w:b/>
          <w:bCs/>
          <w:color w:val="auto"/>
          <w:sz w:val="32"/>
          <w:szCs w:val="32"/>
        </w:rPr>
        <w:t>202</w:t>
      </w:r>
      <w:r>
        <w:rPr>
          <w:rFonts w:hint="eastAsia" w:ascii="仿宋_GB2312" w:hAnsi="楷体" w:eastAsia="仿宋_GB2312" w:cs="仿宋_GB2312"/>
          <w:b/>
          <w:bCs/>
          <w:color w:val="auto"/>
          <w:sz w:val="32"/>
          <w:szCs w:val="32"/>
          <w:lang w:val="en-US" w:eastAsia="zh-CN"/>
        </w:rPr>
        <w:t>6</w:t>
      </w:r>
      <w:r>
        <w:rPr>
          <w:rFonts w:hint="eastAsia" w:ascii="仿宋_GB2312" w:hAnsi="楷体" w:eastAsia="仿宋_GB2312" w:cs="仿宋_GB2312"/>
          <w:b/>
          <w:bCs/>
          <w:color w:val="auto"/>
          <w:sz w:val="32"/>
          <w:szCs w:val="32"/>
        </w:rPr>
        <w:t>年</w:t>
      </w:r>
      <w:r>
        <w:rPr>
          <w:rFonts w:hint="eastAsia" w:ascii="仿宋_GB2312" w:hAnsi="楷体" w:eastAsia="仿宋_GB2312" w:cs="仿宋_GB2312"/>
          <w:b/>
          <w:bCs/>
          <w:color w:val="auto"/>
          <w:sz w:val="32"/>
          <w:szCs w:val="32"/>
          <w:lang w:val="en-US" w:eastAsia="zh-CN"/>
        </w:rPr>
        <w:t>5</w:t>
      </w:r>
      <w:r>
        <w:rPr>
          <w:rFonts w:hint="eastAsia" w:ascii="仿宋_GB2312" w:hAnsi="楷体" w:eastAsia="仿宋_GB2312" w:cs="仿宋_GB2312"/>
          <w:b/>
          <w:bCs/>
          <w:color w:val="auto"/>
          <w:sz w:val="32"/>
          <w:szCs w:val="32"/>
        </w:rPr>
        <w:t>月</w:t>
      </w:r>
    </w:p>
    <w:p w14:paraId="107E3C23">
      <w:pPr>
        <w:jc w:val="center"/>
        <w:rPr>
          <w:rFonts w:ascii="楷体" w:hAnsi="楷体" w:eastAsia="楷体" w:cs="Times New Roman"/>
          <w:b/>
          <w:bCs/>
          <w:color w:val="auto"/>
          <w:sz w:val="30"/>
          <w:szCs w:val="30"/>
        </w:rPr>
        <w:sectPr>
          <w:pgSz w:w="11906" w:h="16838"/>
          <w:pgMar w:top="1440" w:right="1800" w:bottom="1440" w:left="1800" w:header="851" w:footer="992" w:gutter="0"/>
          <w:cols w:space="425" w:num="1"/>
          <w:docGrid w:type="lines" w:linePitch="312" w:charSpace="0"/>
        </w:sectPr>
      </w:pPr>
    </w:p>
    <w:p w14:paraId="3D62E8E7">
      <w:pPr>
        <w:jc w:val="center"/>
        <w:rPr>
          <w:rFonts w:ascii="仿宋" w:hAnsi="仿宋" w:eastAsia="仿宋" w:cs="仿宋"/>
          <w:b/>
          <w:bCs/>
          <w:color w:val="auto"/>
          <w:sz w:val="30"/>
          <w:szCs w:val="30"/>
        </w:rPr>
      </w:pPr>
    </w:p>
    <w:p w14:paraId="298A329B">
      <w:pPr>
        <w:jc w:val="center"/>
        <w:rPr>
          <w:rFonts w:ascii="仿宋" w:hAnsi="仿宋" w:eastAsia="仿宋" w:cs="仿宋"/>
          <w:b/>
          <w:bCs/>
          <w:color w:val="auto"/>
          <w:sz w:val="30"/>
          <w:szCs w:val="30"/>
        </w:rPr>
      </w:pPr>
    </w:p>
    <w:p w14:paraId="56E7E71D">
      <w:pPr>
        <w:jc w:val="center"/>
        <w:rPr>
          <w:rFonts w:ascii="仿宋" w:hAnsi="仿宋" w:eastAsia="仿宋" w:cs="仿宋"/>
          <w:b/>
          <w:bCs/>
          <w:color w:val="auto"/>
          <w:sz w:val="30"/>
          <w:szCs w:val="30"/>
        </w:rPr>
      </w:pPr>
    </w:p>
    <w:p w14:paraId="7BEAFB14">
      <w:pPr>
        <w:jc w:val="center"/>
        <w:rPr>
          <w:rFonts w:ascii="仿宋" w:hAnsi="仿宋" w:eastAsia="仿宋" w:cs="Times New Roman"/>
          <w:b/>
          <w:bCs/>
          <w:color w:val="auto"/>
          <w:sz w:val="30"/>
          <w:szCs w:val="30"/>
        </w:rPr>
      </w:pPr>
      <w:r>
        <w:rPr>
          <w:rFonts w:hint="eastAsia" w:ascii="仿宋" w:hAnsi="仿宋" w:eastAsia="仿宋" w:cs="仿宋"/>
          <w:b/>
          <w:bCs/>
          <w:color w:val="auto"/>
          <w:sz w:val="30"/>
          <w:szCs w:val="30"/>
        </w:rPr>
        <w:t>目录</w:t>
      </w:r>
    </w:p>
    <w:p w14:paraId="60FE734E">
      <w:pPr>
        <w:jc w:val="center"/>
        <w:rPr>
          <w:rFonts w:cs="Times New Roman"/>
          <w:color w:val="auto"/>
        </w:rPr>
      </w:pPr>
      <w:bookmarkStart w:id="0" w:name="_Toc22335_WPSOffice_Type1"/>
    </w:p>
    <w:p w14:paraId="6E662BA8">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"_Toc21986_WPSOffice_Level1" </w:instrText>
      </w:r>
      <w:r>
        <w:rPr>
          <w:color w:val="auto"/>
        </w:rPr>
        <w:fldChar w:fldCharType="separate"/>
      </w:r>
      <w:r>
        <w:rPr>
          <w:rFonts w:hint="eastAsia" w:ascii="仿宋" w:hAnsi="仿宋" w:eastAsia="仿宋" w:cs="仿宋"/>
          <w:color w:val="auto"/>
          <w:sz w:val="24"/>
          <w:szCs w:val="24"/>
        </w:rPr>
        <w:t>第一章</w:t>
      </w:r>
      <w:r>
        <w:rPr>
          <w:rFonts w:ascii="仿宋" w:hAnsi="仿宋" w:eastAsia="仿宋" w:cs="仿宋"/>
          <w:color w:val="auto"/>
          <w:sz w:val="24"/>
          <w:szCs w:val="24"/>
        </w:rPr>
        <w:t xml:space="preserve">  </w:t>
      </w:r>
      <w:r>
        <w:rPr>
          <w:rFonts w:hint="eastAsia" w:ascii="仿宋" w:hAnsi="仿宋" w:eastAsia="仿宋" w:cs="仿宋"/>
          <w:color w:val="auto"/>
          <w:sz w:val="24"/>
          <w:szCs w:val="24"/>
        </w:rPr>
        <w:t>投标邀请</w:t>
      </w:r>
      <w:r>
        <w:rPr>
          <w:rFonts w:ascii="仿宋" w:hAnsi="仿宋" w:eastAsia="仿宋"/>
          <w:color w:val="auto"/>
          <w:sz w:val="24"/>
          <w:szCs w:val="24"/>
        </w:rPr>
        <w:tab/>
      </w:r>
      <w:bookmarkStart w:id="1" w:name="_Toc21986_WPSOffice_Level1Page"/>
      <w:r>
        <w:rPr>
          <w:rFonts w:ascii="仿宋" w:hAnsi="仿宋" w:eastAsia="仿宋" w:cs="仿宋"/>
          <w:color w:val="auto"/>
          <w:sz w:val="24"/>
          <w:szCs w:val="24"/>
        </w:rPr>
        <w:t>1</w:t>
      </w:r>
      <w:bookmarkEnd w:id="1"/>
      <w:r>
        <w:rPr>
          <w:rFonts w:ascii="仿宋" w:hAnsi="仿宋" w:eastAsia="仿宋" w:cs="仿宋"/>
          <w:color w:val="auto"/>
          <w:sz w:val="24"/>
          <w:szCs w:val="24"/>
        </w:rPr>
        <w:fldChar w:fldCharType="end"/>
      </w:r>
    </w:p>
    <w:p w14:paraId="3320599B">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"_Toc22335_WPSOffice_Level1" </w:instrText>
      </w:r>
      <w:r>
        <w:rPr>
          <w:color w:val="auto"/>
        </w:rPr>
        <w:fldChar w:fldCharType="separate"/>
      </w:r>
      <w:r>
        <w:rPr>
          <w:rFonts w:hint="eastAsia" w:ascii="仿宋" w:hAnsi="仿宋" w:eastAsia="仿宋" w:cs="仿宋"/>
          <w:color w:val="auto"/>
          <w:sz w:val="24"/>
          <w:szCs w:val="24"/>
        </w:rPr>
        <w:t>第二章</w:t>
      </w:r>
      <w:r>
        <w:rPr>
          <w:rFonts w:ascii="仿宋" w:hAnsi="仿宋" w:eastAsia="仿宋" w:cs="仿宋"/>
          <w:color w:val="auto"/>
          <w:sz w:val="24"/>
          <w:szCs w:val="24"/>
        </w:rPr>
        <w:t xml:space="preserve">  </w:t>
      </w:r>
      <w:r>
        <w:rPr>
          <w:rFonts w:hint="eastAsia" w:ascii="仿宋" w:hAnsi="仿宋" w:eastAsia="仿宋" w:cs="仿宋"/>
          <w:color w:val="auto"/>
          <w:sz w:val="24"/>
          <w:szCs w:val="24"/>
        </w:rPr>
        <w:t>供应商须知及供应商须知前附表</w:t>
      </w:r>
      <w:r>
        <w:rPr>
          <w:rFonts w:ascii="仿宋" w:hAnsi="仿宋" w:eastAsia="仿宋"/>
          <w:color w:val="auto"/>
          <w:sz w:val="24"/>
          <w:szCs w:val="24"/>
        </w:rPr>
        <w:tab/>
      </w:r>
      <w:bookmarkStart w:id="2" w:name="_Toc22335_WPSOffice_Level1Page"/>
      <w:r>
        <w:rPr>
          <w:rFonts w:ascii="仿宋" w:hAnsi="仿宋" w:eastAsia="仿宋" w:cs="仿宋"/>
          <w:color w:val="auto"/>
          <w:sz w:val="24"/>
          <w:szCs w:val="24"/>
        </w:rPr>
        <w:t>4</w:t>
      </w:r>
      <w:bookmarkEnd w:id="2"/>
      <w:r>
        <w:rPr>
          <w:rFonts w:ascii="仿宋" w:hAnsi="仿宋" w:eastAsia="仿宋" w:cs="仿宋"/>
          <w:color w:val="auto"/>
          <w:sz w:val="24"/>
          <w:szCs w:val="24"/>
        </w:rPr>
        <w:fldChar w:fldCharType="end"/>
      </w:r>
    </w:p>
    <w:p w14:paraId="1B07914F">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"_Toc16276_WPSOffice_Level1" </w:instrText>
      </w:r>
      <w:r>
        <w:rPr>
          <w:color w:val="auto"/>
        </w:rPr>
        <w:fldChar w:fldCharType="separate"/>
      </w:r>
      <w:r>
        <w:rPr>
          <w:rFonts w:hint="eastAsia" w:ascii="仿宋" w:hAnsi="仿宋" w:eastAsia="仿宋" w:cs="仿宋"/>
          <w:color w:val="auto"/>
          <w:sz w:val="24"/>
          <w:szCs w:val="24"/>
        </w:rPr>
        <w:t>第三章</w:t>
      </w:r>
      <w:r>
        <w:rPr>
          <w:rFonts w:ascii="仿宋" w:hAnsi="仿宋" w:eastAsia="仿宋" w:cs="仿宋"/>
          <w:color w:val="auto"/>
          <w:sz w:val="24"/>
          <w:szCs w:val="24"/>
        </w:rPr>
        <w:t xml:space="preserve">  </w:t>
      </w:r>
      <w:r>
        <w:rPr>
          <w:rFonts w:hint="eastAsia" w:ascii="仿宋" w:hAnsi="仿宋" w:eastAsia="仿宋" w:cs="仿宋"/>
          <w:color w:val="auto"/>
          <w:sz w:val="24"/>
          <w:szCs w:val="24"/>
        </w:rPr>
        <w:t>采购需求</w:t>
      </w:r>
      <w:r>
        <w:rPr>
          <w:rFonts w:ascii="仿宋" w:hAnsi="仿宋" w:eastAsia="仿宋"/>
          <w:color w:val="auto"/>
          <w:sz w:val="24"/>
          <w:szCs w:val="24"/>
        </w:rPr>
        <w:tab/>
      </w:r>
      <w:bookmarkStart w:id="3" w:name="_Toc16276_WPSOffice_Level1Page"/>
      <w:r>
        <w:rPr>
          <w:rFonts w:ascii="仿宋" w:hAnsi="仿宋" w:eastAsia="仿宋" w:cs="仿宋"/>
          <w:color w:val="auto"/>
          <w:sz w:val="24"/>
          <w:szCs w:val="24"/>
        </w:rPr>
        <w:t>20</w:t>
      </w:r>
      <w:bookmarkEnd w:id="3"/>
      <w:r>
        <w:rPr>
          <w:rFonts w:ascii="仿宋" w:hAnsi="仿宋" w:eastAsia="仿宋" w:cs="仿宋"/>
          <w:color w:val="auto"/>
          <w:sz w:val="24"/>
          <w:szCs w:val="24"/>
        </w:rPr>
        <w:fldChar w:fldCharType="end"/>
      </w:r>
    </w:p>
    <w:p w14:paraId="7A2F0EA6">
      <w:pPr>
        <w:pStyle w:val="32"/>
        <w:tabs>
          <w:tab w:val="right" w:leader="dot" w:pos="8306"/>
        </w:tabs>
        <w:spacing w:line="360" w:lineRule="auto"/>
        <w:rPr>
          <w:rFonts w:ascii="仿宋" w:hAnsi="仿宋" w:eastAsia="仿宋"/>
          <w:color w:val="auto"/>
          <w:sz w:val="24"/>
          <w:szCs w:val="24"/>
        </w:rPr>
      </w:pPr>
      <w:r>
        <w:rPr>
          <w:color w:val="auto"/>
        </w:rPr>
        <w:fldChar w:fldCharType="begin"/>
      </w:r>
      <w:r>
        <w:rPr>
          <w:color w:val="auto"/>
        </w:rPr>
        <w:instrText xml:space="preserve"> HYPERLINK \l "_Toc23148_WPSOffice_Level1" </w:instrText>
      </w:r>
      <w:r>
        <w:rPr>
          <w:color w:val="auto"/>
        </w:rPr>
        <w:fldChar w:fldCharType="separate"/>
      </w:r>
      <w:r>
        <w:rPr>
          <w:rFonts w:hint="eastAsia" w:ascii="仿宋" w:hAnsi="仿宋" w:eastAsia="仿宋" w:cs="仿宋"/>
          <w:color w:val="auto"/>
          <w:sz w:val="24"/>
          <w:szCs w:val="24"/>
        </w:rPr>
        <w:t>第四章</w:t>
      </w:r>
      <w:r>
        <w:rPr>
          <w:rFonts w:ascii="仿宋" w:hAnsi="仿宋" w:eastAsia="仿宋" w:cs="仿宋"/>
          <w:color w:val="auto"/>
          <w:sz w:val="24"/>
          <w:szCs w:val="24"/>
        </w:rPr>
        <w:t xml:space="preserve">  </w:t>
      </w:r>
      <w:r>
        <w:rPr>
          <w:rFonts w:hint="eastAsia" w:ascii="仿宋" w:hAnsi="仿宋" w:eastAsia="仿宋" w:cs="仿宋"/>
          <w:color w:val="auto"/>
          <w:sz w:val="24"/>
          <w:szCs w:val="24"/>
        </w:rPr>
        <w:t>合同条款</w:t>
      </w:r>
      <w:r>
        <w:rPr>
          <w:rFonts w:ascii="仿宋" w:hAnsi="仿宋" w:eastAsia="仿宋"/>
          <w:color w:val="auto"/>
          <w:sz w:val="24"/>
          <w:szCs w:val="24"/>
        </w:rPr>
        <w:tab/>
      </w:r>
      <w:bookmarkStart w:id="4" w:name="_Toc23148_WPSOffice_Level1Page"/>
      <w:r>
        <w:rPr>
          <w:rFonts w:ascii="仿宋" w:hAnsi="仿宋" w:eastAsia="仿宋" w:cs="仿宋"/>
          <w:color w:val="auto"/>
          <w:sz w:val="24"/>
          <w:szCs w:val="24"/>
        </w:rPr>
        <w:t>21</w:t>
      </w:r>
      <w:bookmarkEnd w:id="4"/>
      <w:r>
        <w:rPr>
          <w:rFonts w:ascii="仿宋" w:hAnsi="仿宋" w:eastAsia="仿宋" w:cs="仿宋"/>
          <w:color w:val="auto"/>
          <w:sz w:val="24"/>
          <w:szCs w:val="24"/>
        </w:rPr>
        <w:fldChar w:fldCharType="end"/>
      </w:r>
    </w:p>
    <w:p w14:paraId="036B8ACB">
      <w:pPr>
        <w:pStyle w:val="32"/>
        <w:tabs>
          <w:tab w:val="right" w:leader="dot" w:pos="8306"/>
        </w:tabs>
        <w:spacing w:line="360" w:lineRule="auto"/>
        <w:rPr>
          <w:color w:val="auto"/>
        </w:rPr>
      </w:pPr>
      <w:r>
        <w:rPr>
          <w:color w:val="auto"/>
        </w:rPr>
        <w:fldChar w:fldCharType="begin"/>
      </w:r>
      <w:r>
        <w:rPr>
          <w:color w:val="auto"/>
        </w:rPr>
        <w:instrText xml:space="preserve"> HYPERLINK \l "_Toc4173_WPSOffice_Level1" </w:instrText>
      </w:r>
      <w:r>
        <w:rPr>
          <w:color w:val="auto"/>
        </w:rPr>
        <w:fldChar w:fldCharType="separate"/>
      </w:r>
      <w:r>
        <w:rPr>
          <w:rFonts w:hint="eastAsia" w:ascii="仿宋" w:hAnsi="仿宋" w:eastAsia="仿宋" w:cs="仿宋"/>
          <w:color w:val="auto"/>
          <w:sz w:val="24"/>
          <w:szCs w:val="24"/>
        </w:rPr>
        <w:t>第五章</w:t>
      </w:r>
      <w:r>
        <w:rPr>
          <w:rFonts w:ascii="仿宋" w:hAnsi="仿宋" w:eastAsia="仿宋" w:cs="仿宋"/>
          <w:color w:val="auto"/>
          <w:sz w:val="24"/>
          <w:szCs w:val="24"/>
        </w:rPr>
        <w:t xml:space="preserve">  </w:t>
      </w:r>
      <w:r>
        <w:rPr>
          <w:rFonts w:hint="eastAsia" w:ascii="仿宋" w:hAnsi="仿宋" w:eastAsia="仿宋" w:cs="仿宋"/>
          <w:color w:val="auto"/>
          <w:sz w:val="24"/>
          <w:szCs w:val="24"/>
        </w:rPr>
        <w:t>响应文件格式</w:t>
      </w:r>
      <w:r>
        <w:rPr>
          <w:rFonts w:ascii="仿宋" w:hAnsi="仿宋" w:eastAsia="仿宋"/>
          <w:color w:val="auto"/>
          <w:sz w:val="24"/>
          <w:szCs w:val="24"/>
        </w:rPr>
        <w:tab/>
      </w:r>
      <w:bookmarkStart w:id="5" w:name="_Toc4173_WPSOffice_Level1Page"/>
      <w:r>
        <w:rPr>
          <w:rFonts w:ascii="仿宋" w:hAnsi="仿宋" w:eastAsia="仿宋" w:cs="仿宋"/>
          <w:color w:val="auto"/>
          <w:sz w:val="24"/>
          <w:szCs w:val="24"/>
        </w:rPr>
        <w:t>22</w:t>
      </w:r>
      <w:bookmarkEnd w:id="5"/>
      <w:r>
        <w:rPr>
          <w:rFonts w:ascii="仿宋" w:hAnsi="仿宋" w:eastAsia="仿宋" w:cs="仿宋"/>
          <w:color w:val="auto"/>
          <w:sz w:val="24"/>
          <w:szCs w:val="24"/>
        </w:rPr>
        <w:fldChar w:fldCharType="end"/>
      </w:r>
    </w:p>
    <w:bookmarkEnd w:id="0"/>
    <w:p w14:paraId="124A1998">
      <w:pPr>
        <w:jc w:val="center"/>
        <w:rPr>
          <w:rFonts w:ascii="楷体" w:hAnsi="楷体" w:eastAsia="楷体" w:cs="Times New Roman"/>
          <w:b/>
          <w:bCs/>
          <w:color w:val="auto"/>
          <w:sz w:val="30"/>
          <w:szCs w:val="30"/>
        </w:rPr>
      </w:pPr>
    </w:p>
    <w:p w14:paraId="61C57C24">
      <w:pPr>
        <w:jc w:val="center"/>
        <w:rPr>
          <w:rFonts w:ascii="楷体" w:hAnsi="楷体" w:eastAsia="楷体" w:cs="Times New Roman"/>
          <w:b/>
          <w:bCs/>
          <w:color w:val="auto"/>
          <w:sz w:val="30"/>
          <w:szCs w:val="30"/>
        </w:rPr>
      </w:pPr>
    </w:p>
    <w:p w14:paraId="3D503882">
      <w:pPr>
        <w:jc w:val="center"/>
        <w:rPr>
          <w:rFonts w:ascii="楷体" w:hAnsi="楷体" w:eastAsia="楷体" w:cs="Times New Roman"/>
          <w:b/>
          <w:bCs/>
          <w:color w:val="auto"/>
          <w:sz w:val="30"/>
          <w:szCs w:val="30"/>
        </w:rPr>
        <w:sectPr>
          <w:headerReference r:id="rId3" w:type="default"/>
          <w:pgSz w:w="11906" w:h="16838"/>
          <w:pgMar w:top="1440" w:right="1800" w:bottom="1440" w:left="1800" w:header="851" w:footer="992" w:gutter="0"/>
          <w:cols w:space="425" w:num="1"/>
          <w:docGrid w:type="lines" w:linePitch="312" w:charSpace="0"/>
        </w:sectPr>
      </w:pPr>
    </w:p>
    <w:p w14:paraId="3874F3C4">
      <w:pPr>
        <w:jc w:val="center"/>
        <w:rPr>
          <w:rFonts w:ascii="黑体" w:hAnsi="黑体" w:eastAsia="黑体" w:cs="Times New Roman"/>
          <w:color w:val="auto"/>
          <w:sz w:val="32"/>
          <w:szCs w:val="32"/>
        </w:rPr>
      </w:pPr>
      <w:bookmarkStart w:id="6" w:name="_Toc21986_WPSOffice_Level1"/>
      <w:bookmarkStart w:id="7" w:name="_Toc24513_WPSOffice_Level1"/>
      <w:bookmarkStart w:id="8" w:name="_Toc8975_WPSOffice_Level1"/>
      <w:r>
        <w:rPr>
          <w:rFonts w:hint="eastAsia" w:ascii="仿宋" w:hAnsi="仿宋" w:eastAsia="仿宋" w:cs="仿宋"/>
          <w:b/>
          <w:bCs/>
          <w:color w:val="auto"/>
          <w:sz w:val="32"/>
          <w:szCs w:val="32"/>
        </w:rPr>
        <w:t>第一章</w:t>
      </w:r>
      <w:r>
        <w:rPr>
          <w:rFonts w:ascii="仿宋" w:hAnsi="仿宋" w:eastAsia="仿宋" w:cs="仿宋"/>
          <w:b/>
          <w:bCs/>
          <w:color w:val="auto"/>
          <w:sz w:val="32"/>
          <w:szCs w:val="32"/>
        </w:rPr>
        <w:t xml:space="preserve">  </w:t>
      </w:r>
      <w:r>
        <w:rPr>
          <w:rFonts w:hint="eastAsia" w:ascii="仿宋" w:hAnsi="仿宋" w:eastAsia="仿宋" w:cs="仿宋"/>
          <w:b/>
          <w:bCs/>
          <w:color w:val="auto"/>
          <w:sz w:val="32"/>
          <w:szCs w:val="32"/>
        </w:rPr>
        <w:t>投标邀请</w:t>
      </w:r>
      <w:bookmarkEnd w:id="6"/>
      <w:bookmarkEnd w:id="7"/>
      <w:bookmarkEnd w:id="8"/>
    </w:p>
    <w:p w14:paraId="7F045F0D">
      <w:pPr>
        <w:jc w:val="center"/>
        <w:rPr>
          <w:rFonts w:eastAsia="仿宋"/>
          <w:b/>
          <w:bCs/>
          <w:color w:val="auto"/>
          <w:sz w:val="28"/>
          <w:szCs w:val="28"/>
        </w:rPr>
      </w:pPr>
      <w:r>
        <w:rPr>
          <w:rFonts w:hint="eastAsia" w:eastAsia="仿宋"/>
          <w:b/>
          <w:bCs/>
          <w:color w:val="auto"/>
          <w:kern w:val="0"/>
          <w:sz w:val="28"/>
          <w:szCs w:val="28"/>
          <w:lang w:eastAsia="zh-CN"/>
        </w:rPr>
        <w:t>喀什地区公安局交管支队指挥中心改造项目（二次）</w:t>
      </w:r>
      <w:r>
        <w:rPr>
          <w:rFonts w:hint="eastAsia" w:eastAsia="仿宋"/>
          <w:b/>
          <w:bCs/>
          <w:color w:val="auto"/>
          <w:kern w:val="0"/>
          <w:sz w:val="28"/>
          <w:szCs w:val="28"/>
        </w:rPr>
        <w:t>招标谈判公告</w:t>
      </w:r>
    </w:p>
    <w:p w14:paraId="11D27EF6">
      <w:pPr>
        <w:keepNext/>
        <w:keepLines/>
        <w:tabs>
          <w:tab w:val="left" w:pos="0"/>
        </w:tabs>
        <w:autoSpaceDE w:val="0"/>
        <w:autoSpaceDN w:val="0"/>
        <w:adjustRightInd w:val="0"/>
        <w:outlineLvl w:val="0"/>
        <w:rPr>
          <w:rFonts w:ascii="楷体" w:hAnsi="楷体" w:eastAsia="楷体" w:cs="楷体"/>
          <w:b/>
          <w:bCs/>
          <w:color w:val="auto"/>
          <w:kern w:val="44"/>
          <w:sz w:val="24"/>
        </w:rPr>
      </w:pPr>
    </w:p>
    <w:p w14:paraId="07DF6A15">
      <w:pPr>
        <w:pBdr>
          <w:top w:val="single" w:color="auto" w:sz="4" w:space="1"/>
          <w:left w:val="single" w:color="auto" w:sz="4" w:space="4"/>
          <w:bottom w:val="single" w:color="auto" w:sz="4" w:space="1"/>
          <w:right w:val="single" w:color="auto" w:sz="4" w:space="4"/>
        </w:pBdr>
        <w:jc w:val="left"/>
        <w:rPr>
          <w:rFonts w:ascii="仿宋" w:hAnsi="仿宋" w:eastAsia="仿宋" w:cs="仿宋"/>
          <w:b/>
          <w:bCs/>
          <w:color w:val="auto"/>
          <w:sz w:val="24"/>
        </w:rPr>
      </w:pPr>
      <w:r>
        <w:rPr>
          <w:rFonts w:hint="eastAsia" w:ascii="仿宋" w:hAnsi="仿宋" w:eastAsia="仿宋" w:cs="仿宋"/>
          <w:b/>
          <w:bCs/>
          <w:color w:val="auto"/>
          <w:sz w:val="24"/>
        </w:rPr>
        <w:t>项目概况</w:t>
      </w:r>
    </w:p>
    <w:p w14:paraId="2B06B82C">
      <w:pPr>
        <w:pBdr>
          <w:top w:val="single" w:color="auto" w:sz="4" w:space="1"/>
          <w:left w:val="single" w:color="auto" w:sz="4" w:space="4"/>
          <w:bottom w:val="single" w:color="auto" w:sz="4" w:space="1"/>
          <w:right w:val="single" w:color="auto" w:sz="4" w:space="4"/>
        </w:pBdr>
        <w:spacing w:line="360" w:lineRule="exact"/>
        <w:ind w:firstLine="480" w:firstLineChars="200"/>
        <w:rPr>
          <w:rFonts w:eastAsia="仿宋"/>
          <w:color w:val="auto"/>
        </w:rPr>
      </w:pPr>
      <w:r>
        <w:rPr>
          <w:rFonts w:hint="eastAsia" w:eastAsia="仿宋"/>
          <w:color w:val="auto"/>
          <w:sz w:val="24"/>
          <w:u w:val="single"/>
          <w:lang w:eastAsia="zh-CN"/>
        </w:rPr>
        <w:t>喀什地区公安局交管支队指挥中心改造项目（二次）</w:t>
      </w:r>
      <w:r>
        <w:rPr>
          <w:rFonts w:hint="eastAsia" w:ascii="仿宋" w:hAnsi="仿宋" w:eastAsia="仿宋" w:cs="仿宋"/>
          <w:color w:val="auto"/>
          <w:sz w:val="24"/>
        </w:rPr>
        <w:t>招标项目的潜在投标人应在政采云平台获取招标文件，并于202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6 </w:t>
      </w:r>
      <w:r>
        <w:rPr>
          <w:rFonts w:hint="eastAsia" w:ascii="仿宋" w:hAnsi="仿宋" w:eastAsia="仿宋" w:cs="仿宋"/>
          <w:color w:val="auto"/>
          <w:sz w:val="24"/>
        </w:rPr>
        <w:t>月</w:t>
      </w:r>
      <w:r>
        <w:rPr>
          <w:rFonts w:hint="eastAsia" w:ascii="仿宋" w:hAnsi="仿宋" w:eastAsia="仿宋" w:cs="仿宋"/>
          <w:color w:val="auto"/>
          <w:sz w:val="24"/>
          <w:lang w:val="en-US" w:eastAsia="zh-CN"/>
        </w:rPr>
        <w:t xml:space="preserve"> 10 </w:t>
      </w:r>
      <w:r>
        <w:rPr>
          <w:rFonts w:hint="eastAsia" w:ascii="仿宋" w:hAnsi="仿宋" w:eastAsia="仿宋" w:cs="仿宋"/>
          <w:color w:val="auto"/>
          <w:sz w:val="24"/>
        </w:rPr>
        <w:t>日</w:t>
      </w:r>
      <w:r>
        <w:rPr>
          <w:rFonts w:hint="eastAsia" w:ascii="仿宋" w:hAnsi="仿宋" w:eastAsia="仿宋" w:cs="仿宋"/>
          <w:color w:val="auto"/>
          <w:sz w:val="24"/>
          <w:lang w:val="en-US" w:eastAsia="zh-CN"/>
        </w:rPr>
        <w:t>11</w:t>
      </w:r>
      <w:r>
        <w:rPr>
          <w:rFonts w:hint="eastAsia" w:ascii="仿宋" w:hAnsi="仿宋" w:eastAsia="仿宋" w:cs="仿宋"/>
          <w:color w:val="auto"/>
          <w:sz w:val="24"/>
        </w:rPr>
        <w:t>点00分（北京时间）前上传投标文件。</w:t>
      </w:r>
    </w:p>
    <w:p w14:paraId="56D9FA10">
      <w:pPr>
        <w:spacing w:line="360" w:lineRule="exact"/>
        <w:ind w:firstLine="472" w:firstLineChars="196"/>
        <w:rPr>
          <w:rFonts w:ascii="仿宋" w:hAnsi="仿宋" w:eastAsia="仿宋" w:cs="仿宋"/>
          <w:b/>
          <w:bCs/>
          <w:color w:val="auto"/>
          <w:sz w:val="24"/>
          <w:szCs w:val="24"/>
        </w:rPr>
      </w:pPr>
    </w:p>
    <w:p w14:paraId="7BD12D54">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14:paraId="3A2FCB46">
      <w:pPr>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1、招标项目编号</w:t>
      </w: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KSDQZFCG(JZ)2026-12</w:t>
      </w:r>
    </w:p>
    <w:p w14:paraId="52BA9E91">
      <w:pPr>
        <w:spacing w:line="36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2、采购组织类型：</w:t>
      </w:r>
      <w:r>
        <w:rPr>
          <w:rFonts w:hint="eastAsia" w:ascii="仿宋" w:hAnsi="仿宋" w:eastAsia="仿宋" w:cs="仿宋"/>
          <w:color w:val="auto"/>
          <w:sz w:val="24"/>
          <w:szCs w:val="24"/>
        </w:rPr>
        <w:t>集中采购-委托集采机构</w:t>
      </w:r>
    </w:p>
    <w:p w14:paraId="33FDEC1C">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3、招标项目概况</w:t>
      </w:r>
    </w:p>
    <w:p w14:paraId="70592565">
      <w:pPr>
        <w:spacing w:line="360" w:lineRule="exact"/>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（1）项目名称：</w:t>
      </w:r>
      <w:r>
        <w:rPr>
          <w:rFonts w:hint="eastAsia" w:ascii="仿宋" w:hAnsi="仿宋" w:eastAsia="仿宋" w:cs="仿宋"/>
          <w:color w:val="auto"/>
          <w:sz w:val="24"/>
          <w:szCs w:val="24"/>
          <w:lang w:eastAsia="zh-CN"/>
        </w:rPr>
        <w:t>喀什地区公安局交管支队指挥中心改造项目（二次）</w:t>
      </w:r>
    </w:p>
    <w:p w14:paraId="4451D658">
      <w:pPr>
        <w:spacing w:line="360" w:lineRule="exact"/>
        <w:ind w:firstLine="482" w:firstLineChars="200"/>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rPr>
        <w:t>（2）项目预算金额：</w:t>
      </w:r>
      <w:r>
        <w:rPr>
          <w:rFonts w:hint="eastAsia" w:ascii="仿宋" w:hAnsi="仿宋" w:eastAsia="仿宋" w:cs="仿宋"/>
          <w:color w:val="auto"/>
          <w:sz w:val="24"/>
          <w:szCs w:val="24"/>
          <w:lang w:eastAsia="zh-CN"/>
        </w:rPr>
        <w:t>80万元</w:t>
      </w:r>
    </w:p>
    <w:p w14:paraId="25017469">
      <w:pPr>
        <w:spacing w:line="360" w:lineRule="exact"/>
        <w:ind w:firstLine="472" w:firstLineChars="196"/>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rPr>
        <w:t>项目</w:t>
      </w:r>
      <w:r>
        <w:rPr>
          <w:rFonts w:hint="eastAsia" w:ascii="仿宋" w:hAnsi="仿宋" w:eastAsia="仿宋" w:cs="仿宋"/>
          <w:b/>
          <w:bCs/>
          <w:color w:val="auto"/>
          <w:sz w:val="24"/>
          <w:szCs w:val="24"/>
          <w:lang w:val="en-US" w:eastAsia="zh-CN"/>
        </w:rPr>
        <w:t>最高限价</w:t>
      </w:r>
      <w:r>
        <w:rPr>
          <w:rFonts w:hint="eastAsia" w:ascii="仿宋" w:hAnsi="仿宋" w:eastAsia="仿宋" w:cs="仿宋"/>
          <w:b/>
          <w:bCs/>
          <w:color w:val="auto"/>
          <w:sz w:val="24"/>
          <w:szCs w:val="24"/>
        </w:rPr>
        <w:t>：</w:t>
      </w:r>
      <w:r>
        <w:rPr>
          <w:rFonts w:hint="eastAsia" w:ascii="仿宋" w:hAnsi="仿宋" w:eastAsia="仿宋" w:cs="仿宋"/>
          <w:color w:val="auto"/>
          <w:sz w:val="24"/>
          <w:szCs w:val="24"/>
          <w:lang w:eastAsia="zh-CN"/>
        </w:rPr>
        <w:t>80万元</w:t>
      </w:r>
    </w:p>
    <w:p w14:paraId="0546AC63">
      <w:pPr>
        <w:spacing w:line="360" w:lineRule="exact"/>
        <w:ind w:firstLine="472" w:firstLineChars="196"/>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rPr>
        <w:t>（3）采购内容：</w:t>
      </w:r>
      <w:r>
        <w:rPr>
          <w:rFonts w:hint="eastAsia" w:ascii="仿宋" w:hAnsi="仿宋" w:eastAsia="仿宋"/>
          <w:color w:val="auto"/>
          <w:kern w:val="0"/>
          <w:sz w:val="24"/>
        </w:rPr>
        <w:t>主要为</w:t>
      </w:r>
      <w:r>
        <w:rPr>
          <w:rFonts w:hint="eastAsia" w:ascii="仿宋" w:hAnsi="仿宋" w:eastAsia="仿宋"/>
          <w:color w:val="auto"/>
          <w:kern w:val="0"/>
          <w:sz w:val="24"/>
          <w:lang w:eastAsia="zh-CN"/>
        </w:rPr>
        <w:t>喀什地区公安局交警支队指挥中心</w:t>
      </w:r>
      <w:r>
        <w:rPr>
          <w:rFonts w:hint="eastAsia" w:ascii="仿宋" w:hAnsi="仿宋" w:eastAsia="仿宋"/>
          <w:color w:val="auto"/>
          <w:kern w:val="0"/>
          <w:sz w:val="24"/>
          <w:lang w:val="en-US" w:eastAsia="zh-CN"/>
        </w:rPr>
        <w:t>采购</w:t>
      </w:r>
      <w:r>
        <w:rPr>
          <w:rFonts w:hint="eastAsia" w:ascii="仿宋" w:hAnsi="仿宋" w:eastAsia="仿宋"/>
          <w:color w:val="auto"/>
          <w:kern w:val="0"/>
          <w:sz w:val="24"/>
        </w:rPr>
        <w:t>一批模拟会议话筒等</w:t>
      </w:r>
      <w:r>
        <w:rPr>
          <w:rFonts w:hint="eastAsia" w:ascii="仿宋" w:hAnsi="仿宋" w:eastAsia="仿宋"/>
          <w:color w:val="auto"/>
          <w:kern w:val="0"/>
          <w:sz w:val="24"/>
          <w:lang w:val="en-US" w:eastAsia="zh-CN"/>
        </w:rPr>
        <w:t>设备</w:t>
      </w:r>
      <w:r>
        <w:rPr>
          <w:rFonts w:hint="eastAsia" w:ascii="仿宋" w:hAnsi="仿宋" w:eastAsia="仿宋"/>
          <w:color w:val="auto"/>
          <w:kern w:val="0"/>
          <w:sz w:val="24"/>
        </w:rPr>
        <w:t>。详细采购内容详见招标文件。</w:t>
      </w:r>
    </w:p>
    <w:p w14:paraId="3221B5F3">
      <w:pPr>
        <w:spacing w:line="360" w:lineRule="exact"/>
        <w:ind w:firstLine="472" w:firstLineChars="196"/>
        <w:rPr>
          <w:rFonts w:ascii="仿宋" w:hAnsi="仿宋" w:eastAsia="仿宋" w:cs="仿宋"/>
          <w:color w:val="auto"/>
          <w:sz w:val="24"/>
          <w:szCs w:val="24"/>
        </w:rPr>
      </w:pPr>
      <w:r>
        <w:rPr>
          <w:rFonts w:hint="eastAsia" w:ascii="仿宋" w:hAnsi="仿宋" w:eastAsia="仿宋" w:cs="仿宋"/>
          <w:b/>
          <w:bCs/>
          <w:color w:val="auto"/>
          <w:sz w:val="24"/>
          <w:szCs w:val="24"/>
        </w:rPr>
        <w:t>（4）</w:t>
      </w:r>
      <w:r>
        <w:rPr>
          <w:rFonts w:hint="eastAsia" w:ascii="仿宋" w:hAnsi="仿宋" w:eastAsia="仿宋" w:cs="仿宋"/>
          <w:color w:val="auto"/>
          <w:sz w:val="24"/>
          <w:szCs w:val="24"/>
        </w:rPr>
        <w:t>本项目不接受进口产品投标。</w:t>
      </w:r>
    </w:p>
    <w:p w14:paraId="69110DD0">
      <w:pPr>
        <w:spacing w:line="360" w:lineRule="exact"/>
        <w:ind w:firstLine="472" w:firstLineChars="196"/>
        <w:rPr>
          <w:rFonts w:ascii="仿宋" w:hAnsi="仿宋" w:eastAsia="仿宋" w:cs="仿宋"/>
          <w:color w:val="auto"/>
          <w:sz w:val="24"/>
          <w:szCs w:val="24"/>
        </w:rPr>
      </w:pPr>
      <w:r>
        <w:rPr>
          <w:rFonts w:hint="eastAsia" w:ascii="仿宋" w:hAnsi="仿宋" w:eastAsia="仿宋" w:cs="仿宋"/>
          <w:b/>
          <w:bCs/>
          <w:color w:val="auto"/>
          <w:sz w:val="24"/>
          <w:szCs w:val="24"/>
        </w:rPr>
        <w:t>（5）</w:t>
      </w:r>
      <w:r>
        <w:rPr>
          <w:rFonts w:hint="eastAsia" w:ascii="仿宋" w:hAnsi="仿宋" w:eastAsia="仿宋" w:cs="仿宋"/>
          <w:color w:val="auto"/>
          <w:sz w:val="24"/>
          <w:szCs w:val="24"/>
        </w:rPr>
        <w:t>本项目不接受联合体投标。</w:t>
      </w:r>
    </w:p>
    <w:p w14:paraId="707B25D6">
      <w:pPr>
        <w:spacing w:line="36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4.公告发布媒体：</w:t>
      </w:r>
      <w:r>
        <w:rPr>
          <w:rFonts w:hint="eastAsia" w:ascii="仿宋" w:hAnsi="仿宋" w:eastAsia="仿宋" w:cs="仿宋"/>
          <w:color w:val="auto"/>
          <w:sz w:val="24"/>
          <w:szCs w:val="24"/>
        </w:rPr>
        <w:t>新疆政府采购网</w:t>
      </w:r>
    </w:p>
    <w:p w14:paraId="739AB9A2">
      <w:pPr>
        <w:spacing w:line="36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5.招标方式：</w:t>
      </w:r>
      <w:r>
        <w:rPr>
          <w:rFonts w:hint="eastAsia" w:ascii="仿宋" w:hAnsi="仿宋" w:eastAsia="仿宋" w:cs="仿宋"/>
          <w:color w:val="auto"/>
          <w:sz w:val="24"/>
          <w:szCs w:val="24"/>
        </w:rPr>
        <w:t>竞争性谈判</w:t>
      </w:r>
    </w:p>
    <w:p w14:paraId="7E08178E">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二、投标供应商资格要求:</w:t>
      </w:r>
    </w:p>
    <w:p w14:paraId="776A7CFB">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1.满足《中华人民共和国政府采购法》第二十二条要求：</w:t>
      </w:r>
    </w:p>
    <w:p w14:paraId="2A982A4A">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（1）具有独立承担民事责任的能力；</w:t>
      </w:r>
    </w:p>
    <w:p w14:paraId="65023995">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（2）具有健全的财务会计制度；</w:t>
      </w:r>
    </w:p>
    <w:p w14:paraId="340F5E3F">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（3）具有履行合同所必需的设备和专业技术能力；</w:t>
      </w:r>
    </w:p>
    <w:p w14:paraId="3D00D21F">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（4）有依法缴纳税收和社会保障资金的良好记录；</w:t>
      </w:r>
    </w:p>
    <w:p w14:paraId="052FE7C9">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（5）参加政府采购活动前三年内，在经营活动中没有重大违法记录；</w:t>
      </w:r>
    </w:p>
    <w:p w14:paraId="3D904DC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（6）法律、行政法规规定的其他条件。</w:t>
      </w:r>
    </w:p>
    <w:p w14:paraId="1D45BCCA">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参与政府采购活动供应商在前3年内未被“信用中国”网站（www.creditchina.gov.cn）、“中国政府采购网”(www.ccgp.gov.cn)列入失信被执行人、重大税收违法失信主体、政府采购严重失信行为记录名单；（以招标代理或招标人查询为准）；</w:t>
      </w:r>
    </w:p>
    <w:p w14:paraId="3ECE96F5">
      <w:pPr>
        <w:spacing w:line="360" w:lineRule="exact"/>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分公司参与政府采购活动，需提供由总公司出具的授权书，授权书中应明确分公司在政府采购活动中所能代表总公司行使的权利、义务及相关资质的使用。银行、保险、石油石化、电力、电信等有行业特殊情况的参与本项目，不必提供总公司出具的授权书。</w:t>
      </w:r>
    </w:p>
    <w:p w14:paraId="326F9275">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三、获取采购文件</w:t>
      </w:r>
    </w:p>
    <w:p w14:paraId="3D5D9450">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获取时间：</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日至</w:t>
      </w:r>
      <w:r>
        <w:rPr>
          <w:rFonts w:hint="eastAsia" w:ascii="仿宋" w:hAnsi="仿宋" w:eastAsia="仿宋" w:cs="仿宋"/>
          <w:color w:val="auto"/>
          <w:sz w:val="24"/>
          <w:szCs w:val="24"/>
          <w:lang w:val="en-US" w:eastAsia="zh-CN"/>
        </w:rPr>
        <w:t>2026</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 xml:space="preserve"> 6</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9 </w:t>
      </w:r>
      <w:r>
        <w:rPr>
          <w:rFonts w:hint="eastAsia" w:ascii="仿宋" w:hAnsi="仿宋" w:eastAsia="仿宋" w:cs="仿宋"/>
          <w:color w:val="auto"/>
          <w:sz w:val="24"/>
          <w:szCs w:val="24"/>
        </w:rPr>
        <w:t>日</w:t>
      </w:r>
    </w:p>
    <w:p w14:paraId="4627C81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获取方式：供应商登陆</w:t>
      </w:r>
      <w:r>
        <w:rPr>
          <w:color w:val="auto"/>
        </w:rPr>
        <w:fldChar w:fldCharType="begin"/>
      </w:r>
      <w:r>
        <w:rPr>
          <w:color w:val="auto"/>
        </w:rPr>
        <w:instrText xml:space="preserve"> HYPERLINK "http://www.ccgp-xinjiang.gov.cn/" </w:instrText>
      </w:r>
      <w:r>
        <w:rPr>
          <w:color w:val="auto"/>
        </w:rPr>
        <w:fldChar w:fldCharType="separate"/>
      </w:r>
      <w:r>
        <w:rPr>
          <w:rFonts w:hint="eastAsia" w:ascii="仿宋" w:hAnsi="仿宋" w:eastAsia="仿宋" w:cs="仿宋"/>
          <w:color w:val="auto"/>
          <w:sz w:val="24"/>
          <w:szCs w:val="24"/>
        </w:rPr>
        <w:t>新疆政府采购网(ccgp-xinjiang.gov.cn)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见此项目公告附件下载。</w:t>
      </w:r>
    </w:p>
    <w:p w14:paraId="5D6D15B4">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获取地点：供应商登陆</w:t>
      </w:r>
      <w:r>
        <w:rPr>
          <w:color w:val="auto"/>
        </w:rPr>
        <w:fldChar w:fldCharType="begin"/>
      </w:r>
      <w:r>
        <w:rPr>
          <w:color w:val="auto"/>
        </w:rPr>
        <w:instrText xml:space="preserve"> HYPERLINK "http://www.ccgp-xinjiang.gov.cn/" </w:instrText>
      </w:r>
      <w:r>
        <w:rPr>
          <w:color w:val="auto"/>
        </w:rPr>
        <w:fldChar w:fldCharType="separate"/>
      </w:r>
      <w:r>
        <w:rPr>
          <w:rFonts w:hint="eastAsia" w:ascii="仿宋" w:hAnsi="仿宋" w:eastAsia="仿宋" w:cs="仿宋"/>
          <w:color w:val="auto"/>
          <w:sz w:val="24"/>
          <w:szCs w:val="24"/>
        </w:rPr>
        <w:t>新疆政府采购网(ccgp-xinjiang.gov.cn)</w:t>
      </w:r>
      <w:r>
        <w:rPr>
          <w:rFonts w:hint="eastAsia" w:ascii="仿宋" w:hAnsi="仿宋" w:eastAsia="仿宋" w:cs="仿宋"/>
          <w:color w:val="auto"/>
          <w:sz w:val="24"/>
          <w:szCs w:val="24"/>
        </w:rPr>
        <w:fldChar w:fldCharType="end"/>
      </w:r>
      <w:r>
        <w:rPr>
          <w:rFonts w:hint="eastAsia" w:ascii="仿宋" w:hAnsi="仿宋" w:eastAsia="仿宋" w:cs="仿宋"/>
          <w:color w:val="auto"/>
          <w:sz w:val="24"/>
          <w:szCs w:val="24"/>
        </w:rPr>
        <w:t>见此项目公告附件下载。</w:t>
      </w:r>
    </w:p>
    <w:p w14:paraId="616F86B2">
      <w:pPr>
        <w:spacing w:line="36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四、投标截止时间及开标时间：</w:t>
      </w:r>
    </w:p>
    <w:p w14:paraId="388143E8">
      <w:pPr>
        <w:spacing w:line="360" w:lineRule="exact"/>
        <w:ind w:firstLine="480" w:firstLineChars="200"/>
        <w:rPr>
          <w:rFonts w:ascii="仿宋" w:hAnsi="仿宋" w:eastAsia="仿宋" w:cs="仿宋"/>
          <w:bCs/>
          <w:color w:val="auto"/>
          <w:sz w:val="24"/>
        </w:rPr>
      </w:pPr>
      <w:r>
        <w:rPr>
          <w:rFonts w:hint="eastAsia" w:ascii="仿宋" w:hAnsi="仿宋" w:eastAsia="仿宋" w:cs="仿宋"/>
          <w:color w:val="auto"/>
          <w:sz w:val="24"/>
        </w:rPr>
        <w:t>提交投标文件截止时间：202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 xml:space="preserve"> 6 </w:t>
      </w:r>
      <w:r>
        <w:rPr>
          <w:rFonts w:hint="eastAsia" w:ascii="仿宋" w:hAnsi="仿宋" w:eastAsia="仿宋" w:cs="仿宋"/>
          <w:color w:val="auto"/>
          <w:sz w:val="24"/>
        </w:rPr>
        <w:t>月</w:t>
      </w:r>
      <w:r>
        <w:rPr>
          <w:rFonts w:hint="eastAsia" w:ascii="仿宋" w:hAnsi="仿宋" w:eastAsia="仿宋" w:cs="仿宋"/>
          <w:color w:val="auto"/>
          <w:sz w:val="24"/>
          <w:lang w:val="en-US" w:eastAsia="zh-CN"/>
        </w:rPr>
        <w:t xml:space="preserve"> 10 </w:t>
      </w:r>
      <w:r>
        <w:rPr>
          <w:rFonts w:hint="eastAsia" w:ascii="仿宋" w:hAnsi="仿宋" w:eastAsia="仿宋" w:cs="仿宋"/>
          <w:color w:val="auto"/>
          <w:sz w:val="24"/>
        </w:rPr>
        <w:t>日11点00分</w:t>
      </w:r>
      <w:r>
        <w:rPr>
          <w:rFonts w:hint="eastAsia" w:ascii="仿宋" w:hAnsi="仿宋" w:eastAsia="仿宋" w:cs="仿宋"/>
          <w:bCs/>
          <w:color w:val="auto"/>
          <w:sz w:val="24"/>
        </w:rPr>
        <w:t>（北京时间）</w:t>
      </w:r>
    </w:p>
    <w:p w14:paraId="4DA512DB">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投标地点：</w:t>
      </w:r>
      <w:r>
        <w:rPr>
          <w:rFonts w:hint="eastAsia" w:ascii="仿宋" w:hAnsi="仿宋" w:eastAsia="仿宋" w:cs="仿宋"/>
          <w:color w:val="auto"/>
          <w:kern w:val="0"/>
          <w:sz w:val="24"/>
        </w:rPr>
        <w:t>政采云平台</w:t>
      </w:r>
      <w:r>
        <w:rPr>
          <w:rFonts w:hint="eastAsia" w:ascii="仿宋" w:hAnsi="仿宋" w:eastAsia="仿宋" w:cs="仿宋"/>
          <w:color w:val="auto"/>
          <w:sz w:val="24"/>
          <w:szCs w:val="24"/>
        </w:rPr>
        <w:t>（https://login.zcygov.cn/user-login/#/login）</w:t>
      </w:r>
    </w:p>
    <w:p w14:paraId="0BAA23E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开标时间：202</w:t>
      </w:r>
      <w:r>
        <w:rPr>
          <w:rFonts w:hint="eastAsia" w:ascii="仿宋" w:hAnsi="仿宋" w:eastAsia="仿宋" w:cs="仿宋"/>
          <w:color w:val="auto"/>
          <w:sz w:val="24"/>
          <w:lang w:val="en-US" w:eastAsia="zh-CN"/>
        </w:rPr>
        <w:t>6</w:t>
      </w:r>
      <w:r>
        <w:rPr>
          <w:rFonts w:hint="eastAsia" w:ascii="仿宋" w:hAnsi="仿宋" w:eastAsia="仿宋" w:cs="仿宋"/>
          <w:color w:val="auto"/>
          <w:sz w:val="24"/>
        </w:rPr>
        <w:t>年</w:t>
      </w:r>
      <w:r>
        <w:rPr>
          <w:rFonts w:hint="eastAsia" w:ascii="仿宋" w:hAnsi="仿宋" w:eastAsia="仿宋" w:cs="仿宋"/>
          <w:color w:val="auto"/>
          <w:sz w:val="24"/>
          <w:lang w:val="en-US" w:eastAsia="zh-CN"/>
        </w:rPr>
        <w:t>6</w:t>
      </w:r>
      <w:r>
        <w:rPr>
          <w:rFonts w:hint="eastAsia" w:ascii="仿宋" w:hAnsi="仿宋" w:eastAsia="仿宋" w:cs="仿宋"/>
          <w:color w:val="auto"/>
          <w:sz w:val="24"/>
        </w:rPr>
        <w:t>月</w:t>
      </w:r>
      <w:r>
        <w:rPr>
          <w:rFonts w:hint="eastAsia" w:ascii="仿宋" w:hAnsi="仿宋" w:eastAsia="仿宋" w:cs="仿宋"/>
          <w:color w:val="auto"/>
          <w:sz w:val="24"/>
          <w:lang w:val="en-US" w:eastAsia="zh-CN"/>
        </w:rPr>
        <w:t xml:space="preserve">10 </w:t>
      </w:r>
      <w:r>
        <w:rPr>
          <w:rFonts w:hint="eastAsia" w:ascii="仿宋" w:hAnsi="仿宋" w:eastAsia="仿宋" w:cs="仿宋"/>
          <w:color w:val="auto"/>
          <w:sz w:val="24"/>
        </w:rPr>
        <w:t>日</w:t>
      </w:r>
      <w:r>
        <w:rPr>
          <w:rFonts w:hint="eastAsia" w:ascii="仿宋" w:hAnsi="仿宋" w:eastAsia="仿宋" w:cs="仿宋"/>
          <w:color w:val="auto"/>
          <w:sz w:val="24"/>
          <w:lang w:val="en-US" w:eastAsia="zh-CN"/>
        </w:rPr>
        <w:t>11</w:t>
      </w:r>
      <w:r>
        <w:rPr>
          <w:rFonts w:hint="eastAsia" w:ascii="仿宋" w:hAnsi="仿宋" w:eastAsia="仿宋" w:cs="仿宋"/>
          <w:color w:val="auto"/>
          <w:sz w:val="24"/>
        </w:rPr>
        <w:t>点00分（北京时间）</w:t>
      </w:r>
    </w:p>
    <w:p w14:paraId="4E4A071D">
      <w:pPr>
        <w:spacing w:line="360" w:lineRule="exact"/>
        <w:ind w:firstLine="480" w:firstLineChars="200"/>
        <w:rPr>
          <w:rFonts w:ascii="仿宋" w:hAnsi="仿宋" w:eastAsia="仿宋" w:cs="仿宋"/>
          <w:color w:val="auto"/>
          <w:sz w:val="24"/>
        </w:rPr>
      </w:pPr>
      <w:r>
        <w:rPr>
          <w:rFonts w:hint="eastAsia" w:ascii="仿宋" w:hAnsi="仿宋" w:eastAsia="仿宋" w:cs="仿宋"/>
          <w:color w:val="auto"/>
          <w:sz w:val="24"/>
        </w:rPr>
        <w:t>开标地点：</w:t>
      </w:r>
      <w:r>
        <w:rPr>
          <w:rFonts w:hint="eastAsia" w:ascii="仿宋" w:hAnsi="仿宋" w:eastAsia="仿宋" w:cs="仿宋"/>
          <w:color w:val="auto"/>
          <w:kern w:val="0"/>
          <w:sz w:val="24"/>
        </w:rPr>
        <w:t>政采云平台</w:t>
      </w:r>
      <w:r>
        <w:rPr>
          <w:rFonts w:hint="eastAsia" w:ascii="仿宋" w:hAnsi="仿宋" w:eastAsia="仿宋" w:cs="仿宋"/>
          <w:color w:val="auto"/>
          <w:sz w:val="24"/>
          <w:szCs w:val="24"/>
        </w:rPr>
        <w:t>（https://login.zcygov.cn/user-login/#/login）</w:t>
      </w:r>
    </w:p>
    <w:p w14:paraId="3D2A536D">
      <w:pPr>
        <w:spacing w:line="360" w:lineRule="exact"/>
        <w:ind w:firstLine="482" w:firstLineChars="200"/>
        <w:rPr>
          <w:rFonts w:ascii="仿宋" w:hAnsi="仿宋" w:eastAsia="仿宋" w:cs="仿宋"/>
          <w:b/>
          <w:color w:val="auto"/>
          <w:sz w:val="24"/>
          <w:szCs w:val="24"/>
        </w:rPr>
      </w:pPr>
      <w:r>
        <w:rPr>
          <w:rFonts w:hint="eastAsia" w:ascii="仿宋" w:hAnsi="仿宋" w:eastAsia="仿宋" w:cs="仿宋"/>
          <w:b/>
          <w:color w:val="auto"/>
          <w:sz w:val="24"/>
          <w:szCs w:val="24"/>
        </w:rPr>
        <w:t>五、公告期限</w:t>
      </w:r>
    </w:p>
    <w:p w14:paraId="2AF065A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kern w:val="0"/>
          <w:sz w:val="24"/>
        </w:rPr>
        <w:t>自本公告发布之日起3个工作日。</w:t>
      </w:r>
      <w:r>
        <w:rPr>
          <w:rFonts w:hint="eastAsia" w:ascii="仿宋" w:hAnsi="仿宋" w:eastAsia="仿宋" w:cs="仿宋"/>
          <w:color w:val="auto"/>
          <w:sz w:val="24"/>
          <w:szCs w:val="24"/>
        </w:rPr>
        <w:t>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4B20772B">
      <w:pPr>
        <w:spacing w:line="36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六、项目内容及需求：</w:t>
      </w:r>
    </w:p>
    <w:p w14:paraId="37F91C59">
      <w:pPr>
        <w:spacing w:line="3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1、采购人的具体采购需求：详见招标文件</w:t>
      </w:r>
      <w:r>
        <w:rPr>
          <w:rFonts w:hint="eastAsia" w:ascii="仿宋" w:hAnsi="仿宋" w:eastAsia="仿宋" w:cs="仿宋"/>
          <w:b/>
          <w:bCs/>
          <w:color w:val="auto"/>
          <w:kern w:val="0"/>
          <w:sz w:val="24"/>
        </w:rPr>
        <w:t>第5章 项目服务需求及技术规格</w:t>
      </w:r>
    </w:p>
    <w:p w14:paraId="05A2FF9E">
      <w:pPr>
        <w:spacing w:line="3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2、本项目属于政府采购项目：</w:t>
      </w:r>
      <w:r>
        <w:rPr>
          <w:rFonts w:hint="eastAsia" w:ascii="仿宋" w:hAnsi="仿宋" w:eastAsia="仿宋" w:cs="仿宋"/>
          <w:b/>
          <w:bCs/>
          <w:color w:val="auto"/>
          <w:kern w:val="0"/>
          <w:sz w:val="24"/>
          <w:lang w:val="en-US" w:eastAsia="zh-CN"/>
        </w:rPr>
        <w:t>货物</w:t>
      </w:r>
      <w:r>
        <w:rPr>
          <w:rFonts w:hint="eastAsia" w:ascii="仿宋" w:hAnsi="仿宋" w:eastAsia="仿宋" w:cs="仿宋"/>
          <w:b/>
          <w:bCs/>
          <w:color w:val="auto"/>
          <w:kern w:val="0"/>
          <w:sz w:val="24"/>
        </w:rPr>
        <w:t>采购</w:t>
      </w:r>
    </w:p>
    <w:p w14:paraId="7FABE6A0">
      <w:pPr>
        <w:spacing w:line="3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 xml:space="preserve">3、需要落实的政府采购政策：《政府采购促进中小企业发展管理办法》（财库〔2020〕46号）、《关于政府采购支持监狱企业发展有关问题的通知》(财库〔2014〕68 号)、《关于促进残疾人就业政府采购政策的通知》（财库〔2017〕141号)、《关于调整优化节能 产品、环境标志产品政府采购执行机制的通知》（财库〔2019〕09 号)、《财政部关于印发环境标志产品政府采购品目清单的通知》（财库〔2019〕18 号）《关于印发节能产品政府采购品目清单的通知》（财库〔2019〕19 号）。 </w:t>
      </w:r>
    </w:p>
    <w:p w14:paraId="50DBF967">
      <w:pPr>
        <w:spacing w:line="36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rPr>
        <w:t>4、本项目是否专门面向中小微企业采购：</w:t>
      </w:r>
      <w:r>
        <w:rPr>
          <w:rFonts w:hint="eastAsia" w:ascii="仿宋" w:hAnsi="仿宋" w:eastAsia="仿宋" w:cs="仿宋"/>
          <w:b/>
          <w:bCs/>
          <w:color w:val="auto"/>
          <w:kern w:val="0"/>
          <w:sz w:val="24"/>
          <w:lang w:val="en-US" w:eastAsia="zh-CN"/>
        </w:rPr>
        <w:t>否</w:t>
      </w:r>
    </w:p>
    <w:p w14:paraId="54261AEE">
      <w:pPr>
        <w:spacing w:line="360" w:lineRule="exact"/>
        <w:ind w:firstLine="480" w:firstLineChars="200"/>
        <w:rPr>
          <w:rFonts w:ascii="仿宋" w:hAnsi="仿宋" w:eastAsia="仿宋" w:cs="仿宋"/>
          <w:b/>
          <w:bCs/>
          <w:color w:val="auto"/>
          <w:kern w:val="0"/>
          <w:sz w:val="24"/>
        </w:rPr>
      </w:pPr>
      <w:r>
        <w:rPr>
          <w:rFonts w:hint="eastAsia" w:ascii="仿宋" w:hAnsi="仿宋" w:eastAsia="仿宋" w:cs="仿宋"/>
          <w:color w:val="auto"/>
          <w:kern w:val="0"/>
          <w:sz w:val="24"/>
        </w:rPr>
        <w:t>5、本项目采购标的对应的中小企业划分标准所属行业：</w:t>
      </w:r>
      <w:r>
        <w:rPr>
          <w:rFonts w:hint="eastAsia" w:ascii="仿宋" w:hAnsi="仿宋" w:eastAsia="仿宋" w:cs="仿宋"/>
          <w:b/>
          <w:bCs/>
          <w:color w:val="auto"/>
          <w:kern w:val="0"/>
          <w:sz w:val="24"/>
          <w:lang w:val="en-US" w:eastAsia="zh-CN"/>
        </w:rPr>
        <w:t>工业</w:t>
      </w:r>
      <w:r>
        <w:rPr>
          <w:rFonts w:hint="eastAsia" w:ascii="仿宋" w:hAnsi="仿宋" w:eastAsia="仿宋" w:cs="仿宋"/>
          <w:b/>
          <w:bCs/>
          <w:color w:val="auto"/>
          <w:kern w:val="0"/>
          <w:sz w:val="24"/>
        </w:rPr>
        <w:t xml:space="preserve"> </w:t>
      </w:r>
    </w:p>
    <w:p w14:paraId="589174D8">
      <w:pPr>
        <w:spacing w:line="360" w:lineRule="exact"/>
        <w:ind w:firstLine="482" w:firstLineChars="200"/>
        <w:rPr>
          <w:rFonts w:ascii="仿宋" w:hAnsi="仿宋" w:eastAsia="仿宋" w:cs="仿宋"/>
          <w:b/>
          <w:bCs/>
          <w:color w:val="auto"/>
          <w:kern w:val="0"/>
          <w:sz w:val="24"/>
        </w:rPr>
      </w:pPr>
      <w:r>
        <w:rPr>
          <w:rFonts w:hint="eastAsia" w:ascii="仿宋" w:hAnsi="仿宋" w:eastAsia="仿宋" w:cs="仿宋"/>
          <w:b/>
          <w:bCs/>
          <w:color w:val="auto"/>
          <w:kern w:val="0"/>
          <w:sz w:val="24"/>
        </w:rPr>
        <w:t>七、其他事项：</w:t>
      </w:r>
    </w:p>
    <w:p w14:paraId="498E6135">
      <w:pPr>
        <w:spacing w:line="360" w:lineRule="exact"/>
        <w:ind w:firstLine="480" w:firstLineChars="200"/>
        <w:rPr>
          <w:rFonts w:ascii="仿宋" w:hAnsi="仿宋" w:eastAsia="仿宋" w:cs="仿宋"/>
          <w:color w:val="auto"/>
          <w:sz w:val="24"/>
          <w:szCs w:val="24"/>
        </w:rPr>
      </w:pPr>
      <w:bookmarkStart w:id="9" w:name="_Toc35393634"/>
      <w:bookmarkStart w:id="10" w:name="_Toc35393803"/>
      <w:bookmarkStart w:id="11" w:name="_Toc28359017"/>
      <w:bookmarkStart w:id="12" w:name="_Toc28359094"/>
      <w:r>
        <w:rPr>
          <w:rFonts w:hint="eastAsia" w:ascii="仿宋" w:hAnsi="仿宋" w:eastAsia="仿宋" w:cs="仿宋"/>
          <w:color w:val="auto"/>
          <w:sz w:val="24"/>
          <w:szCs w:val="24"/>
        </w:rPr>
        <w:t>1.本项目为电子招投标，供应商需要使用CA加密设备，凡参加本项目必须可自主通过新疆CA申领渠道“新疆政务通”申请政采云平台可使用的CA设备，如原有兵团或公共资源使用的CA，可与新疆CA、翔晟CA联系，申请增加电子证书即可，无需重复申领。联系方式：</w:t>
      </w:r>
    </w:p>
    <w:p w14:paraId="55434CDE">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（1）新疆CA服务热线0991-2819290（喀什办理地点喀什东城喀什市行政审批局一楼企业服务专区数字证书窗口，联系电话15001465669）</w:t>
      </w:r>
    </w:p>
    <w:p w14:paraId="77FD4C9E">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（2）翔晟CA服务热线025-66085508（总部24小时电话）（喀什办理地点：喀什市东城行政审批局一楼28号窗口13150441724（喀什现场24小时电话）</w:t>
      </w:r>
    </w:p>
    <w:p w14:paraId="6CE5F3A8">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2.本项目实行网上投标，采用电子响应文件(供应商须使用CA加密设备通过政采云电子投标客户端制作投标文件)。若供应商参与投标，自行承担投标一切费用。</w:t>
      </w:r>
    </w:p>
    <w:p w14:paraId="60A39AAE">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3.各供应商应在开标前应确保成为新疆政府采购网正式注册入库供应商，并完成CA数字证书申领。因未注册入库、未办理CA数字证书等原因造成无法投标或投标失败等后果由供应商自行承担。</w:t>
      </w:r>
    </w:p>
    <w:p w14:paraId="3F5597AD">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4.供应商将政采云电子交易客户端下载、安装完成后，可通过账号密码或CA登录客户端进行投标文件制作。在使用政采云投标客户端时，建议使用WIN7及以上操作系统。客户端请至新疆政府采购网</w:t>
      </w:r>
      <w:r>
        <w:rPr>
          <w:rFonts w:hint="eastAsia" w:ascii="仿宋" w:hAnsi="仿宋" w:eastAsia="仿宋" w:cs="仿宋"/>
          <w:color w:val="auto"/>
        </w:rPr>
        <w:t>（http://www.ccgp-xinjiang.gov.cn/）</w:t>
      </w:r>
      <w:r>
        <w:rPr>
          <w:rFonts w:hint="eastAsia" w:ascii="仿宋" w:hAnsi="仿宋" w:eastAsia="仿宋" w:cs="仿宋"/>
          <w:color w:val="auto"/>
          <w:sz w:val="24"/>
          <w:szCs w:val="24"/>
        </w:rPr>
        <w:t>下载专区查看，如有问题可拨打政采云客户服务热线400-881-7190进行咨询</w:t>
      </w:r>
    </w:p>
    <w:p w14:paraId="39E10548">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5.供应商在开标时须使用制作加密电子响应文件所使用的CA锁及电脑，电脑须提前配置好浏览器（建议使用360浏览器或谷歌浏览器），以便开标时解锁。</w:t>
      </w:r>
    </w:p>
    <w:p w14:paraId="7869E2D8">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6.投标保证金缴纳及确认时间：凡拟参加本次招标项目的供应商，必须在开标前将投标保证金汇入指定账户。否则，届时其投标将被拒绝。</w:t>
      </w:r>
    </w:p>
    <w:bookmarkEnd w:id="9"/>
    <w:bookmarkEnd w:id="10"/>
    <w:bookmarkEnd w:id="11"/>
    <w:bookmarkEnd w:id="12"/>
    <w:p w14:paraId="3F1A55EC">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40E57D0F">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各供应商须在投标截止时间前完成在系统上递交电子响应文件。投标供应商的电子响应文件是经过CA证书加密后上传提交的，任何单位或个人均无法在投标截止时间(即开标时间)之前查看或篡改，不存在泄密风险。（严格按照政采云电子投标流程制作并上传电子响应文件）。</w:t>
      </w:r>
    </w:p>
    <w:p w14:paraId="0365D4A8">
      <w:pPr>
        <w:spacing w:line="360" w:lineRule="exac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9.解密时长为30分钟。</w:t>
      </w:r>
    </w:p>
    <w:p w14:paraId="4AD0E119">
      <w:pPr>
        <w:spacing w:line="36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.在评审过程中评标委员会如要求投标人对投标文件内容进行澄清，将通过在线发布澄清函或视频会议方式进行，请各投标人在开标前做好人员、网络、设备准备工作，澄清函回复时间将</w:t>
      </w:r>
      <w:r>
        <w:rPr>
          <w:rFonts w:hint="eastAsia" w:ascii="仿宋" w:hAnsi="仿宋" w:eastAsia="仿宋" w:cs="仿宋"/>
          <w:color w:val="auto"/>
          <w:sz w:val="24"/>
          <w:szCs w:val="24"/>
          <w:lang w:val="en-US" w:eastAsia="zh-CN"/>
        </w:rPr>
        <w:t>在</w:t>
      </w:r>
      <w:r>
        <w:rPr>
          <w:rFonts w:hint="eastAsia" w:ascii="仿宋" w:hAnsi="仿宋" w:eastAsia="仿宋" w:cs="仿宋"/>
          <w:color w:val="auto"/>
          <w:sz w:val="24"/>
          <w:szCs w:val="24"/>
        </w:rPr>
        <w:t>适时告知投标授权代表，投标代表务必于开标当日保持手机联系畅通。</w:t>
      </w:r>
    </w:p>
    <w:p w14:paraId="7C3ED9CE">
      <w:pPr>
        <w:spacing w:line="360" w:lineRule="exact"/>
        <w:ind w:firstLine="472" w:firstLineChars="196"/>
        <w:rPr>
          <w:rFonts w:ascii="仿宋" w:hAnsi="仿宋" w:eastAsia="仿宋" w:cs="仿宋"/>
          <w:b/>
          <w:bCs/>
          <w:color w:val="auto"/>
          <w:sz w:val="24"/>
          <w:szCs w:val="24"/>
        </w:rPr>
      </w:pPr>
      <w:r>
        <w:rPr>
          <w:rFonts w:hint="eastAsia" w:ascii="仿宋" w:hAnsi="仿宋" w:eastAsia="仿宋" w:cs="仿宋"/>
          <w:b/>
          <w:bCs/>
          <w:color w:val="auto"/>
          <w:sz w:val="24"/>
          <w:szCs w:val="24"/>
        </w:rPr>
        <w:t>八、联系方式</w:t>
      </w:r>
    </w:p>
    <w:p w14:paraId="7FA2FA51">
      <w:pPr>
        <w:spacing w:line="3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采购人名称：</w:t>
      </w:r>
      <w:r>
        <w:rPr>
          <w:rFonts w:hint="eastAsia" w:ascii="仿宋" w:hAnsi="仿宋" w:eastAsia="仿宋" w:cs="仿宋"/>
          <w:color w:val="auto"/>
          <w:sz w:val="24"/>
          <w:szCs w:val="24"/>
          <w:lang w:eastAsia="zh-CN"/>
        </w:rPr>
        <w:t>喀什地区公安局</w:t>
      </w:r>
    </w:p>
    <w:p w14:paraId="3BDDC583">
      <w:pPr>
        <w:spacing w:line="36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地    址：</w:t>
      </w:r>
      <w:r>
        <w:rPr>
          <w:rFonts w:hint="eastAsia" w:ascii="仿宋" w:hAnsi="仿宋" w:eastAsia="仿宋" w:cs="仿宋"/>
          <w:color w:val="auto"/>
          <w:sz w:val="24"/>
          <w:szCs w:val="24"/>
          <w:lang w:eastAsia="zh-CN"/>
        </w:rPr>
        <w:t>喀什地区公安局</w:t>
      </w:r>
      <w:r>
        <w:rPr>
          <w:rFonts w:hint="eastAsia" w:ascii="仿宋" w:hAnsi="仿宋" w:eastAsia="仿宋" w:cs="仿宋"/>
          <w:color w:val="auto"/>
          <w:sz w:val="24"/>
          <w:szCs w:val="24"/>
          <w:lang w:val="en-US" w:eastAsia="zh-CN"/>
        </w:rPr>
        <w:t>交通管理支队</w:t>
      </w:r>
    </w:p>
    <w:p w14:paraId="2288856F">
      <w:pPr>
        <w:spacing w:line="36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联 系 人：</w:t>
      </w:r>
      <w:r>
        <w:rPr>
          <w:rFonts w:hint="eastAsia" w:ascii="仿宋" w:hAnsi="仿宋" w:eastAsia="仿宋" w:cs="仿宋"/>
          <w:color w:val="auto"/>
          <w:sz w:val="24"/>
          <w:szCs w:val="24"/>
          <w:lang w:eastAsia="zh-CN"/>
        </w:rPr>
        <w:t>刘晋</w:t>
      </w:r>
    </w:p>
    <w:p w14:paraId="1820107A">
      <w:pPr>
        <w:spacing w:line="36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联 系 电 话：</w:t>
      </w:r>
      <w:r>
        <w:rPr>
          <w:rFonts w:hint="eastAsia" w:ascii="仿宋" w:hAnsi="仿宋" w:eastAsia="仿宋" w:cs="仿宋"/>
          <w:color w:val="auto"/>
          <w:sz w:val="24"/>
          <w:szCs w:val="24"/>
          <w:lang w:eastAsia="zh-CN"/>
        </w:rPr>
        <w:t>15809980388</w:t>
      </w:r>
    </w:p>
    <w:p w14:paraId="440E60B5">
      <w:pPr>
        <w:spacing w:line="36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采购代理机构：</w:t>
      </w:r>
      <w:r>
        <w:rPr>
          <w:rFonts w:hint="eastAsia" w:ascii="仿宋" w:hAnsi="仿宋" w:eastAsia="仿宋" w:cs="仿宋"/>
          <w:color w:val="auto"/>
          <w:kern w:val="0"/>
          <w:sz w:val="24"/>
          <w:szCs w:val="24"/>
        </w:rPr>
        <w:t>喀什地区公共资源交易中心</w:t>
      </w:r>
    </w:p>
    <w:p w14:paraId="446C8D47">
      <w:pPr>
        <w:spacing w:line="360" w:lineRule="exact"/>
        <w:ind w:firstLine="480" w:firstLineChars="200"/>
        <w:jc w:val="left"/>
        <w:rPr>
          <w:rFonts w:ascii="仿宋" w:hAnsi="仿宋" w:eastAsia="仿宋" w:cs="仿宋"/>
          <w:color w:val="auto"/>
          <w:kern w:val="0"/>
          <w:sz w:val="24"/>
          <w:szCs w:val="24"/>
        </w:rPr>
      </w:pPr>
      <w:r>
        <w:rPr>
          <w:rFonts w:hint="eastAsia" w:ascii="仿宋" w:hAnsi="仿宋" w:eastAsia="仿宋" w:cs="仿宋"/>
          <w:color w:val="auto"/>
          <w:sz w:val="24"/>
          <w:szCs w:val="24"/>
        </w:rPr>
        <w:t>地  址：</w:t>
      </w:r>
      <w:r>
        <w:rPr>
          <w:rFonts w:hint="eastAsia" w:ascii="仿宋" w:hAnsi="仿宋" w:eastAsia="仿宋" w:cs="仿宋"/>
          <w:color w:val="auto"/>
          <w:kern w:val="0"/>
          <w:sz w:val="24"/>
          <w:szCs w:val="24"/>
        </w:rPr>
        <w:t>喀什市夏</w:t>
      </w:r>
      <w:r>
        <w:rPr>
          <w:rFonts w:hint="eastAsia" w:ascii="仿宋" w:hAnsi="仿宋" w:eastAsia="仿宋" w:cs="仿宋"/>
          <w:color w:val="auto"/>
          <w:kern w:val="0"/>
          <w:sz w:val="24"/>
          <w:szCs w:val="24"/>
          <w:lang w:eastAsia="zh-CN"/>
        </w:rPr>
        <w:t>马</w:t>
      </w:r>
      <w:r>
        <w:rPr>
          <w:rFonts w:hint="eastAsia" w:ascii="仿宋" w:hAnsi="仿宋" w:eastAsia="仿宋" w:cs="仿宋"/>
          <w:color w:val="auto"/>
          <w:kern w:val="0"/>
          <w:sz w:val="24"/>
          <w:szCs w:val="24"/>
        </w:rPr>
        <w:t>勒巴格路17号</w:t>
      </w:r>
    </w:p>
    <w:p w14:paraId="6F40CBC6">
      <w:pPr>
        <w:spacing w:line="3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 xml:space="preserve">联系人：朱文财    </w:t>
      </w:r>
      <w:r>
        <w:rPr>
          <w:rFonts w:hint="eastAsia" w:ascii="仿宋" w:hAnsi="仿宋" w:eastAsia="仿宋" w:cs="仿宋"/>
          <w:color w:val="auto"/>
          <w:sz w:val="24"/>
          <w:szCs w:val="24"/>
          <w:lang w:eastAsia="zh-CN"/>
        </w:rPr>
        <w:t>崔金龙</w:t>
      </w:r>
    </w:p>
    <w:p w14:paraId="258C4067">
      <w:pPr>
        <w:spacing w:line="360" w:lineRule="exact"/>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rPr>
        <w:t>电  话：</w:t>
      </w:r>
      <w:r>
        <w:rPr>
          <w:rFonts w:hint="eastAsia" w:ascii="仿宋" w:hAnsi="仿宋" w:eastAsia="仿宋" w:cs="仿宋"/>
          <w:color w:val="auto"/>
          <w:sz w:val="24"/>
          <w:szCs w:val="24"/>
          <w:lang w:eastAsia="zh-CN"/>
        </w:rPr>
        <w:t>0998-2882037</w:t>
      </w:r>
    </w:p>
    <w:p w14:paraId="5F28A81D">
      <w:pPr>
        <w:pStyle w:val="22"/>
        <w:spacing w:before="75" w:beforeAutospacing="0" w:after="75" w:afterAutospacing="0" w:line="360" w:lineRule="exact"/>
        <w:ind w:firstLine="480" w:firstLineChars="200"/>
        <w:rPr>
          <w:rFonts w:ascii="仿宋" w:hAnsi="仿宋" w:eastAsia="仿宋" w:cs="仿宋"/>
          <w:color w:val="auto"/>
          <w:kern w:val="2"/>
        </w:rPr>
      </w:pPr>
      <w:r>
        <w:rPr>
          <w:rFonts w:hint="eastAsia" w:ascii="仿宋" w:hAnsi="仿宋" w:eastAsia="仿宋" w:cs="仿宋"/>
          <w:color w:val="auto"/>
        </w:rPr>
        <w:t>监督单位：</w:t>
      </w:r>
      <w:r>
        <w:rPr>
          <w:rFonts w:hint="eastAsia" w:ascii="仿宋" w:hAnsi="仿宋" w:eastAsia="仿宋" w:cs="仿宋"/>
          <w:color w:val="auto"/>
          <w:kern w:val="2"/>
        </w:rPr>
        <w:t>喀什地区财政局</w:t>
      </w:r>
    </w:p>
    <w:p w14:paraId="3C47FFAC">
      <w:pPr>
        <w:pStyle w:val="22"/>
        <w:spacing w:before="75" w:beforeAutospacing="0" w:after="75" w:afterAutospacing="0" w:line="360" w:lineRule="exact"/>
        <w:ind w:firstLine="480" w:firstLineChars="200"/>
        <w:rPr>
          <w:rFonts w:ascii="仿宋" w:hAnsi="仿宋" w:eastAsia="仿宋" w:cs="仿宋"/>
          <w:color w:val="auto"/>
          <w:kern w:val="2"/>
        </w:rPr>
      </w:pPr>
      <w:r>
        <w:rPr>
          <w:rFonts w:hint="eastAsia" w:ascii="仿宋" w:hAnsi="仿宋" w:eastAsia="仿宋" w:cs="仿宋"/>
          <w:color w:val="auto"/>
        </w:rPr>
        <w:t>监督投诉电话：</w:t>
      </w:r>
      <w:r>
        <w:rPr>
          <w:rFonts w:hint="eastAsia" w:ascii="仿宋" w:hAnsi="仿宋" w:eastAsia="仿宋" w:cs="仿宋"/>
          <w:color w:val="auto"/>
          <w:kern w:val="2"/>
        </w:rPr>
        <w:t>0998-2597200 2597000</w:t>
      </w:r>
    </w:p>
    <w:p w14:paraId="56C5D5B7">
      <w:pPr>
        <w:spacing w:line="360" w:lineRule="exact"/>
        <w:rPr>
          <w:rFonts w:ascii="楷体" w:hAnsi="楷体" w:eastAsia="楷体" w:cs="Times New Roman"/>
          <w:b/>
          <w:bCs/>
          <w:color w:val="auto"/>
          <w:sz w:val="30"/>
          <w:szCs w:val="30"/>
        </w:rPr>
      </w:pPr>
      <w:r>
        <w:rPr>
          <w:rFonts w:hint="eastAsia" w:ascii="仿宋" w:hAnsi="仿宋" w:eastAsia="仿宋" w:cs="仿宋"/>
          <w:color w:val="auto"/>
          <w:sz w:val="24"/>
          <w:szCs w:val="24"/>
        </w:rPr>
        <w:t xml:space="preserve">    地  址：喀什地区财政局二楼（新疆喀什市解放北路46号）</w:t>
      </w:r>
    </w:p>
    <w:p w14:paraId="4E45E229">
      <w:pPr>
        <w:jc w:val="center"/>
        <w:rPr>
          <w:rFonts w:ascii="楷体" w:hAnsi="楷体" w:eastAsia="楷体" w:cs="Times New Roman"/>
          <w:b/>
          <w:bCs/>
          <w:color w:val="auto"/>
          <w:sz w:val="30"/>
          <w:szCs w:val="30"/>
        </w:rPr>
      </w:pPr>
    </w:p>
    <w:p w14:paraId="2D10D83F">
      <w:pPr>
        <w:jc w:val="center"/>
        <w:rPr>
          <w:rFonts w:ascii="楷体" w:hAnsi="楷体" w:eastAsia="楷体" w:cs="Times New Roman"/>
          <w:b/>
          <w:bCs/>
          <w:color w:val="auto"/>
          <w:sz w:val="30"/>
          <w:szCs w:val="30"/>
        </w:rPr>
        <w:sectPr>
          <w:footerReference r:id="rId4" w:type="default"/>
          <w:pgSz w:w="11906" w:h="16838"/>
          <w:pgMar w:top="1440" w:right="1800" w:bottom="1440" w:left="1800" w:header="851" w:footer="992" w:gutter="0"/>
          <w:pgNumType w:fmt="numberInDash" w:start="1"/>
          <w:cols w:space="425" w:num="1"/>
          <w:docGrid w:type="lines" w:linePitch="312" w:charSpace="0"/>
        </w:sectPr>
      </w:pPr>
    </w:p>
    <w:p w14:paraId="2FC711A7">
      <w:pPr>
        <w:ind w:firstLine="1606" w:firstLineChars="500"/>
        <w:rPr>
          <w:rFonts w:cs="Times New Roman"/>
          <w:b/>
          <w:bCs/>
          <w:color w:val="auto"/>
          <w:sz w:val="32"/>
          <w:szCs w:val="32"/>
        </w:rPr>
      </w:pPr>
      <w:bookmarkStart w:id="13" w:name="_Toc22335_WPSOffice_Level1"/>
      <w:r>
        <w:rPr>
          <w:rFonts w:hint="eastAsia" w:cs="宋体"/>
          <w:b/>
          <w:bCs/>
          <w:color w:val="auto"/>
          <w:sz w:val="32"/>
          <w:szCs w:val="32"/>
        </w:rPr>
        <w:t>第二章</w:t>
      </w:r>
      <w:r>
        <w:rPr>
          <w:b/>
          <w:bCs/>
          <w:color w:val="auto"/>
          <w:sz w:val="32"/>
          <w:szCs w:val="32"/>
        </w:rPr>
        <w:t xml:space="preserve"> </w:t>
      </w:r>
      <w:r>
        <w:rPr>
          <w:rFonts w:hint="eastAsia" w:cs="宋体"/>
          <w:b/>
          <w:bCs/>
          <w:color w:val="auto"/>
          <w:sz w:val="32"/>
          <w:szCs w:val="32"/>
        </w:rPr>
        <w:t>供应商须知及供应商须知</w:t>
      </w:r>
      <w:bookmarkEnd w:id="13"/>
      <w:r>
        <w:rPr>
          <w:rFonts w:hint="eastAsia" w:cs="宋体"/>
          <w:b/>
          <w:bCs/>
          <w:color w:val="auto"/>
          <w:sz w:val="32"/>
          <w:szCs w:val="32"/>
        </w:rPr>
        <w:t>前附表</w:t>
      </w:r>
    </w:p>
    <w:p w14:paraId="32E76CA8">
      <w:pPr>
        <w:rPr>
          <w:rFonts w:ascii="仿宋_GB2312" w:eastAsia="仿宋_GB2312" w:cs="Times New Roman"/>
          <w:color w:val="auto"/>
          <w:sz w:val="32"/>
          <w:szCs w:val="32"/>
        </w:rPr>
      </w:pPr>
    </w:p>
    <w:p w14:paraId="52079530">
      <w:pPr>
        <w:ind w:firstLine="2570" w:firstLineChars="800"/>
        <w:rPr>
          <w:rFonts w:ascii="仿宋_GB2312" w:eastAsia="仿宋_GB2312" w:cs="Times New Roman"/>
          <w:b/>
          <w:bCs/>
          <w:color w:val="auto"/>
          <w:sz w:val="32"/>
          <w:szCs w:val="32"/>
        </w:rPr>
      </w:pPr>
      <w:r>
        <w:rPr>
          <w:rFonts w:hint="eastAsia" w:ascii="仿宋_GB2312" w:eastAsia="仿宋_GB2312" w:cs="仿宋_GB2312"/>
          <w:b/>
          <w:bCs/>
          <w:color w:val="auto"/>
          <w:sz w:val="32"/>
          <w:szCs w:val="32"/>
        </w:rPr>
        <w:t>供</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应</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商</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须</w:t>
      </w:r>
      <w:r>
        <w:rPr>
          <w:rFonts w:ascii="仿宋_GB2312" w:eastAsia="仿宋_GB2312" w:cs="仿宋_GB2312"/>
          <w:b/>
          <w:bCs/>
          <w:color w:val="auto"/>
          <w:sz w:val="32"/>
          <w:szCs w:val="32"/>
        </w:rPr>
        <w:t xml:space="preserve">  </w:t>
      </w:r>
      <w:r>
        <w:rPr>
          <w:rFonts w:hint="eastAsia" w:ascii="仿宋_GB2312" w:eastAsia="仿宋_GB2312" w:cs="仿宋_GB2312"/>
          <w:b/>
          <w:bCs/>
          <w:color w:val="auto"/>
          <w:sz w:val="32"/>
          <w:szCs w:val="32"/>
        </w:rPr>
        <w:t>知</w:t>
      </w:r>
    </w:p>
    <w:p w14:paraId="46EAF7C0">
      <w:pPr>
        <w:ind w:firstLine="3301" w:firstLineChars="1096"/>
        <w:rPr>
          <w:rFonts w:ascii="仿宋_GB2312" w:eastAsia="仿宋_GB2312" w:cs="Times New Roman"/>
          <w:b/>
          <w:bCs/>
          <w:color w:val="auto"/>
          <w:sz w:val="30"/>
          <w:szCs w:val="30"/>
        </w:rPr>
      </w:pPr>
      <w:r>
        <w:rPr>
          <w:rFonts w:hint="eastAsia" w:ascii="仿宋_GB2312" w:eastAsia="仿宋_GB2312" w:cs="仿宋_GB2312"/>
          <w:b/>
          <w:bCs/>
          <w:color w:val="auto"/>
          <w:sz w:val="30"/>
          <w:szCs w:val="30"/>
        </w:rPr>
        <w:t>一、总</w:t>
      </w:r>
      <w:r>
        <w:rPr>
          <w:rFonts w:ascii="仿宋_GB2312" w:eastAsia="仿宋_GB2312" w:cs="仿宋_GB2312"/>
          <w:b/>
          <w:bCs/>
          <w:color w:val="auto"/>
          <w:sz w:val="30"/>
          <w:szCs w:val="30"/>
        </w:rPr>
        <w:t xml:space="preserve"> </w:t>
      </w:r>
      <w:r>
        <w:rPr>
          <w:rFonts w:hint="eastAsia" w:ascii="仿宋_GB2312" w:eastAsia="仿宋_GB2312" w:cs="仿宋_GB2312"/>
          <w:b/>
          <w:bCs/>
          <w:color w:val="auto"/>
          <w:sz w:val="30"/>
          <w:szCs w:val="30"/>
        </w:rPr>
        <w:t>则</w:t>
      </w:r>
    </w:p>
    <w:p w14:paraId="762FCD57">
      <w:pPr>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1.1 项目概况</w:t>
      </w:r>
    </w:p>
    <w:p w14:paraId="02D418C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1.1.1 根据《中华人民共和国政府采购法》、《中华人民共和国政府采购法实施条例》和《政府采购非招标采购方式管理办法》等有关法律、法规和规章的规定，本项目采购方式为竞争性谈判</w:t>
      </w:r>
      <w:r>
        <w:rPr>
          <w:rFonts w:hint="eastAsia" w:ascii="仿宋" w:hAnsi="仿宋" w:eastAsia="仿宋" w:cs="仿宋"/>
          <w:b/>
          <w:bCs/>
          <w:i/>
          <w:iCs/>
          <w:color w:val="auto"/>
          <w:sz w:val="24"/>
          <w:szCs w:val="24"/>
        </w:rPr>
        <w:t>。</w:t>
      </w:r>
    </w:p>
    <w:p w14:paraId="0F29BBAC">
      <w:pPr>
        <w:widowControl/>
        <w:spacing w:line="400" w:lineRule="exact"/>
        <w:ind w:firstLine="480" w:firstLineChars="20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1.1.2 本项目采购人：</w:t>
      </w:r>
      <w:r>
        <w:rPr>
          <w:rFonts w:hint="eastAsia" w:ascii="仿宋" w:hAnsi="仿宋" w:eastAsia="仿宋" w:cs="仿宋"/>
          <w:color w:val="auto"/>
          <w:sz w:val="24"/>
          <w:szCs w:val="24"/>
          <w:lang w:eastAsia="zh-CN"/>
        </w:rPr>
        <w:t>喀什地区公安局</w:t>
      </w:r>
    </w:p>
    <w:p w14:paraId="5BAB9EC6">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1.1.3本项目采购代理机构：喀什地区公共资源交易中心</w:t>
      </w:r>
    </w:p>
    <w:p w14:paraId="65FA42FA">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1.1.4 本项目的资金来源：本项目的采购人已获得足以支付本次招标后所签订的合同项下的资金（包括财政性资金和本项目采购中无法与财政性资金分割的非财政性资金）。</w:t>
      </w:r>
    </w:p>
    <w:p w14:paraId="191D5D68">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1.1.5 项目预算金额和分项或分包最高限价见</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。投标人报价超过规定的预算金额或者分项、分包最高限价的，其投标将被认定为投标无效。</w:t>
      </w:r>
    </w:p>
    <w:p w14:paraId="39930D1A">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1.1.6 信息发布媒体：新疆政府采购（</w:t>
      </w:r>
      <w:r>
        <w:rPr>
          <w:color w:val="auto"/>
        </w:rPr>
        <w:fldChar w:fldCharType="begin"/>
      </w:r>
      <w:r>
        <w:rPr>
          <w:color w:val="auto"/>
        </w:rPr>
        <w:instrText xml:space="preserve"> HYPERLINK "http://www.ccgp-xinjiang.gov.cn" </w:instrText>
      </w:r>
      <w:r>
        <w:rPr>
          <w:color w:val="auto"/>
        </w:rPr>
        <w:fldChar w:fldCharType="separate"/>
      </w:r>
      <w:r>
        <w:rPr>
          <w:rStyle w:val="27"/>
          <w:rFonts w:hint="eastAsia" w:ascii="仿宋" w:hAnsi="仿宋" w:eastAsia="仿宋" w:cs="仿宋"/>
          <w:color w:val="auto"/>
          <w:sz w:val="24"/>
          <w:szCs w:val="24"/>
        </w:rPr>
        <w:t>http://www.ccgp-xinjiang.gov.cn</w:t>
      </w:r>
      <w:r>
        <w:rPr>
          <w:rStyle w:val="27"/>
          <w:rFonts w:hint="eastAsia" w:ascii="仿宋" w:hAnsi="仿宋" w:eastAsia="仿宋" w:cs="仿宋"/>
          <w:color w:val="auto"/>
          <w:sz w:val="24"/>
          <w:szCs w:val="24"/>
        </w:rPr>
        <w:fldChar w:fldCharType="end"/>
      </w:r>
      <w:r>
        <w:rPr>
          <w:rFonts w:hint="eastAsia" w:ascii="仿宋" w:hAnsi="仿宋" w:eastAsia="仿宋" w:cs="仿宋"/>
          <w:color w:val="auto"/>
          <w:sz w:val="24"/>
          <w:szCs w:val="24"/>
        </w:rPr>
        <w:t>）</w:t>
      </w:r>
    </w:p>
    <w:p w14:paraId="6DDA41C9">
      <w:pPr>
        <w:pStyle w:val="18"/>
        <w:spacing w:line="400" w:lineRule="exact"/>
        <w:jc w:val="both"/>
        <w:rPr>
          <w:rFonts w:ascii="仿宋" w:hAnsi="仿宋" w:eastAsia="仿宋" w:cs="仿宋"/>
          <w:b/>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1.2 合格的供应商资格要求</w:t>
      </w:r>
    </w:p>
    <w:p w14:paraId="3CA57968">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1.2.1 合格供应商的资格要求见</w:t>
      </w:r>
      <w:r>
        <w:rPr>
          <w:rFonts w:hint="eastAsia" w:ascii="仿宋" w:hAnsi="仿宋" w:eastAsia="仿宋" w:cs="仿宋"/>
          <w:b/>
          <w:bCs/>
          <w:i/>
          <w:iCs/>
          <w:color w:val="auto"/>
          <w:sz w:val="24"/>
          <w:szCs w:val="24"/>
        </w:rPr>
        <w:t>《供应商须知前附表》。</w:t>
      </w:r>
    </w:p>
    <w:p w14:paraId="777209A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1.2.2 除非本须知前附表另有规定，本次谈判不接受联合体，</w:t>
      </w:r>
      <w:r>
        <w:rPr>
          <w:rFonts w:hint="eastAsia" w:ascii="仿宋" w:hAnsi="仿宋" w:eastAsia="仿宋" w:cs="仿宋"/>
          <w:b/>
          <w:bCs/>
          <w:color w:val="auto"/>
          <w:sz w:val="24"/>
          <w:szCs w:val="24"/>
        </w:rPr>
        <w:t>不允许转包、分包。</w:t>
      </w:r>
    </w:p>
    <w:p w14:paraId="420C28E2">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1.2.3 不符合上述合格供应商资格要求的响应，将被视为无效响应被拒绝。</w:t>
      </w:r>
    </w:p>
    <w:p w14:paraId="0B2EC4EE">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1.3 谈判费用</w:t>
      </w:r>
    </w:p>
    <w:p w14:paraId="1954DD5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1.3.1 供应商应承担所有与准备和参加谈判的有关费用，不论结果如何，采购人和采购代理机构在任何情况下均无义务和责任承担这些费用。</w:t>
      </w:r>
    </w:p>
    <w:p w14:paraId="16BC6D08">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1.3.2 供应商应承担本须知前附表所要求的其他费用，如：现场勘查所发生的费用等。</w:t>
      </w:r>
    </w:p>
    <w:p w14:paraId="2B7E035D">
      <w:pPr>
        <w:spacing w:line="400" w:lineRule="exact"/>
        <w:rPr>
          <w:rFonts w:ascii="仿宋" w:hAnsi="仿宋" w:eastAsia="仿宋" w:cs="仿宋"/>
          <w:color w:val="auto"/>
          <w:sz w:val="24"/>
          <w:szCs w:val="24"/>
        </w:rPr>
      </w:pPr>
    </w:p>
    <w:p w14:paraId="000F0D0E">
      <w:pPr>
        <w:pStyle w:val="33"/>
        <w:keepNext w:val="0"/>
        <w:outlineLvl w:val="0"/>
        <w:rPr>
          <w:rFonts w:ascii="仿宋" w:hAnsi="仿宋" w:eastAsia="仿宋" w:cs="仿宋"/>
          <w:bCs/>
          <w:color w:val="auto"/>
          <w:sz w:val="24"/>
          <w:szCs w:val="24"/>
        </w:rPr>
        <w:sectPr>
          <w:pgSz w:w="11906" w:h="16838"/>
          <w:pgMar w:top="1440" w:right="1800" w:bottom="1440" w:left="1800" w:header="851" w:footer="992" w:gutter="0"/>
          <w:pgNumType w:fmt="numberInDash"/>
          <w:cols w:space="425" w:num="1"/>
          <w:docGrid w:type="lines" w:linePitch="312" w:charSpace="0"/>
        </w:sectPr>
      </w:pPr>
    </w:p>
    <w:p w14:paraId="70CB78C7">
      <w:pPr>
        <w:pStyle w:val="18"/>
        <w:spacing w:line="400" w:lineRule="exact"/>
        <w:ind w:firstLine="3451" w:firstLineChars="1146"/>
        <w:rPr>
          <w:rFonts w:ascii="仿宋" w:hAnsi="仿宋" w:eastAsia="仿宋" w:cs="仿宋"/>
          <w:b/>
          <w:bCs/>
          <w:color w:val="auto"/>
          <w:sz w:val="30"/>
          <w:szCs w:val="30"/>
        </w:rPr>
      </w:pPr>
      <w:r>
        <w:rPr>
          <w:rFonts w:hint="eastAsia" w:ascii="仿宋" w:hAnsi="仿宋" w:eastAsia="仿宋" w:cs="仿宋"/>
          <w:b/>
          <w:bCs/>
          <w:color w:val="auto"/>
          <w:sz w:val="30"/>
          <w:szCs w:val="30"/>
        </w:rPr>
        <w:t>二、谈判文件</w:t>
      </w:r>
    </w:p>
    <w:p w14:paraId="16F279AB">
      <w:pPr>
        <w:pStyle w:val="18"/>
        <w:spacing w:line="400" w:lineRule="exact"/>
        <w:rPr>
          <w:rFonts w:ascii="仿宋" w:hAnsi="仿宋" w:eastAsia="仿宋" w:cs="仿宋"/>
          <w:b/>
          <w:bCs/>
          <w:color w:val="auto"/>
          <w:sz w:val="24"/>
          <w:szCs w:val="24"/>
        </w:rPr>
      </w:pPr>
    </w:p>
    <w:p w14:paraId="2EE014CF">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2.1 谈判文件构成</w:t>
      </w:r>
    </w:p>
    <w:p w14:paraId="4EA0323B">
      <w:pPr>
        <w:pStyle w:val="18"/>
        <w:spacing w:line="400" w:lineRule="exact"/>
        <w:jc w:val="both"/>
        <w:rPr>
          <w:rFonts w:ascii="仿宋" w:hAnsi="仿宋" w:eastAsia="仿宋" w:cs="仿宋"/>
          <w:color w:val="auto"/>
          <w:sz w:val="24"/>
          <w:szCs w:val="24"/>
        </w:rPr>
      </w:pP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2.1.1 谈判文件用以阐明所需服务、谈判、响应程序和合同条款等。谈判文件由招</w:t>
      </w:r>
    </w:p>
    <w:p w14:paraId="16E2CA09">
      <w:pPr>
        <w:pStyle w:val="18"/>
        <w:spacing w:line="400" w:lineRule="exact"/>
        <w:jc w:val="both"/>
        <w:rPr>
          <w:rFonts w:ascii="仿宋" w:hAnsi="仿宋" w:eastAsia="仿宋" w:cs="仿宋"/>
          <w:color w:val="auto"/>
          <w:sz w:val="24"/>
          <w:szCs w:val="24"/>
        </w:rPr>
      </w:pPr>
      <w:r>
        <w:rPr>
          <w:rFonts w:hint="eastAsia" w:ascii="仿宋" w:hAnsi="仿宋" w:eastAsia="仿宋" w:cs="仿宋"/>
          <w:color w:val="auto"/>
          <w:sz w:val="24"/>
          <w:szCs w:val="24"/>
        </w:rPr>
        <w:t>标文件总目录所列内容组成。</w:t>
      </w:r>
    </w:p>
    <w:p w14:paraId="66B25CAD">
      <w:pPr>
        <w:pStyle w:val="18"/>
        <w:spacing w:line="400" w:lineRule="exact"/>
        <w:jc w:val="both"/>
        <w:rPr>
          <w:rFonts w:ascii="仿宋" w:hAnsi="仿宋" w:eastAsia="仿宋" w:cs="仿宋"/>
          <w:color w:val="auto"/>
          <w:sz w:val="24"/>
          <w:szCs w:val="24"/>
        </w:rPr>
      </w:pPr>
      <w:r>
        <w:rPr>
          <w:rFonts w:hint="eastAsia" w:ascii="仿宋" w:hAnsi="仿宋" w:eastAsia="仿宋" w:cs="仿宋"/>
          <w:color w:val="auto"/>
          <w:sz w:val="24"/>
          <w:szCs w:val="24"/>
        </w:rPr>
        <w:t xml:space="preserve">    2.1.2 供应商应认真阅读谈判文件中所有的事项、格式、条款和技术要求等。供应商没有按照谈判文件要求提交全部资料，或者供应商没有对谈判文件在各方面做出明确响应是供应商的风险，并可能将导致其响应无效。</w:t>
      </w:r>
    </w:p>
    <w:p w14:paraId="4CD48E32">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2.1.3 除谈判文件中另有规定外，谈判文件所使用的“天”、“日”均值日历天，时、分均为北京时间。</w:t>
      </w:r>
    </w:p>
    <w:p w14:paraId="70E0C948">
      <w:pPr>
        <w:widowControl/>
        <w:spacing w:line="400" w:lineRule="exact"/>
        <w:ind w:firstLine="480" w:firstLineChars="200"/>
        <w:jc w:val="left"/>
        <w:rPr>
          <w:rFonts w:ascii="仿宋" w:hAnsi="仿宋" w:eastAsia="仿宋" w:cs="仿宋"/>
          <w:b/>
          <w:bCs/>
          <w:color w:val="auto"/>
          <w:sz w:val="24"/>
          <w:szCs w:val="24"/>
        </w:rPr>
      </w:pPr>
      <w:r>
        <w:rPr>
          <w:rFonts w:hint="eastAsia" w:ascii="仿宋" w:hAnsi="仿宋" w:eastAsia="仿宋" w:cs="仿宋"/>
          <w:color w:val="auto"/>
          <w:sz w:val="24"/>
          <w:szCs w:val="24"/>
        </w:rPr>
        <w:t xml:space="preserve">2.1.4 </w:t>
      </w:r>
      <w:r>
        <w:rPr>
          <w:rFonts w:hint="eastAsia" w:ascii="仿宋" w:hAnsi="仿宋" w:eastAsia="仿宋" w:cs="仿宋"/>
          <w:b/>
          <w:bCs/>
          <w:color w:val="auto"/>
          <w:sz w:val="24"/>
          <w:szCs w:val="24"/>
        </w:rPr>
        <w:t>谈判文件的技术要求中指出的服务、工艺、材料和设备的标准以及参照的品牌或型号仅起说明作用，并没有任何限制性。供应商在响应中可以选用替代标准、服务、品牌或型号，但这些替代标准、品牌或型号要实质上满足或超过谈判文件的要求。</w:t>
      </w:r>
    </w:p>
    <w:p w14:paraId="6ED6AAD3">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2.2谈判文件的澄清和修改</w:t>
      </w:r>
    </w:p>
    <w:p w14:paraId="1EFFFC8B">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2.2.1 任何领取了谈判文件的潜在供应商，均可要求对谈判文件进行澄清。澄清要求应在谈判时间 3 个工作日前，按谈判邀请书中的联系地址以书面形式送达采购代理机构，采购代理机构将以书面形式予以答复。答复中包括原提出的问题，但不包括问题的来源。</w:t>
      </w:r>
    </w:p>
    <w:p w14:paraId="4966A87B">
      <w:pPr>
        <w:pStyle w:val="12"/>
        <w:spacing w:line="400" w:lineRule="exact"/>
        <w:ind w:firstLine="480" w:firstLineChars="200"/>
        <w:rPr>
          <w:rFonts w:ascii="仿宋" w:hAnsi="仿宋" w:eastAsia="仿宋" w:cs="仿宋"/>
          <w:color w:val="auto"/>
        </w:rPr>
      </w:pPr>
      <w:r>
        <w:rPr>
          <w:rFonts w:hint="eastAsia" w:ascii="仿宋" w:hAnsi="仿宋" w:eastAsia="仿宋" w:cs="仿宋"/>
          <w:color w:val="auto"/>
        </w:rPr>
        <w:t>2.2.2 采购人、采购代理机构可以对已发出的谈判文件进行必要的澄清或者修改，澄清或者修改的内容作为谈判文件的组成部分。澄清或者修改的内容可能影响响应文件编制的，采购人、采购代理机构应当在提交首次响应文件截止时间至少3个工作日前，以发布澄清（更正）公告的方式，澄清或修改谈判文件，澄清或修改内容作为谈判文件的组成部分。</w:t>
      </w:r>
    </w:p>
    <w:p w14:paraId="691654B2">
      <w:pPr>
        <w:pStyle w:val="12"/>
        <w:spacing w:line="400" w:lineRule="exact"/>
        <w:jc w:val="both"/>
        <w:rPr>
          <w:rFonts w:ascii="仿宋" w:hAnsi="仿宋" w:eastAsia="仿宋" w:cs="仿宋"/>
          <w:color w:val="auto"/>
        </w:rPr>
      </w:pPr>
      <w:r>
        <w:rPr>
          <w:rFonts w:hint="eastAsia" w:ascii="仿宋" w:hAnsi="仿宋" w:eastAsia="仿宋" w:cs="仿宋"/>
          <w:color w:val="auto"/>
        </w:rPr>
        <w:t>2.2.3 澄清或者修改的内容可能影响投标文件编制的，采购代理机构发布澄清（更正）的方式通知所有潜在供应商，并对其具有约束力。</w:t>
      </w:r>
    </w:p>
    <w:p w14:paraId="698C15A4">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2.2.4为使供应商准备投标时有足够的时间对谈判文件的澄清或者修改部分进行研究，采购人将依法决定是否顺延投标截止时间。</w:t>
      </w:r>
    </w:p>
    <w:p w14:paraId="72D527E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2.3投标截止时间的顺延</w:t>
      </w:r>
    </w:p>
    <w:p w14:paraId="5F6D1979">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为使投标人准备投标时有足够的时间对招标文件的澄清或者修改部分进行研究，采购人将依法决定是否顺延投标截止时间。</w:t>
      </w:r>
    </w:p>
    <w:p w14:paraId="0A79D30E">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三、响应文件的编制</w:t>
      </w:r>
    </w:p>
    <w:p w14:paraId="3AAF7FB0">
      <w:pPr>
        <w:widowControl/>
        <w:spacing w:line="400" w:lineRule="exact"/>
        <w:ind w:firstLine="480" w:firstLineChars="200"/>
        <w:jc w:val="left"/>
        <w:rPr>
          <w:rFonts w:ascii="仿宋" w:hAnsi="仿宋" w:eastAsia="仿宋" w:cs="仿宋"/>
          <w:color w:val="auto"/>
          <w:sz w:val="24"/>
          <w:szCs w:val="24"/>
        </w:rPr>
      </w:pPr>
    </w:p>
    <w:p w14:paraId="196603C9">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3.1响应文件的编制原则、响应范围、响应语言及计量单位</w:t>
      </w:r>
    </w:p>
    <w:p w14:paraId="73D59DF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3.1.1 供应商应在认真阅读谈判文件所有内容的基础上，按照谈判文件的要求编制完整的响应文件。谈判文件中对响应文件格式有要求的，供应商必须全部填写格式中要求的所有内容。</w:t>
      </w:r>
    </w:p>
    <w:p w14:paraId="5D08B1C8">
      <w:pPr>
        <w:pStyle w:val="18"/>
        <w:spacing w:line="400" w:lineRule="exact"/>
        <w:jc w:val="both"/>
        <w:rPr>
          <w:rFonts w:ascii="仿宋" w:hAnsi="仿宋" w:eastAsia="仿宋" w:cs="仿宋"/>
          <w:color w:val="auto"/>
          <w:sz w:val="24"/>
          <w:szCs w:val="24"/>
        </w:rPr>
      </w:pPr>
      <w:r>
        <w:rPr>
          <w:rFonts w:hint="eastAsia" w:ascii="仿宋" w:hAnsi="仿宋" w:eastAsia="仿宋" w:cs="仿宋"/>
          <w:color w:val="auto"/>
          <w:sz w:val="24"/>
          <w:szCs w:val="24"/>
        </w:rPr>
        <w:t>无相应内容可填的项应填写“无”、“没有相应指标”等明确的回答文字。有具体数值的应填写具体数值，而不能笼统地响应为“符合”、“满足”等结论性内容。</w:t>
      </w:r>
    </w:p>
    <w:p w14:paraId="41EA3D2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3.1.2 供应商必须保证响应文件所提供的全部信息和资料是真实的和正确的，并接受谈判小组对其中任何资料进一步审查的要求。</w:t>
      </w:r>
      <w:r>
        <w:rPr>
          <w:rFonts w:hint="eastAsia" w:ascii="仿宋" w:hAnsi="仿宋" w:eastAsia="仿宋" w:cs="仿宋"/>
          <w:b/>
          <w:bCs/>
          <w:color w:val="auto"/>
          <w:sz w:val="24"/>
          <w:szCs w:val="24"/>
        </w:rPr>
        <w:t>供应商提交的资料将被保密，但不退还。</w:t>
      </w:r>
    </w:p>
    <w:p w14:paraId="13E55B8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3.1.3 响应文件须对谈判文件中的内容做出完整和明确响应，否则其响应将被视为无效响应。</w:t>
      </w:r>
    </w:p>
    <w:p w14:paraId="69FA388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3.1.4 谈判文件附件及谈判文件各章节提供了一部分用于编制谈判响应文件时必要的格式，建议供应商应按此格式的要求和内容编制谈判响应文件，谈判文件中未提供格式的部分可由供应商自行编制。响应文件的编制也可在谈判文件提供的格式基础上扩展加页。需供应商自行编写的响应内容，供应商应采用简洁、清晰的文件格式。</w:t>
      </w:r>
    </w:p>
    <w:p w14:paraId="4145F86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3.1.5 供应商在响应文件中提供的有关证明文件（如营业执照、第三方检验报告、质量体系证书、服务说明等）等应为原件的复印件，这些文件及从网络上下载的资料，应加盖供应商单位公章并按要求上传。</w:t>
      </w:r>
    </w:p>
    <w:p w14:paraId="51ED3388">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 xml:space="preserve">3.1.6 </w:t>
      </w:r>
      <w:r>
        <w:rPr>
          <w:rFonts w:hint="eastAsia" w:ascii="仿宋" w:hAnsi="仿宋" w:eastAsia="仿宋" w:cs="仿宋"/>
          <w:color w:val="auto"/>
          <w:sz w:val="24"/>
          <w:szCs w:val="24"/>
        </w:rPr>
        <w:t>响应文件应按要求上传。</w:t>
      </w:r>
      <w:r>
        <w:rPr>
          <w:rFonts w:hint="eastAsia" w:ascii="仿宋" w:hAnsi="仿宋" w:eastAsia="仿宋" w:cs="仿宋"/>
          <w:b/>
          <w:bCs/>
          <w:color w:val="auto"/>
          <w:sz w:val="24"/>
          <w:szCs w:val="24"/>
        </w:rPr>
        <w:t>如未按照要求上传将导致其响应无效。</w:t>
      </w:r>
    </w:p>
    <w:p w14:paraId="7D1E58BD">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3.1.7 供应商在响应文件以及相关书面文件中的单位盖章或公章均指与供应商名称全称相同一致的标准公章，不得使用其他形式（如带有“专用章”、“合同章”、“财务章”、“业务章”等）的印章，如响应过程中供应商使用专用章，须提供特别说明函，明确该专用章作为直接参与响应时相关响应文件的签章，其效力等同于公章（该特别说明函须同时加盖供应商公章和供应商专用章）。如果没有按要求盖章的谈判小组有权拒绝评审该供应商的响应文件。</w:t>
      </w:r>
    </w:p>
    <w:p w14:paraId="7EFE6A45">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3.1.8 供应商可对谈判文件</w:t>
      </w:r>
      <w:r>
        <w:rPr>
          <w:rFonts w:hint="eastAsia" w:ascii="仿宋" w:hAnsi="仿宋" w:eastAsia="仿宋" w:cs="仿宋"/>
          <w:b/>
          <w:bCs/>
          <w:i/>
          <w:iCs/>
          <w:color w:val="auto"/>
          <w:sz w:val="24"/>
          <w:szCs w:val="24"/>
        </w:rPr>
        <w:t>第三章《采购需求》</w:t>
      </w:r>
      <w:r>
        <w:rPr>
          <w:rFonts w:hint="eastAsia" w:ascii="仿宋" w:hAnsi="仿宋" w:eastAsia="仿宋" w:cs="仿宋"/>
          <w:color w:val="auto"/>
          <w:sz w:val="24"/>
          <w:szCs w:val="24"/>
        </w:rPr>
        <w:t>所列的所有服务内容进行响应，也可只对其中一包或几包服务进行响应，但不得将一包中的内容拆开响应，如仅响应分包中的部分内容，其投标将被认定为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14:paraId="78278AC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无论谈判文件</w:t>
      </w:r>
      <w:r>
        <w:rPr>
          <w:rFonts w:hint="eastAsia" w:ascii="仿宋" w:hAnsi="仿宋" w:eastAsia="仿宋" w:cs="仿宋"/>
          <w:b/>
          <w:bCs/>
          <w:i/>
          <w:iCs/>
          <w:color w:val="auto"/>
          <w:sz w:val="24"/>
          <w:szCs w:val="24"/>
        </w:rPr>
        <w:t>第三章《采购需求》</w:t>
      </w:r>
      <w:r>
        <w:rPr>
          <w:rFonts w:hint="eastAsia" w:ascii="仿宋" w:hAnsi="仿宋" w:eastAsia="仿宋" w:cs="仿宋"/>
          <w:color w:val="auto"/>
          <w:sz w:val="24"/>
          <w:szCs w:val="24"/>
        </w:rPr>
        <w:t>中是否要求，供应商所投服务均应符合国家强制性标准。</w:t>
      </w:r>
    </w:p>
    <w:p w14:paraId="1B315E1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3.1.9 供应商提交的响应文件以及供应商与采购代理机构就有关谈判的所有来往函电均应使用</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规定的语言书写。供应商可以提交用其他语言打印的资料，但相应内容应附有中文翻译本，在有差异和矛盾时以中文为准。</w:t>
      </w:r>
    </w:p>
    <w:p w14:paraId="6B063EA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3.1.10 响应文件中所有的计量单位，除谈判文件中有特殊要求外，应采用国家法定计量单位。</w:t>
      </w:r>
    </w:p>
    <w:p w14:paraId="0FBD72C2">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3.2 响应文件的构成</w:t>
      </w:r>
    </w:p>
    <w:p w14:paraId="719EC9A7">
      <w:pPr>
        <w:widowControl/>
        <w:spacing w:line="400" w:lineRule="exact"/>
        <w:ind w:firstLine="482" w:firstLineChars="200"/>
        <w:jc w:val="left"/>
        <w:rPr>
          <w:rFonts w:ascii="仿宋" w:hAnsi="仿宋" w:eastAsia="仿宋" w:cs="仿宋"/>
          <w:color w:val="auto"/>
          <w:sz w:val="24"/>
          <w:szCs w:val="24"/>
        </w:rPr>
      </w:pPr>
      <w:r>
        <w:rPr>
          <w:rFonts w:hint="eastAsia" w:ascii="仿宋" w:hAnsi="仿宋" w:eastAsia="仿宋" w:cs="仿宋"/>
          <w:b/>
          <w:bCs/>
          <w:color w:val="auto"/>
          <w:sz w:val="24"/>
          <w:szCs w:val="24"/>
        </w:rPr>
        <w:t>3.2.1 投标人应完整地按招标文件提供的投标文件格式及要求编写投标文件，投标文件应包括“资格证明文件”和“商务及技术文件”两部分，投标人要严格按照政采云电子投标流程制作并上传电子响应文件（供应商应完整地按招标文件提供的响应文件格式及要求编写响应文件，商务及技术文件</w:t>
      </w:r>
      <w:r>
        <w:rPr>
          <w:rFonts w:hint="eastAsia" w:ascii="仿宋" w:hAnsi="仿宋" w:eastAsia="仿宋" w:cs="仿宋"/>
          <w:b/>
          <w:bCs/>
          <w:color w:val="auto"/>
          <w:sz w:val="24"/>
          <w:szCs w:val="24"/>
          <w:lang w:val="en-US" w:eastAsia="zh-CN"/>
        </w:rPr>
        <w:t>按模板两部分全部上传，</w:t>
      </w:r>
      <w:r>
        <w:rPr>
          <w:rFonts w:hint="eastAsia" w:ascii="仿宋" w:hAnsi="仿宋" w:eastAsia="仿宋" w:cs="仿宋"/>
          <w:b/>
          <w:bCs/>
          <w:color w:val="auto"/>
          <w:sz w:val="24"/>
          <w:szCs w:val="24"/>
        </w:rPr>
        <w:t>供应商须在投标截止时间前完成在系统上递交电子响应文件。供应商的电子响应文件是经过CA证书加密后上传提交的，任何单位或个人均无法在投标截止时间(即开标时间)之前查看或篡改，不存在泄密风险。</w:t>
      </w:r>
    </w:p>
    <w:p w14:paraId="25377BF9">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3.2.2 上述文件应按照谈判文件规定的格式填写、签署和盖章。若投标人未依照要求制作投标文件的，则视为不响应谈判文件编制投标文件的要求，为无效投标。</w:t>
      </w:r>
    </w:p>
    <w:p w14:paraId="27CA9DFE">
      <w:pPr>
        <w:widowControl/>
        <w:spacing w:line="400" w:lineRule="exact"/>
        <w:ind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注:电子版响应文件内所有资格证明文件，供应商须逐页加盖电子签章.</w:t>
      </w:r>
    </w:p>
    <w:p w14:paraId="3183693A">
      <w:pPr>
        <w:widowControl/>
        <w:spacing w:line="400" w:lineRule="exact"/>
        <w:ind w:firstLine="482" w:firstLineChars="200"/>
        <w:jc w:val="left"/>
        <w:rPr>
          <w:rFonts w:ascii="仿宋" w:hAnsi="仿宋" w:eastAsia="仿宋" w:cs="仿宋"/>
          <w:b/>
          <w:bCs/>
          <w:color w:val="auto"/>
          <w:sz w:val="24"/>
          <w:szCs w:val="24"/>
        </w:rPr>
      </w:pPr>
      <w:r>
        <w:rPr>
          <w:rFonts w:hint="eastAsia" w:ascii="仿宋" w:hAnsi="仿宋" w:eastAsia="仿宋" w:cs="仿宋"/>
          <w:b/>
          <w:bCs/>
          <w:color w:val="auto"/>
          <w:sz w:val="24"/>
          <w:szCs w:val="24"/>
        </w:rPr>
        <w:t>3.2.3 证明投标标的的合格性和符合招标文件规定的响应文件</w:t>
      </w:r>
    </w:p>
    <w:p w14:paraId="59757C1E">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3.2.3.1 投标人应提交证明文件，证明其投标内容符合招标文件规定。该证明文件是投标文件的一部分。</w:t>
      </w:r>
    </w:p>
    <w:p w14:paraId="3C9449EC">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3.2.3.2 上款所述的证明文件，可以是文字资料、图纸和数据。</w:t>
      </w:r>
    </w:p>
    <w:p w14:paraId="69317086">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3.2.3.3 设备主要技术指标的详细说明；</w:t>
      </w:r>
    </w:p>
    <w:p w14:paraId="2740F8E0">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3.2.3.4 货物从买方开始使用至谈判文件规定的保质期内正常、连续地使用所必须的备件和专用工具清单，包括备件和专用工具的货源及现行价格；</w:t>
      </w:r>
    </w:p>
    <w:p w14:paraId="380AF66E">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3.2.3.5 对照谈判文件技术规格，逐条说明所提供货物及伴随的工程和货物已对谈判文件的技术规格做出了实质性的响应，或申明与技术规格条文的偏差和例外。</w:t>
      </w:r>
    </w:p>
    <w:p w14:paraId="5FC11207">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3.2.3.6 供应商在投标中可以选用替代牌号或分类号，但这些替代要实质上相当于技术规格的要求。采购人、采购代理机构承诺不以上述参照品牌型号或分类号作为评标时判定其投标是否有效的标准。</w:t>
      </w:r>
    </w:p>
    <w:p w14:paraId="0A385516">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3.3 报价要求</w:t>
      </w:r>
    </w:p>
    <w:p w14:paraId="0B044107">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3.3.1所有投标均以人民币报价。供应商的投标报价应遵守《中华人民共和国价格法》。同时，根据《中华人民共和国政府采购法》第二条的规定，为保证公平竞争，如有主体投标标的的赠与行为，</w:t>
      </w:r>
      <w:r>
        <w:rPr>
          <w:rFonts w:hint="eastAsia" w:ascii="仿宋" w:hAnsi="仿宋" w:eastAsia="仿宋" w:cs="仿宋"/>
          <w:b/>
          <w:bCs/>
          <w:color w:val="auto"/>
          <w:sz w:val="24"/>
          <w:szCs w:val="24"/>
        </w:rPr>
        <w:t>其投标将被认定为投标无效</w:t>
      </w:r>
      <w:r>
        <w:rPr>
          <w:rFonts w:hint="eastAsia" w:ascii="仿宋" w:hAnsi="仿宋" w:eastAsia="仿宋" w:cs="仿宋"/>
          <w:color w:val="auto"/>
          <w:sz w:val="24"/>
          <w:szCs w:val="24"/>
        </w:rPr>
        <w:t>。</w:t>
      </w:r>
    </w:p>
    <w:p w14:paraId="20BBA02D">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3.3.2 供应商应在投标分项报价表上标明分项服务的价格（如适用）和总价，并由法定代表人/企业负责人或其委托代理人签署。</w:t>
      </w:r>
    </w:p>
    <w:p w14:paraId="5ED784A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3.3.3 供应商的报价应包含完成本项目所需要的全部费用。如果成交，供应商不得再向采购人收取除报价以外的任何费用。供应商估算错误或漏项的风险一律由供应商自行承担。</w:t>
      </w:r>
    </w:p>
    <w:p w14:paraId="0A09B6CE">
      <w:pPr>
        <w:spacing w:line="400" w:lineRule="exact"/>
        <w:ind w:firstLine="482" w:firstLineChars="200"/>
        <w:rPr>
          <w:rFonts w:ascii="仿宋" w:hAnsi="仿宋" w:eastAsia="仿宋" w:cs="仿宋"/>
          <w:b/>
          <w:bCs/>
          <w:color w:val="auto"/>
          <w:sz w:val="24"/>
          <w:szCs w:val="24"/>
        </w:rPr>
      </w:pPr>
      <w:r>
        <w:rPr>
          <w:rFonts w:hint="eastAsia" w:ascii="仿宋" w:hAnsi="仿宋" w:eastAsia="仿宋" w:cs="仿宋"/>
          <w:b/>
          <w:bCs/>
          <w:color w:val="auto"/>
          <w:sz w:val="24"/>
          <w:szCs w:val="24"/>
        </w:rPr>
        <w:t>3.3.4 每种货物只能有一个投标报价，采购人不接受具有附加条件的报价。</w:t>
      </w:r>
    </w:p>
    <w:p w14:paraId="372EBEFA">
      <w:pPr>
        <w:spacing w:line="400" w:lineRule="exact"/>
        <w:ind w:firstLine="480" w:firstLineChars="200"/>
        <w:rPr>
          <w:rFonts w:ascii="仿宋" w:hAnsi="仿宋" w:eastAsia="仿宋" w:cs="仿宋"/>
          <w:b/>
          <w:bCs/>
          <w:color w:val="auto"/>
          <w:sz w:val="24"/>
          <w:szCs w:val="24"/>
        </w:rPr>
      </w:pPr>
      <w:r>
        <w:rPr>
          <w:rFonts w:hint="eastAsia" w:ascii="仿宋" w:hAnsi="仿宋" w:eastAsia="仿宋" w:cs="仿宋"/>
          <w:color w:val="auto"/>
          <w:sz w:val="24"/>
          <w:szCs w:val="24"/>
        </w:rPr>
        <w:t>3.3.5 供应商所报的各分项投标报价在合同履行过程中是固定不变的，不得以任何理由予以变更。任何包含价格调整要求的投标，</w:t>
      </w:r>
      <w:r>
        <w:rPr>
          <w:rFonts w:hint="eastAsia" w:ascii="仿宋" w:hAnsi="仿宋" w:eastAsia="仿宋" w:cs="仿宋"/>
          <w:b/>
          <w:bCs/>
          <w:color w:val="auto"/>
          <w:sz w:val="24"/>
          <w:szCs w:val="24"/>
        </w:rPr>
        <w:t>将被认定为投标无效。</w:t>
      </w:r>
    </w:p>
    <w:p w14:paraId="62E4880C">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3.3.6投标分项报价表上的价格应按下列方式填写：</w:t>
      </w:r>
    </w:p>
    <w:p w14:paraId="5A04192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3.3.6.1投标货物（包括备品备件、专用工具等）的出厂价（包括已在中国国内的进口货物完税后的仓库交货价、展室交货价或货架交货价），投标货物安装、调试、检验、技术服务和培训等费用；</w:t>
      </w:r>
    </w:p>
    <w:p w14:paraId="7CC8F001">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3.3.6.2  货物运至最终目的地的运输费和保险费用。</w:t>
      </w:r>
    </w:p>
    <w:p w14:paraId="0B0CD237">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3.3.7本次招标供应商只允许有一个报价，任何选择性报价（或多个方案）的响应按无效响应处理。</w:t>
      </w:r>
    </w:p>
    <w:p w14:paraId="4ADB52CF">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3.3.8 为保证公平竞争，根据相关法律法规规定，供应商不得以低于企业自身经营成本报价。谈判小组认为供应商的报价明显低于其他通过符合性审查供应商的报价，有可能影响服务质量或者不能诚信履约的，应当要求其在评审现场合理的时间内提供书面说明，必要时提交相关证明材料；</w:t>
      </w:r>
      <w:r>
        <w:rPr>
          <w:rFonts w:hint="eastAsia" w:ascii="仿宋" w:hAnsi="仿宋" w:eastAsia="仿宋" w:cs="仿宋"/>
          <w:b/>
          <w:bCs/>
          <w:color w:val="auto"/>
          <w:sz w:val="24"/>
          <w:szCs w:val="24"/>
        </w:rPr>
        <w:t>供应商不能证明其报价合理性的，将被作为无效响应处理。</w:t>
      </w:r>
    </w:p>
    <w:p w14:paraId="58211B4B">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3.3.9 供应商的最后报价不得超过采购项目预算金额或最高限价，</w:t>
      </w:r>
      <w:r>
        <w:rPr>
          <w:rFonts w:hint="eastAsia" w:ascii="仿宋" w:hAnsi="仿宋" w:eastAsia="仿宋" w:cs="仿宋"/>
          <w:b/>
          <w:bCs/>
          <w:color w:val="auto"/>
          <w:sz w:val="24"/>
          <w:szCs w:val="24"/>
        </w:rPr>
        <w:t>否则将被作为无效响应处理。</w:t>
      </w:r>
    </w:p>
    <w:p w14:paraId="6A4359AA">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3.4 证明供应商合格的资格证明文件</w:t>
      </w:r>
    </w:p>
    <w:p w14:paraId="5858C6F2">
      <w:pPr>
        <w:pStyle w:val="18"/>
        <w:spacing w:line="400" w:lineRule="exact"/>
        <w:ind w:firstLine="480" w:firstLineChars="200"/>
        <w:jc w:val="both"/>
        <w:rPr>
          <w:rFonts w:ascii="仿宋" w:hAnsi="仿宋" w:eastAsia="仿宋" w:cs="仿宋"/>
          <w:b/>
          <w:bCs/>
          <w:i/>
          <w:iCs/>
          <w:color w:val="auto"/>
          <w:sz w:val="24"/>
          <w:szCs w:val="24"/>
        </w:rPr>
      </w:pPr>
      <w:r>
        <w:rPr>
          <w:rFonts w:hint="eastAsia" w:ascii="仿宋" w:hAnsi="仿宋" w:eastAsia="仿宋" w:cs="仿宋"/>
          <w:color w:val="auto"/>
          <w:sz w:val="24"/>
          <w:szCs w:val="24"/>
        </w:rPr>
        <w:t>供应商应提交证明其有资格参加谈判和中标后有能力履行合同的文件，并作为其响应文件的一部分。合格供应商的资格要求</w:t>
      </w:r>
      <w:r>
        <w:rPr>
          <w:rFonts w:hint="eastAsia" w:ascii="仿宋" w:hAnsi="仿宋" w:eastAsia="仿宋" w:cs="仿宋"/>
          <w:b/>
          <w:bCs/>
          <w:color w:val="auto"/>
          <w:sz w:val="24"/>
          <w:szCs w:val="24"/>
        </w:rPr>
        <w:t>详见本章</w:t>
      </w:r>
      <w:r>
        <w:rPr>
          <w:rFonts w:hint="eastAsia" w:ascii="仿宋" w:hAnsi="仿宋" w:eastAsia="仿宋" w:cs="仿宋"/>
          <w:b/>
          <w:bCs/>
          <w:i/>
          <w:iCs/>
          <w:color w:val="auto"/>
          <w:sz w:val="24"/>
          <w:szCs w:val="24"/>
        </w:rPr>
        <w:t>《供应商须知前附表》。</w:t>
      </w:r>
    </w:p>
    <w:p w14:paraId="393D7D08">
      <w:pPr>
        <w:widowControl/>
        <w:spacing w:line="400" w:lineRule="exact"/>
        <w:jc w:val="left"/>
        <w:rPr>
          <w:rFonts w:ascii="仿宋" w:hAnsi="仿宋" w:eastAsia="仿宋" w:cs="仿宋"/>
          <w:b/>
          <w:bCs/>
          <w:color w:val="auto"/>
          <w:sz w:val="24"/>
          <w:szCs w:val="24"/>
        </w:rPr>
      </w:pPr>
      <w:r>
        <w:rPr>
          <w:rFonts w:hint="eastAsia" w:ascii="仿宋" w:hAnsi="仿宋" w:eastAsia="仿宋" w:cs="仿宋"/>
          <w:b/>
          <w:bCs/>
          <w:color w:val="auto"/>
          <w:sz w:val="24"/>
          <w:szCs w:val="24"/>
        </w:rPr>
        <w:t>3.5 谈判保证金</w:t>
      </w:r>
    </w:p>
    <w:p w14:paraId="66BEBE03">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3.5.1供应商应提交</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中规定的谈判保证金，并作为其投标的一部分。</w:t>
      </w:r>
    </w:p>
    <w:p w14:paraId="2A8B687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3.5.2 供应商在响应文件递交截止时间前撤回已提交的响应文件的，采购代理机构自收到供应商书面撤回通知之日起5个工作日内，无息退还已收取的谈判保证金，但因供应商自身原因导致无法及时退还的除外。</w:t>
      </w:r>
    </w:p>
    <w:p w14:paraId="4D4AC212">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3.5.3 采购代理机构自成交通知书发出之日起5个工作日内无息退还未成交人的谈判保证金，自政府采购合同签订之日起5个工作日内无息退还成交人的谈判保证金。</w:t>
      </w:r>
    </w:p>
    <w:p w14:paraId="1AC3D13D">
      <w:pPr>
        <w:spacing w:line="400" w:lineRule="exact"/>
        <w:ind w:firstLine="482" w:firstLineChars="200"/>
        <w:rPr>
          <w:rFonts w:ascii="仿宋" w:hAnsi="仿宋" w:eastAsia="仿宋" w:cs="仿宋"/>
          <w:color w:val="auto"/>
          <w:sz w:val="24"/>
          <w:szCs w:val="24"/>
        </w:rPr>
      </w:pPr>
      <w:r>
        <w:rPr>
          <w:rFonts w:hint="eastAsia" w:ascii="仿宋" w:hAnsi="仿宋" w:eastAsia="仿宋" w:cs="仿宋"/>
          <w:b/>
          <w:bCs/>
          <w:color w:val="auto"/>
          <w:sz w:val="24"/>
          <w:szCs w:val="24"/>
        </w:rPr>
        <w:t>成交人和未成交人的谈判保证金将通过网银转账方式退还给供应商，网银转账的银行账户为供应商在递交响应文件退保证金的函（格式见本谈判文件第五章附件）中所留银行账户。</w:t>
      </w:r>
    </w:p>
    <w:p w14:paraId="366817F1">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3.5.4 退还成交人的谈判保证金前，成交人应将合同原件扫描成电子文件通过电子邮件方式向采购代理机构或自行提交已经签订的采购合同上传至政采云平台，以证明采购合同已经签订。成交人的谈判保证金退还方式与未成交人的谈判保证金退还方式相同。</w:t>
      </w:r>
    </w:p>
    <w:p w14:paraId="322AC24A">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3.5.5 </w:t>
      </w:r>
      <w:r>
        <w:rPr>
          <w:rFonts w:hint="eastAsia" w:ascii="仿宋" w:hAnsi="仿宋" w:eastAsia="仿宋" w:cs="仿宋"/>
          <w:b/>
          <w:bCs/>
          <w:color w:val="auto"/>
          <w:sz w:val="24"/>
          <w:szCs w:val="24"/>
        </w:rPr>
        <w:t>供应商有下列情形之一的，谈判保证金将不予退还：</w:t>
      </w:r>
      <w:r>
        <w:rPr>
          <w:rFonts w:hint="eastAsia" w:ascii="仿宋" w:hAnsi="仿宋" w:eastAsia="仿宋" w:cs="仿宋"/>
          <w:color w:val="auto"/>
          <w:sz w:val="24"/>
          <w:szCs w:val="24"/>
        </w:rPr>
        <w:t xml:space="preserve"> </w:t>
      </w:r>
    </w:p>
    <w:p w14:paraId="6A4038F4">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（1）在谈判文件规定的谈判有效期内撤销响应文件的；</w:t>
      </w:r>
    </w:p>
    <w:p w14:paraId="354E1AD4">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（2）成交后无正当理由不与采购人签订合同的；</w:t>
      </w:r>
    </w:p>
    <w:p w14:paraId="6FA732E0">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（3）与其他供应商串通的；</w:t>
      </w:r>
    </w:p>
    <w:p w14:paraId="2A4A34A0">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（4）以非法手段谋取成交的；</w:t>
      </w:r>
    </w:p>
    <w:p w14:paraId="6097374F">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（5）将成交项目转让给他人的、在响应文件中未说明且未经采购人同意将成交项目分包给他人的、分包的供应商再次将分包内容分包他人的；</w:t>
      </w:r>
    </w:p>
    <w:p w14:paraId="3E407D7E">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（6）法律法规所规定的的其他情况。</w:t>
      </w:r>
    </w:p>
    <w:p w14:paraId="4AEB942C">
      <w:pPr>
        <w:widowControl/>
        <w:spacing w:line="400" w:lineRule="exact"/>
        <w:jc w:val="left"/>
        <w:rPr>
          <w:rFonts w:ascii="仿宋" w:hAnsi="仿宋" w:eastAsia="仿宋" w:cs="仿宋"/>
          <w:b/>
          <w:bCs/>
          <w:color w:val="auto"/>
          <w:sz w:val="24"/>
          <w:szCs w:val="24"/>
        </w:rPr>
      </w:pPr>
      <w:r>
        <w:rPr>
          <w:rFonts w:hint="eastAsia" w:ascii="仿宋" w:hAnsi="仿宋" w:eastAsia="仿宋" w:cs="仿宋"/>
          <w:b/>
          <w:bCs/>
          <w:color w:val="auto"/>
          <w:sz w:val="24"/>
          <w:szCs w:val="24"/>
        </w:rPr>
        <w:t>3.6 响应文件的有效期</w:t>
      </w:r>
    </w:p>
    <w:p w14:paraId="7D592390">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3.6.1本项目谈判文件的有效期详见供应商须知前附表。投标有效期不满足要求的投标，其投标将被认定为</w:t>
      </w:r>
      <w:r>
        <w:rPr>
          <w:rFonts w:hint="eastAsia" w:ascii="仿宋" w:hAnsi="仿宋" w:eastAsia="仿宋" w:cs="仿宋"/>
          <w:b/>
          <w:bCs/>
          <w:color w:val="auto"/>
          <w:sz w:val="24"/>
          <w:szCs w:val="24"/>
        </w:rPr>
        <w:t>投标无效</w:t>
      </w:r>
      <w:r>
        <w:rPr>
          <w:rFonts w:hint="eastAsia" w:ascii="仿宋" w:hAnsi="仿宋" w:eastAsia="仿宋" w:cs="仿宋"/>
          <w:color w:val="auto"/>
          <w:sz w:val="24"/>
          <w:szCs w:val="24"/>
        </w:rPr>
        <w:t>。</w:t>
      </w:r>
    </w:p>
    <w:p w14:paraId="32A19105">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3.6.2 为保证有充分时间签订合同，采购人或采购代理机构可根据实际情况，在原投标有效期截止之前，要求供应商延长投标文件的有效期。接受该要求的供应商将不会被要求和允许修正其投标，且本须知中有关谈判保证金的要求须在延长的有效期内继续有效。供应商可以拒绝延长投标有效期的要求，其谈判保证金将及时按规定无息退还。上述要求和答复都应以书面形式提交。</w:t>
      </w:r>
    </w:p>
    <w:p w14:paraId="0183AF04">
      <w:pPr>
        <w:widowControl/>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3.7 响应文件式样和签署</w:t>
      </w:r>
    </w:p>
    <w:p w14:paraId="4639E58A">
      <w:pPr>
        <w:pStyle w:val="18"/>
        <w:spacing w:line="400" w:lineRule="exact"/>
        <w:ind w:firstLine="481"/>
        <w:jc w:val="both"/>
        <w:rPr>
          <w:rFonts w:ascii="仿宋" w:hAnsi="仿宋" w:eastAsia="仿宋" w:cs="仿宋"/>
          <w:color w:val="auto"/>
          <w:sz w:val="24"/>
          <w:szCs w:val="24"/>
        </w:rPr>
      </w:pPr>
      <w:r>
        <w:rPr>
          <w:rFonts w:hint="eastAsia" w:ascii="仿宋" w:hAnsi="仿宋" w:eastAsia="仿宋" w:cs="仿宋"/>
          <w:color w:val="auto"/>
          <w:sz w:val="24"/>
          <w:szCs w:val="24"/>
        </w:rPr>
        <w:t>3.7.1 供应商应按</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的规定准备相应文件。</w:t>
      </w:r>
    </w:p>
    <w:p w14:paraId="1F71A03C">
      <w:pPr>
        <w:spacing w:line="240" w:lineRule="atLeas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3.7.2 </w:t>
      </w:r>
      <w:r>
        <w:rPr>
          <w:rFonts w:hint="eastAsia" w:ascii="仿宋" w:hAnsi="仿宋" w:eastAsia="仿宋" w:cs="仿宋"/>
          <w:b/>
          <w:bCs/>
          <w:color w:val="auto"/>
          <w:sz w:val="24"/>
          <w:szCs w:val="24"/>
        </w:rPr>
        <w:t>谈判响应文件（封面及规定签章处）应由供应商单位法定代表人签署或签章并加盖供应商公章。</w:t>
      </w:r>
      <w:r>
        <w:rPr>
          <w:rFonts w:hint="eastAsia" w:ascii="仿宋" w:hAnsi="仿宋" w:eastAsia="仿宋" w:cs="仿宋"/>
          <w:color w:val="auto"/>
          <w:sz w:val="24"/>
          <w:szCs w:val="24"/>
        </w:rPr>
        <w:t>委托代理人须按要求上传“法定代表人授权委托书”（投标文件格式二），并将其附在投标文件中。如对投标文件进行了修改，则应由投标人法定代表人或其委托代理人在每一修改处签字。</w:t>
      </w:r>
    </w:p>
    <w:p w14:paraId="427DED88">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没有按谈判文件规定签字和盖章的响应，</w:t>
      </w:r>
      <w:r>
        <w:rPr>
          <w:rFonts w:hint="eastAsia" w:ascii="仿宋" w:hAnsi="仿宋" w:eastAsia="仿宋" w:cs="仿宋"/>
          <w:b/>
          <w:bCs/>
          <w:color w:val="auto"/>
          <w:sz w:val="24"/>
          <w:szCs w:val="24"/>
        </w:rPr>
        <w:t>将被视为无效响应。</w:t>
      </w:r>
    </w:p>
    <w:p w14:paraId="411C3477">
      <w:pPr>
        <w:spacing w:line="400" w:lineRule="exact"/>
        <w:ind w:left="840" w:leftChars="200" w:hanging="420" w:hangingChars="175"/>
        <w:rPr>
          <w:rFonts w:ascii="仿宋" w:hAnsi="仿宋" w:eastAsia="仿宋" w:cs="仿宋"/>
          <w:color w:val="auto"/>
          <w:sz w:val="24"/>
          <w:szCs w:val="24"/>
        </w:rPr>
      </w:pPr>
      <w:r>
        <w:rPr>
          <w:rFonts w:hint="eastAsia" w:ascii="仿宋" w:hAnsi="仿宋" w:eastAsia="仿宋" w:cs="仿宋"/>
          <w:color w:val="auto"/>
          <w:sz w:val="24"/>
          <w:szCs w:val="24"/>
        </w:rPr>
        <w:t>3.7.3  响应文件因字迹潦草、表达不清或装订不当所引起的后果由供应商负责。</w:t>
      </w:r>
    </w:p>
    <w:p w14:paraId="2FC792B2">
      <w:pPr>
        <w:spacing w:line="400" w:lineRule="exact"/>
        <w:ind w:firstLine="360" w:firstLineChars="150"/>
        <w:rPr>
          <w:rFonts w:ascii="仿宋" w:hAnsi="仿宋" w:eastAsia="仿宋" w:cs="仿宋"/>
          <w:color w:val="auto"/>
          <w:sz w:val="24"/>
          <w:szCs w:val="24"/>
        </w:rPr>
      </w:pPr>
    </w:p>
    <w:p w14:paraId="267F24A9">
      <w:pPr>
        <w:widowControl/>
        <w:spacing w:line="400" w:lineRule="exact"/>
        <w:jc w:val="left"/>
        <w:rPr>
          <w:rFonts w:ascii="仿宋" w:hAnsi="仿宋" w:eastAsia="仿宋" w:cs="仿宋"/>
          <w:color w:val="auto"/>
          <w:sz w:val="24"/>
          <w:szCs w:val="24"/>
        </w:rPr>
      </w:pPr>
    </w:p>
    <w:p w14:paraId="6831D797">
      <w:pPr>
        <w:widowControl/>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四、响 应 文 件 的 递 交</w:t>
      </w:r>
    </w:p>
    <w:p w14:paraId="3A4395CB">
      <w:pPr>
        <w:widowControl/>
        <w:spacing w:line="400" w:lineRule="exact"/>
        <w:rPr>
          <w:rFonts w:ascii="仿宋" w:hAnsi="仿宋" w:eastAsia="仿宋" w:cs="仿宋"/>
          <w:b/>
          <w:bCs/>
          <w:color w:val="auto"/>
          <w:sz w:val="24"/>
          <w:szCs w:val="24"/>
        </w:rPr>
      </w:pPr>
    </w:p>
    <w:p w14:paraId="16D35356">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4.1 响应文件的密封和标记</w:t>
      </w:r>
    </w:p>
    <w:p w14:paraId="4FDC4BC5">
      <w:pPr>
        <w:pStyle w:val="18"/>
        <w:spacing w:line="400" w:lineRule="exact"/>
        <w:ind w:firstLine="481"/>
        <w:jc w:val="both"/>
        <w:rPr>
          <w:rFonts w:ascii="仿宋" w:hAnsi="仿宋" w:eastAsia="仿宋" w:cs="仿宋"/>
          <w:b/>
          <w:bCs/>
          <w:color w:val="auto"/>
          <w:sz w:val="24"/>
          <w:szCs w:val="24"/>
        </w:rPr>
      </w:pPr>
      <w:r>
        <w:rPr>
          <w:rFonts w:hint="eastAsia" w:ascii="仿宋" w:hAnsi="仿宋" w:eastAsia="仿宋" w:cs="仿宋"/>
          <w:color w:val="auto"/>
          <w:sz w:val="24"/>
          <w:szCs w:val="24"/>
        </w:rPr>
        <w:t xml:space="preserve">4.1.1 </w:t>
      </w:r>
      <w:r>
        <w:rPr>
          <w:rFonts w:hint="eastAsia" w:ascii="仿宋" w:hAnsi="仿宋" w:eastAsia="仿宋" w:cs="仿宋"/>
          <w:b/>
          <w:bCs/>
          <w:color w:val="auto"/>
          <w:sz w:val="24"/>
          <w:szCs w:val="24"/>
        </w:rPr>
        <w:t>投标人应按照招标文件要求将投标文件第一部分和第二部分按要求上传至政采云平台，并在每部分标明“第一部分资格证明文件”或“第二部分商务及技术文件”字样。电子版投标文件必须通过新疆CA数字证书编制、上传至新疆政府采购网政采云平台。（为方便评审及进行资格审查，供应商应按招标文件提供的响应文件格式及要求编写响应文件，商务及技术文件按模板两部分全部上传，供应商须在投标截止时间前完成在系统上递交电子响应文件。供应商的电子响应文件是经过CA证书加密后上传提交的，任何单位或个人均无法在投标截止时间(即开标时间)之前查看或篡改，不存在泄密风险。（严格按照政采云电子投标流程制作并上传电子响应文件）。</w:t>
      </w:r>
    </w:p>
    <w:p w14:paraId="6C721F4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4.1.2 如果投标人未按上述要求标记的，其投标文件将被将被视为无效响应。</w:t>
      </w:r>
      <w:bookmarkStart w:id="14" w:name="_Toc518923080"/>
      <w:bookmarkStart w:id="15" w:name="_Toc520356161"/>
      <w:bookmarkStart w:id="16" w:name="_Toc25787"/>
    </w:p>
    <w:p w14:paraId="7749D9F2">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4.2 投标截止</w:t>
      </w:r>
      <w:bookmarkEnd w:id="14"/>
      <w:bookmarkEnd w:id="15"/>
      <w:bookmarkEnd w:id="16"/>
    </w:p>
    <w:p w14:paraId="08A6E9E9">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4.2.1 供应商应在投标邀请书中规定的截止时间前，将响应文件上传至新疆政府采购网政采云平台中规定的地点。</w:t>
      </w:r>
    </w:p>
    <w:p w14:paraId="3D4732E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4.2.2 采购人和采购代理机构有权按本须知的规定，延迟投标截止时间。在此情况下，采购人、采购代理机构和供应商受投标截止时间制约的所有权利和义务均应延长至新的截止时间。</w:t>
      </w:r>
    </w:p>
    <w:p w14:paraId="415932EC">
      <w:pPr>
        <w:pStyle w:val="4"/>
        <w:numPr>
          <w:ilvl w:val="2"/>
          <w:numId w:val="0"/>
        </w:numPr>
        <w:spacing w:line="400" w:lineRule="exact"/>
        <w:rPr>
          <w:rFonts w:ascii="仿宋" w:hAnsi="仿宋" w:eastAsia="仿宋" w:cs="仿宋"/>
          <w:b/>
          <w:bCs/>
          <w:color w:val="auto"/>
          <w:sz w:val="24"/>
          <w:szCs w:val="24"/>
          <w:u w:val="none"/>
        </w:rPr>
      </w:pPr>
      <w:bookmarkStart w:id="17" w:name="_Toc520356162"/>
      <w:bookmarkStart w:id="18" w:name="_Toc13921"/>
      <w:bookmarkStart w:id="19" w:name="_Toc518923081"/>
      <w:r>
        <w:rPr>
          <w:rFonts w:hint="eastAsia" w:ascii="仿宋" w:hAnsi="仿宋" w:eastAsia="仿宋" w:cs="仿宋"/>
          <w:b/>
          <w:bCs/>
          <w:color w:val="auto"/>
          <w:sz w:val="24"/>
          <w:szCs w:val="24"/>
          <w:u w:val="none"/>
        </w:rPr>
        <w:t>4.3 响应文件的接收、修改与撤回</w:t>
      </w:r>
      <w:bookmarkEnd w:id="17"/>
      <w:bookmarkEnd w:id="18"/>
      <w:bookmarkEnd w:id="19"/>
    </w:p>
    <w:p w14:paraId="34A25990">
      <w:pPr>
        <w:spacing w:line="400" w:lineRule="exact"/>
        <w:ind w:left="840" w:leftChars="200" w:hanging="420" w:hangingChars="175"/>
        <w:rPr>
          <w:rFonts w:ascii="仿宋" w:hAnsi="仿宋" w:eastAsia="仿宋" w:cs="仿宋"/>
          <w:color w:val="auto"/>
          <w:sz w:val="24"/>
          <w:szCs w:val="24"/>
        </w:rPr>
      </w:pPr>
      <w:r>
        <w:rPr>
          <w:rFonts w:hint="eastAsia" w:ascii="仿宋" w:hAnsi="仿宋" w:eastAsia="仿宋" w:cs="仿宋"/>
          <w:color w:val="auto"/>
          <w:sz w:val="24"/>
          <w:szCs w:val="24"/>
        </w:rPr>
        <w:t>4.3.1在投标截止时间后上传投标文件的，采购人和采购代理机构将拒绝接收。</w:t>
      </w:r>
    </w:p>
    <w:p w14:paraId="18C6FCBF">
      <w:pPr>
        <w:spacing w:line="400" w:lineRule="exact"/>
        <w:ind w:left="1080" w:leftChars="200" w:hanging="660" w:hangingChars="275"/>
        <w:rPr>
          <w:rFonts w:ascii="仿宋" w:hAnsi="仿宋" w:eastAsia="仿宋" w:cs="仿宋"/>
          <w:color w:val="auto"/>
          <w:sz w:val="24"/>
          <w:szCs w:val="24"/>
        </w:rPr>
      </w:pPr>
      <w:r>
        <w:rPr>
          <w:rFonts w:hint="eastAsia" w:ascii="仿宋" w:hAnsi="仿宋" w:eastAsia="仿宋" w:cs="仿宋"/>
          <w:color w:val="auto"/>
          <w:sz w:val="24"/>
          <w:szCs w:val="24"/>
        </w:rPr>
        <w:t>4.3.2上传投标文件以后，如果投标人要进行修改或撤回投标，须提出书面申请并在投标截止时间前送达开标地点，投标人对投标文件的修改或撤回通知应按本须知规定编制、密封、标记。</w:t>
      </w:r>
    </w:p>
    <w:p w14:paraId="3B06804D">
      <w:pPr>
        <w:spacing w:line="400" w:lineRule="exact"/>
        <w:ind w:firstLine="960" w:firstLineChars="400"/>
        <w:rPr>
          <w:rFonts w:ascii="仿宋" w:hAnsi="仿宋" w:eastAsia="仿宋" w:cs="仿宋"/>
          <w:color w:val="auto"/>
          <w:sz w:val="24"/>
          <w:szCs w:val="24"/>
        </w:rPr>
      </w:pPr>
      <w:r>
        <w:rPr>
          <w:rFonts w:hint="eastAsia" w:ascii="仿宋" w:hAnsi="仿宋" w:eastAsia="仿宋" w:cs="仿宋"/>
          <w:color w:val="auto"/>
          <w:sz w:val="24"/>
          <w:szCs w:val="24"/>
        </w:rPr>
        <w:t>采购人和采购代理机构将予以接收，并视为投标文件的组成部分。</w:t>
      </w:r>
    </w:p>
    <w:p w14:paraId="0785E5F6">
      <w:pPr>
        <w:spacing w:line="400" w:lineRule="exact"/>
        <w:ind w:left="1080" w:leftChars="200" w:hanging="660" w:hangingChars="275"/>
        <w:rPr>
          <w:rFonts w:ascii="仿宋" w:hAnsi="仿宋" w:eastAsia="仿宋" w:cs="仿宋"/>
          <w:color w:val="auto"/>
          <w:sz w:val="24"/>
          <w:szCs w:val="24"/>
        </w:rPr>
      </w:pPr>
      <w:r>
        <w:rPr>
          <w:rFonts w:hint="eastAsia" w:ascii="仿宋" w:hAnsi="仿宋" w:eastAsia="仿宋" w:cs="仿宋"/>
          <w:color w:val="auto"/>
          <w:sz w:val="24"/>
          <w:szCs w:val="24"/>
        </w:rPr>
        <w:t>4.3.3在投标截止期之后，采购人和采购代理机构不接受投标人主动对其投标文件做任何修改。</w:t>
      </w:r>
    </w:p>
    <w:p w14:paraId="1C8EDEF4">
      <w:pPr>
        <w:spacing w:line="400" w:lineRule="exact"/>
        <w:ind w:left="840" w:leftChars="200" w:hanging="420" w:hangingChars="175"/>
        <w:rPr>
          <w:rFonts w:ascii="仿宋" w:hAnsi="仿宋" w:eastAsia="仿宋" w:cs="仿宋"/>
          <w:color w:val="auto"/>
          <w:sz w:val="24"/>
          <w:szCs w:val="24"/>
        </w:rPr>
      </w:pPr>
      <w:r>
        <w:rPr>
          <w:rFonts w:hint="eastAsia" w:ascii="仿宋" w:hAnsi="仿宋" w:eastAsia="仿宋" w:cs="仿宋"/>
          <w:color w:val="auto"/>
          <w:sz w:val="24"/>
          <w:szCs w:val="24"/>
        </w:rPr>
        <w:t>4.3.4采购人和采购代理机构对所接收投标文件概不退回。</w:t>
      </w:r>
    </w:p>
    <w:p w14:paraId="239E8B70">
      <w:pPr>
        <w:pStyle w:val="18"/>
        <w:spacing w:line="400" w:lineRule="exact"/>
        <w:jc w:val="both"/>
        <w:rPr>
          <w:rFonts w:ascii="仿宋" w:hAnsi="仿宋" w:eastAsia="仿宋" w:cs="仿宋"/>
          <w:color w:val="auto"/>
          <w:sz w:val="24"/>
          <w:szCs w:val="24"/>
        </w:rPr>
      </w:pPr>
    </w:p>
    <w:p w14:paraId="276E4BEB">
      <w:pPr>
        <w:widowControl/>
        <w:spacing w:line="400" w:lineRule="exact"/>
        <w:rPr>
          <w:rFonts w:ascii="仿宋" w:hAnsi="仿宋" w:eastAsia="仿宋" w:cs="仿宋"/>
          <w:b/>
          <w:bCs/>
          <w:color w:val="auto"/>
          <w:sz w:val="24"/>
          <w:szCs w:val="24"/>
        </w:rPr>
      </w:pPr>
    </w:p>
    <w:p w14:paraId="4A715210">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五、谈 判</w:t>
      </w:r>
    </w:p>
    <w:p w14:paraId="20C76231">
      <w:pPr>
        <w:widowControl/>
        <w:spacing w:line="400" w:lineRule="exact"/>
        <w:rPr>
          <w:rFonts w:ascii="仿宋" w:hAnsi="仿宋" w:eastAsia="仿宋" w:cs="仿宋"/>
          <w:b/>
          <w:bCs/>
          <w:color w:val="auto"/>
          <w:sz w:val="24"/>
          <w:szCs w:val="24"/>
        </w:rPr>
      </w:pPr>
    </w:p>
    <w:p w14:paraId="3D2E4D43">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5.1 谈判时间和顺序</w:t>
      </w:r>
    </w:p>
    <w:p w14:paraId="40B11534">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5.1.1采购人和采购代理机构将按《供应商须知前附表》中规定的开标时间和地点组织谈判，并邀请所有供应商代表参加。</w:t>
      </w:r>
    </w:p>
    <w:p w14:paraId="2CB9A9BA">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供应商不足3家的，不得开标。</w:t>
      </w:r>
    </w:p>
    <w:p w14:paraId="169F812A">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5.1.2开标时，投标企业应登录新疆政府采购网政采云平台开标大厅签到并在规定的解锁电子投标文件时间内解锁其电子投标文件。由采购人或采购代理机构当众操作开标流程展示投标人名称、投标价格及磋商文件规定的内容。对于投标人在投标截止期前递交（上传）的投标声明，在开标时应当众宣读告知采购人，采购人认可评标时有效。</w:t>
      </w:r>
    </w:p>
    <w:p w14:paraId="7C1658DA">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未宣读告知投标价格、价格折扣等实质内容，评标时不予承认。</w:t>
      </w:r>
    </w:p>
    <w:p w14:paraId="68359166">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5.1.3投标人代表对开标过程和开标记录有疑义，以及认为采购人、采购代理机构相关工作人员有需要回避的情形的，应当场提出询问或者回避申请。</w:t>
      </w:r>
    </w:p>
    <w:p w14:paraId="65486EC5">
      <w:pPr>
        <w:autoSpaceDE w:val="0"/>
        <w:autoSpaceDN w:val="0"/>
        <w:adjustRightInd w:val="0"/>
        <w:spacing w:line="400" w:lineRule="exact"/>
        <w:ind w:firstLine="480"/>
        <w:rPr>
          <w:rFonts w:ascii="仿宋" w:hAnsi="仿宋" w:eastAsia="仿宋" w:cs="仿宋"/>
          <w:b/>
          <w:bCs/>
          <w:color w:val="auto"/>
          <w:sz w:val="24"/>
          <w:szCs w:val="24"/>
        </w:rPr>
      </w:pPr>
      <w:r>
        <w:rPr>
          <w:rFonts w:hint="eastAsia" w:ascii="仿宋" w:hAnsi="仿宋" w:eastAsia="仿宋" w:cs="仿宋"/>
          <w:b/>
          <w:bCs/>
          <w:color w:val="auto"/>
          <w:sz w:val="24"/>
          <w:szCs w:val="24"/>
        </w:rPr>
        <w:t>5.2 谈判小组</w:t>
      </w:r>
    </w:p>
    <w:p w14:paraId="2E52F625">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5.2.1 采购人和采购代理机构根据《中华人民共和国政府采购法》的规定，依法组建本次招标的谈判小组，负责本次招标的谈判活动。谈判小组负责向采购人推荐中标候选人，由采购人确定中标供应商。</w:t>
      </w:r>
    </w:p>
    <w:p w14:paraId="73ED49D9">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5.2.2 谈判小组人选于开标前确定。谈判小组成员名单在中标结果确定前保密。</w:t>
      </w:r>
    </w:p>
    <w:p w14:paraId="585A3661">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5.2.3 采取最低价法，谈判小组由有关技术、经济等方面的专家和采购人熟悉相关业务的代表人员组成，成员为三人以上（含三人）的单数，其中技术、经济等方面的成员人数不少于成员总数的三分之二，根据质量和服务均能满足采购文件实质性响应要求且最后报价最低的原则确定成交供应商。</w:t>
      </w:r>
      <w:r>
        <w:rPr>
          <w:rFonts w:hint="eastAsia" w:ascii="仿宋" w:hAnsi="仿宋" w:eastAsia="仿宋" w:cs="仿宋"/>
          <w:b/>
          <w:bCs/>
          <w:color w:val="FF0000"/>
          <w:sz w:val="24"/>
          <w:szCs w:val="24"/>
        </w:rPr>
        <w:t>本项目谈判小组成员为</w:t>
      </w:r>
      <w:r>
        <w:rPr>
          <w:rFonts w:hint="eastAsia" w:ascii="仿宋" w:hAnsi="仿宋" w:eastAsia="仿宋" w:cs="仿宋"/>
          <w:b/>
          <w:bCs/>
          <w:color w:val="FF0000"/>
          <w:sz w:val="24"/>
          <w:szCs w:val="24"/>
          <w:lang w:val="en-US" w:eastAsia="zh-CN"/>
        </w:rPr>
        <w:t>3</w:t>
      </w:r>
      <w:r>
        <w:rPr>
          <w:rFonts w:hint="eastAsia" w:ascii="仿宋" w:hAnsi="仿宋" w:eastAsia="仿宋" w:cs="仿宋"/>
          <w:b/>
          <w:bCs/>
          <w:color w:val="FF0000"/>
          <w:sz w:val="24"/>
          <w:szCs w:val="24"/>
        </w:rPr>
        <w:t>人。</w:t>
      </w:r>
    </w:p>
    <w:p w14:paraId="624226AC">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5.2.4 按前款规定，谈判小组的成员，由采购人、采购代理机构从财政部门指定的新疆政府采购网上专家库中采取随机抽取的方式确定。对于技术复杂、专业性要求较高或者国家有特殊要求的招标项目，采取随机抽取的方式抽取的专家不能满足谈判工作需要时，将采取直接确定的方式选定谈判小组的人选。</w:t>
      </w:r>
    </w:p>
    <w:p w14:paraId="7494DEC7">
      <w:pPr>
        <w:autoSpaceDE w:val="0"/>
        <w:autoSpaceDN w:val="0"/>
        <w:adjustRightInd w:val="0"/>
        <w:spacing w:line="400" w:lineRule="exact"/>
        <w:ind w:firstLine="472"/>
        <w:rPr>
          <w:rFonts w:ascii="仿宋" w:hAnsi="仿宋" w:eastAsia="仿宋" w:cs="仿宋"/>
          <w:color w:val="auto"/>
          <w:sz w:val="24"/>
          <w:szCs w:val="24"/>
        </w:rPr>
      </w:pPr>
      <w:r>
        <w:rPr>
          <w:rFonts w:hint="eastAsia" w:ascii="仿宋" w:hAnsi="仿宋" w:eastAsia="仿宋" w:cs="仿宋"/>
          <w:color w:val="auto"/>
          <w:sz w:val="24"/>
          <w:szCs w:val="24"/>
        </w:rPr>
        <w:t>5.2.5 谈判小组成员遵循法定的回避规定。</w:t>
      </w:r>
    </w:p>
    <w:p w14:paraId="45151FC2">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5.3评审</w:t>
      </w:r>
    </w:p>
    <w:p w14:paraId="0651A7BA">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5.3.1 谈判小组按照资格性审查、符合性审查的顺序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仿宋" w:hAnsi="仿宋" w:eastAsia="仿宋" w:cs="仿宋"/>
          <w:b/>
          <w:bCs/>
          <w:color w:val="auto"/>
          <w:sz w:val="24"/>
          <w:szCs w:val="24"/>
        </w:rPr>
        <w:t>如谈判小组认为需要供应商有必要进行答疑，则供应商应在政采云平台线上按要求进行回答和说明。</w:t>
      </w:r>
    </w:p>
    <w:p w14:paraId="28E5F87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5.3.2 供应商谈判响应文件中的报价默认为第一次报价，确认一次报价后可进行最后报价，最后报价是供应商响应文件的有效组成部分，如供应商未在规定的时间内提交最后报价，则视为该供应商放弃最后报价的机会，其所投响应文件亦被认定为无效文件。。</w:t>
      </w:r>
    </w:p>
    <w:p w14:paraId="329D8678">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5.3.3 响应文件有以下情形的，视为未实质性响应谈判文件，按无效文件处理，谈判小组将告知有关供应商。</w:t>
      </w:r>
    </w:p>
    <w:p w14:paraId="6A84023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（1）逾期递交电子版谈判响应文件或未将电子版谈判响应文件上传至指定地点；</w:t>
      </w:r>
    </w:p>
    <w:p w14:paraId="04285ED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（2）供应商为联合体的，未附联合体各方共同参与竞争性谈判协议的（不接受联合体参与谈判的除外）；</w:t>
      </w:r>
    </w:p>
    <w:p w14:paraId="18B8B09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（3）未按谈判文件要求签字或盖章的；</w:t>
      </w:r>
    </w:p>
    <w:p w14:paraId="37F9123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（4）未按谈判文件要求编制填写，或内容不全、字迹模糊、难以辨认的响应文件；</w:t>
      </w:r>
    </w:p>
    <w:p w14:paraId="670ECE3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（5）按谈判文件规定应交未交保证金或金额不足的；</w:t>
      </w:r>
    </w:p>
    <w:p w14:paraId="06DB644D">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（6）供应商不符合资格条件或未按谈判文件规定提供资格证明文件的；</w:t>
      </w:r>
    </w:p>
    <w:p w14:paraId="4985B7E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（7）未能实质性响应谈判文件商务和技术要求的；</w:t>
      </w:r>
    </w:p>
    <w:p w14:paraId="2F84F377">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（8）最后报价超过采购预算或最高限价的；</w:t>
      </w:r>
    </w:p>
    <w:p w14:paraId="6D68F50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（9）供应商未在规定的时间内提交最后报价的；</w:t>
      </w:r>
    </w:p>
    <w:p w14:paraId="404B56D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（10）谈判小组认为供应商所递交的谈判响应文件所附相关资料内容不真实，且供应商不能提交证明其真实性的材料的；</w:t>
      </w:r>
    </w:p>
    <w:p w14:paraId="13CB128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（11）报价有效期不足的；</w:t>
      </w:r>
    </w:p>
    <w:p w14:paraId="20A7419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（12）供应商串通报价或弄虚作假或有其他违法行为的；</w:t>
      </w:r>
    </w:p>
    <w:p w14:paraId="078EC75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（13）供应商未按谈判小组要求澄清、说明或补正的；</w:t>
      </w:r>
    </w:p>
    <w:p w14:paraId="65F7142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（14）附有采购人不能接受的条件；</w:t>
      </w:r>
    </w:p>
    <w:p w14:paraId="04F42C7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（15）违反国家法律、法规规定的。</w:t>
      </w:r>
    </w:p>
    <w:p w14:paraId="24FB9F2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5.3.4 对明显的文字和计算错误按下述原则处理：</w:t>
      </w:r>
    </w:p>
    <w:p w14:paraId="71BAC70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5.3.5投标文件报价出现前后不一致的，按照下列规定修正：</w:t>
      </w:r>
    </w:p>
    <w:p w14:paraId="469A098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（1）投标文件中开标一览表（报价表）内容与投标文件中相应内容不一致的，以开标一览表（报价表）为准；</w:t>
      </w:r>
    </w:p>
    <w:p w14:paraId="2609572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（2）大写金额和小写金额不一致的，以大写金额为准；</w:t>
      </w:r>
    </w:p>
    <w:p w14:paraId="032D314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（3）单价金额小数点或者百分比有明显错位的，以开标一览表的总价为准，并修改单价；</w:t>
      </w:r>
    </w:p>
    <w:p w14:paraId="3D49A83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（4）总价金额与按单价汇总金额不一致的，以单价金额计算结果为准。</w:t>
      </w:r>
    </w:p>
    <w:p w14:paraId="56365E1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（5）同时出现两种以上不一致的，按照前款规定的顺序修正。修正后的报价按照第20.2条的规定经投标人确认后产生约束力，投标人不确认的，将被认定为投标无效。</w:t>
      </w:r>
    </w:p>
    <w:p w14:paraId="7FD7E9A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（6）对不同文字文本投标文件的解释发生异议的，以中文文本为准。</w:t>
      </w:r>
    </w:p>
    <w:p w14:paraId="59112CA3">
      <w:pPr>
        <w:spacing w:line="360" w:lineRule="auto"/>
        <w:ind w:left="899" w:leftChars="228" w:hanging="420" w:hangingChars="175"/>
        <w:rPr>
          <w:rFonts w:ascii="Times New Roman" w:hAnsi="Times New Roman" w:eastAsia="仿宋" w:cs="Times New Roman"/>
          <w:color w:val="auto"/>
          <w:sz w:val="24"/>
        </w:rPr>
      </w:pPr>
      <w:r>
        <w:rPr>
          <w:rFonts w:hint="eastAsia" w:ascii="仿宋" w:hAnsi="仿宋" w:eastAsia="仿宋" w:cs="仿宋"/>
          <w:color w:val="auto"/>
          <w:sz w:val="24"/>
          <w:szCs w:val="24"/>
        </w:rPr>
        <w:t>5.3.6</w:t>
      </w:r>
      <w:r>
        <w:rPr>
          <w:rFonts w:hint="eastAsia" w:ascii="Times New Roman" w:hAnsi="Times New Roman" w:eastAsia="仿宋" w:cs="Times New Roman"/>
          <w:b/>
          <w:bCs/>
          <w:color w:val="auto"/>
          <w:sz w:val="24"/>
        </w:rPr>
        <w:t>如一个分包内只有一种产品，不同</w:t>
      </w:r>
      <w:r>
        <w:rPr>
          <w:rFonts w:ascii="Times New Roman" w:hAnsi="Times New Roman" w:eastAsia="仿宋" w:cs="Times New Roman"/>
          <w:b/>
          <w:bCs/>
          <w:color w:val="auto"/>
          <w:sz w:val="24"/>
        </w:rPr>
        <w:t>投标人所投产品为</w:t>
      </w:r>
      <w:r>
        <w:rPr>
          <w:rFonts w:hint="eastAsia" w:ascii="Times New Roman" w:hAnsi="Times New Roman" w:eastAsia="仿宋" w:cs="Times New Roman"/>
          <w:b/>
          <w:bCs/>
          <w:color w:val="auto"/>
          <w:sz w:val="24"/>
        </w:rPr>
        <w:t>同一品牌的</w:t>
      </w:r>
      <w:r>
        <w:rPr>
          <w:rFonts w:ascii="Times New Roman" w:hAnsi="Times New Roman" w:eastAsia="仿宋" w:cs="Times New Roman"/>
          <w:b/>
          <w:bCs/>
          <w:color w:val="auto"/>
          <w:sz w:val="24"/>
        </w:rPr>
        <w:t>，</w:t>
      </w:r>
      <w:r>
        <w:rPr>
          <w:rFonts w:hint="eastAsia" w:ascii="Times New Roman" w:hAnsi="Times New Roman" w:eastAsia="仿宋" w:cs="Times New Roman"/>
          <w:b/>
          <w:bCs/>
          <w:color w:val="auto"/>
          <w:sz w:val="24"/>
        </w:rPr>
        <w:t>按</w:t>
      </w:r>
      <w:r>
        <w:rPr>
          <w:rFonts w:ascii="Times New Roman" w:hAnsi="Times New Roman" w:eastAsia="仿宋" w:cs="Times New Roman"/>
          <w:b/>
          <w:bCs/>
          <w:color w:val="auto"/>
          <w:sz w:val="24"/>
        </w:rPr>
        <w:t>如下方式处理：</w:t>
      </w:r>
    </w:p>
    <w:p w14:paraId="4DF64301">
      <w:pPr>
        <w:spacing w:line="360" w:lineRule="auto"/>
        <w:ind w:left="1379" w:leftChars="228" w:hanging="900" w:hangingChars="375"/>
        <w:rPr>
          <w:rFonts w:ascii="Times New Roman" w:hAnsi="Times New Roman" w:eastAsia="仿宋" w:cs="Times New Roman"/>
          <w:color w:val="auto"/>
          <w:sz w:val="24"/>
        </w:rPr>
      </w:pPr>
      <w:r>
        <w:rPr>
          <w:rFonts w:hint="eastAsia" w:ascii="仿宋" w:hAnsi="仿宋" w:eastAsia="仿宋" w:cs="仿宋"/>
          <w:color w:val="auto"/>
          <w:sz w:val="24"/>
          <w:szCs w:val="24"/>
        </w:rPr>
        <w:t>5.3.6.1</w:t>
      </w:r>
      <w:r>
        <w:rPr>
          <w:rFonts w:ascii="Times New Roman" w:hAnsi="Times New Roman" w:eastAsia="仿宋" w:cs="Times New Roman"/>
          <w:b/>
          <w:bCs/>
          <w:color w:val="auto"/>
          <w:sz w:val="24"/>
        </w:rPr>
        <w:t>本项目</w:t>
      </w:r>
      <w:r>
        <w:rPr>
          <w:rFonts w:hint="eastAsia" w:ascii="Times New Roman" w:hAnsi="Times New Roman" w:eastAsia="仿宋" w:cs="Times New Roman"/>
          <w:b/>
          <w:bCs/>
          <w:color w:val="auto"/>
          <w:sz w:val="24"/>
        </w:rPr>
        <w:t>使用最低评标价法，提供相同品牌产品的不同投标人以其中通过资格审查、符合性审查且报价最低的参加评标；报价相同的，由采购人或者采购人委托评标委员会按照招标文件中</w:t>
      </w:r>
      <w:r>
        <w:rPr>
          <w:rFonts w:ascii="Times New Roman" w:hAnsi="Times New Roman" w:eastAsia="仿宋" w:cs="Times New Roman"/>
          <w:b/>
          <w:bCs/>
          <w:color w:val="auto"/>
          <w:sz w:val="24"/>
        </w:rPr>
        <w:t>评标办法</w:t>
      </w:r>
      <w:r>
        <w:rPr>
          <w:rFonts w:hint="eastAsia" w:ascii="Times New Roman" w:hAnsi="Times New Roman" w:eastAsia="仿宋" w:cs="Times New Roman"/>
          <w:b/>
          <w:bCs/>
          <w:color w:val="auto"/>
          <w:sz w:val="24"/>
        </w:rPr>
        <w:t>规定的方式确定一个参加评标的投标人；未规定的采取随机抽取方式确定，其他投标将被认定为投标无效。</w:t>
      </w:r>
    </w:p>
    <w:p w14:paraId="5B04E29E">
      <w:pPr>
        <w:spacing w:line="360" w:lineRule="auto"/>
        <w:ind w:left="1379" w:leftChars="228" w:hanging="900" w:hangingChars="375"/>
        <w:rPr>
          <w:rFonts w:ascii="Times New Roman" w:hAnsi="Times New Roman" w:eastAsia="仿宋" w:cs="Times New Roman"/>
          <w:color w:val="auto"/>
          <w:sz w:val="24"/>
        </w:rPr>
      </w:pPr>
      <w:r>
        <w:rPr>
          <w:rFonts w:hint="eastAsia" w:ascii="仿宋" w:hAnsi="仿宋" w:eastAsia="仿宋" w:cs="仿宋"/>
          <w:color w:val="auto"/>
          <w:sz w:val="24"/>
          <w:szCs w:val="24"/>
        </w:rPr>
        <w:t>5.3.6.2</w:t>
      </w:r>
      <w:r>
        <w:rPr>
          <w:rFonts w:hint="eastAsia" w:ascii="Times New Roman" w:hAnsi="Times New Roman" w:eastAsia="仿宋" w:cs="Times New Roman"/>
          <w:color w:val="auto"/>
          <w:sz w:val="24"/>
        </w:rPr>
        <w:t>如</w:t>
      </w:r>
      <w:r>
        <w:rPr>
          <w:rFonts w:ascii="Times New Roman" w:hAnsi="Times New Roman" w:eastAsia="仿宋" w:cs="Times New Roman"/>
          <w:color w:val="auto"/>
          <w:sz w:val="24"/>
        </w:rPr>
        <w:t>一个</w:t>
      </w:r>
      <w:r>
        <w:rPr>
          <w:rFonts w:hint="eastAsia" w:ascii="Times New Roman" w:hAnsi="Times New Roman" w:eastAsia="仿宋" w:cs="Times New Roman"/>
          <w:color w:val="auto"/>
          <w:sz w:val="24"/>
        </w:rPr>
        <w:t>分包</w:t>
      </w:r>
      <w:r>
        <w:rPr>
          <w:rFonts w:ascii="Times New Roman" w:hAnsi="Times New Roman" w:eastAsia="仿宋" w:cs="Times New Roman"/>
          <w:color w:val="auto"/>
          <w:sz w:val="24"/>
        </w:rPr>
        <w:t>内</w:t>
      </w:r>
      <w:r>
        <w:rPr>
          <w:rFonts w:hint="eastAsia" w:ascii="Times New Roman" w:hAnsi="Times New Roman" w:eastAsia="仿宋" w:cs="Times New Roman"/>
          <w:color w:val="auto"/>
          <w:sz w:val="24"/>
        </w:rPr>
        <w:t>包含</w:t>
      </w:r>
      <w:r>
        <w:rPr>
          <w:rFonts w:ascii="Times New Roman" w:hAnsi="Times New Roman" w:eastAsia="仿宋" w:cs="Times New Roman"/>
          <w:color w:val="auto"/>
          <w:sz w:val="24"/>
        </w:rPr>
        <w:t>多种产品的，</w:t>
      </w:r>
      <w:r>
        <w:rPr>
          <w:rFonts w:hint="eastAsia" w:ascii="Times New Roman" w:hAnsi="Times New Roman" w:eastAsia="仿宋" w:cs="Times New Roman"/>
          <w:color w:val="auto"/>
          <w:sz w:val="24"/>
        </w:rPr>
        <w:t>采购人</w:t>
      </w:r>
      <w:r>
        <w:rPr>
          <w:rFonts w:ascii="Times New Roman" w:hAnsi="Times New Roman" w:eastAsia="仿宋" w:cs="Times New Roman"/>
          <w:color w:val="auto"/>
          <w:sz w:val="24"/>
        </w:rPr>
        <w:t>或采购代理机构将在</w:t>
      </w:r>
      <w:r>
        <w:rPr>
          <w:rFonts w:hint="eastAsia" w:ascii="Times New Roman" w:hAnsi="Times New Roman" w:eastAsia="仿宋" w:cs="Times New Roman"/>
          <w:color w:val="auto"/>
          <w:sz w:val="24"/>
        </w:rPr>
        <w:t>投标人须知资料表中载明</w:t>
      </w:r>
      <w:r>
        <w:rPr>
          <w:rFonts w:ascii="Times New Roman" w:hAnsi="Times New Roman" w:eastAsia="仿宋" w:cs="Times New Roman"/>
          <w:color w:val="auto"/>
          <w:sz w:val="24"/>
        </w:rPr>
        <w:t>核心产品，</w:t>
      </w:r>
      <w:r>
        <w:rPr>
          <w:rFonts w:hint="eastAsia" w:ascii="Times New Roman" w:hAnsi="Times New Roman" w:eastAsia="仿宋" w:cs="Times New Roman"/>
          <w:color w:val="auto"/>
          <w:sz w:val="24"/>
        </w:rPr>
        <w:t>多家投标人提供的核心产品品牌相同的，按第</w:t>
      </w:r>
      <w:r>
        <w:rPr>
          <w:rFonts w:hint="eastAsia" w:ascii="仿宋" w:hAnsi="仿宋" w:eastAsia="仿宋" w:cs="仿宋"/>
          <w:color w:val="auto"/>
          <w:sz w:val="24"/>
          <w:szCs w:val="24"/>
        </w:rPr>
        <w:t>5.3.6</w:t>
      </w:r>
      <w:r>
        <w:rPr>
          <w:rFonts w:hint="eastAsia" w:ascii="Times New Roman" w:hAnsi="Times New Roman" w:eastAsia="仿宋" w:cs="Times New Roman"/>
          <w:color w:val="auto"/>
          <w:sz w:val="24"/>
        </w:rPr>
        <w:t>条规定处理。</w:t>
      </w:r>
    </w:p>
    <w:p w14:paraId="76A5E362">
      <w:pPr>
        <w:pStyle w:val="18"/>
        <w:spacing w:line="400" w:lineRule="exact"/>
        <w:ind w:left="1439" w:leftChars="228" w:hanging="960" w:hangingChars="400"/>
        <w:jc w:val="both"/>
        <w:rPr>
          <w:rFonts w:ascii="仿宋" w:hAnsi="仿宋" w:eastAsia="仿宋" w:cs="仿宋"/>
          <w:color w:val="auto"/>
          <w:sz w:val="24"/>
          <w:szCs w:val="24"/>
        </w:rPr>
      </w:pPr>
      <w:r>
        <w:rPr>
          <w:rFonts w:hint="eastAsia" w:ascii="仿宋" w:hAnsi="仿宋" w:eastAsia="仿宋" w:cs="仿宋"/>
          <w:color w:val="auto"/>
          <w:sz w:val="24"/>
          <w:szCs w:val="24"/>
        </w:rPr>
        <w:t>5.3.6.3投标人所投产品如被列入财政部与国家主管部门颁发的节能产品目录或环境标志产品目录或无线局域网产品目录，应提供相关证明，在评标时予以优先采购，具体优先采购办法见第六章评标方法和标准。</w:t>
      </w:r>
    </w:p>
    <w:p w14:paraId="448A0994">
      <w:pPr>
        <w:pStyle w:val="18"/>
        <w:spacing w:line="400" w:lineRule="exact"/>
        <w:ind w:left="1436" w:leftChars="684"/>
        <w:jc w:val="both"/>
        <w:rPr>
          <w:rFonts w:ascii="仿宋" w:hAnsi="仿宋" w:eastAsia="仿宋" w:cs="仿宋"/>
          <w:color w:val="auto"/>
          <w:sz w:val="24"/>
          <w:szCs w:val="24"/>
        </w:rPr>
      </w:pPr>
      <w:r>
        <w:rPr>
          <w:rFonts w:hint="eastAsia" w:ascii="仿宋" w:hAnsi="仿宋" w:eastAsia="仿宋" w:cs="仿宋"/>
          <w:color w:val="auto"/>
          <w:sz w:val="24"/>
          <w:szCs w:val="24"/>
        </w:rPr>
        <w:t>如采购人所采购产品为政府强制采购的节能产品，投标人所投产品不具备依据国家确定的认证机构出具的、处于有效期之内的节能产品认证证书，否则其投标将被认定为投标无效。</w:t>
      </w:r>
    </w:p>
    <w:p w14:paraId="20B88F5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5.3.7  谈判小组对响应文件的判定，只依据响应文件内容本身，不依据任何外来证明。</w:t>
      </w:r>
    </w:p>
    <w:p w14:paraId="509477CC">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5.4 谈判</w:t>
      </w:r>
    </w:p>
    <w:p w14:paraId="19923B63">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5.4.1 谈判小组根据谈判文件规定的程序、评定成交的标准等事项与实质性响应谈判文件要求的供应商进行谈判。谈判小组所有成员应当通过开标大厅集中与单一供应商分别进行谈判，并给予所有参加谈判的供应商平等的谈判机会。</w:t>
      </w:r>
    </w:p>
    <w:p w14:paraId="4312825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5.4.2 在谈判过程中，谈判小组可以根据谈判文件和谈判情况实质性变动采购需求中的技术、服务要求以及合同草案条款（具体变动内容</w:t>
      </w:r>
      <w:r>
        <w:rPr>
          <w:rFonts w:hint="eastAsia" w:ascii="仿宋" w:hAnsi="仿宋" w:eastAsia="仿宋" w:cs="仿宋"/>
          <w:b/>
          <w:bCs/>
          <w:i/>
          <w:iCs/>
          <w:color w:val="auto"/>
          <w:sz w:val="24"/>
          <w:szCs w:val="24"/>
        </w:rPr>
        <w:t>见本章《供应商须知前附表》</w:t>
      </w:r>
      <w:r>
        <w:rPr>
          <w:rFonts w:hint="eastAsia" w:ascii="仿宋" w:hAnsi="仿宋" w:eastAsia="仿宋" w:cs="仿宋"/>
          <w:color w:val="auto"/>
          <w:sz w:val="24"/>
          <w:szCs w:val="24"/>
        </w:rPr>
        <w:t>），但不得变动谈判文件中的其他内容。实质性变动的内容，须经采购人代表确认。在此情况下，谈判小组将以书面形式将修改内容同时通知所有参加谈判的供应商。对谈判文件作出的实质性变动是谈判文件的有效组成部分。</w:t>
      </w:r>
    </w:p>
    <w:p w14:paraId="1E5886F8">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5.4.3 每轮谈判中，参加谈判的供应商代表应认真、准确、完整地记录谈判小组提出的问题和要求，并据此准备下一轮谈判。</w:t>
      </w:r>
    </w:p>
    <w:p w14:paraId="16DB5C9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5.4.4供应商应当按照谈判文件的变动情况和谈判小组的要求重新提交响应文件，并由法定代表人/企业负责人或授权代表签字或者加盖公章。</w:t>
      </w:r>
    </w:p>
    <w:p w14:paraId="20E1753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5.4.5供应商都可以根据上一轮谈判情况对谈判报价内容进行调整和提出新的报价。</w:t>
      </w:r>
    </w:p>
    <w:p w14:paraId="48F8593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5.4.6 供应商应按照</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中规定的方式提交最后报价。最后报价是供应商响应文件的有效组成部分。谈判文件能够详细列明采购标的的技术、服务要求的，谈判结束后，所有继续参加谈判的供应商在规定时间内提交最后报价，提交最后报价的供应商不得少于 3 家。</w:t>
      </w:r>
    </w:p>
    <w:p w14:paraId="1CC8F0C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谈判文件不能详细列明采购标的的技术、服务要求，需经谈判由供应商提供最终设计方案或解决方案的，谈判结束后，谈判小组应当按照少数服从多数的原则投票推荐 3 家以上供应商的设计方案或者解决方案，并要求其在规定时间内提交最后报价。</w:t>
      </w:r>
    </w:p>
    <w:p w14:paraId="3B580924">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5.4.7 已提交响应文件的供应商，在提交最后报价之前，可以根据谈判情况退出谈判。</w:t>
      </w:r>
    </w:p>
    <w:p w14:paraId="44AC5DE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5.4.8 最后报价时间过后，供应商不得对报价进行修改、撤回或撤销，否则将没收其保证金。</w:t>
      </w:r>
    </w:p>
    <w:p w14:paraId="11D62996">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lang w:val="zh-CN"/>
        </w:rPr>
        <w:t>5</w:t>
      </w:r>
      <w:r>
        <w:rPr>
          <w:rFonts w:hint="eastAsia" w:ascii="仿宋" w:hAnsi="仿宋" w:eastAsia="仿宋" w:cs="仿宋"/>
          <w:b/>
          <w:bCs/>
          <w:color w:val="auto"/>
          <w:sz w:val="24"/>
          <w:szCs w:val="24"/>
        </w:rPr>
        <w:t>.5 谈判的报价方式</w:t>
      </w:r>
    </w:p>
    <w:p w14:paraId="1541B0B0">
      <w:pPr>
        <w:pStyle w:val="18"/>
        <w:spacing w:line="400" w:lineRule="exact"/>
        <w:ind w:firstLine="480" w:firstLineChars="200"/>
        <w:jc w:val="both"/>
        <w:rPr>
          <w:rFonts w:ascii="仿宋" w:hAnsi="仿宋" w:eastAsia="仿宋" w:cs="仿宋"/>
          <w:b/>
          <w:bCs/>
          <w:color w:val="auto"/>
          <w:sz w:val="24"/>
          <w:szCs w:val="24"/>
        </w:rPr>
      </w:pPr>
      <w:r>
        <w:rPr>
          <w:rFonts w:hint="eastAsia" w:ascii="仿宋" w:hAnsi="仿宋" w:eastAsia="仿宋" w:cs="仿宋"/>
          <w:color w:val="auto"/>
          <w:sz w:val="24"/>
          <w:szCs w:val="24"/>
        </w:rPr>
        <w:t xml:space="preserve">5.5.1 </w:t>
      </w:r>
      <w:r>
        <w:rPr>
          <w:rFonts w:hint="eastAsia" w:ascii="仿宋" w:hAnsi="仿宋" w:eastAsia="仿宋" w:cs="仿宋"/>
          <w:b/>
          <w:bCs/>
          <w:color w:val="auto"/>
          <w:sz w:val="24"/>
          <w:szCs w:val="24"/>
        </w:rPr>
        <w:t>采用两次报价的方式</w:t>
      </w:r>
    </w:p>
    <w:p w14:paraId="61B1157B">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5.5.2 供应商在提交的响应文件中的报价以公开的方式，在开标现场当场公布。该报价只允许有一个报价，任何有选择性的报价将不予接受。</w:t>
      </w:r>
    </w:p>
    <w:p w14:paraId="47A100C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5.5.3 谈判结束后，供应商可根据谈判情况，进行第二次报价，该报价为谈判的最终报价。</w:t>
      </w:r>
    </w:p>
    <w:p w14:paraId="2180202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5.5.4 供应商在进行二次报价时，报价应用规定格式在规定时间内上传至政采云。</w:t>
      </w:r>
    </w:p>
    <w:p w14:paraId="599FFCF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5.5.5 在对最后报价的供应商进行排序前，谈判小组对响应文件的有效性、完整性和响应程度进行最终审查。谈判小组对实质性响应谈判文件要求的供应商进行价格比较。</w:t>
      </w:r>
    </w:p>
    <w:p w14:paraId="165C2A16">
      <w:pPr>
        <w:autoSpaceDE w:val="0"/>
        <w:autoSpaceDN w:val="0"/>
        <w:adjustRightInd w:val="0"/>
        <w:spacing w:line="400" w:lineRule="exact"/>
        <w:rPr>
          <w:rFonts w:ascii="仿宋" w:hAnsi="仿宋" w:eastAsia="仿宋" w:cs="仿宋"/>
          <w:b/>
          <w:bCs/>
          <w:color w:val="auto"/>
          <w:sz w:val="24"/>
          <w:szCs w:val="24"/>
        </w:rPr>
      </w:pPr>
      <w:r>
        <w:rPr>
          <w:rFonts w:hint="eastAsia" w:ascii="仿宋" w:hAnsi="仿宋" w:eastAsia="仿宋" w:cs="仿宋"/>
          <w:b/>
          <w:bCs/>
          <w:color w:val="auto"/>
          <w:sz w:val="24"/>
          <w:szCs w:val="24"/>
        </w:rPr>
        <w:t>5.6 谈判和评审过程的保密性</w:t>
      </w:r>
    </w:p>
    <w:p w14:paraId="3264669F">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5.6.1 所有与本次招标及谈判有关的人员，均不得向供应商及与谈判项目无关的其他人员，透露与谈判有关的资料以及授予合同的意见等。</w:t>
      </w:r>
    </w:p>
    <w:p w14:paraId="2A9D6351">
      <w:pPr>
        <w:autoSpaceDE w:val="0"/>
        <w:autoSpaceDN w:val="0"/>
        <w:adjustRightInd w:val="0"/>
        <w:spacing w:line="400" w:lineRule="exact"/>
        <w:ind w:firstLine="482"/>
        <w:rPr>
          <w:rFonts w:ascii="仿宋" w:hAnsi="仿宋" w:eastAsia="仿宋" w:cs="仿宋"/>
          <w:color w:val="auto"/>
          <w:sz w:val="24"/>
          <w:szCs w:val="24"/>
        </w:rPr>
      </w:pPr>
      <w:r>
        <w:rPr>
          <w:rFonts w:hint="eastAsia" w:ascii="仿宋" w:hAnsi="仿宋" w:eastAsia="仿宋" w:cs="仿宋"/>
          <w:color w:val="auto"/>
          <w:sz w:val="24"/>
          <w:szCs w:val="24"/>
        </w:rPr>
        <w:t>5.6.2 在谈判过程中，供应商试图在投标文件审查、澄清、比较及授予合同方面对采购人员施加影响的任何行为都可能导致其投标文件被拒绝。</w:t>
      </w:r>
    </w:p>
    <w:p w14:paraId="6C7E133A">
      <w:pPr>
        <w:spacing w:line="400" w:lineRule="exact"/>
        <w:rPr>
          <w:rFonts w:ascii="仿宋" w:hAnsi="仿宋" w:eastAsia="仿宋" w:cs="仿宋"/>
          <w:b/>
          <w:bCs/>
          <w:color w:val="auto"/>
          <w:sz w:val="24"/>
          <w:szCs w:val="24"/>
        </w:rPr>
      </w:pPr>
      <w:bookmarkStart w:id="20" w:name="_Toc5823"/>
      <w:bookmarkStart w:id="21" w:name="_Toc518923089"/>
      <w:r>
        <w:rPr>
          <w:rFonts w:hint="eastAsia" w:ascii="仿宋" w:hAnsi="仿宋" w:eastAsia="仿宋" w:cs="仿宋"/>
          <w:b/>
          <w:bCs/>
          <w:color w:val="auto"/>
          <w:sz w:val="24"/>
          <w:szCs w:val="24"/>
        </w:rPr>
        <w:t>5.7废标</w:t>
      </w:r>
      <w:bookmarkEnd w:id="20"/>
      <w:bookmarkEnd w:id="21"/>
    </w:p>
    <w:p w14:paraId="0474FADB">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 xml:space="preserve">出现下列情形之一，将导致项目废标： </w:t>
      </w:r>
    </w:p>
    <w:p w14:paraId="27C9A4BF">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（1）符合专业条件的供应商或者对谈判文件做实质性响应的供应商不足三家；</w:t>
      </w:r>
    </w:p>
    <w:p w14:paraId="164AA1E3">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（2）出现影响采购公正的违法、违规行为的；</w:t>
      </w:r>
    </w:p>
    <w:p w14:paraId="634552E4">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（3）供应商的报价均超过了采购预算，采购人不能支付的；</w:t>
      </w:r>
    </w:p>
    <w:p w14:paraId="79E5F172">
      <w:pPr>
        <w:autoSpaceDE w:val="0"/>
        <w:autoSpaceDN w:val="0"/>
        <w:adjustRightInd w:val="0"/>
        <w:spacing w:line="400" w:lineRule="exact"/>
        <w:ind w:firstLine="480"/>
        <w:rPr>
          <w:rFonts w:ascii="仿宋" w:hAnsi="仿宋" w:eastAsia="仿宋" w:cs="仿宋"/>
          <w:color w:val="auto"/>
          <w:sz w:val="24"/>
          <w:szCs w:val="24"/>
        </w:rPr>
      </w:pPr>
      <w:r>
        <w:rPr>
          <w:rFonts w:hint="eastAsia" w:ascii="仿宋" w:hAnsi="仿宋" w:eastAsia="仿宋" w:cs="仿宋"/>
          <w:color w:val="auto"/>
          <w:sz w:val="24"/>
          <w:szCs w:val="24"/>
        </w:rPr>
        <w:t>（4）因重大变故，采购任务取消的。</w:t>
      </w:r>
    </w:p>
    <w:p w14:paraId="65332A52">
      <w:pPr>
        <w:rPr>
          <w:rFonts w:ascii="仿宋" w:hAnsi="仿宋" w:eastAsia="仿宋" w:cs="仿宋"/>
          <w:color w:val="auto"/>
          <w:sz w:val="24"/>
          <w:szCs w:val="24"/>
        </w:rPr>
      </w:pPr>
      <w:r>
        <w:rPr>
          <w:rFonts w:hint="eastAsia" w:ascii="仿宋" w:hAnsi="仿宋" w:eastAsia="仿宋" w:cs="仿宋"/>
          <w:color w:val="auto"/>
          <w:sz w:val="24"/>
          <w:szCs w:val="24"/>
        </w:rPr>
        <w:br w:type="page"/>
      </w:r>
    </w:p>
    <w:p w14:paraId="0DA16FC2">
      <w:pPr>
        <w:rPr>
          <w:rFonts w:ascii="仿宋" w:hAnsi="仿宋" w:eastAsia="仿宋" w:cs="仿宋"/>
          <w:color w:val="auto"/>
          <w:sz w:val="24"/>
          <w:szCs w:val="24"/>
        </w:rPr>
      </w:pPr>
    </w:p>
    <w:p w14:paraId="6B6FB174">
      <w:pPr>
        <w:spacing w:line="400" w:lineRule="exact"/>
        <w:rPr>
          <w:rFonts w:ascii="仿宋" w:hAnsi="仿宋" w:eastAsia="仿宋" w:cs="仿宋"/>
          <w:color w:val="auto"/>
          <w:sz w:val="24"/>
          <w:szCs w:val="24"/>
        </w:rPr>
      </w:pPr>
    </w:p>
    <w:p w14:paraId="3ADDCD08">
      <w:pPr>
        <w:pStyle w:val="13"/>
        <w:spacing w:before="0" w:line="240" w:lineRule="auto"/>
        <w:ind w:firstLine="474" w:firstLineChars="200"/>
        <w:jc w:val="center"/>
        <w:rPr>
          <w:rFonts w:ascii="仿宋" w:hAnsi="仿宋" w:eastAsia="仿宋" w:cs="仿宋"/>
          <w:b/>
          <w:color w:val="auto"/>
          <w:spacing w:val="-2"/>
        </w:rPr>
      </w:pPr>
      <w:r>
        <w:rPr>
          <w:rFonts w:hint="eastAsia" w:ascii="仿宋" w:hAnsi="仿宋" w:eastAsia="仿宋" w:cs="仿宋"/>
          <w:b/>
          <w:color w:val="auto"/>
          <w:spacing w:val="-2"/>
        </w:rPr>
        <w:t>商务符合性审查表</w:t>
      </w:r>
    </w:p>
    <w:p w14:paraId="3FDF3222">
      <w:pPr>
        <w:rPr>
          <w:color w:val="auto"/>
        </w:rPr>
      </w:pPr>
    </w:p>
    <w:tbl>
      <w:tblPr>
        <w:tblStyle w:val="25"/>
        <w:tblpPr w:leftFromText="180" w:rightFromText="180" w:vertAnchor="text" w:horzAnchor="page" w:tblpXSpec="center" w:tblpY="1"/>
        <w:tblOverlap w:val="never"/>
        <w:tblW w:w="87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0"/>
        <w:gridCol w:w="750"/>
        <w:gridCol w:w="6045"/>
        <w:gridCol w:w="1193"/>
      </w:tblGrid>
      <w:tr w14:paraId="62B1F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37" w:hRule="atLeast"/>
          <w:jc w:val="center"/>
        </w:trPr>
        <w:tc>
          <w:tcPr>
            <w:tcW w:w="730" w:type="dxa"/>
            <w:vMerge w:val="restart"/>
            <w:vAlign w:val="center"/>
          </w:tcPr>
          <w:p w14:paraId="34194EE7">
            <w:pPr>
              <w:spacing w:line="360" w:lineRule="auto"/>
              <w:rPr>
                <w:rFonts w:ascii="仿宋" w:hAnsi="仿宋" w:eastAsia="仿宋" w:cs="仿宋"/>
                <w:color w:val="auto"/>
                <w:sz w:val="18"/>
              </w:rPr>
            </w:pPr>
            <w:r>
              <w:rPr>
                <w:rFonts w:hint="eastAsia" w:ascii="仿宋" w:hAnsi="仿宋" w:eastAsia="仿宋" w:cs="仿宋"/>
                <w:color w:val="auto"/>
                <w:sz w:val="24"/>
              </w:rPr>
              <w:t>符合性审查</w:t>
            </w:r>
          </w:p>
        </w:tc>
        <w:tc>
          <w:tcPr>
            <w:tcW w:w="750" w:type="dxa"/>
            <w:vAlign w:val="bottom"/>
          </w:tcPr>
          <w:p w14:paraId="1E066A43">
            <w:pPr>
              <w:spacing w:line="360" w:lineRule="auto"/>
              <w:jc w:val="center"/>
              <w:rPr>
                <w:rFonts w:ascii="仿宋" w:hAnsi="仿宋" w:eastAsia="仿宋" w:cs="仿宋"/>
                <w:color w:val="auto"/>
                <w:sz w:val="24"/>
              </w:rPr>
            </w:pPr>
            <w:r>
              <w:rPr>
                <w:rFonts w:hint="eastAsia" w:ascii="仿宋" w:hAnsi="仿宋" w:eastAsia="仿宋" w:cs="仿宋"/>
                <w:color w:val="auto"/>
                <w:sz w:val="24"/>
              </w:rPr>
              <w:t>序号</w:t>
            </w:r>
          </w:p>
        </w:tc>
        <w:tc>
          <w:tcPr>
            <w:tcW w:w="6045" w:type="dxa"/>
            <w:vAlign w:val="bottom"/>
          </w:tcPr>
          <w:p w14:paraId="1B05E447">
            <w:pPr>
              <w:spacing w:line="360" w:lineRule="auto"/>
              <w:jc w:val="center"/>
              <w:rPr>
                <w:rFonts w:ascii="仿宋" w:hAnsi="仿宋" w:eastAsia="仿宋" w:cs="仿宋"/>
                <w:color w:val="auto"/>
                <w:sz w:val="24"/>
              </w:rPr>
            </w:pPr>
            <w:r>
              <w:rPr>
                <w:rFonts w:hint="eastAsia" w:ascii="仿宋" w:hAnsi="仿宋" w:eastAsia="仿宋" w:cs="仿宋"/>
                <w:color w:val="auto"/>
                <w:sz w:val="24"/>
              </w:rPr>
              <w:t>审查标准</w:t>
            </w:r>
          </w:p>
        </w:tc>
        <w:tc>
          <w:tcPr>
            <w:tcW w:w="1193" w:type="dxa"/>
            <w:vAlign w:val="bottom"/>
          </w:tcPr>
          <w:p w14:paraId="47B55D57">
            <w:pPr>
              <w:spacing w:line="360" w:lineRule="auto"/>
              <w:rPr>
                <w:rFonts w:ascii="仿宋" w:hAnsi="仿宋" w:eastAsia="仿宋" w:cs="仿宋"/>
                <w:color w:val="auto"/>
                <w:sz w:val="24"/>
              </w:rPr>
            </w:pPr>
            <w:r>
              <w:rPr>
                <w:rFonts w:hint="eastAsia" w:ascii="仿宋" w:hAnsi="仿宋" w:eastAsia="仿宋" w:cs="仿宋"/>
                <w:color w:val="auto"/>
                <w:sz w:val="24"/>
              </w:rPr>
              <w:t>投标人</w:t>
            </w:r>
          </w:p>
        </w:tc>
      </w:tr>
      <w:tr w14:paraId="6C6A7F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vAlign w:val="center"/>
          </w:tcPr>
          <w:p w14:paraId="469C37A7">
            <w:pPr>
              <w:spacing w:line="360" w:lineRule="auto"/>
              <w:rPr>
                <w:rFonts w:ascii="仿宋" w:hAnsi="仿宋" w:eastAsia="仿宋" w:cs="仿宋"/>
                <w:color w:val="auto"/>
                <w:sz w:val="18"/>
              </w:rPr>
            </w:pPr>
          </w:p>
        </w:tc>
        <w:tc>
          <w:tcPr>
            <w:tcW w:w="750" w:type="dxa"/>
            <w:vAlign w:val="bottom"/>
          </w:tcPr>
          <w:p w14:paraId="7A74A12C">
            <w:pPr>
              <w:spacing w:line="360" w:lineRule="auto"/>
              <w:jc w:val="center"/>
              <w:rPr>
                <w:rFonts w:ascii="仿宋" w:hAnsi="仿宋" w:eastAsia="仿宋" w:cs="仿宋"/>
                <w:color w:val="auto"/>
                <w:sz w:val="24"/>
              </w:rPr>
            </w:pPr>
            <w:r>
              <w:rPr>
                <w:rFonts w:hint="eastAsia" w:ascii="仿宋" w:hAnsi="仿宋" w:eastAsia="仿宋" w:cs="仿宋"/>
                <w:color w:val="auto"/>
                <w:sz w:val="24"/>
              </w:rPr>
              <w:t>1</w:t>
            </w:r>
          </w:p>
        </w:tc>
        <w:tc>
          <w:tcPr>
            <w:tcW w:w="6045" w:type="dxa"/>
            <w:vAlign w:val="center"/>
          </w:tcPr>
          <w:p w14:paraId="5668A8C0">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sz w:val="24"/>
              </w:rPr>
              <w:t>投标文件内容基本完整，无重大错漏，并按要求签署、盖章，</w:t>
            </w:r>
            <w:r>
              <w:rPr>
                <w:rFonts w:hint="eastAsia" w:ascii="仿宋" w:hAnsi="仿宋" w:eastAsia="仿宋" w:cs="仿宋"/>
                <w:color w:val="auto"/>
                <w:kern w:val="0"/>
                <w:sz w:val="24"/>
                <w:lang w:bidi="ar"/>
              </w:rPr>
              <w:t>内容全面不存在字迹模糊、辨认不清的；</w:t>
            </w:r>
          </w:p>
        </w:tc>
        <w:tc>
          <w:tcPr>
            <w:tcW w:w="1193" w:type="dxa"/>
            <w:vAlign w:val="center"/>
          </w:tcPr>
          <w:p w14:paraId="5CB47E4D">
            <w:pPr>
              <w:autoSpaceDE w:val="0"/>
              <w:autoSpaceDN w:val="0"/>
              <w:ind w:left="120" w:right="62" w:hanging="120" w:hangingChars="50"/>
              <w:jc w:val="left"/>
              <w:rPr>
                <w:rFonts w:ascii="仿宋" w:hAnsi="仿宋" w:eastAsia="仿宋" w:cs="仿宋"/>
                <w:color w:val="auto"/>
                <w:sz w:val="24"/>
              </w:rPr>
            </w:pPr>
          </w:p>
        </w:tc>
      </w:tr>
      <w:tr w14:paraId="056F1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1034DF98">
            <w:pPr>
              <w:spacing w:line="360" w:lineRule="auto"/>
              <w:rPr>
                <w:rFonts w:ascii="仿宋" w:hAnsi="仿宋" w:eastAsia="仿宋" w:cs="仿宋"/>
                <w:color w:val="auto"/>
                <w:sz w:val="18"/>
              </w:rPr>
            </w:pPr>
          </w:p>
        </w:tc>
        <w:tc>
          <w:tcPr>
            <w:tcW w:w="750" w:type="dxa"/>
            <w:vAlign w:val="bottom"/>
          </w:tcPr>
          <w:p w14:paraId="359994D2">
            <w:pPr>
              <w:spacing w:line="360" w:lineRule="auto"/>
              <w:jc w:val="center"/>
              <w:rPr>
                <w:rFonts w:ascii="仿宋" w:hAnsi="仿宋" w:eastAsia="仿宋" w:cs="仿宋"/>
                <w:color w:val="auto"/>
                <w:sz w:val="24"/>
              </w:rPr>
            </w:pPr>
            <w:r>
              <w:rPr>
                <w:rFonts w:hint="eastAsia" w:ascii="仿宋" w:hAnsi="仿宋" w:eastAsia="仿宋" w:cs="仿宋"/>
                <w:color w:val="auto"/>
                <w:sz w:val="24"/>
              </w:rPr>
              <w:t>2</w:t>
            </w:r>
          </w:p>
        </w:tc>
        <w:tc>
          <w:tcPr>
            <w:tcW w:w="6045" w:type="dxa"/>
            <w:vAlign w:val="center"/>
          </w:tcPr>
          <w:p w14:paraId="5FFE1C1C">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投标文件</w:t>
            </w:r>
            <w:r>
              <w:rPr>
                <w:rFonts w:hint="eastAsia" w:ascii="仿宋" w:hAnsi="仿宋" w:eastAsia="仿宋" w:cs="仿宋"/>
                <w:color w:val="auto"/>
                <w:sz w:val="24"/>
              </w:rPr>
              <w:t>填写的完成期限是否超过谈判文件规定的完成期限</w:t>
            </w:r>
            <w:r>
              <w:rPr>
                <w:rFonts w:hint="eastAsia" w:ascii="仿宋" w:hAnsi="仿宋" w:eastAsia="仿宋" w:cs="仿宋"/>
                <w:color w:val="auto"/>
                <w:kern w:val="0"/>
                <w:sz w:val="24"/>
                <w:lang w:bidi="ar"/>
              </w:rPr>
              <w:t>；</w:t>
            </w:r>
          </w:p>
        </w:tc>
        <w:tc>
          <w:tcPr>
            <w:tcW w:w="1193" w:type="dxa"/>
            <w:vAlign w:val="center"/>
          </w:tcPr>
          <w:p w14:paraId="41774036">
            <w:pPr>
              <w:autoSpaceDE w:val="0"/>
              <w:autoSpaceDN w:val="0"/>
              <w:ind w:left="120" w:right="62" w:hanging="120" w:hangingChars="50"/>
              <w:jc w:val="left"/>
              <w:rPr>
                <w:rFonts w:ascii="仿宋" w:hAnsi="仿宋" w:eastAsia="仿宋" w:cs="仿宋"/>
                <w:color w:val="auto"/>
                <w:kern w:val="0"/>
                <w:sz w:val="24"/>
                <w:lang w:bidi="ar"/>
              </w:rPr>
            </w:pPr>
          </w:p>
        </w:tc>
      </w:tr>
      <w:tr w14:paraId="1B04F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01CF366D">
            <w:pPr>
              <w:spacing w:line="360" w:lineRule="auto"/>
              <w:rPr>
                <w:rFonts w:ascii="仿宋" w:hAnsi="仿宋" w:eastAsia="仿宋" w:cs="仿宋"/>
                <w:color w:val="auto"/>
                <w:sz w:val="18"/>
              </w:rPr>
            </w:pPr>
          </w:p>
        </w:tc>
        <w:tc>
          <w:tcPr>
            <w:tcW w:w="750" w:type="dxa"/>
            <w:vAlign w:val="bottom"/>
          </w:tcPr>
          <w:p w14:paraId="6FA7BAA4">
            <w:pPr>
              <w:spacing w:line="360" w:lineRule="auto"/>
              <w:jc w:val="center"/>
              <w:rPr>
                <w:rFonts w:ascii="仿宋" w:hAnsi="仿宋" w:eastAsia="仿宋" w:cs="仿宋"/>
                <w:color w:val="auto"/>
                <w:sz w:val="24"/>
              </w:rPr>
            </w:pPr>
            <w:r>
              <w:rPr>
                <w:rFonts w:hint="eastAsia" w:ascii="仿宋" w:hAnsi="仿宋" w:eastAsia="仿宋" w:cs="仿宋"/>
                <w:color w:val="auto"/>
                <w:sz w:val="24"/>
              </w:rPr>
              <w:t>3</w:t>
            </w:r>
          </w:p>
        </w:tc>
        <w:tc>
          <w:tcPr>
            <w:tcW w:w="6045" w:type="dxa"/>
            <w:vAlign w:val="center"/>
          </w:tcPr>
          <w:p w14:paraId="114CBB61">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sz w:val="24"/>
              </w:rPr>
              <w:t>投标有效期是否满足谈判文件要求的；</w:t>
            </w:r>
          </w:p>
        </w:tc>
        <w:tc>
          <w:tcPr>
            <w:tcW w:w="1193" w:type="dxa"/>
            <w:vAlign w:val="center"/>
          </w:tcPr>
          <w:p w14:paraId="69FE744D">
            <w:pPr>
              <w:autoSpaceDE w:val="0"/>
              <w:autoSpaceDN w:val="0"/>
              <w:ind w:left="120" w:right="62" w:hanging="120" w:hangingChars="50"/>
              <w:jc w:val="left"/>
              <w:rPr>
                <w:rFonts w:ascii="仿宋" w:hAnsi="仿宋" w:eastAsia="仿宋" w:cs="仿宋"/>
                <w:color w:val="auto"/>
                <w:sz w:val="24"/>
              </w:rPr>
            </w:pPr>
          </w:p>
        </w:tc>
      </w:tr>
      <w:tr w14:paraId="5D3EF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5E92DDBF">
            <w:pPr>
              <w:spacing w:line="360" w:lineRule="auto"/>
              <w:rPr>
                <w:rFonts w:ascii="仿宋" w:hAnsi="仿宋" w:eastAsia="仿宋" w:cs="仿宋"/>
                <w:color w:val="auto"/>
                <w:sz w:val="18"/>
              </w:rPr>
            </w:pPr>
          </w:p>
        </w:tc>
        <w:tc>
          <w:tcPr>
            <w:tcW w:w="750" w:type="dxa"/>
            <w:vAlign w:val="bottom"/>
          </w:tcPr>
          <w:p w14:paraId="7210D2F5">
            <w:pPr>
              <w:spacing w:line="360" w:lineRule="auto"/>
              <w:jc w:val="center"/>
              <w:rPr>
                <w:rFonts w:ascii="仿宋" w:hAnsi="仿宋" w:eastAsia="仿宋" w:cs="仿宋"/>
                <w:color w:val="auto"/>
                <w:sz w:val="24"/>
              </w:rPr>
            </w:pPr>
            <w:r>
              <w:rPr>
                <w:rFonts w:hint="eastAsia" w:ascii="仿宋" w:hAnsi="仿宋" w:eastAsia="仿宋" w:cs="仿宋"/>
                <w:color w:val="auto"/>
                <w:sz w:val="24"/>
              </w:rPr>
              <w:t>4</w:t>
            </w:r>
          </w:p>
        </w:tc>
        <w:tc>
          <w:tcPr>
            <w:tcW w:w="6045" w:type="dxa"/>
            <w:vAlign w:val="center"/>
          </w:tcPr>
          <w:p w14:paraId="33531C47">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投标报价是否高于采购预算价；</w:t>
            </w:r>
          </w:p>
        </w:tc>
        <w:tc>
          <w:tcPr>
            <w:tcW w:w="1193" w:type="dxa"/>
            <w:vAlign w:val="center"/>
          </w:tcPr>
          <w:p w14:paraId="1A2BDB78">
            <w:pPr>
              <w:autoSpaceDE w:val="0"/>
              <w:autoSpaceDN w:val="0"/>
              <w:ind w:left="120" w:right="62" w:hanging="120" w:hangingChars="50"/>
              <w:jc w:val="left"/>
              <w:rPr>
                <w:rFonts w:ascii="仿宋" w:hAnsi="仿宋" w:eastAsia="仿宋" w:cs="仿宋"/>
                <w:color w:val="auto"/>
                <w:kern w:val="0"/>
                <w:sz w:val="24"/>
                <w:lang w:bidi="ar"/>
              </w:rPr>
            </w:pPr>
          </w:p>
        </w:tc>
      </w:tr>
      <w:tr w14:paraId="77DBB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57CD763E">
            <w:pPr>
              <w:spacing w:line="360" w:lineRule="auto"/>
              <w:rPr>
                <w:rFonts w:ascii="仿宋" w:hAnsi="仿宋" w:eastAsia="仿宋" w:cs="仿宋"/>
                <w:color w:val="auto"/>
                <w:sz w:val="18"/>
              </w:rPr>
            </w:pPr>
          </w:p>
        </w:tc>
        <w:tc>
          <w:tcPr>
            <w:tcW w:w="750" w:type="dxa"/>
            <w:vAlign w:val="bottom"/>
          </w:tcPr>
          <w:p w14:paraId="597893DE">
            <w:pPr>
              <w:spacing w:line="360" w:lineRule="auto"/>
              <w:jc w:val="center"/>
              <w:rPr>
                <w:rFonts w:ascii="仿宋" w:hAnsi="仿宋" w:eastAsia="仿宋" w:cs="仿宋"/>
                <w:color w:val="auto"/>
                <w:sz w:val="24"/>
              </w:rPr>
            </w:pPr>
            <w:r>
              <w:rPr>
                <w:rFonts w:hint="eastAsia" w:ascii="仿宋" w:hAnsi="仿宋" w:eastAsia="仿宋" w:cs="仿宋"/>
                <w:color w:val="auto"/>
                <w:sz w:val="24"/>
              </w:rPr>
              <w:t>5</w:t>
            </w:r>
          </w:p>
        </w:tc>
        <w:tc>
          <w:tcPr>
            <w:tcW w:w="6045" w:type="dxa"/>
            <w:vAlign w:val="center"/>
          </w:tcPr>
          <w:p w14:paraId="7EA005D7">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缴纳投标保证金是否与谈判文件金额一致；</w:t>
            </w:r>
          </w:p>
        </w:tc>
        <w:tc>
          <w:tcPr>
            <w:tcW w:w="1193" w:type="dxa"/>
            <w:vAlign w:val="center"/>
          </w:tcPr>
          <w:p w14:paraId="59E1CC06">
            <w:pPr>
              <w:autoSpaceDE w:val="0"/>
              <w:autoSpaceDN w:val="0"/>
              <w:ind w:left="120" w:right="62" w:hanging="120" w:hangingChars="50"/>
              <w:jc w:val="left"/>
              <w:rPr>
                <w:rFonts w:ascii="仿宋" w:hAnsi="仿宋" w:eastAsia="仿宋" w:cs="仿宋"/>
                <w:color w:val="auto"/>
                <w:kern w:val="0"/>
                <w:sz w:val="24"/>
                <w:lang w:bidi="ar"/>
              </w:rPr>
            </w:pPr>
          </w:p>
        </w:tc>
      </w:tr>
      <w:tr w14:paraId="5CD39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107F370F">
            <w:pPr>
              <w:spacing w:line="360" w:lineRule="auto"/>
              <w:rPr>
                <w:rFonts w:ascii="仿宋" w:hAnsi="仿宋" w:eastAsia="仿宋" w:cs="仿宋"/>
                <w:color w:val="auto"/>
                <w:sz w:val="18"/>
              </w:rPr>
            </w:pPr>
          </w:p>
        </w:tc>
        <w:tc>
          <w:tcPr>
            <w:tcW w:w="750" w:type="dxa"/>
            <w:vAlign w:val="bottom"/>
          </w:tcPr>
          <w:p w14:paraId="169623E0">
            <w:pPr>
              <w:spacing w:line="360" w:lineRule="auto"/>
              <w:jc w:val="center"/>
              <w:rPr>
                <w:rFonts w:ascii="仿宋" w:hAnsi="仿宋" w:eastAsia="仿宋" w:cs="仿宋"/>
                <w:color w:val="auto"/>
                <w:sz w:val="24"/>
              </w:rPr>
            </w:pPr>
            <w:r>
              <w:rPr>
                <w:rFonts w:hint="eastAsia" w:ascii="仿宋" w:hAnsi="仿宋" w:eastAsia="仿宋" w:cs="仿宋"/>
                <w:color w:val="auto"/>
                <w:sz w:val="24"/>
              </w:rPr>
              <w:t>6</w:t>
            </w:r>
          </w:p>
        </w:tc>
        <w:tc>
          <w:tcPr>
            <w:tcW w:w="6045" w:type="dxa"/>
            <w:vAlign w:val="center"/>
          </w:tcPr>
          <w:p w14:paraId="30090921">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是否存在明显不符合技术规格和技术标准；</w:t>
            </w:r>
          </w:p>
        </w:tc>
        <w:tc>
          <w:tcPr>
            <w:tcW w:w="1193" w:type="dxa"/>
            <w:vAlign w:val="center"/>
          </w:tcPr>
          <w:p w14:paraId="5E59C6A6">
            <w:pPr>
              <w:autoSpaceDE w:val="0"/>
              <w:autoSpaceDN w:val="0"/>
              <w:ind w:left="120" w:right="62" w:hanging="120" w:hangingChars="50"/>
              <w:jc w:val="left"/>
              <w:rPr>
                <w:rFonts w:ascii="仿宋" w:hAnsi="仿宋" w:eastAsia="仿宋" w:cs="仿宋"/>
                <w:color w:val="auto"/>
                <w:kern w:val="0"/>
                <w:sz w:val="24"/>
                <w:lang w:bidi="ar"/>
              </w:rPr>
            </w:pPr>
          </w:p>
        </w:tc>
      </w:tr>
      <w:tr w14:paraId="0A7EB3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30" w:type="dxa"/>
            <w:vMerge w:val="continue"/>
          </w:tcPr>
          <w:p w14:paraId="78077948">
            <w:pPr>
              <w:spacing w:line="360" w:lineRule="auto"/>
              <w:rPr>
                <w:rFonts w:ascii="仿宋" w:hAnsi="仿宋" w:eastAsia="仿宋" w:cs="仿宋"/>
                <w:color w:val="auto"/>
                <w:sz w:val="18"/>
              </w:rPr>
            </w:pPr>
          </w:p>
        </w:tc>
        <w:tc>
          <w:tcPr>
            <w:tcW w:w="750" w:type="dxa"/>
            <w:vAlign w:val="bottom"/>
          </w:tcPr>
          <w:p w14:paraId="1C6F8C56">
            <w:pPr>
              <w:spacing w:line="360" w:lineRule="auto"/>
              <w:jc w:val="center"/>
              <w:rPr>
                <w:rFonts w:ascii="仿宋" w:hAnsi="仿宋" w:eastAsia="仿宋" w:cs="仿宋"/>
                <w:color w:val="auto"/>
                <w:sz w:val="24"/>
              </w:rPr>
            </w:pPr>
            <w:r>
              <w:rPr>
                <w:rFonts w:hint="eastAsia" w:ascii="仿宋" w:hAnsi="仿宋" w:eastAsia="仿宋" w:cs="仿宋"/>
                <w:color w:val="auto"/>
                <w:sz w:val="24"/>
              </w:rPr>
              <w:t>7</w:t>
            </w:r>
          </w:p>
        </w:tc>
        <w:tc>
          <w:tcPr>
            <w:tcW w:w="6045" w:type="dxa"/>
            <w:vAlign w:val="center"/>
          </w:tcPr>
          <w:p w14:paraId="26401BF0">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szCs w:val="24"/>
                <w:lang w:bidi="ar"/>
              </w:rPr>
              <w:t>商务条款是否有偏离情况的；</w:t>
            </w:r>
          </w:p>
        </w:tc>
        <w:tc>
          <w:tcPr>
            <w:tcW w:w="1193" w:type="dxa"/>
            <w:vAlign w:val="center"/>
          </w:tcPr>
          <w:p w14:paraId="3BA7EA01">
            <w:pPr>
              <w:autoSpaceDE w:val="0"/>
              <w:autoSpaceDN w:val="0"/>
              <w:ind w:left="120" w:right="62" w:hanging="120" w:hangingChars="50"/>
              <w:jc w:val="left"/>
              <w:rPr>
                <w:rFonts w:ascii="仿宋" w:hAnsi="仿宋" w:eastAsia="仿宋" w:cs="仿宋"/>
                <w:color w:val="auto"/>
                <w:kern w:val="0"/>
                <w:sz w:val="24"/>
                <w:szCs w:val="24"/>
                <w:lang w:bidi="ar"/>
              </w:rPr>
            </w:pPr>
          </w:p>
        </w:tc>
      </w:tr>
      <w:tr w14:paraId="1448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730" w:type="dxa"/>
            <w:vMerge w:val="continue"/>
          </w:tcPr>
          <w:p w14:paraId="0C7703E2">
            <w:pPr>
              <w:spacing w:line="360" w:lineRule="auto"/>
              <w:rPr>
                <w:rFonts w:ascii="仿宋" w:hAnsi="仿宋" w:eastAsia="仿宋" w:cs="仿宋"/>
                <w:color w:val="auto"/>
                <w:sz w:val="18"/>
              </w:rPr>
            </w:pPr>
          </w:p>
        </w:tc>
        <w:tc>
          <w:tcPr>
            <w:tcW w:w="750" w:type="dxa"/>
            <w:vAlign w:val="bottom"/>
          </w:tcPr>
          <w:p w14:paraId="743E3774">
            <w:pPr>
              <w:spacing w:line="360" w:lineRule="auto"/>
              <w:jc w:val="center"/>
              <w:rPr>
                <w:rFonts w:ascii="仿宋" w:hAnsi="仿宋" w:eastAsia="仿宋" w:cs="仿宋"/>
                <w:color w:val="auto"/>
                <w:sz w:val="24"/>
              </w:rPr>
            </w:pPr>
            <w:r>
              <w:rPr>
                <w:rFonts w:hint="eastAsia" w:ascii="仿宋" w:hAnsi="仿宋" w:eastAsia="仿宋" w:cs="仿宋"/>
                <w:color w:val="auto"/>
                <w:sz w:val="24"/>
              </w:rPr>
              <w:t>8</w:t>
            </w:r>
          </w:p>
        </w:tc>
        <w:tc>
          <w:tcPr>
            <w:tcW w:w="6045" w:type="dxa"/>
            <w:vAlign w:val="center"/>
          </w:tcPr>
          <w:p w14:paraId="41BA4176">
            <w:pPr>
              <w:autoSpaceDE w:val="0"/>
              <w:autoSpaceDN w:val="0"/>
              <w:ind w:left="120" w:right="62" w:hanging="120" w:hangingChars="50"/>
              <w:jc w:val="left"/>
              <w:rPr>
                <w:rFonts w:ascii="仿宋" w:hAnsi="仿宋" w:eastAsia="仿宋" w:cs="仿宋"/>
                <w:color w:val="auto"/>
                <w:kern w:val="0"/>
                <w:sz w:val="24"/>
                <w:lang w:bidi="ar"/>
              </w:rPr>
            </w:pPr>
            <w:r>
              <w:rPr>
                <w:rFonts w:hint="eastAsia" w:ascii="仿宋" w:hAnsi="仿宋" w:eastAsia="仿宋" w:cs="仿宋"/>
                <w:color w:val="auto"/>
                <w:sz w:val="24"/>
                <w:szCs w:val="24"/>
              </w:rPr>
              <w:t>谈判小组共同确定没有实质上不响应招标文件要求的；</w:t>
            </w:r>
          </w:p>
        </w:tc>
        <w:tc>
          <w:tcPr>
            <w:tcW w:w="1193" w:type="dxa"/>
            <w:vAlign w:val="center"/>
          </w:tcPr>
          <w:p w14:paraId="02F29E95">
            <w:pPr>
              <w:autoSpaceDE w:val="0"/>
              <w:autoSpaceDN w:val="0"/>
              <w:ind w:left="120" w:right="62" w:hanging="120" w:hangingChars="50"/>
              <w:jc w:val="left"/>
              <w:rPr>
                <w:rFonts w:ascii="仿宋" w:hAnsi="仿宋" w:eastAsia="仿宋" w:cs="仿宋"/>
                <w:color w:val="auto"/>
                <w:sz w:val="24"/>
                <w:szCs w:val="24"/>
              </w:rPr>
            </w:pPr>
          </w:p>
        </w:tc>
      </w:tr>
      <w:tr w14:paraId="0C984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6A49910E">
            <w:pPr>
              <w:spacing w:line="360" w:lineRule="auto"/>
              <w:rPr>
                <w:rFonts w:ascii="仿宋" w:hAnsi="仿宋" w:eastAsia="仿宋" w:cs="仿宋"/>
                <w:color w:val="auto"/>
                <w:sz w:val="18"/>
              </w:rPr>
            </w:pPr>
          </w:p>
        </w:tc>
        <w:tc>
          <w:tcPr>
            <w:tcW w:w="750" w:type="dxa"/>
            <w:vAlign w:val="bottom"/>
          </w:tcPr>
          <w:p w14:paraId="46933872">
            <w:pPr>
              <w:spacing w:line="360" w:lineRule="auto"/>
              <w:jc w:val="center"/>
              <w:rPr>
                <w:rFonts w:ascii="仿宋" w:hAnsi="仿宋" w:eastAsia="仿宋" w:cs="仿宋"/>
                <w:color w:val="auto"/>
                <w:sz w:val="24"/>
              </w:rPr>
            </w:pPr>
            <w:r>
              <w:rPr>
                <w:rFonts w:hint="eastAsia" w:ascii="仿宋" w:hAnsi="仿宋" w:eastAsia="仿宋" w:cs="仿宋"/>
                <w:color w:val="auto"/>
                <w:sz w:val="24"/>
              </w:rPr>
              <w:t>9</w:t>
            </w:r>
          </w:p>
        </w:tc>
        <w:tc>
          <w:tcPr>
            <w:tcW w:w="6045" w:type="dxa"/>
            <w:vAlign w:val="center"/>
          </w:tcPr>
          <w:p w14:paraId="7C8BF3C1">
            <w:pPr>
              <w:autoSpaceDE w:val="0"/>
              <w:autoSpaceDN w:val="0"/>
              <w:ind w:left="120" w:right="62" w:hanging="120" w:hangingChars="50"/>
              <w:jc w:val="left"/>
              <w:rPr>
                <w:rFonts w:ascii="仿宋" w:hAnsi="仿宋" w:eastAsia="仿宋" w:cs="仿宋"/>
                <w:color w:val="auto"/>
                <w:sz w:val="24"/>
              </w:rPr>
            </w:pPr>
            <w:r>
              <w:rPr>
                <w:rFonts w:hint="eastAsia" w:ascii="仿宋" w:hAnsi="仿宋" w:eastAsia="仿宋" w:cs="仿宋"/>
                <w:color w:val="auto"/>
                <w:kern w:val="0"/>
                <w:sz w:val="24"/>
                <w:lang w:bidi="ar"/>
              </w:rPr>
              <w:t>投标文件是否附有招标人不能接受条件的；</w:t>
            </w:r>
          </w:p>
        </w:tc>
        <w:tc>
          <w:tcPr>
            <w:tcW w:w="1193" w:type="dxa"/>
            <w:vAlign w:val="center"/>
          </w:tcPr>
          <w:p w14:paraId="0671B360">
            <w:pPr>
              <w:autoSpaceDE w:val="0"/>
              <w:autoSpaceDN w:val="0"/>
              <w:ind w:left="120" w:right="62" w:hanging="120" w:hangingChars="50"/>
              <w:jc w:val="left"/>
              <w:rPr>
                <w:rFonts w:ascii="仿宋" w:hAnsi="仿宋" w:eastAsia="仿宋" w:cs="仿宋"/>
                <w:color w:val="auto"/>
                <w:kern w:val="0"/>
                <w:sz w:val="24"/>
                <w:lang w:bidi="ar"/>
              </w:rPr>
            </w:pPr>
          </w:p>
        </w:tc>
      </w:tr>
      <w:tr w14:paraId="3AB04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1" w:hRule="atLeast"/>
          <w:jc w:val="center"/>
        </w:trPr>
        <w:tc>
          <w:tcPr>
            <w:tcW w:w="730" w:type="dxa"/>
            <w:vMerge w:val="continue"/>
          </w:tcPr>
          <w:p w14:paraId="1912B299">
            <w:pPr>
              <w:spacing w:line="360" w:lineRule="auto"/>
              <w:rPr>
                <w:rFonts w:ascii="仿宋" w:hAnsi="仿宋" w:eastAsia="仿宋" w:cs="仿宋"/>
                <w:color w:val="auto"/>
                <w:sz w:val="18"/>
              </w:rPr>
            </w:pPr>
          </w:p>
        </w:tc>
        <w:tc>
          <w:tcPr>
            <w:tcW w:w="750" w:type="dxa"/>
            <w:vAlign w:val="bottom"/>
          </w:tcPr>
          <w:p w14:paraId="55C05DE0">
            <w:pPr>
              <w:spacing w:line="360" w:lineRule="auto"/>
              <w:jc w:val="center"/>
              <w:rPr>
                <w:rFonts w:ascii="仿宋" w:hAnsi="仿宋" w:eastAsia="仿宋" w:cs="仿宋"/>
                <w:color w:val="auto"/>
                <w:sz w:val="24"/>
              </w:rPr>
            </w:pPr>
            <w:r>
              <w:rPr>
                <w:rFonts w:hint="eastAsia" w:ascii="仿宋" w:hAnsi="仿宋" w:eastAsia="仿宋" w:cs="仿宋"/>
                <w:color w:val="auto"/>
                <w:sz w:val="24"/>
              </w:rPr>
              <w:t>10</w:t>
            </w:r>
          </w:p>
        </w:tc>
        <w:tc>
          <w:tcPr>
            <w:tcW w:w="6045" w:type="dxa"/>
            <w:vAlign w:val="center"/>
          </w:tcPr>
          <w:p w14:paraId="1E1B4C8F">
            <w:pPr>
              <w:autoSpaceDE w:val="0"/>
              <w:autoSpaceDN w:val="0"/>
              <w:ind w:left="120" w:right="62" w:hanging="120" w:hangingChars="50"/>
              <w:jc w:val="left"/>
              <w:rPr>
                <w:rFonts w:ascii="仿宋" w:hAnsi="仿宋" w:eastAsia="仿宋" w:cs="仿宋"/>
                <w:color w:val="auto"/>
                <w:kern w:val="0"/>
                <w:sz w:val="24"/>
                <w:lang w:bidi="ar"/>
              </w:rPr>
            </w:pPr>
            <w:r>
              <w:rPr>
                <w:rFonts w:hint="eastAsia" w:ascii="仿宋" w:hAnsi="仿宋" w:eastAsia="仿宋" w:cs="仿宋"/>
                <w:color w:val="auto"/>
                <w:kern w:val="0"/>
                <w:sz w:val="24"/>
                <w:lang w:bidi="ar"/>
              </w:rPr>
              <w:t>是否存在法律、法规和招标文件规定的其他无效情形；</w:t>
            </w:r>
          </w:p>
        </w:tc>
        <w:tc>
          <w:tcPr>
            <w:tcW w:w="1193" w:type="dxa"/>
            <w:vAlign w:val="center"/>
          </w:tcPr>
          <w:p w14:paraId="57ECED96">
            <w:pPr>
              <w:autoSpaceDE w:val="0"/>
              <w:autoSpaceDN w:val="0"/>
              <w:ind w:left="120" w:right="62" w:hanging="120" w:hangingChars="50"/>
              <w:jc w:val="left"/>
              <w:rPr>
                <w:rFonts w:ascii="仿宋" w:hAnsi="仿宋" w:eastAsia="仿宋" w:cs="仿宋"/>
                <w:color w:val="auto"/>
                <w:kern w:val="0"/>
                <w:sz w:val="24"/>
                <w:lang w:bidi="ar"/>
              </w:rPr>
            </w:pPr>
          </w:p>
        </w:tc>
      </w:tr>
    </w:tbl>
    <w:p w14:paraId="0CCB231F">
      <w:pPr>
        <w:pStyle w:val="13"/>
        <w:spacing w:before="0" w:line="240" w:lineRule="auto"/>
        <w:rPr>
          <w:rFonts w:ascii="仿宋" w:hAnsi="仿宋" w:eastAsia="仿宋" w:cs="仿宋"/>
          <w:b/>
          <w:color w:val="auto"/>
          <w:spacing w:val="-2"/>
        </w:rPr>
      </w:pPr>
    </w:p>
    <w:p w14:paraId="06DDF2D6">
      <w:pPr>
        <w:rPr>
          <w:rFonts w:ascii="仿宋" w:hAnsi="仿宋" w:eastAsia="仿宋" w:cs="仿宋"/>
          <w:b/>
          <w:bCs/>
          <w:color w:val="auto"/>
        </w:rPr>
      </w:pPr>
      <w:r>
        <w:rPr>
          <w:rFonts w:hint="eastAsia" w:ascii="仿宋" w:hAnsi="仿宋" w:eastAsia="仿宋" w:cs="仿宋"/>
          <w:b/>
          <w:bCs/>
          <w:color w:val="auto"/>
        </w:rPr>
        <w:t>备注：1.如果投标文件中有一项未通过上述审查标准，评标委员会将认定整个投标文件未响应招标文件而予以废标处理。</w:t>
      </w:r>
    </w:p>
    <w:p w14:paraId="16CB3F20">
      <w:pPr>
        <w:numPr>
          <w:ilvl w:val="0"/>
          <w:numId w:val="3"/>
        </w:numPr>
        <w:rPr>
          <w:rFonts w:ascii="仿宋" w:hAnsi="仿宋" w:eastAsia="仿宋" w:cs="仿宋"/>
          <w:b/>
          <w:bCs/>
          <w:color w:val="auto"/>
        </w:rPr>
      </w:pPr>
      <w:r>
        <w:rPr>
          <w:rFonts w:hint="eastAsia" w:ascii="仿宋" w:hAnsi="仿宋" w:eastAsia="仿宋" w:cs="仿宋"/>
          <w:b/>
          <w:bCs/>
          <w:color w:val="auto"/>
        </w:rPr>
        <w:t>表中所述分项评审结果分两种：（1）合格用“√”表示；（2）不</w:t>
      </w:r>
    </w:p>
    <w:p w14:paraId="62C434AF">
      <w:pPr>
        <w:rPr>
          <w:rFonts w:ascii="仿宋" w:hAnsi="仿宋" w:eastAsia="仿宋" w:cs="仿宋"/>
          <w:color w:val="auto"/>
        </w:rPr>
      </w:pPr>
      <w:r>
        <w:rPr>
          <w:rFonts w:hint="eastAsia" w:ascii="仿宋" w:hAnsi="仿宋" w:eastAsia="仿宋" w:cs="仿宋"/>
          <w:b/>
          <w:bCs/>
          <w:color w:val="auto"/>
        </w:rPr>
        <w:t>合格用“×”表示。</w:t>
      </w:r>
    </w:p>
    <w:p w14:paraId="31589E8F">
      <w:pPr>
        <w:rPr>
          <w:rFonts w:ascii="仿宋" w:hAnsi="仿宋" w:eastAsia="仿宋" w:cs="仿宋"/>
          <w:color w:val="auto"/>
          <w:sz w:val="24"/>
          <w:szCs w:val="24"/>
        </w:rPr>
      </w:pPr>
      <w:r>
        <w:rPr>
          <w:rFonts w:hint="eastAsia" w:ascii="仿宋" w:hAnsi="仿宋" w:eastAsia="仿宋" w:cs="仿宋"/>
          <w:color w:val="auto"/>
          <w:sz w:val="24"/>
          <w:szCs w:val="24"/>
        </w:rPr>
        <w:br w:type="page"/>
      </w:r>
    </w:p>
    <w:p w14:paraId="0CD0A490">
      <w:pPr>
        <w:pStyle w:val="23"/>
        <w:ind w:firstLine="560"/>
        <w:rPr>
          <w:rFonts w:ascii="仿宋" w:hAnsi="仿宋" w:eastAsia="仿宋" w:cs="仿宋"/>
          <w:color w:val="auto"/>
        </w:rPr>
      </w:pPr>
    </w:p>
    <w:p w14:paraId="1AAD9C7A">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六、确 定 成 交 与 授 予 合 同</w:t>
      </w:r>
    </w:p>
    <w:p w14:paraId="72F65D1E">
      <w:pPr>
        <w:pStyle w:val="18"/>
        <w:spacing w:line="400" w:lineRule="exact"/>
        <w:jc w:val="both"/>
        <w:rPr>
          <w:rFonts w:ascii="仿宋" w:hAnsi="仿宋" w:eastAsia="仿宋" w:cs="仿宋"/>
          <w:b/>
          <w:bCs/>
          <w:color w:val="auto"/>
          <w:sz w:val="24"/>
          <w:szCs w:val="24"/>
        </w:rPr>
      </w:pPr>
    </w:p>
    <w:p w14:paraId="4F670DA8">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6.1 确定成交供应商</w:t>
      </w:r>
    </w:p>
    <w:p w14:paraId="4535656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6.1.1 成交原则：根据质量和服务均满足采购文件实质性响应要求且最后报价最低的原则确定成交供应商。</w:t>
      </w:r>
    </w:p>
    <w:p w14:paraId="01D0F2B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6.1.2 如报价最低的成交单位因不可抗力或者自身原因不能履行合同的，根据相关办法规定，采购单位可以确定报价次低的供应商为成交供应商，或认定成交无效，并终止此项目重新组织谈判。</w:t>
      </w:r>
    </w:p>
    <w:p w14:paraId="15B01035">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6.1.3 采购人及采购代理机构将有权对成交供应商的财务、技术、管理能力及信誉进行审查，确定其是否能圆满地履行合同</w:t>
      </w:r>
      <w:r>
        <w:rPr>
          <w:rFonts w:hint="eastAsia" w:ascii="仿宋" w:hAnsi="仿宋" w:eastAsia="仿宋" w:cs="仿宋"/>
          <w:b/>
          <w:bCs/>
          <w:i/>
          <w:iCs/>
          <w:color w:val="auto"/>
          <w:sz w:val="24"/>
          <w:szCs w:val="24"/>
        </w:rPr>
        <w:t>。</w:t>
      </w:r>
    </w:p>
    <w:p w14:paraId="1918D07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6.1.4 采购人在收到评审报告5个工作日内未按评审报告推荐的成交候选人顺序确定成交人，又不能说明合法理由的，视同按评审报告推荐的顺序确定排名第一的成交候选人为成交人。</w:t>
      </w:r>
    </w:p>
    <w:p w14:paraId="4ADDAFFF">
      <w:pPr>
        <w:pStyle w:val="4"/>
        <w:numPr>
          <w:ilvl w:val="2"/>
          <w:numId w:val="0"/>
        </w:numPr>
        <w:tabs>
          <w:tab w:val="left" w:pos="900"/>
        </w:tabs>
        <w:spacing w:line="400" w:lineRule="exact"/>
        <w:rPr>
          <w:rFonts w:ascii="仿宋" w:hAnsi="仿宋" w:eastAsia="仿宋" w:cs="仿宋"/>
          <w:b/>
          <w:bCs/>
          <w:color w:val="auto"/>
          <w:sz w:val="24"/>
          <w:szCs w:val="24"/>
          <w:u w:val="none"/>
        </w:rPr>
      </w:pPr>
      <w:bookmarkStart w:id="22" w:name="_Toc518923094"/>
      <w:bookmarkStart w:id="23" w:name="_Toc17138"/>
      <w:r>
        <w:rPr>
          <w:rFonts w:hint="eastAsia" w:ascii="仿宋" w:hAnsi="仿宋" w:eastAsia="仿宋" w:cs="仿宋"/>
          <w:b/>
          <w:bCs/>
          <w:color w:val="auto"/>
          <w:sz w:val="24"/>
          <w:szCs w:val="24"/>
          <w:u w:val="none"/>
        </w:rPr>
        <w:t>6.2采购任务取消</w:t>
      </w:r>
      <w:bookmarkEnd w:id="22"/>
      <w:bookmarkEnd w:id="23"/>
    </w:p>
    <w:p w14:paraId="4DEA911C">
      <w:pPr>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因重大变故采购任务取消时，采购人有权拒绝任何供应商中标，且对受影响的供应商不承担任何责任。</w:t>
      </w:r>
    </w:p>
    <w:p w14:paraId="2B5B2369">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6.3 成交结果公布和成交通知书</w:t>
      </w:r>
    </w:p>
    <w:p w14:paraId="0CDE47E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6.3.1 成交人确定后的2个工作日内，采购代理机构将在</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规定的信息发布媒体上公告成交结果，公告期限为1个工作日。</w:t>
      </w:r>
    </w:p>
    <w:p w14:paraId="43C9669A">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6.3.2 在公告成交结果的同时，采购代理机构将向成交人发出成交通知书，成交通知书是合同的组成部分。</w:t>
      </w:r>
    </w:p>
    <w:p w14:paraId="731C78D6">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6.4 签订合同</w:t>
      </w:r>
    </w:p>
    <w:p w14:paraId="7FBBE78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6.4.1 采购人与成交供应商应当在成交通知书发出之日起5日内，按照谈判文件确定的合同文本以及采购标的、规格型号、采购金额、采购数量、技术和服务要求等事项签订政府采购合同。采购人不得向成交供应商提出超出谈判文件以外的任何要求作为签订合同的条件，不得与成交供应商订立背离谈判文件确定的合同文本以及采购标的、规格型号、采购金额、采购数量、技术和服务要求等实质性内容的协议。</w:t>
      </w:r>
    </w:p>
    <w:p w14:paraId="5A35E1FE">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6.4.2 成交人拒绝与采购人签订合同的，采购人可以按照评审报告推荐的成交候选人名单排序，确定下一候选人为成交人，也可以重新开展政府采购活动。拒绝签订政府采购合同的成交供应商不得参加对该项目重新开展的采购活动。</w:t>
      </w:r>
    </w:p>
    <w:p w14:paraId="5EE16E66">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6.4.3 谈判文件、响应文件、供应商的澄清文件和成交通知书等均作为签订合同的主要部分。</w:t>
      </w:r>
    </w:p>
    <w:p w14:paraId="6F2684FF">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6.4.4 参与政府采购活动供应商在前3年内未被“信用中国”网站（www.creditchina.gov.cn）、“中国政府采购网”(www.ccgp.gov.cn)列入失信被执行人、重大税收违法失信主体、政府采购严重失信行为记录名单（提供网页截图或承诺函任一均可）；（以招标代理或招标人查询为准）；</w:t>
      </w:r>
    </w:p>
    <w:p w14:paraId="0DCDD59C">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6.4.5 成交人无正当理由拒签合同的，采购人有权取消其成交资格，其保证金不予退还；给采购人造成的损失超过保证金数额的，成交人还应当对超过部分予以赔偿。</w:t>
      </w:r>
    </w:p>
    <w:p w14:paraId="12FD300E">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6.5 履约保证金</w:t>
      </w:r>
    </w:p>
    <w:p w14:paraId="53F8FD78">
      <w:pPr>
        <w:widowControl/>
        <w:spacing w:line="400" w:lineRule="exact"/>
        <w:ind w:firstLine="480" w:firstLineChars="200"/>
        <w:jc w:val="left"/>
        <w:rPr>
          <w:rFonts w:ascii="仿宋" w:hAnsi="仿宋" w:eastAsia="仿宋" w:cs="仿宋"/>
          <w:color w:val="auto"/>
          <w:sz w:val="24"/>
          <w:szCs w:val="24"/>
        </w:rPr>
      </w:pPr>
      <w:r>
        <w:rPr>
          <w:rFonts w:hint="eastAsia" w:ascii="仿宋" w:hAnsi="仿宋" w:eastAsia="仿宋" w:cs="仿宋"/>
          <w:color w:val="auto"/>
          <w:sz w:val="24"/>
          <w:szCs w:val="24"/>
        </w:rPr>
        <w:t>6.5.1 在签订合同前，成交人应按</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规定采购人缴纳履约保证金。</w:t>
      </w:r>
    </w:p>
    <w:p w14:paraId="29FFB9A0">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6.5.2 如果成交人不能按谈判文件要求提交履约保证金的，视为放弃成交，其谈判保证金不予退还。给采购人造成的损失超过谈判保证金数额的，成交人还应当对超过部分予以赔偿。</w:t>
      </w:r>
    </w:p>
    <w:p w14:paraId="3552DF22">
      <w:pPr>
        <w:spacing w:line="400" w:lineRule="exact"/>
        <w:ind w:left="900" w:hanging="900" w:hangingChars="375"/>
        <w:rPr>
          <w:rFonts w:ascii="仿宋" w:hAnsi="仿宋" w:eastAsia="仿宋" w:cs="仿宋"/>
          <w:color w:val="auto"/>
          <w:sz w:val="24"/>
          <w:szCs w:val="24"/>
        </w:rPr>
      </w:pPr>
    </w:p>
    <w:p w14:paraId="07BBA982">
      <w:pPr>
        <w:pStyle w:val="18"/>
        <w:spacing w:line="400" w:lineRule="exact"/>
        <w:ind w:firstLine="480" w:firstLineChars="200"/>
        <w:jc w:val="both"/>
        <w:rPr>
          <w:rFonts w:ascii="仿宋" w:hAnsi="仿宋" w:eastAsia="仿宋" w:cs="仿宋"/>
          <w:color w:val="auto"/>
          <w:sz w:val="24"/>
          <w:szCs w:val="24"/>
        </w:rPr>
      </w:pPr>
    </w:p>
    <w:p w14:paraId="65B0F32E">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七、质 疑</w:t>
      </w:r>
    </w:p>
    <w:p w14:paraId="07215765">
      <w:pPr>
        <w:pStyle w:val="18"/>
        <w:spacing w:line="400" w:lineRule="exact"/>
        <w:ind w:firstLine="482" w:firstLineChars="200"/>
        <w:jc w:val="both"/>
        <w:rPr>
          <w:rFonts w:ascii="仿宋" w:hAnsi="仿宋" w:eastAsia="仿宋" w:cs="仿宋"/>
          <w:b/>
          <w:bCs/>
          <w:color w:val="auto"/>
          <w:sz w:val="24"/>
          <w:szCs w:val="24"/>
        </w:rPr>
      </w:pPr>
    </w:p>
    <w:p w14:paraId="3F71926B">
      <w:pPr>
        <w:pStyle w:val="18"/>
        <w:spacing w:line="400" w:lineRule="exact"/>
        <w:jc w:val="both"/>
        <w:rPr>
          <w:rFonts w:ascii="仿宋" w:hAnsi="仿宋" w:eastAsia="仿宋" w:cs="仿宋"/>
          <w:b/>
          <w:bCs/>
          <w:color w:val="auto"/>
          <w:sz w:val="24"/>
          <w:szCs w:val="24"/>
        </w:rPr>
      </w:pPr>
      <w:r>
        <w:rPr>
          <w:rFonts w:hint="eastAsia" w:ascii="仿宋" w:hAnsi="仿宋" w:eastAsia="仿宋" w:cs="仿宋"/>
          <w:b/>
          <w:bCs/>
          <w:color w:val="auto"/>
          <w:sz w:val="24"/>
          <w:szCs w:val="24"/>
        </w:rPr>
        <w:t>7.1 质疑</w:t>
      </w:r>
    </w:p>
    <w:p w14:paraId="2AC98F02">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7.1.1 供应商对谈判文件提出质疑的，应当在获取谈判文件之日或者谈判文件公告期届满之日起7个工作日内提出；供应商对采购过程提出质疑的，应当在知道或者应知其权益受到损害之日起7个工作日内提出；供应商对中标（成交）结果提出质疑的，应当在公布期届满之日起7个工作日内提出。逾期提出的质疑采购人或者采购代理机构不予受理。质疑应当有明确的请求和必要的证明材料。提出质疑时需向采购代理机构提交如下材料纸质版原件：</w:t>
      </w:r>
    </w:p>
    <w:p w14:paraId="300AD674">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（1）质疑函原件并加盖公章；质疑函应当按照财政部令第94号《政府采购质疑和投诉办法》的相关规定编写。</w:t>
      </w:r>
    </w:p>
    <w:p w14:paraId="224B3E1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（2）法定代表人或企业负责人授权委托书原件。授权委托书应当载明代理人的姓名或者名称、代理事项、具体权限、期限和相关事项，并由法定代表人、或企业负责人签字或者盖章，并加盖公章。</w:t>
      </w:r>
    </w:p>
    <w:p w14:paraId="689D4CA9">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（3）其他必要的证明材料（如有请提供）。</w:t>
      </w:r>
    </w:p>
    <w:p w14:paraId="4BD6032C">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以上材料由授权代表送至采购代理机构处，联系信息见招标邀请。</w:t>
      </w:r>
    </w:p>
    <w:p w14:paraId="3F1C011E">
      <w:pPr>
        <w:pStyle w:val="18"/>
        <w:spacing w:line="400" w:lineRule="exact"/>
        <w:ind w:firstLine="482" w:firstLineChars="200"/>
        <w:jc w:val="both"/>
        <w:rPr>
          <w:rFonts w:ascii="仿宋" w:hAnsi="仿宋" w:eastAsia="仿宋" w:cs="仿宋"/>
          <w:b/>
          <w:bCs/>
          <w:color w:val="auto"/>
          <w:sz w:val="24"/>
          <w:szCs w:val="24"/>
        </w:rPr>
      </w:pPr>
      <w:r>
        <w:rPr>
          <w:rFonts w:hint="eastAsia" w:ascii="仿宋" w:hAnsi="仿宋" w:eastAsia="仿宋" w:cs="仿宋"/>
          <w:b/>
          <w:bCs/>
          <w:color w:val="auto"/>
          <w:sz w:val="24"/>
          <w:szCs w:val="24"/>
        </w:rPr>
        <w:t>7.1.2 供应商在法定质疑期内需一次性提出针对同一采购程序环节的质疑。对同一采购程序环节提出的后续多次质疑将不被接受。</w:t>
      </w:r>
    </w:p>
    <w:p w14:paraId="27812F7D">
      <w:pPr>
        <w:pStyle w:val="18"/>
        <w:spacing w:line="400" w:lineRule="exact"/>
        <w:ind w:firstLine="480" w:firstLineChars="200"/>
        <w:jc w:val="both"/>
        <w:rPr>
          <w:rFonts w:ascii="仿宋" w:hAnsi="仿宋" w:eastAsia="仿宋" w:cs="仿宋"/>
          <w:color w:val="auto"/>
          <w:sz w:val="24"/>
          <w:szCs w:val="24"/>
        </w:rPr>
      </w:pPr>
    </w:p>
    <w:p w14:paraId="55FAE456">
      <w:pPr>
        <w:pStyle w:val="18"/>
        <w:spacing w:line="400" w:lineRule="exact"/>
        <w:jc w:val="center"/>
        <w:rPr>
          <w:rFonts w:ascii="仿宋" w:hAnsi="仿宋" w:eastAsia="仿宋" w:cs="仿宋"/>
          <w:b/>
          <w:bCs/>
          <w:color w:val="auto"/>
          <w:sz w:val="30"/>
          <w:szCs w:val="30"/>
        </w:rPr>
      </w:pPr>
      <w:r>
        <w:rPr>
          <w:rFonts w:hint="eastAsia" w:ascii="仿宋" w:hAnsi="仿宋" w:eastAsia="仿宋" w:cs="仿宋"/>
          <w:b/>
          <w:bCs/>
          <w:color w:val="auto"/>
          <w:sz w:val="30"/>
          <w:szCs w:val="30"/>
        </w:rPr>
        <w:t>八、其 他</w:t>
      </w:r>
    </w:p>
    <w:p w14:paraId="4819B412">
      <w:pPr>
        <w:pStyle w:val="18"/>
        <w:spacing w:line="400" w:lineRule="exact"/>
        <w:jc w:val="both"/>
        <w:rPr>
          <w:rFonts w:ascii="仿宋_GB2312" w:hAnsi="仿宋" w:eastAsia="仿宋_GB2312" w:cs="Times New Roman"/>
          <w:b/>
          <w:bCs/>
          <w:color w:val="auto"/>
          <w:sz w:val="30"/>
          <w:szCs w:val="30"/>
        </w:rPr>
      </w:pPr>
    </w:p>
    <w:p w14:paraId="4E91AA34">
      <w:pPr>
        <w:pStyle w:val="4"/>
        <w:numPr>
          <w:ilvl w:val="2"/>
          <w:numId w:val="0"/>
        </w:numPr>
        <w:spacing w:line="400" w:lineRule="exact"/>
        <w:rPr>
          <w:rFonts w:ascii="仿宋" w:hAnsi="仿宋" w:eastAsia="仿宋" w:cs="仿宋"/>
          <w:b/>
          <w:bCs/>
          <w:color w:val="auto"/>
          <w:sz w:val="24"/>
          <w:szCs w:val="24"/>
          <w:u w:val="none"/>
        </w:rPr>
      </w:pPr>
      <w:bookmarkStart w:id="24" w:name="_Toc518923100"/>
      <w:bookmarkStart w:id="25" w:name="_Toc4701"/>
      <w:r>
        <w:rPr>
          <w:rFonts w:hint="eastAsia" w:ascii="仿宋" w:hAnsi="仿宋" w:eastAsia="仿宋" w:cs="仿宋"/>
          <w:b/>
          <w:bCs/>
          <w:color w:val="auto"/>
          <w:sz w:val="24"/>
          <w:szCs w:val="24"/>
          <w:u w:val="none"/>
        </w:rPr>
        <w:t>8.1  廉洁自律规定</w:t>
      </w:r>
      <w:bookmarkEnd w:id="24"/>
      <w:bookmarkEnd w:id="25"/>
    </w:p>
    <w:p w14:paraId="22BBC880">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8.1.1采购代理机构工作人员不得以不正当手段获取政府采购代理业务，不得与采购人、供应商恶意串通操纵政府采购活动。</w:t>
      </w:r>
    </w:p>
    <w:p w14:paraId="691726C6">
      <w:pPr>
        <w:spacing w:line="400" w:lineRule="exact"/>
        <w:ind w:firstLine="360" w:firstLineChars="150"/>
        <w:jc w:val="left"/>
        <w:rPr>
          <w:rFonts w:ascii="仿宋" w:hAnsi="仿宋" w:eastAsia="仿宋" w:cs="仿宋"/>
          <w:color w:val="auto"/>
          <w:sz w:val="24"/>
          <w:szCs w:val="24"/>
        </w:rPr>
      </w:pPr>
      <w:r>
        <w:rPr>
          <w:rFonts w:hint="eastAsia" w:ascii="仿宋" w:hAnsi="仿宋" w:eastAsia="仿宋" w:cs="仿宋"/>
          <w:color w:val="auto"/>
          <w:sz w:val="24"/>
          <w:szCs w:val="24"/>
        </w:rPr>
        <w:t>8.1.2 采购代理机构工作人员不得接受采购人或者供应商组织的宴请、旅游、娱乐，不得收受礼品、现金、有价证券等，不得向采购人或者供应商报销应当由个人承担的费用。</w:t>
      </w:r>
    </w:p>
    <w:p w14:paraId="153F62FE">
      <w:pPr>
        <w:spacing w:line="400" w:lineRule="exact"/>
        <w:ind w:firstLine="360" w:firstLineChars="150"/>
        <w:rPr>
          <w:rFonts w:ascii="仿宋" w:hAnsi="仿宋" w:eastAsia="仿宋" w:cs="仿宋"/>
          <w:color w:val="auto"/>
          <w:sz w:val="24"/>
          <w:szCs w:val="24"/>
        </w:rPr>
      </w:pPr>
      <w:r>
        <w:rPr>
          <w:rFonts w:hint="eastAsia" w:ascii="仿宋" w:hAnsi="仿宋" w:eastAsia="仿宋" w:cs="仿宋"/>
          <w:color w:val="auto"/>
          <w:sz w:val="24"/>
          <w:szCs w:val="24"/>
        </w:rPr>
        <w:t>8.1.3 为强化采购代理机构内部监督机制，供应商可按</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中的监督电话和信箱，反映采购代理机构的廉洁自律等问题。</w:t>
      </w:r>
    </w:p>
    <w:p w14:paraId="656A7638">
      <w:pPr>
        <w:pStyle w:val="4"/>
        <w:numPr>
          <w:ilvl w:val="2"/>
          <w:numId w:val="0"/>
        </w:numPr>
        <w:spacing w:line="400" w:lineRule="exact"/>
        <w:rPr>
          <w:rFonts w:ascii="仿宋" w:hAnsi="仿宋" w:eastAsia="仿宋" w:cs="仿宋"/>
          <w:b/>
          <w:bCs/>
          <w:color w:val="auto"/>
          <w:sz w:val="24"/>
          <w:szCs w:val="24"/>
          <w:u w:val="none"/>
        </w:rPr>
      </w:pPr>
      <w:bookmarkStart w:id="26" w:name="_Toc518923101"/>
      <w:bookmarkStart w:id="27" w:name="_Toc21055"/>
      <w:r>
        <w:rPr>
          <w:rFonts w:hint="eastAsia" w:ascii="仿宋" w:hAnsi="仿宋" w:eastAsia="仿宋" w:cs="仿宋"/>
          <w:b/>
          <w:bCs/>
          <w:color w:val="auto"/>
          <w:sz w:val="24"/>
          <w:szCs w:val="24"/>
          <w:u w:val="none"/>
        </w:rPr>
        <w:t>8.2 人员回避</w:t>
      </w:r>
      <w:bookmarkEnd w:id="26"/>
      <w:bookmarkEnd w:id="27"/>
    </w:p>
    <w:p w14:paraId="2C29189C">
      <w:pPr>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供应商认为采购人员及其相关人员有法律法规所列与其他供应商有利害关系的，可以向采购人或采购代理机构书面提出回避申请，并说明理由。</w:t>
      </w:r>
    </w:p>
    <w:p w14:paraId="55CB5426">
      <w:pPr>
        <w:spacing w:line="400" w:lineRule="exact"/>
        <w:rPr>
          <w:rFonts w:ascii="仿宋" w:hAnsi="仿宋" w:eastAsia="仿宋" w:cs="仿宋"/>
          <w:color w:val="auto"/>
          <w:sz w:val="24"/>
          <w:szCs w:val="24"/>
        </w:rPr>
      </w:pPr>
      <w:r>
        <w:rPr>
          <w:rFonts w:hint="eastAsia" w:ascii="仿宋" w:hAnsi="仿宋" w:eastAsia="仿宋" w:cs="仿宋"/>
          <w:b/>
          <w:bCs/>
          <w:color w:val="auto"/>
          <w:sz w:val="24"/>
          <w:szCs w:val="24"/>
        </w:rPr>
        <w:t>8.3 需要补充的其他内容</w:t>
      </w:r>
    </w:p>
    <w:p w14:paraId="57A1BD82">
      <w:pPr>
        <w:widowControl/>
        <w:spacing w:line="400" w:lineRule="exact"/>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8.3.1 指定网站上发布的招标公告与本谈判文件内容不一致的，以</w:t>
      </w:r>
      <w:r>
        <w:rPr>
          <w:rFonts w:hint="eastAsia" w:ascii="仿宋" w:hAnsi="仿宋" w:eastAsia="仿宋" w:cs="仿宋"/>
          <w:b/>
          <w:bCs/>
          <w:i/>
          <w:iCs/>
          <w:color w:val="auto"/>
          <w:sz w:val="24"/>
          <w:szCs w:val="24"/>
        </w:rPr>
        <w:t>《供应商须知前附表》</w:t>
      </w:r>
      <w:r>
        <w:rPr>
          <w:rFonts w:hint="eastAsia" w:ascii="仿宋" w:hAnsi="仿宋" w:eastAsia="仿宋" w:cs="仿宋"/>
          <w:color w:val="auto"/>
          <w:sz w:val="24"/>
          <w:szCs w:val="24"/>
        </w:rPr>
        <w:t>规定的信息发布媒体上发布的招标公告为准。</w:t>
      </w:r>
    </w:p>
    <w:p w14:paraId="42F22821">
      <w:pPr>
        <w:pStyle w:val="18"/>
        <w:spacing w:line="40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8.3.2 谈判文件的解释权归采购人和采购代理机构。</w:t>
      </w:r>
    </w:p>
    <w:p w14:paraId="397B4BF4">
      <w:pPr>
        <w:pStyle w:val="18"/>
        <w:spacing w:line="400" w:lineRule="exact"/>
        <w:ind w:firstLine="480" w:firstLineChars="200"/>
        <w:jc w:val="both"/>
        <w:rPr>
          <w:rFonts w:ascii="仿宋_GB2312" w:hAnsi="仿宋" w:eastAsia="仿宋_GB2312" w:cs="Times New Roman"/>
          <w:color w:val="auto"/>
          <w:sz w:val="24"/>
          <w:szCs w:val="24"/>
        </w:rPr>
      </w:pPr>
    </w:p>
    <w:p w14:paraId="4A56B7AA">
      <w:pPr>
        <w:pStyle w:val="18"/>
        <w:spacing w:line="400" w:lineRule="exact"/>
        <w:ind w:firstLine="480" w:firstLineChars="200"/>
        <w:jc w:val="both"/>
        <w:rPr>
          <w:rFonts w:ascii="仿宋_GB2312" w:hAnsi="仿宋" w:eastAsia="仿宋_GB2312" w:cs="Times New Roman"/>
          <w:color w:val="auto"/>
          <w:sz w:val="24"/>
          <w:szCs w:val="24"/>
        </w:rPr>
      </w:pPr>
    </w:p>
    <w:p w14:paraId="404F5F63">
      <w:pPr>
        <w:pStyle w:val="18"/>
        <w:spacing w:line="400" w:lineRule="exact"/>
        <w:ind w:firstLine="480" w:firstLineChars="200"/>
        <w:jc w:val="both"/>
        <w:rPr>
          <w:rFonts w:ascii="仿宋_GB2312" w:hAnsi="仿宋" w:eastAsia="仿宋_GB2312" w:cs="Times New Roman"/>
          <w:color w:val="auto"/>
          <w:sz w:val="24"/>
          <w:szCs w:val="24"/>
        </w:rPr>
      </w:pPr>
    </w:p>
    <w:p w14:paraId="268755BE">
      <w:pPr>
        <w:rPr>
          <w:rFonts w:ascii="仿宋_GB2312" w:hAnsi="仿宋" w:eastAsia="仿宋_GB2312" w:cs="Times New Roman"/>
          <w:color w:val="auto"/>
          <w:sz w:val="24"/>
          <w:szCs w:val="24"/>
        </w:rPr>
      </w:pPr>
      <w:r>
        <w:rPr>
          <w:rFonts w:ascii="仿宋_GB2312" w:hAnsi="仿宋" w:eastAsia="仿宋_GB2312" w:cs="Times New Roman"/>
          <w:color w:val="auto"/>
          <w:sz w:val="24"/>
          <w:szCs w:val="24"/>
        </w:rPr>
        <w:br w:type="page"/>
      </w:r>
    </w:p>
    <w:p w14:paraId="46D3145F">
      <w:pPr>
        <w:pStyle w:val="18"/>
        <w:spacing w:line="400" w:lineRule="exact"/>
        <w:ind w:firstLine="480" w:firstLineChars="200"/>
        <w:jc w:val="both"/>
        <w:rPr>
          <w:rFonts w:ascii="仿宋_GB2312" w:hAnsi="仿宋" w:eastAsia="仿宋_GB2312" w:cs="Times New Roman"/>
          <w:color w:val="auto"/>
          <w:sz w:val="24"/>
          <w:szCs w:val="24"/>
        </w:rPr>
      </w:pPr>
    </w:p>
    <w:p w14:paraId="7CE14F11">
      <w:pPr>
        <w:spacing w:line="240" w:lineRule="atLeast"/>
        <w:ind w:left="861" w:leftChars="410" w:firstLine="2573" w:firstLineChars="801"/>
        <w:rPr>
          <w:rFonts w:ascii="仿宋_GB2312" w:eastAsia="仿宋_GB2312"/>
          <w:color w:val="auto"/>
          <w:sz w:val="32"/>
          <w:szCs w:val="32"/>
        </w:rPr>
      </w:pPr>
      <w:r>
        <w:rPr>
          <w:rFonts w:hint="eastAsia" w:ascii="仿宋_GB2312" w:eastAsia="仿宋_GB2312"/>
          <w:b/>
          <w:bCs/>
          <w:color w:val="auto"/>
          <w:sz w:val="32"/>
          <w:szCs w:val="32"/>
        </w:rPr>
        <w:t>质疑函范本</w:t>
      </w:r>
    </w:p>
    <w:p w14:paraId="6CA06D0A">
      <w:pPr>
        <w:spacing w:line="240" w:lineRule="atLeast"/>
        <w:ind w:left="851" w:leftChars="68" w:hanging="708" w:hangingChars="295"/>
        <w:rPr>
          <w:rFonts w:ascii="仿宋" w:hAnsi="仿宋" w:eastAsia="仿宋" w:cs="仿宋"/>
          <w:color w:val="auto"/>
          <w:sz w:val="24"/>
        </w:rPr>
      </w:pPr>
    </w:p>
    <w:p w14:paraId="38986FEA">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一、质疑供应商基本信息</w:t>
      </w:r>
    </w:p>
    <w:p w14:paraId="79203CA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质疑供应商：</w:t>
      </w:r>
    </w:p>
    <w:p w14:paraId="5F2D53F3">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地址：邮编：</w:t>
      </w:r>
    </w:p>
    <w:p w14:paraId="09979473">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联系人：联系电话：</w:t>
      </w:r>
    </w:p>
    <w:p w14:paraId="3AC779DC">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授权代表：</w:t>
      </w:r>
    </w:p>
    <w:p w14:paraId="3918A30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联系电话：</w:t>
      </w:r>
    </w:p>
    <w:p w14:paraId="21F69C78">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地址： 邮编：</w:t>
      </w:r>
    </w:p>
    <w:p w14:paraId="7A34953A">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二、质疑项目基本情况</w:t>
      </w:r>
    </w:p>
    <w:p w14:paraId="7C00DF67">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质疑项目的名称：</w:t>
      </w:r>
    </w:p>
    <w:p w14:paraId="137C99AF">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质疑项目的编号：包号：</w:t>
      </w:r>
    </w:p>
    <w:p w14:paraId="32AFFB4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采购人名称：</w:t>
      </w:r>
    </w:p>
    <w:p w14:paraId="52CEF081">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采购文件获取日期：</w:t>
      </w:r>
    </w:p>
    <w:p w14:paraId="3EBCE14A">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三、质疑事项具体内容</w:t>
      </w:r>
    </w:p>
    <w:p w14:paraId="218C5812">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质疑事项1：</w:t>
      </w:r>
    </w:p>
    <w:p w14:paraId="36A7B9E5">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事实依据：</w:t>
      </w:r>
    </w:p>
    <w:p w14:paraId="0EEC23A8">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法律依据：</w:t>
      </w:r>
    </w:p>
    <w:p w14:paraId="2E523094">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质疑事项2</w:t>
      </w:r>
    </w:p>
    <w:p w14:paraId="3A3017A1">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w:t>
      </w:r>
    </w:p>
    <w:p w14:paraId="34A4444E">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四、与质疑事项相关的质疑请求</w:t>
      </w:r>
    </w:p>
    <w:p w14:paraId="62819F81">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请求：</w:t>
      </w:r>
    </w:p>
    <w:p w14:paraId="2E810922">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 xml:space="preserve">签字(签章)：                   公章：                      </w:t>
      </w:r>
    </w:p>
    <w:p w14:paraId="3786820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 xml:space="preserve">日期：    </w:t>
      </w:r>
    </w:p>
    <w:p w14:paraId="7ABC49CB">
      <w:pPr>
        <w:spacing w:line="240" w:lineRule="atLeast"/>
        <w:ind w:left="851" w:leftChars="68" w:hanging="708" w:hangingChars="295"/>
        <w:rPr>
          <w:rFonts w:ascii="仿宋" w:hAnsi="仿宋" w:eastAsia="仿宋" w:cs="仿宋"/>
          <w:color w:val="auto"/>
          <w:sz w:val="24"/>
        </w:rPr>
      </w:pPr>
    </w:p>
    <w:p w14:paraId="3E137018">
      <w:pPr>
        <w:spacing w:line="240" w:lineRule="atLeast"/>
        <w:ind w:left="851" w:leftChars="68" w:hanging="708" w:hangingChars="295"/>
        <w:rPr>
          <w:rFonts w:ascii="仿宋" w:hAnsi="仿宋" w:eastAsia="仿宋" w:cs="仿宋"/>
          <w:color w:val="auto"/>
          <w:sz w:val="24"/>
        </w:rPr>
      </w:pPr>
    </w:p>
    <w:p w14:paraId="7E461745">
      <w:pPr>
        <w:spacing w:line="240" w:lineRule="atLeast"/>
        <w:ind w:left="851" w:leftChars="68" w:hanging="708" w:hangingChars="295"/>
        <w:rPr>
          <w:rFonts w:ascii="仿宋" w:hAnsi="仿宋" w:eastAsia="仿宋" w:cs="仿宋"/>
          <w:color w:val="auto"/>
          <w:sz w:val="24"/>
        </w:rPr>
      </w:pPr>
    </w:p>
    <w:p w14:paraId="409787B3">
      <w:pPr>
        <w:spacing w:line="240" w:lineRule="atLeast"/>
        <w:ind w:left="851" w:leftChars="68" w:hanging="708" w:hangingChars="295"/>
        <w:rPr>
          <w:rFonts w:ascii="仿宋" w:hAnsi="仿宋" w:eastAsia="仿宋" w:cs="仿宋"/>
          <w:color w:val="auto"/>
          <w:sz w:val="24"/>
        </w:rPr>
      </w:pPr>
    </w:p>
    <w:p w14:paraId="7CC73ED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质疑函制作说明：</w:t>
      </w:r>
    </w:p>
    <w:p w14:paraId="4703C54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1.供应商提出质疑时，应提交质疑函和必要的证明材料。</w:t>
      </w:r>
    </w:p>
    <w:p w14:paraId="66AAE910">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2.质疑供应商若委托代理人进行质疑的，质疑函应按要求列明“授权代表”的</w:t>
      </w:r>
    </w:p>
    <w:p w14:paraId="106BEFA7">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有关内容，并在附件中提交由质疑供应商签署的授权委托书。授权委托书应载</w:t>
      </w:r>
    </w:p>
    <w:p w14:paraId="26F314BC">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明代理人的姓名或者名称、代理事项、具体权限、期限和相关事项。</w:t>
      </w:r>
    </w:p>
    <w:p w14:paraId="4C71B7D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3.质疑供应商若对项目的某一分包进行质疑，质疑函中应列明具体分包号。</w:t>
      </w:r>
    </w:p>
    <w:p w14:paraId="4F894B6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4.质疑函的质疑事项应具体、明确，并有必要的事实依据和法律依据。</w:t>
      </w:r>
    </w:p>
    <w:p w14:paraId="5C5E9536">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5.质疑函的质疑请求应与质疑事项相关。</w:t>
      </w:r>
    </w:p>
    <w:p w14:paraId="17E51169">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6.质疑供应商为自然人的，质疑函应由本人签字；质疑供应商为法人或者其他</w:t>
      </w:r>
    </w:p>
    <w:p w14:paraId="6718E2BC">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组织的，质疑函应由法定代表人、主要负责人，或者其授权代表签字或者盖章，</w:t>
      </w:r>
    </w:p>
    <w:p w14:paraId="7617BB6D">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并加盖公章。</w:t>
      </w:r>
    </w:p>
    <w:p w14:paraId="619E7B07">
      <w:pPr>
        <w:pStyle w:val="3"/>
        <w:numPr>
          <w:ilvl w:val="1"/>
          <w:numId w:val="0"/>
        </w:numPr>
        <w:spacing w:line="400" w:lineRule="atLeast"/>
        <w:rPr>
          <w:rFonts w:ascii="Times New Roman" w:hAnsi="Times New Roman" w:eastAsia="仿宋"/>
          <w:color w:val="auto"/>
        </w:rPr>
      </w:pPr>
      <w:r>
        <w:rPr>
          <w:rFonts w:ascii="Times New Roman" w:hAnsi="Times New Roman" w:eastAsia="仿宋"/>
          <w:color w:val="auto"/>
        </w:rPr>
        <w:br w:type="page"/>
      </w:r>
      <w:bookmarkStart w:id="28" w:name="_Toc518923103"/>
      <w:bookmarkStart w:id="29" w:name="_Toc6123"/>
      <w:bookmarkStart w:id="30" w:name="_Toc28552"/>
      <w:bookmarkStart w:id="31" w:name="_Toc23883"/>
      <w:bookmarkStart w:id="32" w:name="_Toc10881"/>
    </w:p>
    <w:p w14:paraId="382E4ABB">
      <w:pPr>
        <w:rPr>
          <w:color w:val="auto"/>
        </w:rPr>
      </w:pPr>
    </w:p>
    <w:p w14:paraId="4DE35134">
      <w:pPr>
        <w:spacing w:line="240" w:lineRule="atLeast"/>
        <w:rPr>
          <w:rFonts w:ascii="仿宋_GB2312" w:eastAsia="仿宋_GB2312"/>
          <w:b/>
          <w:bCs/>
          <w:color w:val="auto"/>
          <w:sz w:val="32"/>
          <w:szCs w:val="32"/>
        </w:rPr>
      </w:pPr>
      <w:r>
        <w:rPr>
          <w:rFonts w:hint="eastAsia" w:ascii="仿宋_GB2312" w:eastAsia="仿宋_GB2312"/>
          <w:b/>
          <w:bCs/>
          <w:color w:val="auto"/>
          <w:sz w:val="32"/>
          <w:szCs w:val="32"/>
        </w:rPr>
        <w:t>附件2：履约保证金保函（格式）</w:t>
      </w:r>
      <w:bookmarkEnd w:id="28"/>
      <w:bookmarkEnd w:id="29"/>
      <w:bookmarkEnd w:id="30"/>
      <w:bookmarkEnd w:id="31"/>
      <w:bookmarkEnd w:id="32"/>
    </w:p>
    <w:p w14:paraId="6E5AB661">
      <w:pPr>
        <w:pStyle w:val="16"/>
        <w:spacing w:line="400" w:lineRule="atLeast"/>
        <w:ind w:left="1080" w:leftChars="257" w:hanging="540"/>
        <w:rPr>
          <w:rFonts w:ascii="Times New Roman" w:hAnsi="Times New Roman" w:eastAsia="仿宋"/>
          <w:b/>
          <w:color w:val="auto"/>
        </w:rPr>
      </w:pPr>
      <w:r>
        <w:rPr>
          <w:rFonts w:ascii="Times New Roman" w:hAnsi="Times New Roman" w:eastAsia="仿宋"/>
          <w:b/>
          <w:color w:val="auto"/>
        </w:rPr>
        <w:t xml:space="preserve">                         （中标后开具）</w:t>
      </w:r>
    </w:p>
    <w:p w14:paraId="36CE0B81">
      <w:pPr>
        <w:pStyle w:val="16"/>
        <w:spacing w:line="400" w:lineRule="atLeast"/>
        <w:ind w:left="1080" w:leftChars="257" w:hanging="540"/>
        <w:rPr>
          <w:rFonts w:ascii="Times New Roman" w:hAnsi="Times New Roman" w:eastAsia="仿宋"/>
          <w:b/>
          <w:color w:val="auto"/>
        </w:rPr>
      </w:pPr>
    </w:p>
    <w:p w14:paraId="2D8F42B7">
      <w:pPr>
        <w:pStyle w:val="16"/>
        <w:spacing w:line="400" w:lineRule="atLeast"/>
        <w:rPr>
          <w:rFonts w:ascii="Times New Roman" w:hAnsi="Times New Roman" w:eastAsia="仿宋"/>
          <w:color w:val="auto"/>
        </w:rPr>
      </w:pPr>
      <w:r>
        <w:rPr>
          <w:rFonts w:ascii="Times New Roman" w:hAnsi="Times New Roman" w:eastAsia="仿宋"/>
          <w:color w:val="auto"/>
        </w:rPr>
        <w:t>致: (</w:t>
      </w:r>
      <w:r>
        <w:rPr>
          <w:rFonts w:ascii="Times New Roman" w:hAnsi="Times New Roman" w:eastAsia="仿宋"/>
          <w:i/>
          <w:color w:val="auto"/>
          <w:u w:val="single"/>
        </w:rPr>
        <w:t>买方名称</w:t>
      </w:r>
      <w:r>
        <w:rPr>
          <w:rFonts w:ascii="Times New Roman" w:hAnsi="Times New Roman" w:eastAsia="仿宋"/>
          <w:color w:val="auto"/>
        </w:rPr>
        <w:t>)</w:t>
      </w:r>
    </w:p>
    <w:p w14:paraId="31D741E9">
      <w:pPr>
        <w:pStyle w:val="16"/>
        <w:spacing w:line="400" w:lineRule="atLeast"/>
        <w:ind w:left="1080" w:leftChars="257" w:hanging="540"/>
        <w:jc w:val="center"/>
        <w:rPr>
          <w:rFonts w:ascii="Times New Roman" w:hAnsi="Times New Roman" w:eastAsia="仿宋"/>
          <w:color w:val="auto"/>
        </w:rPr>
      </w:pPr>
      <w:r>
        <w:rPr>
          <w:rFonts w:ascii="Times New Roman" w:hAnsi="Times New Roman" w:eastAsia="仿宋"/>
          <w:color w:val="auto"/>
        </w:rPr>
        <w:t>合同履约保函</w:t>
      </w:r>
    </w:p>
    <w:p w14:paraId="6CA3DA42">
      <w:pPr>
        <w:pStyle w:val="16"/>
        <w:spacing w:line="400" w:lineRule="atLeast"/>
        <w:ind w:left="1080" w:leftChars="257" w:hanging="540"/>
        <w:jc w:val="center"/>
        <w:rPr>
          <w:rFonts w:ascii="Times New Roman" w:hAnsi="Times New Roman" w:eastAsia="仿宋"/>
          <w:color w:val="auto"/>
        </w:rPr>
      </w:pPr>
    </w:p>
    <w:p w14:paraId="13238438">
      <w:pPr>
        <w:pStyle w:val="16"/>
        <w:spacing w:line="400" w:lineRule="atLeast"/>
        <w:ind w:firstLine="600" w:firstLineChars="250"/>
        <w:rPr>
          <w:rFonts w:ascii="Times New Roman" w:hAnsi="Times New Roman" w:eastAsia="仿宋"/>
          <w:color w:val="auto"/>
        </w:rPr>
      </w:pPr>
      <w:r>
        <w:rPr>
          <w:rFonts w:ascii="Times New Roman" w:hAnsi="Times New Roman" w:eastAsia="仿宋"/>
          <w:color w:val="auto"/>
        </w:rPr>
        <w:t>本保函作为贵方与(</w:t>
      </w:r>
      <w:r>
        <w:rPr>
          <w:rFonts w:ascii="Times New Roman" w:hAnsi="Times New Roman" w:eastAsia="仿宋"/>
          <w:i/>
          <w:color w:val="auto"/>
          <w:u w:val="single"/>
        </w:rPr>
        <w:t>卖方名称</w:t>
      </w:r>
      <w:r>
        <w:rPr>
          <w:rFonts w:ascii="Times New Roman" w:hAnsi="Times New Roman" w:eastAsia="仿宋"/>
          <w:color w:val="auto"/>
        </w:rPr>
        <w:t>)(以下简称卖方)于</w:t>
      </w:r>
      <w:r>
        <w:rPr>
          <w:rFonts w:ascii="Times New Roman" w:hAnsi="Times New Roman" w:eastAsia="仿宋"/>
          <w:color w:val="auto"/>
          <w:u w:val="single"/>
        </w:rPr>
        <w:t xml:space="preserve">     </w:t>
      </w:r>
      <w:r>
        <w:rPr>
          <w:rFonts w:ascii="Times New Roman" w:hAnsi="Times New Roman" w:eastAsia="仿宋"/>
          <w:color w:val="auto"/>
        </w:rPr>
        <w:t>年</w:t>
      </w:r>
      <w:r>
        <w:rPr>
          <w:rFonts w:ascii="Times New Roman" w:hAnsi="Times New Roman" w:eastAsia="仿宋"/>
          <w:color w:val="auto"/>
          <w:u w:val="single"/>
        </w:rPr>
        <w:t xml:space="preserve">     </w:t>
      </w:r>
      <w:r>
        <w:rPr>
          <w:rFonts w:ascii="Times New Roman" w:hAnsi="Times New Roman" w:eastAsia="仿宋"/>
          <w:color w:val="auto"/>
        </w:rPr>
        <w:t>月</w:t>
      </w:r>
      <w:r>
        <w:rPr>
          <w:rFonts w:ascii="Times New Roman" w:hAnsi="Times New Roman" w:eastAsia="仿宋"/>
          <w:color w:val="auto"/>
          <w:u w:val="single"/>
        </w:rPr>
        <w:t xml:space="preserve">     </w:t>
      </w:r>
      <w:r>
        <w:rPr>
          <w:rFonts w:ascii="Times New Roman" w:hAnsi="Times New Roman" w:eastAsia="仿宋"/>
          <w:color w:val="auto"/>
        </w:rPr>
        <w:t>日就</w:t>
      </w:r>
      <w:r>
        <w:rPr>
          <w:rFonts w:ascii="Times New Roman" w:hAnsi="Times New Roman" w:eastAsia="仿宋"/>
          <w:color w:val="auto"/>
          <w:u w:val="single"/>
        </w:rPr>
        <w:t xml:space="preserve">                  </w:t>
      </w:r>
      <w:r>
        <w:rPr>
          <w:rFonts w:ascii="Times New Roman" w:hAnsi="Times New Roman" w:eastAsia="仿宋"/>
          <w:color w:val="auto"/>
        </w:rPr>
        <w:t>项目(以下简称项目)项下提供(</w:t>
      </w:r>
      <w:r>
        <w:rPr>
          <w:rFonts w:ascii="Times New Roman" w:hAnsi="Times New Roman" w:eastAsia="仿宋"/>
          <w:i/>
          <w:color w:val="auto"/>
          <w:u w:val="single"/>
        </w:rPr>
        <w:t>服务名称</w:t>
      </w:r>
      <w:r>
        <w:rPr>
          <w:rFonts w:ascii="Times New Roman" w:hAnsi="Times New Roman" w:eastAsia="仿宋"/>
          <w:color w:val="auto"/>
        </w:rPr>
        <w:t>)(以下简称服务)签订的(</w:t>
      </w:r>
      <w:r>
        <w:rPr>
          <w:rFonts w:ascii="Times New Roman" w:hAnsi="Times New Roman" w:eastAsia="仿宋"/>
          <w:i/>
          <w:color w:val="auto"/>
          <w:u w:val="single"/>
        </w:rPr>
        <w:t>合同号</w:t>
      </w:r>
      <w:r>
        <w:rPr>
          <w:rFonts w:ascii="Times New Roman" w:hAnsi="Times New Roman" w:eastAsia="仿宋"/>
          <w:color w:val="auto"/>
        </w:rPr>
        <w:t>)号合同的履约保函。</w:t>
      </w:r>
    </w:p>
    <w:p w14:paraId="3B6AEDE4">
      <w:pPr>
        <w:pStyle w:val="16"/>
        <w:spacing w:line="400" w:lineRule="atLeast"/>
        <w:ind w:firstLine="540" w:firstLineChars="225"/>
        <w:rPr>
          <w:rFonts w:ascii="Times New Roman" w:hAnsi="Times New Roman" w:eastAsia="仿宋"/>
          <w:color w:val="auto"/>
        </w:rPr>
      </w:pPr>
      <w:r>
        <w:rPr>
          <w:rFonts w:ascii="Times New Roman" w:hAnsi="Times New Roman" w:eastAsia="仿宋"/>
          <w:color w:val="auto"/>
        </w:rPr>
        <w:t>(</w:t>
      </w:r>
      <w:r>
        <w:rPr>
          <w:rFonts w:ascii="Times New Roman" w:hAnsi="Times New Roman" w:eastAsia="仿宋"/>
          <w:i/>
          <w:color w:val="auto"/>
          <w:u w:val="single"/>
        </w:rPr>
        <w:t>出具保函的银行名称</w:t>
      </w:r>
      <w:r>
        <w:rPr>
          <w:rFonts w:ascii="Times New Roman" w:hAnsi="Times New Roman" w:eastAsia="仿宋"/>
          <w:color w:val="auto"/>
        </w:rPr>
        <w:t>)(以下简称银行)无条件地、不可撤销地具结保证本行、其继承人和受让人无追索地向贵方以(</w:t>
      </w:r>
      <w:r>
        <w:rPr>
          <w:rFonts w:ascii="Times New Roman" w:hAnsi="Times New Roman" w:eastAsia="仿宋"/>
          <w:i/>
          <w:color w:val="auto"/>
          <w:u w:val="single"/>
        </w:rPr>
        <w:t>货币名称</w:t>
      </w:r>
      <w:r>
        <w:rPr>
          <w:rFonts w:ascii="Times New Roman" w:hAnsi="Times New Roman" w:eastAsia="仿宋"/>
          <w:color w:val="auto"/>
        </w:rPr>
        <w:t>)支付总额不超过(</w:t>
      </w:r>
      <w:r>
        <w:rPr>
          <w:rFonts w:ascii="Times New Roman" w:hAnsi="Times New Roman" w:eastAsia="仿宋"/>
          <w:i/>
          <w:color w:val="auto"/>
          <w:u w:val="single"/>
        </w:rPr>
        <w:t>货币数量</w:t>
      </w:r>
      <w:r>
        <w:rPr>
          <w:rFonts w:ascii="Times New Roman" w:hAnsi="Times New Roman" w:eastAsia="仿宋"/>
          <w:color w:val="auto"/>
        </w:rPr>
        <w:t>),即相当于合同价格的</w:t>
      </w:r>
      <w:r>
        <w:rPr>
          <w:rFonts w:ascii="Times New Roman" w:hAnsi="Times New Roman" w:eastAsia="仿宋"/>
          <w:color w:val="auto"/>
          <w:u w:val="single"/>
        </w:rPr>
        <w:t xml:space="preserve">     </w:t>
      </w:r>
      <w:r>
        <w:rPr>
          <w:rFonts w:ascii="Times New Roman" w:hAnsi="Times New Roman" w:eastAsia="仿宋"/>
          <w:color w:val="auto"/>
        </w:rPr>
        <w:t>%,并以此约定如下:</w:t>
      </w:r>
    </w:p>
    <w:p w14:paraId="5CB05C29">
      <w:pPr>
        <w:pStyle w:val="16"/>
        <w:spacing w:line="400" w:lineRule="atLeast"/>
        <w:ind w:left="540" w:leftChars="257"/>
        <w:rPr>
          <w:rFonts w:ascii="Times New Roman" w:hAnsi="Times New Roman" w:eastAsia="仿宋"/>
          <w:color w:val="auto"/>
        </w:rPr>
      </w:pPr>
      <w:r>
        <w:rPr>
          <w:rFonts w:ascii="Times New Roman" w:hAnsi="Times New Roman" w:eastAsia="仿宋"/>
          <w:color w:val="auto"/>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14:paraId="5EDA8587">
      <w:pPr>
        <w:pStyle w:val="16"/>
        <w:spacing w:line="400" w:lineRule="atLeast"/>
        <w:ind w:left="540"/>
        <w:rPr>
          <w:rFonts w:ascii="Times New Roman" w:hAnsi="Times New Roman" w:eastAsia="仿宋"/>
          <w:color w:val="auto"/>
        </w:rPr>
      </w:pPr>
      <w:r>
        <w:rPr>
          <w:rFonts w:ascii="Times New Roman" w:hAnsi="Times New Roman" w:eastAsia="仿宋"/>
          <w:color w:val="auto"/>
        </w:rPr>
        <w:t>2.本保函项下的任何支付应为免税和净值。对于现有或将来的税收、关税、收费、费用扣减或预提税款，不论这些款项是何种性质和由谁征收，都不应从本保函项下的支付中扣除。</w:t>
      </w:r>
    </w:p>
    <w:p w14:paraId="29B2E75B">
      <w:pPr>
        <w:pStyle w:val="16"/>
        <w:spacing w:line="400" w:lineRule="atLeast"/>
        <w:ind w:left="540"/>
        <w:rPr>
          <w:rFonts w:ascii="Times New Roman" w:hAnsi="Times New Roman" w:eastAsia="仿宋"/>
          <w:color w:val="auto"/>
        </w:rPr>
      </w:pPr>
      <w:r>
        <w:rPr>
          <w:rFonts w:ascii="Times New Roman" w:hAnsi="Times New Roman" w:eastAsia="仿宋"/>
          <w:color w:val="auto"/>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6FE931CE">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4.本保函在本合同规定的保证期期满前完全有效。</w:t>
      </w:r>
    </w:p>
    <w:p w14:paraId="786D9D2B">
      <w:pPr>
        <w:pStyle w:val="16"/>
        <w:spacing w:line="400" w:lineRule="atLeast"/>
        <w:ind w:left="1080" w:leftChars="257" w:hanging="540"/>
        <w:rPr>
          <w:rFonts w:ascii="Times New Roman" w:hAnsi="Times New Roman" w:eastAsia="仿宋"/>
          <w:color w:val="auto"/>
        </w:rPr>
      </w:pPr>
    </w:p>
    <w:p w14:paraId="041B174B">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谨启</w:t>
      </w:r>
    </w:p>
    <w:p w14:paraId="707747D9">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出具保函银行名称：</w:t>
      </w:r>
      <w:r>
        <w:rPr>
          <w:rFonts w:ascii="Times New Roman" w:hAnsi="Times New Roman" w:eastAsia="仿宋"/>
          <w:color w:val="auto"/>
          <w:u w:val="single"/>
        </w:rPr>
        <w:t xml:space="preserve">                             </w:t>
      </w:r>
    </w:p>
    <w:p w14:paraId="1C561E6F">
      <w:pPr>
        <w:pStyle w:val="16"/>
        <w:spacing w:line="400" w:lineRule="atLeast"/>
        <w:ind w:left="1080" w:leftChars="257" w:hanging="540"/>
        <w:rPr>
          <w:rFonts w:ascii="Times New Roman" w:hAnsi="Times New Roman" w:eastAsia="仿宋"/>
          <w:color w:val="auto"/>
          <w:u w:val="single"/>
        </w:rPr>
      </w:pPr>
      <w:r>
        <w:rPr>
          <w:rFonts w:ascii="Times New Roman" w:hAnsi="Times New Roman" w:eastAsia="仿宋"/>
          <w:color w:val="auto"/>
        </w:rPr>
        <w:t>签字人姓名和职务：</w:t>
      </w:r>
      <w:r>
        <w:rPr>
          <w:rFonts w:ascii="Times New Roman" w:hAnsi="Times New Roman" w:eastAsia="仿宋"/>
          <w:color w:val="auto"/>
          <w:u w:val="single"/>
        </w:rPr>
        <w:t xml:space="preserve">                             </w:t>
      </w:r>
    </w:p>
    <w:p w14:paraId="739AED9C">
      <w:pPr>
        <w:pStyle w:val="16"/>
        <w:spacing w:line="400" w:lineRule="atLeast"/>
        <w:ind w:left="1080" w:leftChars="257" w:hanging="540"/>
        <w:rPr>
          <w:rFonts w:ascii="Times New Roman" w:hAnsi="Times New Roman" w:eastAsia="仿宋"/>
          <w:color w:val="auto"/>
        </w:rPr>
      </w:pPr>
      <w:r>
        <w:rPr>
          <w:rFonts w:ascii="Times New Roman" w:hAnsi="Times New Roman" w:eastAsia="仿宋"/>
          <w:color w:val="auto"/>
        </w:rPr>
        <w:t>签字人签名：</w:t>
      </w:r>
      <w:r>
        <w:rPr>
          <w:rFonts w:ascii="Times New Roman" w:hAnsi="Times New Roman" w:eastAsia="仿宋"/>
          <w:color w:val="auto"/>
          <w:u w:val="single"/>
        </w:rPr>
        <w:t xml:space="preserve">                                   </w:t>
      </w:r>
    </w:p>
    <w:p w14:paraId="33D0F5B9">
      <w:pPr>
        <w:pStyle w:val="16"/>
        <w:spacing w:line="400" w:lineRule="atLeast"/>
        <w:ind w:left="1080" w:leftChars="257" w:hanging="540"/>
        <w:rPr>
          <w:rFonts w:ascii="Times New Roman" w:hAnsi="Times New Roman" w:eastAsia="仿宋"/>
          <w:color w:val="auto"/>
          <w:u w:val="single"/>
        </w:rPr>
      </w:pPr>
      <w:r>
        <w:rPr>
          <w:rFonts w:ascii="Times New Roman" w:hAnsi="Times New Roman" w:eastAsia="仿宋"/>
          <w:color w:val="auto"/>
        </w:rPr>
        <w:t>公章：</w:t>
      </w:r>
      <w:r>
        <w:rPr>
          <w:rFonts w:ascii="Times New Roman" w:hAnsi="Times New Roman" w:eastAsia="仿宋"/>
          <w:color w:val="auto"/>
          <w:u w:val="single"/>
        </w:rPr>
        <w:t xml:space="preserve">                                         </w:t>
      </w:r>
    </w:p>
    <w:p w14:paraId="26F54B76">
      <w:pPr>
        <w:spacing w:line="240" w:lineRule="atLeast"/>
        <w:jc w:val="left"/>
        <w:rPr>
          <w:rFonts w:ascii="仿宋_GB2312" w:eastAsia="仿宋_GB2312"/>
          <w:b/>
          <w:bCs/>
          <w:color w:val="auto"/>
          <w:sz w:val="32"/>
          <w:szCs w:val="32"/>
        </w:rPr>
      </w:pPr>
      <w:r>
        <w:rPr>
          <w:rFonts w:ascii="Times New Roman" w:hAnsi="Times New Roman" w:eastAsia="仿宋"/>
          <w:color w:val="auto"/>
        </w:rPr>
        <w:br w:type="page"/>
      </w:r>
      <w:bookmarkStart w:id="33" w:name="_Toc18040"/>
      <w:bookmarkStart w:id="34" w:name="_Toc518923104"/>
      <w:bookmarkStart w:id="35" w:name="_Toc3820"/>
      <w:bookmarkStart w:id="36" w:name="_Toc27788"/>
      <w:bookmarkStart w:id="37" w:name="_Toc6418"/>
      <w:r>
        <w:rPr>
          <w:rFonts w:hint="eastAsia" w:ascii="仿宋_GB2312" w:eastAsia="仿宋_GB2312"/>
          <w:b/>
          <w:bCs/>
          <w:color w:val="auto"/>
          <w:sz w:val="32"/>
          <w:szCs w:val="32"/>
        </w:rPr>
        <w:t>附件2：履约担保函格式</w:t>
      </w:r>
      <w:bookmarkEnd w:id="33"/>
      <w:bookmarkEnd w:id="34"/>
      <w:bookmarkEnd w:id="35"/>
      <w:bookmarkEnd w:id="36"/>
      <w:bookmarkEnd w:id="37"/>
      <w:bookmarkStart w:id="38" w:name="_Toc518923105"/>
      <w:bookmarkStart w:id="39" w:name="_Toc3632"/>
      <w:bookmarkStart w:id="40" w:name="_Toc515904842"/>
      <w:bookmarkStart w:id="41" w:name="_Toc765"/>
      <w:bookmarkStart w:id="42" w:name="_Toc30995"/>
      <w:bookmarkStart w:id="43" w:name="_Toc13619"/>
      <w:r>
        <w:rPr>
          <w:rFonts w:hint="eastAsia" w:ascii="仿宋_GB2312" w:eastAsia="仿宋_GB2312"/>
          <w:b/>
          <w:bCs/>
          <w:color w:val="auto"/>
          <w:sz w:val="32"/>
          <w:szCs w:val="32"/>
        </w:rPr>
        <w:t>（采用政府采购信用担保形式时使用）</w:t>
      </w:r>
      <w:bookmarkEnd w:id="38"/>
      <w:bookmarkEnd w:id="39"/>
      <w:bookmarkEnd w:id="40"/>
      <w:bookmarkEnd w:id="41"/>
      <w:bookmarkEnd w:id="42"/>
      <w:bookmarkEnd w:id="43"/>
    </w:p>
    <w:p w14:paraId="06568C89">
      <w:pPr>
        <w:spacing w:line="240" w:lineRule="atLeast"/>
        <w:jc w:val="center"/>
        <w:rPr>
          <w:rFonts w:eastAsia="仿宋"/>
          <w:color w:val="auto"/>
          <w:sz w:val="24"/>
        </w:rPr>
      </w:pPr>
      <w:r>
        <w:rPr>
          <w:rFonts w:eastAsia="仿宋"/>
          <w:b/>
          <w:bCs/>
          <w:color w:val="auto"/>
          <w:sz w:val="32"/>
          <w:szCs w:val="24"/>
        </w:rPr>
        <w:t>政府采购履约担保函（项目用）</w:t>
      </w:r>
    </w:p>
    <w:p w14:paraId="24FB942A">
      <w:pPr>
        <w:spacing w:line="240" w:lineRule="atLeast"/>
        <w:rPr>
          <w:rFonts w:eastAsia="仿宋"/>
          <w:color w:val="auto"/>
          <w:sz w:val="24"/>
        </w:rPr>
      </w:pPr>
      <w:r>
        <w:rPr>
          <w:rFonts w:eastAsia="仿宋"/>
          <w:color w:val="auto"/>
          <w:sz w:val="24"/>
        </w:rPr>
        <w:t xml:space="preserve">                                                 编号：</w:t>
      </w:r>
    </w:p>
    <w:p w14:paraId="4F3618F3">
      <w:pPr>
        <w:spacing w:line="240" w:lineRule="atLeast"/>
        <w:rPr>
          <w:rFonts w:eastAsia="仿宋"/>
          <w:color w:val="auto"/>
          <w:sz w:val="24"/>
        </w:rPr>
      </w:pPr>
      <w:r>
        <w:rPr>
          <w:rFonts w:eastAsia="仿宋"/>
          <w:color w:val="auto"/>
          <w:sz w:val="24"/>
          <w:u w:val="single"/>
        </w:rPr>
        <w:t xml:space="preserve">                  </w:t>
      </w:r>
      <w:r>
        <w:rPr>
          <w:rFonts w:eastAsia="仿宋"/>
          <w:color w:val="auto"/>
          <w:sz w:val="24"/>
        </w:rPr>
        <w:t>（采购人）：</w:t>
      </w:r>
    </w:p>
    <w:p w14:paraId="66CD910D">
      <w:pPr>
        <w:spacing w:line="240" w:lineRule="atLeast"/>
        <w:ind w:firstLine="480" w:firstLineChars="200"/>
        <w:rPr>
          <w:rFonts w:eastAsia="仿宋"/>
          <w:color w:val="auto"/>
          <w:sz w:val="24"/>
        </w:rPr>
      </w:pPr>
      <w:r>
        <w:rPr>
          <w:rFonts w:eastAsia="仿宋"/>
          <w:color w:val="auto"/>
          <w:sz w:val="24"/>
        </w:rPr>
        <w:t>鉴于你方与</w:t>
      </w:r>
      <w:r>
        <w:rPr>
          <w:rFonts w:eastAsia="仿宋"/>
          <w:color w:val="auto"/>
          <w:sz w:val="24"/>
          <w:u w:val="single"/>
        </w:rPr>
        <w:t xml:space="preserve">                    </w:t>
      </w:r>
      <w:r>
        <w:rPr>
          <w:rFonts w:eastAsia="仿宋"/>
          <w:color w:val="auto"/>
          <w:sz w:val="24"/>
        </w:rPr>
        <w:t>（以下简称供应商）于</w:t>
      </w:r>
      <w:r>
        <w:rPr>
          <w:rFonts w:eastAsia="仿宋"/>
          <w:color w:val="auto"/>
          <w:sz w:val="24"/>
          <w:u w:val="single"/>
        </w:rPr>
        <w:t xml:space="preserve">   </w:t>
      </w:r>
      <w:r>
        <w:rPr>
          <w:rFonts w:eastAsia="仿宋"/>
          <w:color w:val="auto"/>
          <w:sz w:val="24"/>
        </w:rPr>
        <w:t>年</w:t>
      </w:r>
      <w:r>
        <w:rPr>
          <w:rFonts w:eastAsia="仿宋"/>
          <w:color w:val="auto"/>
          <w:sz w:val="24"/>
          <w:u w:val="single"/>
        </w:rPr>
        <w:t xml:space="preserve">  </w:t>
      </w:r>
      <w:r>
        <w:rPr>
          <w:rFonts w:eastAsia="仿宋"/>
          <w:color w:val="auto"/>
          <w:sz w:val="24"/>
        </w:rPr>
        <w:t>月</w:t>
      </w:r>
      <w:r>
        <w:rPr>
          <w:rFonts w:eastAsia="仿宋"/>
          <w:color w:val="auto"/>
          <w:sz w:val="24"/>
          <w:u w:val="single"/>
        </w:rPr>
        <w:t xml:space="preserve">  </w:t>
      </w:r>
      <w:r>
        <w:rPr>
          <w:rFonts w:eastAsia="仿宋"/>
          <w:color w:val="auto"/>
          <w:sz w:val="24"/>
        </w:rPr>
        <w:t>日签定编号为   的《</w:t>
      </w:r>
      <w:r>
        <w:rPr>
          <w:rFonts w:eastAsia="仿宋"/>
          <w:color w:val="auto"/>
          <w:sz w:val="24"/>
          <w:u w:val="single"/>
        </w:rPr>
        <w:t xml:space="preserve">           </w:t>
      </w:r>
      <w:r>
        <w:rPr>
          <w:rFonts w:eastAsia="仿宋"/>
          <w:color w:val="auto"/>
          <w:sz w:val="24"/>
        </w:rPr>
        <w:t>政府采购合同》（以下简称主合同），且依据该合同的约定，供应商应在</w:t>
      </w:r>
      <w:r>
        <w:rPr>
          <w:rFonts w:eastAsia="仿宋"/>
          <w:color w:val="auto"/>
          <w:sz w:val="24"/>
          <w:u w:val="single"/>
        </w:rPr>
        <w:t xml:space="preserve">    </w:t>
      </w:r>
      <w:r>
        <w:rPr>
          <w:rFonts w:eastAsia="仿宋"/>
          <w:color w:val="auto"/>
          <w:sz w:val="24"/>
        </w:rPr>
        <w:t>年</w:t>
      </w:r>
    </w:p>
    <w:p w14:paraId="0B7DD1A1">
      <w:pPr>
        <w:spacing w:line="240" w:lineRule="atLeast"/>
        <w:rPr>
          <w:rFonts w:eastAsia="仿宋"/>
          <w:color w:val="auto"/>
          <w:sz w:val="24"/>
        </w:rPr>
      </w:pPr>
      <w:r>
        <w:rPr>
          <w:rFonts w:eastAsia="仿宋"/>
          <w:color w:val="auto"/>
          <w:sz w:val="24"/>
          <w:u w:val="single"/>
        </w:rPr>
        <w:t xml:space="preserve">    </w:t>
      </w:r>
      <w:r>
        <w:rPr>
          <w:rFonts w:eastAsia="仿宋"/>
          <w:color w:val="auto"/>
          <w:sz w:val="24"/>
        </w:rPr>
        <w:t>月</w:t>
      </w:r>
      <w:r>
        <w:rPr>
          <w:rFonts w:eastAsia="仿宋"/>
          <w:color w:val="auto"/>
          <w:sz w:val="24"/>
          <w:u w:val="single"/>
        </w:rPr>
        <w:t xml:space="preserve">   </w:t>
      </w:r>
      <w:r>
        <w:rPr>
          <w:rFonts w:eastAsia="仿宋"/>
          <w:color w:val="auto"/>
          <w:sz w:val="24"/>
        </w:rPr>
        <w:t>日前向你方交纳履约保证金，且可以履约担保函的形式交纳履约保证金。应供应商的申请，我方以保证的方式向你方提供如下履约保证金担保：</w:t>
      </w:r>
    </w:p>
    <w:p w14:paraId="51334522">
      <w:pPr>
        <w:spacing w:line="240" w:lineRule="atLeast"/>
        <w:ind w:firstLine="480" w:firstLineChars="200"/>
        <w:rPr>
          <w:rFonts w:eastAsia="仿宋"/>
          <w:color w:val="auto"/>
          <w:sz w:val="24"/>
        </w:rPr>
      </w:pPr>
      <w:r>
        <w:rPr>
          <w:rFonts w:eastAsia="仿宋"/>
          <w:color w:val="auto"/>
          <w:sz w:val="24"/>
        </w:rPr>
        <w:t>一、保证责任的情形及保证金额</w:t>
      </w:r>
    </w:p>
    <w:p w14:paraId="5B03FB38">
      <w:pPr>
        <w:spacing w:line="240" w:lineRule="atLeast"/>
        <w:ind w:firstLine="480" w:firstLineChars="200"/>
        <w:rPr>
          <w:rFonts w:eastAsia="仿宋"/>
          <w:color w:val="auto"/>
          <w:sz w:val="24"/>
        </w:rPr>
      </w:pPr>
      <w:r>
        <w:rPr>
          <w:rFonts w:eastAsia="仿宋"/>
          <w:color w:val="auto"/>
          <w:sz w:val="24"/>
        </w:rPr>
        <w:t>（一）在供应商出现下列情形之一时，我方承担保证责任：</w:t>
      </w:r>
    </w:p>
    <w:p w14:paraId="639874BB">
      <w:pPr>
        <w:spacing w:line="240" w:lineRule="atLeast"/>
        <w:ind w:firstLine="480" w:firstLineChars="200"/>
        <w:rPr>
          <w:rFonts w:eastAsia="仿宋"/>
          <w:color w:val="auto"/>
          <w:sz w:val="24"/>
        </w:rPr>
      </w:pPr>
      <w:r>
        <w:rPr>
          <w:rFonts w:eastAsia="仿宋"/>
          <w:color w:val="auto"/>
          <w:sz w:val="24"/>
        </w:rPr>
        <w:t>1．将中标项目转让给他人，或者在投标文件中未说明，且未经采购招标机构人同意，将中标项目分包给他人的；</w:t>
      </w:r>
    </w:p>
    <w:p w14:paraId="7C767ABA">
      <w:pPr>
        <w:spacing w:line="240" w:lineRule="atLeast"/>
        <w:rPr>
          <w:rFonts w:eastAsia="仿宋"/>
          <w:color w:val="auto"/>
          <w:sz w:val="24"/>
        </w:rPr>
      </w:pPr>
      <w:r>
        <w:rPr>
          <w:rFonts w:eastAsia="仿宋"/>
          <w:color w:val="auto"/>
          <w:sz w:val="24"/>
        </w:rPr>
        <w:t xml:space="preserve">　　2．主合同约定的应当缴纳履约保证金的情形: </w:t>
      </w:r>
    </w:p>
    <w:p w14:paraId="7DCF03C8">
      <w:pPr>
        <w:spacing w:line="240" w:lineRule="atLeast"/>
        <w:ind w:firstLine="480" w:firstLineChars="200"/>
        <w:rPr>
          <w:rFonts w:eastAsia="仿宋"/>
          <w:color w:val="auto"/>
          <w:sz w:val="24"/>
        </w:rPr>
      </w:pPr>
      <w:r>
        <w:rPr>
          <w:rFonts w:eastAsia="仿宋"/>
          <w:color w:val="auto"/>
          <w:sz w:val="24"/>
        </w:rPr>
        <w:t>（1）未按主合同约定的质量、数量和期限供应货物/提供服务/完成工程的；</w:t>
      </w:r>
    </w:p>
    <w:p w14:paraId="1573917D">
      <w:pPr>
        <w:spacing w:line="240" w:lineRule="atLeast"/>
        <w:ind w:firstLine="480" w:firstLineChars="200"/>
        <w:rPr>
          <w:rFonts w:eastAsia="仿宋"/>
          <w:color w:val="auto"/>
          <w:sz w:val="24"/>
        </w:rPr>
      </w:pPr>
      <w:r>
        <w:rPr>
          <w:rFonts w:eastAsia="仿宋"/>
          <w:color w:val="auto"/>
          <w:sz w:val="24"/>
        </w:rPr>
        <w:t>（2）</w:t>
      </w:r>
      <w:r>
        <w:rPr>
          <w:rFonts w:eastAsia="仿宋"/>
          <w:color w:val="auto"/>
          <w:sz w:val="24"/>
          <w:u w:val="single"/>
        </w:rPr>
        <w:t xml:space="preserve">                                                           </w:t>
      </w:r>
      <w:r>
        <w:rPr>
          <w:rFonts w:eastAsia="仿宋"/>
          <w:color w:val="auto"/>
          <w:sz w:val="24"/>
        </w:rPr>
        <w:t>。</w:t>
      </w:r>
    </w:p>
    <w:p w14:paraId="0593E0EF">
      <w:pPr>
        <w:spacing w:line="240" w:lineRule="atLeast"/>
        <w:ind w:firstLine="480" w:firstLineChars="200"/>
        <w:rPr>
          <w:rFonts w:eastAsia="仿宋"/>
          <w:color w:val="auto"/>
          <w:sz w:val="24"/>
        </w:rPr>
      </w:pPr>
      <w:r>
        <w:rPr>
          <w:rFonts w:eastAsia="仿宋"/>
          <w:color w:val="auto"/>
          <w:sz w:val="24"/>
        </w:rPr>
        <w:t>（二）我方的保证范围是主合同约定的合同价款总额的</w:t>
      </w:r>
      <w:r>
        <w:rPr>
          <w:rFonts w:eastAsia="仿宋"/>
          <w:color w:val="auto"/>
          <w:sz w:val="24"/>
          <w:u w:val="single"/>
        </w:rPr>
        <w:t xml:space="preserve">        </w:t>
      </w:r>
      <w:r>
        <w:rPr>
          <w:rFonts w:eastAsia="仿宋"/>
          <w:color w:val="auto"/>
          <w:sz w:val="24"/>
        </w:rPr>
        <w:t>%数额为</w:t>
      </w:r>
      <w:r>
        <w:rPr>
          <w:rFonts w:eastAsia="仿宋"/>
          <w:color w:val="auto"/>
          <w:sz w:val="24"/>
          <w:u w:val="single"/>
        </w:rPr>
        <w:t xml:space="preserve">         </w:t>
      </w:r>
      <w:r>
        <w:rPr>
          <w:rFonts w:eastAsia="仿宋"/>
          <w:color w:val="auto"/>
          <w:sz w:val="24"/>
        </w:rPr>
        <w:t>元（大写</w:t>
      </w:r>
      <w:r>
        <w:rPr>
          <w:rFonts w:eastAsia="仿宋"/>
          <w:color w:val="auto"/>
          <w:sz w:val="24"/>
          <w:u w:val="single"/>
        </w:rPr>
        <w:t xml:space="preserve">           </w:t>
      </w:r>
      <w:r>
        <w:rPr>
          <w:rFonts w:eastAsia="仿宋"/>
          <w:color w:val="auto"/>
          <w:sz w:val="24"/>
        </w:rPr>
        <w:t>），币种为</w:t>
      </w:r>
      <w:r>
        <w:rPr>
          <w:rFonts w:eastAsia="仿宋"/>
          <w:color w:val="auto"/>
          <w:sz w:val="24"/>
          <w:u w:val="single"/>
        </w:rPr>
        <w:t xml:space="preserve">        </w:t>
      </w:r>
      <w:r>
        <w:rPr>
          <w:rFonts w:eastAsia="仿宋"/>
          <w:color w:val="auto"/>
          <w:sz w:val="24"/>
        </w:rPr>
        <w:t>。（即主合同履约保证金金额）</w:t>
      </w:r>
    </w:p>
    <w:p w14:paraId="16696F9D">
      <w:pPr>
        <w:spacing w:line="240" w:lineRule="atLeast"/>
        <w:ind w:firstLine="480" w:firstLineChars="200"/>
        <w:rPr>
          <w:rFonts w:eastAsia="仿宋"/>
          <w:color w:val="auto"/>
          <w:sz w:val="24"/>
        </w:rPr>
      </w:pPr>
      <w:r>
        <w:rPr>
          <w:rFonts w:eastAsia="仿宋"/>
          <w:color w:val="auto"/>
          <w:sz w:val="24"/>
        </w:rPr>
        <w:t>二、保证的方式及保证期间</w:t>
      </w:r>
    </w:p>
    <w:p w14:paraId="7611996E">
      <w:pPr>
        <w:spacing w:line="240" w:lineRule="atLeast"/>
        <w:ind w:firstLine="480" w:firstLineChars="200"/>
        <w:rPr>
          <w:rFonts w:eastAsia="仿宋"/>
          <w:color w:val="auto"/>
          <w:sz w:val="24"/>
        </w:rPr>
      </w:pPr>
      <w:r>
        <w:rPr>
          <w:rFonts w:eastAsia="仿宋"/>
          <w:color w:val="auto"/>
          <w:sz w:val="24"/>
        </w:rPr>
        <w:t>我方保证的方式为：连带责任保证。</w:t>
      </w:r>
    </w:p>
    <w:p w14:paraId="67198C09">
      <w:pPr>
        <w:spacing w:line="240" w:lineRule="atLeast"/>
        <w:ind w:firstLine="480" w:firstLineChars="200"/>
        <w:rPr>
          <w:rFonts w:eastAsia="仿宋"/>
          <w:color w:val="auto"/>
          <w:sz w:val="24"/>
        </w:rPr>
      </w:pPr>
      <w:r>
        <w:rPr>
          <w:rFonts w:eastAsia="仿宋"/>
          <w:color w:val="auto"/>
          <w:sz w:val="24"/>
        </w:rPr>
        <w:t>我方保证的期间为：自本合同生效之日起至供应商按照主合同约定的供货/完工期限届满后</w:t>
      </w:r>
      <w:r>
        <w:rPr>
          <w:rFonts w:eastAsia="仿宋"/>
          <w:color w:val="auto"/>
          <w:sz w:val="24"/>
          <w:u w:val="single"/>
        </w:rPr>
        <w:t xml:space="preserve">     </w:t>
      </w:r>
      <w:r>
        <w:rPr>
          <w:rFonts w:eastAsia="仿宋"/>
          <w:color w:val="auto"/>
          <w:sz w:val="24"/>
        </w:rPr>
        <w:t>日内。</w:t>
      </w:r>
    </w:p>
    <w:p w14:paraId="4A45CB43">
      <w:pPr>
        <w:spacing w:line="240" w:lineRule="atLeast"/>
        <w:ind w:firstLine="480" w:firstLineChars="200"/>
        <w:rPr>
          <w:rFonts w:eastAsia="仿宋"/>
          <w:color w:val="auto"/>
          <w:sz w:val="24"/>
        </w:rPr>
      </w:pPr>
      <w:r>
        <w:rPr>
          <w:rFonts w:eastAsia="仿宋"/>
          <w:color w:val="auto"/>
          <w:sz w:val="24"/>
        </w:rPr>
        <w:t>如果供应商未按主合同约定向贵方供应货物/提供服务/完成工程的，由我方在保证金额内向你方支付上述款项。</w:t>
      </w:r>
    </w:p>
    <w:p w14:paraId="28827297">
      <w:pPr>
        <w:spacing w:line="240" w:lineRule="atLeast"/>
        <w:ind w:firstLine="480" w:firstLineChars="200"/>
        <w:rPr>
          <w:rFonts w:eastAsia="仿宋"/>
          <w:color w:val="auto"/>
          <w:sz w:val="24"/>
        </w:rPr>
      </w:pPr>
      <w:r>
        <w:rPr>
          <w:rFonts w:eastAsia="仿宋"/>
          <w:color w:val="auto"/>
          <w:sz w:val="24"/>
        </w:rPr>
        <w:t>三、承担保证责任的程序</w:t>
      </w:r>
    </w:p>
    <w:p w14:paraId="5887BC2A">
      <w:pPr>
        <w:spacing w:line="240" w:lineRule="atLeast"/>
        <w:ind w:firstLine="480" w:firstLineChars="200"/>
        <w:rPr>
          <w:rFonts w:eastAsia="仿宋"/>
          <w:color w:val="auto"/>
          <w:sz w:val="24"/>
        </w:rPr>
      </w:pPr>
      <w:r>
        <w:rPr>
          <w:rFonts w:eastAsia="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14:paraId="43F27662">
      <w:pPr>
        <w:spacing w:line="240" w:lineRule="atLeast"/>
        <w:ind w:firstLine="480" w:firstLineChars="200"/>
        <w:rPr>
          <w:rFonts w:eastAsia="仿宋"/>
          <w:color w:val="auto"/>
          <w:sz w:val="24"/>
        </w:rPr>
      </w:pPr>
      <w:r>
        <w:rPr>
          <w:rFonts w:eastAsia="仿宋"/>
          <w:color w:val="auto"/>
          <w:sz w:val="24"/>
        </w:rPr>
        <w:t>如果你方与供应商因货物质量问题产生争议，你方还需同时提供</w:t>
      </w:r>
      <w:r>
        <w:rPr>
          <w:rFonts w:eastAsia="仿宋"/>
          <w:color w:val="auto"/>
          <w:sz w:val="24"/>
          <w:u w:val="single"/>
        </w:rPr>
        <w:t xml:space="preserve">        </w:t>
      </w:r>
      <w:r>
        <w:rPr>
          <w:rFonts w:eastAsia="仿宋"/>
          <w:color w:val="auto"/>
          <w:sz w:val="24"/>
        </w:rPr>
        <w:t>部门出具的质量检测报告，或经诉讼（仲裁）程序裁决后的裁决书、调解书，本保证人即按照检测结果或裁决书、调解书决定是否承担保证责任。</w:t>
      </w:r>
    </w:p>
    <w:p w14:paraId="132943E4">
      <w:pPr>
        <w:spacing w:line="240" w:lineRule="atLeast"/>
        <w:ind w:firstLine="480" w:firstLineChars="200"/>
        <w:rPr>
          <w:rFonts w:eastAsia="仿宋"/>
          <w:color w:val="auto"/>
          <w:sz w:val="24"/>
        </w:rPr>
      </w:pPr>
      <w:r>
        <w:rPr>
          <w:rFonts w:eastAsia="仿宋"/>
          <w:color w:val="auto"/>
          <w:sz w:val="24"/>
        </w:rPr>
        <w:t>2． 我方收到你方的书面索赔通知及相应证明材料，在</w:t>
      </w:r>
      <w:r>
        <w:rPr>
          <w:rFonts w:eastAsia="仿宋"/>
          <w:color w:val="auto"/>
          <w:sz w:val="24"/>
          <w:u w:val="single"/>
        </w:rPr>
        <w:t xml:space="preserve">     </w:t>
      </w:r>
      <w:r>
        <w:rPr>
          <w:rFonts w:eastAsia="仿宋"/>
          <w:color w:val="auto"/>
          <w:sz w:val="24"/>
        </w:rPr>
        <w:t>工作日内进行核定后按照本保函的承诺承担保证责任。</w:t>
      </w:r>
    </w:p>
    <w:p w14:paraId="0D168FD1">
      <w:pPr>
        <w:spacing w:line="240" w:lineRule="atLeast"/>
        <w:ind w:firstLine="480" w:firstLineChars="200"/>
        <w:rPr>
          <w:rFonts w:eastAsia="仿宋"/>
          <w:color w:val="auto"/>
          <w:sz w:val="24"/>
        </w:rPr>
      </w:pPr>
      <w:r>
        <w:rPr>
          <w:rFonts w:eastAsia="仿宋"/>
          <w:color w:val="auto"/>
          <w:sz w:val="24"/>
        </w:rPr>
        <w:t>四、保证责任的终止</w:t>
      </w:r>
    </w:p>
    <w:p w14:paraId="569411E4">
      <w:pPr>
        <w:spacing w:line="240" w:lineRule="atLeast"/>
        <w:ind w:firstLine="480" w:firstLineChars="200"/>
        <w:rPr>
          <w:rFonts w:eastAsia="仿宋"/>
          <w:color w:val="auto"/>
          <w:sz w:val="24"/>
        </w:rPr>
      </w:pPr>
      <w:r>
        <w:rPr>
          <w:rFonts w:eastAsia="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14:paraId="43E1E9C8">
      <w:pPr>
        <w:spacing w:line="240" w:lineRule="atLeast"/>
        <w:ind w:firstLine="480" w:firstLineChars="200"/>
        <w:rPr>
          <w:rFonts w:eastAsia="仿宋"/>
          <w:color w:val="auto"/>
          <w:sz w:val="24"/>
        </w:rPr>
      </w:pPr>
      <w:r>
        <w:rPr>
          <w:rFonts w:eastAsia="仿宋"/>
          <w:color w:val="auto"/>
          <w:sz w:val="24"/>
        </w:rPr>
        <w:t>2．我方按照本保函向你方履行了保证责任后，自我方向你方支付款项（支付款项从我方账户划出）之日起，保证责任即终止。</w:t>
      </w:r>
    </w:p>
    <w:p w14:paraId="3DD0E5A7">
      <w:pPr>
        <w:spacing w:line="240" w:lineRule="atLeast"/>
        <w:ind w:firstLine="480" w:firstLineChars="200"/>
        <w:rPr>
          <w:rFonts w:eastAsia="仿宋"/>
          <w:color w:val="auto"/>
          <w:sz w:val="24"/>
        </w:rPr>
      </w:pPr>
      <w:r>
        <w:rPr>
          <w:rFonts w:eastAsia="仿宋"/>
          <w:color w:val="auto"/>
          <w:sz w:val="24"/>
        </w:rPr>
        <w:t>3．按照法律法规的规定或出现应终止我方保证责任的其它情形的，我方在本保函项下的保证责任亦终止。</w:t>
      </w:r>
    </w:p>
    <w:p w14:paraId="128F5B0A">
      <w:pPr>
        <w:spacing w:line="240" w:lineRule="atLeast"/>
        <w:ind w:firstLine="480" w:firstLineChars="200"/>
        <w:rPr>
          <w:rFonts w:eastAsia="仿宋"/>
          <w:color w:val="auto"/>
          <w:sz w:val="24"/>
        </w:rPr>
      </w:pPr>
      <w:r>
        <w:rPr>
          <w:rFonts w:eastAsia="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383F83D2">
      <w:pPr>
        <w:spacing w:line="240" w:lineRule="atLeast"/>
        <w:ind w:firstLine="480" w:firstLineChars="200"/>
        <w:rPr>
          <w:rFonts w:eastAsia="仿宋"/>
          <w:color w:val="auto"/>
          <w:sz w:val="24"/>
        </w:rPr>
      </w:pPr>
      <w:r>
        <w:rPr>
          <w:rFonts w:eastAsia="仿宋"/>
          <w:color w:val="auto"/>
          <w:sz w:val="24"/>
        </w:rPr>
        <w:t>五、免责条款</w:t>
      </w:r>
    </w:p>
    <w:p w14:paraId="592AA17D">
      <w:pPr>
        <w:spacing w:line="240" w:lineRule="atLeast"/>
        <w:ind w:firstLine="480" w:firstLineChars="200"/>
        <w:rPr>
          <w:rFonts w:eastAsia="仿宋"/>
          <w:color w:val="auto"/>
          <w:sz w:val="24"/>
        </w:rPr>
      </w:pPr>
      <w:r>
        <w:rPr>
          <w:rFonts w:eastAsia="仿宋"/>
          <w:color w:val="auto"/>
          <w:sz w:val="24"/>
        </w:rPr>
        <w:t>1．因你方违反主合同约定致使供应商不能履行义务的，我方不承担保证责任。</w:t>
      </w:r>
    </w:p>
    <w:p w14:paraId="5B046AFD">
      <w:pPr>
        <w:spacing w:line="240" w:lineRule="atLeast"/>
        <w:ind w:firstLine="480" w:firstLineChars="200"/>
        <w:rPr>
          <w:rFonts w:eastAsia="仿宋"/>
          <w:color w:val="auto"/>
          <w:sz w:val="24"/>
        </w:rPr>
      </w:pPr>
      <w:r>
        <w:rPr>
          <w:rFonts w:eastAsia="仿宋"/>
          <w:color w:val="auto"/>
          <w:sz w:val="24"/>
        </w:rPr>
        <w:t>2．依照法律法规的规定或你方与供应商的另行约定，全部或者部分免除供应商应缴纳的保证金义务的，我方亦免除相应的保证责任。</w:t>
      </w:r>
    </w:p>
    <w:p w14:paraId="54459970">
      <w:pPr>
        <w:spacing w:line="240" w:lineRule="atLeast"/>
        <w:ind w:firstLine="480" w:firstLineChars="200"/>
        <w:rPr>
          <w:rFonts w:eastAsia="仿宋"/>
          <w:color w:val="auto"/>
          <w:sz w:val="24"/>
        </w:rPr>
      </w:pPr>
      <w:r>
        <w:rPr>
          <w:rFonts w:eastAsia="仿宋"/>
          <w:color w:val="auto"/>
          <w:sz w:val="24"/>
        </w:rPr>
        <w:t>3．因不可抗力造成供应商不能履行供货义务的，我方不承担保证责任。</w:t>
      </w:r>
    </w:p>
    <w:p w14:paraId="37D21323">
      <w:pPr>
        <w:spacing w:line="240" w:lineRule="atLeast"/>
        <w:ind w:firstLine="480" w:firstLineChars="200"/>
        <w:rPr>
          <w:rFonts w:eastAsia="仿宋"/>
          <w:color w:val="auto"/>
          <w:sz w:val="24"/>
        </w:rPr>
      </w:pPr>
      <w:r>
        <w:rPr>
          <w:rFonts w:eastAsia="仿宋"/>
          <w:color w:val="auto"/>
          <w:sz w:val="24"/>
        </w:rPr>
        <w:t>六、争议的解决</w:t>
      </w:r>
    </w:p>
    <w:p w14:paraId="299BC9BB">
      <w:pPr>
        <w:spacing w:line="240" w:lineRule="atLeast"/>
        <w:ind w:firstLine="480" w:firstLineChars="200"/>
        <w:rPr>
          <w:rFonts w:eastAsia="仿宋"/>
          <w:color w:val="auto"/>
          <w:sz w:val="24"/>
        </w:rPr>
      </w:pPr>
      <w:r>
        <w:rPr>
          <w:rFonts w:eastAsia="仿宋"/>
          <w:color w:val="auto"/>
          <w:sz w:val="24"/>
        </w:rPr>
        <w:t>因本保函发生的纠纷，由你我双方协商解决，协商不成的，通过诉讼程序解决，诉讼管辖地法院为</w:t>
      </w:r>
      <w:r>
        <w:rPr>
          <w:rFonts w:eastAsia="仿宋"/>
          <w:color w:val="auto"/>
          <w:sz w:val="24"/>
          <w:u w:val="single"/>
        </w:rPr>
        <w:t xml:space="preserve">        </w:t>
      </w:r>
      <w:r>
        <w:rPr>
          <w:rFonts w:eastAsia="仿宋"/>
          <w:color w:val="auto"/>
          <w:sz w:val="24"/>
        </w:rPr>
        <w:t>法院。</w:t>
      </w:r>
    </w:p>
    <w:p w14:paraId="7E5EEC69">
      <w:pPr>
        <w:spacing w:line="240" w:lineRule="atLeast"/>
        <w:ind w:firstLine="480" w:firstLineChars="200"/>
        <w:rPr>
          <w:rFonts w:eastAsia="仿宋"/>
          <w:color w:val="auto"/>
          <w:sz w:val="24"/>
        </w:rPr>
      </w:pPr>
      <w:r>
        <w:rPr>
          <w:rFonts w:eastAsia="仿宋"/>
          <w:color w:val="auto"/>
          <w:sz w:val="24"/>
        </w:rPr>
        <w:t>七、保函的生效</w:t>
      </w:r>
    </w:p>
    <w:p w14:paraId="0C293E73">
      <w:pPr>
        <w:spacing w:line="240" w:lineRule="atLeast"/>
        <w:ind w:firstLine="480" w:firstLineChars="200"/>
        <w:rPr>
          <w:rFonts w:eastAsia="仿宋"/>
          <w:color w:val="auto"/>
          <w:sz w:val="24"/>
        </w:rPr>
      </w:pPr>
      <w:r>
        <w:rPr>
          <w:rFonts w:eastAsia="仿宋"/>
          <w:color w:val="auto"/>
          <w:sz w:val="24"/>
        </w:rPr>
        <w:t xml:space="preserve">本保函自我方加盖公章之日起生效。                              </w:t>
      </w:r>
    </w:p>
    <w:p w14:paraId="51F23ADA">
      <w:pPr>
        <w:spacing w:line="240" w:lineRule="atLeast"/>
        <w:rPr>
          <w:rFonts w:eastAsia="仿宋"/>
          <w:color w:val="auto"/>
          <w:sz w:val="24"/>
        </w:rPr>
      </w:pPr>
    </w:p>
    <w:p w14:paraId="63CF7033">
      <w:pPr>
        <w:spacing w:line="240" w:lineRule="atLeast"/>
        <w:ind w:firstLine="6240" w:firstLineChars="2600"/>
        <w:rPr>
          <w:rFonts w:eastAsia="仿宋"/>
          <w:color w:val="auto"/>
          <w:sz w:val="24"/>
        </w:rPr>
      </w:pPr>
      <w:r>
        <w:rPr>
          <w:rFonts w:eastAsia="仿宋"/>
          <w:color w:val="auto"/>
          <w:sz w:val="24"/>
        </w:rPr>
        <w:t xml:space="preserve">保证人：（公章）     </w:t>
      </w:r>
    </w:p>
    <w:p w14:paraId="20369077">
      <w:pPr>
        <w:spacing w:line="240" w:lineRule="atLeast"/>
        <w:ind w:firstLine="6000" w:firstLineChars="2500"/>
        <w:rPr>
          <w:rFonts w:eastAsia="仿宋"/>
          <w:color w:val="auto"/>
          <w:sz w:val="24"/>
        </w:rPr>
      </w:pPr>
      <w:r>
        <w:rPr>
          <w:rFonts w:eastAsia="仿宋"/>
          <w:color w:val="auto"/>
          <w:sz w:val="24"/>
        </w:rPr>
        <w:t>年     月      日</w:t>
      </w:r>
    </w:p>
    <w:p w14:paraId="75D29A6D">
      <w:pPr>
        <w:pStyle w:val="18"/>
        <w:spacing w:line="400" w:lineRule="exact"/>
        <w:ind w:firstLine="480" w:firstLineChars="200"/>
        <w:jc w:val="both"/>
        <w:rPr>
          <w:rFonts w:ascii="仿宋_GB2312" w:hAnsi="仿宋" w:eastAsia="仿宋_GB2312" w:cs="Times New Roman"/>
          <w:color w:val="auto"/>
          <w:sz w:val="24"/>
          <w:szCs w:val="24"/>
        </w:rPr>
      </w:pPr>
    </w:p>
    <w:p w14:paraId="1932E3D8">
      <w:pPr>
        <w:pStyle w:val="18"/>
        <w:spacing w:line="400" w:lineRule="exact"/>
        <w:ind w:firstLine="480" w:firstLineChars="200"/>
        <w:jc w:val="both"/>
        <w:rPr>
          <w:rFonts w:ascii="仿宋_GB2312" w:hAnsi="仿宋" w:eastAsia="仿宋_GB2312" w:cs="Times New Roman"/>
          <w:color w:val="auto"/>
          <w:sz w:val="24"/>
          <w:szCs w:val="24"/>
        </w:rPr>
      </w:pPr>
    </w:p>
    <w:p w14:paraId="7A57F265">
      <w:pPr>
        <w:rPr>
          <w:rFonts w:ascii="仿宋_GB2312" w:hAnsi="仿宋" w:eastAsia="仿宋_GB2312" w:cs="Times New Roman"/>
          <w:color w:val="auto"/>
          <w:sz w:val="24"/>
          <w:szCs w:val="24"/>
        </w:rPr>
      </w:pPr>
      <w:r>
        <w:rPr>
          <w:rFonts w:ascii="仿宋_GB2312" w:hAnsi="仿宋" w:eastAsia="仿宋_GB2312" w:cs="Times New Roman"/>
          <w:color w:val="auto"/>
          <w:sz w:val="24"/>
          <w:szCs w:val="24"/>
        </w:rPr>
        <w:br w:type="page"/>
      </w:r>
    </w:p>
    <w:p w14:paraId="2F4EBAC1">
      <w:pPr>
        <w:pStyle w:val="18"/>
        <w:spacing w:line="400" w:lineRule="exact"/>
        <w:ind w:firstLine="480" w:firstLineChars="200"/>
        <w:jc w:val="both"/>
        <w:rPr>
          <w:rFonts w:ascii="仿宋_GB2312" w:hAnsi="仿宋" w:eastAsia="仿宋_GB2312" w:cs="Times New Roman"/>
          <w:color w:val="auto"/>
          <w:sz w:val="24"/>
          <w:szCs w:val="24"/>
        </w:rPr>
      </w:pPr>
    </w:p>
    <w:p w14:paraId="66C79052">
      <w:pPr>
        <w:pStyle w:val="33"/>
        <w:keepNext w:val="0"/>
        <w:numPr>
          <w:ilvl w:val="1"/>
          <w:numId w:val="0"/>
        </w:numPr>
        <w:spacing w:line="440" w:lineRule="exact"/>
        <w:outlineLvl w:val="0"/>
        <w:rPr>
          <w:rFonts w:ascii="仿宋" w:hAnsi="仿宋" w:eastAsia="仿宋"/>
          <w:bCs/>
          <w:color w:val="auto"/>
          <w:sz w:val="44"/>
          <w:szCs w:val="44"/>
        </w:rPr>
      </w:pPr>
    </w:p>
    <w:p w14:paraId="785E4C0D">
      <w:pPr>
        <w:pStyle w:val="33"/>
        <w:keepNext w:val="0"/>
        <w:numPr>
          <w:ilvl w:val="1"/>
          <w:numId w:val="0"/>
        </w:numPr>
        <w:spacing w:line="440" w:lineRule="exact"/>
        <w:jc w:val="center"/>
        <w:outlineLvl w:val="0"/>
        <w:rPr>
          <w:rFonts w:ascii="仿宋" w:hAnsi="仿宋" w:eastAsia="仿宋" w:cs="仿宋"/>
          <w:bCs/>
          <w:color w:val="auto"/>
          <w:sz w:val="44"/>
          <w:szCs w:val="44"/>
        </w:rPr>
      </w:pPr>
      <w:r>
        <w:rPr>
          <w:rFonts w:hint="eastAsia" w:ascii="仿宋" w:hAnsi="仿宋" w:eastAsia="仿宋" w:cs="仿宋"/>
          <w:bCs/>
          <w:color w:val="auto"/>
          <w:sz w:val="44"/>
          <w:szCs w:val="44"/>
        </w:rPr>
        <w:t>供</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应</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商</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须</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知</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前</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附</w:t>
      </w:r>
      <w:r>
        <w:rPr>
          <w:rFonts w:ascii="仿宋" w:hAnsi="仿宋" w:eastAsia="仿宋" w:cs="仿宋"/>
          <w:bCs/>
          <w:color w:val="auto"/>
          <w:sz w:val="44"/>
          <w:szCs w:val="44"/>
        </w:rPr>
        <w:t xml:space="preserve"> </w:t>
      </w:r>
      <w:r>
        <w:rPr>
          <w:rFonts w:hint="eastAsia" w:ascii="仿宋" w:hAnsi="仿宋" w:eastAsia="仿宋" w:cs="仿宋"/>
          <w:bCs/>
          <w:color w:val="auto"/>
          <w:sz w:val="44"/>
          <w:szCs w:val="44"/>
        </w:rPr>
        <w:t>表</w:t>
      </w:r>
    </w:p>
    <w:p w14:paraId="45CF1144">
      <w:pPr>
        <w:pStyle w:val="33"/>
        <w:keepNext w:val="0"/>
        <w:numPr>
          <w:ilvl w:val="1"/>
          <w:numId w:val="0"/>
        </w:numPr>
        <w:spacing w:line="440" w:lineRule="exact"/>
        <w:outlineLvl w:val="0"/>
        <w:rPr>
          <w:rFonts w:ascii="仿宋" w:hAnsi="仿宋" w:eastAsia="仿宋" w:cs="仿宋"/>
          <w:bCs/>
          <w:color w:val="auto"/>
          <w:sz w:val="44"/>
          <w:szCs w:val="44"/>
        </w:rPr>
      </w:pPr>
    </w:p>
    <w:p w14:paraId="70809E2A">
      <w:pPr>
        <w:pStyle w:val="34"/>
        <w:ind w:firstLine="482"/>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本表是对“供应商须知”的具体补充和修改，如有矛盾，应以本表内容为准。以下条款与供应商须知的条款号相对应。</w:t>
      </w:r>
    </w:p>
    <w:tbl>
      <w:tblPr>
        <w:tblStyle w:val="24"/>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8801"/>
      </w:tblGrid>
      <w:tr w14:paraId="3D25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7D3E594A">
            <w:pPr>
              <w:pStyle w:val="18"/>
              <w:spacing w:line="440" w:lineRule="exact"/>
              <w:jc w:val="center"/>
              <w:rPr>
                <w:rFonts w:ascii="仿宋_GB2312" w:hAnsi="仿宋" w:eastAsia="仿宋_GB2312" w:cs="Times New Roman"/>
                <w:b/>
                <w:bCs/>
                <w:color w:val="auto"/>
                <w:sz w:val="24"/>
                <w:szCs w:val="24"/>
              </w:rPr>
            </w:pPr>
            <w:r>
              <w:rPr>
                <w:rFonts w:hint="eastAsia" w:ascii="仿宋_GB2312" w:hAnsi="仿宋" w:eastAsia="仿宋_GB2312" w:cs="仿宋_GB2312"/>
                <w:b/>
                <w:bCs/>
                <w:color w:val="auto"/>
                <w:sz w:val="24"/>
                <w:szCs w:val="24"/>
              </w:rPr>
              <w:t>条款号</w:t>
            </w:r>
          </w:p>
        </w:tc>
        <w:tc>
          <w:tcPr>
            <w:tcW w:w="8801" w:type="dxa"/>
            <w:vAlign w:val="center"/>
          </w:tcPr>
          <w:p w14:paraId="267A97A6">
            <w:pPr>
              <w:pStyle w:val="18"/>
              <w:spacing w:line="440" w:lineRule="exact"/>
              <w:jc w:val="center"/>
              <w:rPr>
                <w:rFonts w:ascii="仿宋_GB2312" w:hAnsi="仿宋" w:eastAsia="仿宋_GB2312" w:cs="Times New Roman"/>
                <w:b/>
                <w:bCs/>
                <w:color w:val="auto"/>
                <w:sz w:val="24"/>
                <w:szCs w:val="24"/>
              </w:rPr>
            </w:pPr>
            <w:r>
              <w:rPr>
                <w:rFonts w:hint="eastAsia" w:ascii="仿宋_GB2312" w:hAnsi="仿宋" w:eastAsia="仿宋_GB2312" w:cs="仿宋_GB2312"/>
                <w:b/>
                <w:bCs/>
                <w:color w:val="auto"/>
                <w:sz w:val="24"/>
                <w:szCs w:val="24"/>
              </w:rPr>
              <w:t>内容</w:t>
            </w:r>
          </w:p>
        </w:tc>
      </w:tr>
      <w:tr w14:paraId="1E39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99" w:type="dxa"/>
            <w:vAlign w:val="center"/>
          </w:tcPr>
          <w:p w14:paraId="155413C5">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w:t>
            </w:r>
          </w:p>
        </w:tc>
        <w:tc>
          <w:tcPr>
            <w:tcW w:w="8801" w:type="dxa"/>
          </w:tcPr>
          <w:p w14:paraId="761A77CD">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采购方式：竞争性谈判</w:t>
            </w:r>
          </w:p>
          <w:p w14:paraId="3EB197DB">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项目属性：</w:t>
            </w:r>
            <w:r>
              <w:rPr>
                <w:rFonts w:hint="eastAsia" w:ascii="仿宋" w:hAnsi="仿宋" w:eastAsia="仿宋" w:cs="仿宋"/>
                <w:color w:val="auto"/>
                <w:kern w:val="0"/>
                <w:sz w:val="24"/>
                <w:szCs w:val="24"/>
                <w:lang w:val="en-US" w:eastAsia="zh-CN" w:bidi="ar"/>
              </w:rPr>
              <w:t>货物</w:t>
            </w:r>
            <w:r>
              <w:rPr>
                <w:rFonts w:hint="eastAsia" w:ascii="仿宋" w:hAnsi="仿宋" w:eastAsia="仿宋" w:cs="仿宋"/>
                <w:color w:val="auto"/>
                <w:kern w:val="0"/>
                <w:sz w:val="24"/>
                <w:szCs w:val="24"/>
                <w:lang w:bidi="ar"/>
              </w:rPr>
              <w:t>采购</w:t>
            </w:r>
          </w:p>
        </w:tc>
      </w:tr>
      <w:tr w14:paraId="1DAF2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99" w:type="dxa"/>
            <w:vAlign w:val="center"/>
          </w:tcPr>
          <w:p w14:paraId="51D597D6">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2</w:t>
            </w:r>
          </w:p>
        </w:tc>
        <w:tc>
          <w:tcPr>
            <w:tcW w:w="8801" w:type="dxa"/>
          </w:tcPr>
          <w:p w14:paraId="35298E5A">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项目名称：</w:t>
            </w:r>
            <w:r>
              <w:rPr>
                <w:rFonts w:hint="eastAsia" w:ascii="仿宋" w:hAnsi="仿宋" w:eastAsia="仿宋" w:cs="仿宋"/>
                <w:color w:val="auto"/>
                <w:kern w:val="0"/>
                <w:sz w:val="24"/>
                <w:szCs w:val="24"/>
                <w:lang w:eastAsia="zh-CN" w:bidi="ar"/>
              </w:rPr>
              <w:t>喀什地区公安局交管支队指挥中心改造项目（二次）</w:t>
            </w:r>
          </w:p>
          <w:p w14:paraId="4E0BE843">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项目编号：</w:t>
            </w:r>
            <w:r>
              <w:rPr>
                <w:rFonts w:hint="eastAsia" w:ascii="仿宋" w:hAnsi="仿宋" w:eastAsia="仿宋" w:cs="仿宋"/>
                <w:color w:val="auto"/>
                <w:kern w:val="0"/>
                <w:sz w:val="24"/>
                <w:szCs w:val="24"/>
                <w:lang w:eastAsia="zh-CN" w:bidi="ar"/>
              </w:rPr>
              <w:t>KSDQZFCG(JZ)2026-12</w:t>
            </w:r>
          </w:p>
          <w:p w14:paraId="4B33C27E">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采购人名称：</w:t>
            </w:r>
            <w:r>
              <w:rPr>
                <w:rFonts w:hint="eastAsia" w:ascii="仿宋" w:hAnsi="仿宋" w:eastAsia="仿宋" w:cs="仿宋"/>
                <w:color w:val="auto"/>
                <w:kern w:val="0"/>
                <w:sz w:val="24"/>
                <w:szCs w:val="24"/>
                <w:lang w:eastAsia="zh-CN" w:bidi="ar"/>
              </w:rPr>
              <w:t>喀什地区公安局</w:t>
            </w:r>
          </w:p>
          <w:p w14:paraId="6AA84A69">
            <w:pPr>
              <w:pStyle w:val="34"/>
              <w:ind w:firstLine="0" w:firstLineChars="0"/>
              <w:rPr>
                <w:rFonts w:hint="default" w:ascii="仿宋" w:hAnsi="仿宋" w:eastAsia="仿宋" w:cs="仿宋"/>
                <w:color w:val="auto"/>
                <w:kern w:val="0"/>
                <w:sz w:val="24"/>
                <w:szCs w:val="24"/>
                <w:lang w:val="en-US" w:eastAsia="zh-CN" w:bidi="ar"/>
              </w:rPr>
            </w:pPr>
            <w:r>
              <w:rPr>
                <w:rFonts w:hint="eastAsia" w:ascii="仿宋" w:hAnsi="仿宋" w:eastAsia="仿宋" w:cs="仿宋"/>
                <w:color w:val="auto"/>
                <w:kern w:val="0"/>
                <w:sz w:val="24"/>
                <w:szCs w:val="24"/>
                <w:lang w:bidi="ar"/>
              </w:rPr>
              <w:t>采购人地址：</w:t>
            </w:r>
            <w:r>
              <w:rPr>
                <w:rFonts w:hint="eastAsia" w:ascii="仿宋" w:hAnsi="仿宋" w:eastAsia="仿宋" w:cs="仿宋"/>
                <w:color w:val="auto"/>
                <w:kern w:val="0"/>
                <w:sz w:val="24"/>
                <w:szCs w:val="24"/>
                <w:lang w:eastAsia="zh-CN" w:bidi="ar"/>
              </w:rPr>
              <w:t>喀什地区公安局</w:t>
            </w:r>
            <w:r>
              <w:rPr>
                <w:rFonts w:hint="eastAsia" w:ascii="仿宋" w:hAnsi="仿宋" w:eastAsia="仿宋" w:cs="仿宋"/>
                <w:color w:val="auto"/>
                <w:kern w:val="0"/>
                <w:sz w:val="24"/>
                <w:szCs w:val="24"/>
                <w:lang w:val="en-US" w:eastAsia="zh-CN" w:bidi="ar"/>
              </w:rPr>
              <w:t>交通管理支队</w:t>
            </w:r>
          </w:p>
          <w:p w14:paraId="7445F039">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采购人联系人：</w:t>
            </w:r>
            <w:r>
              <w:rPr>
                <w:rFonts w:hint="eastAsia" w:ascii="仿宋" w:hAnsi="仿宋" w:eastAsia="仿宋" w:cs="仿宋"/>
                <w:color w:val="auto"/>
                <w:sz w:val="24"/>
                <w:lang w:val="en-US" w:eastAsia="zh-CN"/>
              </w:rPr>
              <w:t>刘晋</w:t>
            </w:r>
            <w:r>
              <w:rPr>
                <w:rFonts w:hint="eastAsia" w:ascii="仿宋" w:hAnsi="仿宋" w:eastAsia="仿宋" w:cs="仿宋"/>
                <w:color w:val="auto"/>
                <w:kern w:val="0"/>
                <w:sz w:val="24"/>
                <w:szCs w:val="24"/>
                <w:lang w:val="en-US" w:eastAsia="zh-CN" w:bidi="ar"/>
              </w:rPr>
              <w:t xml:space="preserve"> </w:t>
            </w:r>
            <w:r>
              <w:rPr>
                <w:rFonts w:hint="eastAsia" w:ascii="仿宋" w:hAnsi="仿宋" w:eastAsia="仿宋" w:cs="仿宋"/>
                <w:color w:val="auto"/>
                <w:kern w:val="0"/>
                <w:sz w:val="24"/>
                <w:szCs w:val="24"/>
                <w:lang w:bidi="ar"/>
              </w:rPr>
              <w:t xml:space="preserve"> </w:t>
            </w:r>
          </w:p>
          <w:p w14:paraId="02AFCBF9">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采购人联系方式：</w:t>
            </w:r>
            <w:r>
              <w:rPr>
                <w:rFonts w:hint="eastAsia" w:ascii="仿宋" w:hAnsi="仿宋" w:eastAsia="仿宋" w:cs="仿宋"/>
                <w:color w:val="auto"/>
                <w:sz w:val="24"/>
                <w:lang w:val="en-US" w:eastAsia="zh-CN"/>
              </w:rPr>
              <w:t>15809980388</w:t>
            </w:r>
          </w:p>
          <w:p w14:paraId="33E028EF">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采购代理机构名称：喀什地区公共资源交易中心</w:t>
            </w:r>
          </w:p>
          <w:p w14:paraId="79ECD565">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采购代理机构地址：</w:t>
            </w:r>
            <w:r>
              <w:rPr>
                <w:rFonts w:hint="eastAsia" w:ascii="仿宋" w:hAnsi="仿宋" w:eastAsia="仿宋" w:cs="仿宋"/>
                <w:color w:val="auto"/>
                <w:kern w:val="0"/>
                <w:sz w:val="24"/>
                <w:szCs w:val="24"/>
              </w:rPr>
              <w:t>喀什市夏</w:t>
            </w:r>
            <w:r>
              <w:rPr>
                <w:rFonts w:hint="eastAsia" w:ascii="仿宋" w:hAnsi="仿宋" w:eastAsia="仿宋" w:cs="仿宋"/>
                <w:color w:val="auto"/>
                <w:kern w:val="0"/>
                <w:sz w:val="24"/>
                <w:szCs w:val="24"/>
                <w:lang w:eastAsia="zh-CN"/>
              </w:rPr>
              <w:t>马</w:t>
            </w:r>
            <w:r>
              <w:rPr>
                <w:rFonts w:hint="eastAsia" w:ascii="仿宋" w:hAnsi="仿宋" w:eastAsia="仿宋" w:cs="仿宋"/>
                <w:color w:val="auto"/>
                <w:kern w:val="0"/>
                <w:sz w:val="24"/>
                <w:szCs w:val="24"/>
              </w:rPr>
              <w:t>勒巴格路17号</w:t>
            </w:r>
          </w:p>
          <w:p w14:paraId="6D95EFCE">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 xml:space="preserve">采购代理机构联系人：朱文财    </w:t>
            </w:r>
            <w:r>
              <w:rPr>
                <w:rFonts w:hint="eastAsia" w:ascii="仿宋" w:hAnsi="仿宋" w:eastAsia="仿宋" w:cs="仿宋"/>
                <w:color w:val="auto"/>
                <w:kern w:val="0"/>
                <w:sz w:val="24"/>
                <w:szCs w:val="24"/>
                <w:lang w:eastAsia="zh-CN" w:bidi="ar"/>
              </w:rPr>
              <w:t>崔金龙</w:t>
            </w:r>
          </w:p>
          <w:p w14:paraId="32878E18">
            <w:pPr>
              <w:pStyle w:val="34"/>
              <w:ind w:firstLine="0" w:firstLineChars="0"/>
              <w:rPr>
                <w:rFonts w:hint="eastAsia" w:ascii="仿宋" w:hAnsi="仿宋" w:eastAsia="仿宋" w:cs="仿宋"/>
                <w:color w:val="auto"/>
                <w:kern w:val="0"/>
                <w:sz w:val="24"/>
                <w:szCs w:val="24"/>
                <w:lang w:eastAsia="zh-CN" w:bidi="ar"/>
              </w:rPr>
            </w:pPr>
            <w:r>
              <w:rPr>
                <w:rFonts w:hint="eastAsia" w:ascii="仿宋" w:hAnsi="仿宋" w:eastAsia="仿宋" w:cs="仿宋"/>
                <w:color w:val="auto"/>
                <w:kern w:val="0"/>
                <w:sz w:val="24"/>
                <w:szCs w:val="24"/>
                <w:lang w:bidi="ar"/>
              </w:rPr>
              <w:t>采购代理机构联系电话：</w:t>
            </w:r>
            <w:r>
              <w:rPr>
                <w:rFonts w:hint="eastAsia" w:ascii="仿宋" w:hAnsi="仿宋" w:eastAsia="仿宋" w:cs="仿宋"/>
                <w:color w:val="auto"/>
                <w:kern w:val="0"/>
                <w:sz w:val="24"/>
                <w:szCs w:val="24"/>
                <w:lang w:eastAsia="zh-CN" w:bidi="ar"/>
              </w:rPr>
              <w:t>0998-2882037</w:t>
            </w:r>
          </w:p>
          <w:p w14:paraId="77A50FEE">
            <w:pPr>
              <w:pStyle w:val="34"/>
              <w:ind w:firstLine="0" w:firstLineChars="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信息发布媒体：新疆政府采购网</w:t>
            </w:r>
          </w:p>
        </w:tc>
      </w:tr>
      <w:tr w14:paraId="077C1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099" w:type="dxa"/>
            <w:vAlign w:val="center"/>
          </w:tcPr>
          <w:p w14:paraId="7BE46B16">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3</w:t>
            </w:r>
          </w:p>
        </w:tc>
        <w:tc>
          <w:tcPr>
            <w:tcW w:w="8801" w:type="dxa"/>
          </w:tcPr>
          <w:p w14:paraId="3E1CF6C7">
            <w:pPr>
              <w:spacing w:line="440" w:lineRule="exact"/>
              <w:rPr>
                <w:rFonts w:hint="eastAsia" w:ascii="仿宋_GB2312" w:hAnsi="仿宋" w:eastAsia="仿宋" w:cs="Times New Roman"/>
                <w:b/>
                <w:bCs/>
                <w:color w:val="auto"/>
                <w:sz w:val="24"/>
                <w:szCs w:val="24"/>
                <w:lang w:eastAsia="zh-CN"/>
              </w:rPr>
            </w:pPr>
            <w:r>
              <w:rPr>
                <w:rFonts w:hint="eastAsia" w:ascii="仿宋" w:hAnsi="仿宋" w:eastAsia="仿宋" w:cs="仿宋"/>
                <w:color w:val="auto"/>
                <w:kern w:val="0"/>
                <w:sz w:val="24"/>
                <w:szCs w:val="24"/>
                <w:lang w:bidi="ar"/>
              </w:rPr>
              <w:t>项目预算：</w:t>
            </w:r>
            <w:r>
              <w:rPr>
                <w:rFonts w:hint="eastAsia" w:ascii="仿宋" w:hAnsi="仿宋" w:eastAsia="仿宋" w:cs="仿宋"/>
                <w:color w:val="auto"/>
                <w:kern w:val="0"/>
                <w:sz w:val="24"/>
                <w:szCs w:val="24"/>
                <w:lang w:eastAsia="zh-CN" w:bidi="ar"/>
              </w:rPr>
              <w:t>80万元</w:t>
            </w:r>
          </w:p>
        </w:tc>
      </w:tr>
      <w:tr w14:paraId="198F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1099" w:type="dxa"/>
            <w:vAlign w:val="center"/>
          </w:tcPr>
          <w:p w14:paraId="22F60294">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4</w:t>
            </w:r>
          </w:p>
        </w:tc>
        <w:tc>
          <w:tcPr>
            <w:tcW w:w="8801" w:type="dxa"/>
          </w:tcPr>
          <w:p w14:paraId="7B3C3141">
            <w:pPr>
              <w:pStyle w:val="18"/>
              <w:spacing w:line="440" w:lineRule="exact"/>
              <w:rPr>
                <w:rFonts w:ascii="仿宋" w:hAnsi="仿宋" w:eastAsia="仿宋" w:cs="仿宋"/>
                <w:color w:val="auto"/>
                <w:kern w:val="0"/>
                <w:sz w:val="24"/>
                <w:lang w:bidi="ar"/>
              </w:rPr>
            </w:pPr>
            <w:r>
              <w:rPr>
                <w:rFonts w:hint="eastAsia" w:ascii="仿宋_GB2312" w:hAnsi="仿宋" w:eastAsia="仿宋_GB2312" w:cs="仿宋_GB2312"/>
                <w:b/>
                <w:bCs/>
                <w:color w:val="auto"/>
                <w:sz w:val="24"/>
                <w:szCs w:val="24"/>
              </w:rPr>
              <w:t>合格供应商的资格要求：</w:t>
            </w:r>
            <w:r>
              <w:rPr>
                <w:rFonts w:hint="eastAsia" w:ascii="仿宋" w:hAnsi="仿宋" w:eastAsia="仿宋" w:cs="仿宋"/>
                <w:color w:val="auto"/>
                <w:kern w:val="0"/>
                <w:sz w:val="24"/>
                <w:lang w:bidi="ar"/>
              </w:rPr>
              <w:t>（满足《中华人民共和国政府采购法》第二十二条规定）；</w:t>
            </w:r>
          </w:p>
          <w:p w14:paraId="0C352EFD">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1.独立承担民事责任能力的企业、事业、自然人，提供营业执照等经营性证件；</w:t>
            </w:r>
          </w:p>
          <w:p w14:paraId="462DFA53">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2.法人身份投标或法人授权人投标按要求提供证明资料；</w:t>
            </w:r>
          </w:p>
          <w:p w14:paraId="1FEB20FA">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3.近两年任意一年的财务审计报告（新成立公司提供开标前三个月内任意一个月有效银行资信证明）；</w:t>
            </w:r>
          </w:p>
          <w:p w14:paraId="241E35CF">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4.投标企业依法缴纳近 6 个月任意一个月社会保险的凭据；</w:t>
            </w:r>
          </w:p>
          <w:p w14:paraId="0531D6B0">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5.投标企业提供税务部门出具的近 6 个月任意一个月的完税证明；</w:t>
            </w:r>
          </w:p>
          <w:p w14:paraId="3C2F8AAA">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2192F972">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7.提供针对本次项目《反商业贿赂承诺书》；</w:t>
            </w:r>
          </w:p>
          <w:p w14:paraId="43BFED74">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bidi="ar"/>
              </w:rPr>
              <w:t>8.缴纳投标保证金有效凭证；</w:t>
            </w:r>
          </w:p>
          <w:p w14:paraId="1E1C150C">
            <w:pPr>
              <w:pStyle w:val="34"/>
              <w:ind w:firstLine="0" w:firstLineChars="0"/>
              <w:rPr>
                <w:rFonts w:ascii="仿宋" w:hAnsi="仿宋" w:eastAsia="仿宋" w:cs="仿宋"/>
                <w:color w:val="auto"/>
                <w:kern w:val="0"/>
                <w:sz w:val="24"/>
                <w:lang w:bidi="ar"/>
              </w:rPr>
            </w:pPr>
            <w:r>
              <w:rPr>
                <w:rFonts w:hint="eastAsia" w:ascii="仿宋" w:hAnsi="仿宋" w:eastAsia="仿宋" w:cs="仿宋"/>
                <w:color w:val="auto"/>
                <w:kern w:val="0"/>
                <w:sz w:val="24"/>
                <w:lang w:val="en-US" w:eastAsia="zh-CN" w:bidi="ar"/>
              </w:rPr>
              <w:t>9.</w:t>
            </w:r>
            <w:r>
              <w:rPr>
                <w:rFonts w:hint="eastAsia" w:ascii="仿宋" w:hAnsi="仿宋" w:eastAsia="仿宋" w:cs="仿宋"/>
                <w:color w:val="auto"/>
                <w:kern w:val="0"/>
                <w:sz w:val="24"/>
                <w:lang w:bidi="ar"/>
              </w:rPr>
              <w:t>本项目不接受联合体投标。</w:t>
            </w:r>
          </w:p>
          <w:p w14:paraId="04BC2055">
            <w:pPr>
              <w:pStyle w:val="34"/>
              <w:ind w:firstLine="0" w:firstLineChars="0"/>
              <w:rPr>
                <w:rFonts w:eastAsia="仿宋"/>
                <w:color w:val="auto"/>
                <w:sz w:val="24"/>
              </w:rPr>
            </w:pPr>
            <w:r>
              <w:rPr>
                <w:rFonts w:hint="eastAsia" w:eastAsia="仿宋"/>
                <w:b/>
                <w:bCs/>
                <w:color w:val="auto"/>
                <w:sz w:val="24"/>
              </w:rPr>
              <w:t>注：</w:t>
            </w:r>
            <w:r>
              <w:rPr>
                <w:rFonts w:hint="eastAsia" w:eastAsia="仿宋"/>
                <w:color w:val="auto"/>
                <w:sz w:val="24"/>
              </w:rPr>
              <w:t>“提供税务部门出具的近 6 个月任意一个月的完税证明”：①若供应商某月税收为零申报，须提供当月加盖税务局公章的无欠税证明或“国家税务总局电子税务局（12366.chinatax.gov.cn/bsfw/onlinetaxation/main）”的申报结果查询截图。②完税证明中“税种”非养老保险、医疗保险、失业保险、工伤保险和生育保险。请各投标人注意！</w:t>
            </w:r>
          </w:p>
          <w:p w14:paraId="3B83774E">
            <w:pPr>
              <w:pStyle w:val="34"/>
              <w:ind w:firstLine="0" w:firstLineChars="0"/>
              <w:rPr>
                <w:rFonts w:ascii="仿宋" w:hAnsi="仿宋" w:eastAsia="仿宋" w:cs="仿宋"/>
                <w:color w:val="auto"/>
                <w:kern w:val="0"/>
                <w:sz w:val="24"/>
                <w:szCs w:val="24"/>
                <w:lang w:bidi="ar"/>
              </w:rPr>
            </w:pPr>
            <w:r>
              <w:rPr>
                <w:rFonts w:hint="eastAsia" w:eastAsia="仿宋"/>
                <w:b/>
                <w:bCs/>
                <w:color w:val="auto"/>
                <w:sz w:val="24"/>
              </w:rPr>
              <w:t>提示：</w:t>
            </w:r>
            <w:r>
              <w:rPr>
                <w:rFonts w:hint="eastAsia" w:eastAsia="仿宋"/>
                <w:color w:val="auto"/>
                <w:sz w:val="24"/>
              </w:rPr>
              <w:t>上述资质开标现场能够通过官方网络查证的，均视为合格供应商。</w:t>
            </w:r>
          </w:p>
        </w:tc>
      </w:tr>
      <w:tr w14:paraId="072ED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551576B5">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5</w:t>
            </w:r>
          </w:p>
        </w:tc>
        <w:tc>
          <w:tcPr>
            <w:tcW w:w="8801" w:type="dxa"/>
          </w:tcPr>
          <w:p w14:paraId="436CE729">
            <w:pPr>
              <w:pStyle w:val="18"/>
              <w:spacing w:line="440" w:lineRule="exact"/>
              <w:rPr>
                <w:rFonts w:ascii="仿宋_GB2312" w:hAnsi="仿宋" w:eastAsia="仿宋_GB2312" w:cs="仿宋_GB2312"/>
                <w:color w:val="auto"/>
                <w:sz w:val="24"/>
                <w:szCs w:val="24"/>
              </w:rPr>
            </w:pPr>
            <w:r>
              <w:rPr>
                <w:rFonts w:ascii="Times New Roman" w:hAnsi="Times New Roman" w:eastAsia="仿宋"/>
                <w:color w:val="auto"/>
                <w:sz w:val="24"/>
              </w:rPr>
              <w:t>是否为专门面向中小企业采购：</w:t>
            </w:r>
            <w:r>
              <w:rPr>
                <w:rFonts w:hint="eastAsia" w:ascii="Times New Roman" w:hAnsi="Times New Roman" w:eastAsia="仿宋"/>
                <w:b/>
                <w:bCs/>
                <w:color w:val="auto"/>
                <w:sz w:val="24"/>
                <w:u w:val="single"/>
                <w:lang w:val="en-US" w:eastAsia="zh-CN"/>
              </w:rPr>
              <w:t>否</w:t>
            </w:r>
            <w:r>
              <w:rPr>
                <w:rFonts w:ascii="Times New Roman" w:hAnsi="Times New Roman" w:eastAsia="仿宋"/>
                <w:i/>
                <w:color w:val="auto"/>
                <w:sz w:val="24"/>
              </w:rPr>
              <w:t>（是、否）</w:t>
            </w:r>
            <w:r>
              <w:rPr>
                <w:rFonts w:hint="eastAsia" w:ascii="楷体" w:hAnsi="楷体" w:eastAsia="楷体" w:cs="楷体"/>
                <w:color w:val="auto"/>
                <w:sz w:val="24"/>
                <w:u w:val="single"/>
              </w:rPr>
              <w:t>（潜在投标企业属于中小微企业的，请在投标文件中提供“中小企业声明函”，如果未提供或提供虚假的“中小企业声明函”，投标企业将承担由此造成的一切不利后果）。</w:t>
            </w:r>
            <w:r>
              <w:rPr>
                <w:rFonts w:hint="eastAsia" w:ascii="楷体" w:hAnsi="楷体" w:eastAsia="楷体" w:cs="楷体"/>
                <w:b/>
                <w:bCs/>
                <w:color w:val="auto"/>
                <w:sz w:val="24"/>
                <w:u w:val="single"/>
              </w:rPr>
              <w:t xml:space="preserve">行业类型： </w:t>
            </w:r>
            <w:r>
              <w:rPr>
                <w:rFonts w:hint="eastAsia" w:eastAsia="仿宋"/>
                <w:b/>
                <w:bCs/>
                <w:color w:val="auto"/>
                <w:sz w:val="24"/>
                <w:u w:val="single"/>
                <w:lang w:val="en-US" w:eastAsia="zh-CN"/>
              </w:rPr>
              <w:t>工业</w:t>
            </w:r>
          </w:p>
        </w:tc>
      </w:tr>
      <w:tr w14:paraId="3054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99" w:type="dxa"/>
            <w:vAlign w:val="center"/>
          </w:tcPr>
          <w:p w14:paraId="25A3DBB7">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6</w:t>
            </w:r>
          </w:p>
        </w:tc>
        <w:tc>
          <w:tcPr>
            <w:tcW w:w="8801" w:type="dxa"/>
          </w:tcPr>
          <w:p w14:paraId="6543294B">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是否接受联合体投标:是</w:t>
            </w:r>
            <w:r>
              <w:rPr>
                <w:rFonts w:hint="eastAsia" w:ascii="Times New Roman" w:hAnsi="Times New Roman" w:eastAsia="仿宋"/>
                <w:color w:val="auto"/>
                <w:sz w:val="24"/>
              </w:rPr>
              <w:sym w:font="Wingdings" w:char="00A8"/>
            </w:r>
            <w:r>
              <w:rPr>
                <w:rFonts w:hint="eastAsia" w:ascii="Times New Roman" w:hAnsi="Times New Roman" w:eastAsia="仿宋"/>
                <w:color w:val="auto"/>
                <w:sz w:val="24"/>
              </w:rPr>
              <w:t xml:space="preserve">  否</w:t>
            </w:r>
            <w:r>
              <w:rPr>
                <w:rFonts w:hint="eastAsia" w:ascii="Times New Roman" w:hAnsi="Times New Roman" w:eastAsia="仿宋"/>
                <w:color w:val="auto"/>
                <w:sz w:val="24"/>
              </w:rPr>
              <w:sym w:font="Wingdings" w:char="00FE"/>
            </w:r>
          </w:p>
        </w:tc>
      </w:tr>
      <w:tr w14:paraId="3D42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050C1D0A">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7</w:t>
            </w:r>
          </w:p>
        </w:tc>
        <w:tc>
          <w:tcPr>
            <w:tcW w:w="8801" w:type="dxa"/>
          </w:tcPr>
          <w:p w14:paraId="7BC12215">
            <w:pPr>
              <w:pStyle w:val="18"/>
              <w:spacing w:line="440" w:lineRule="exact"/>
              <w:rPr>
                <w:rFonts w:hint="default" w:eastAsia="仿宋"/>
                <w:color w:val="auto"/>
                <w:sz w:val="24"/>
                <w:lang w:val="en-US" w:eastAsia="zh-CN"/>
              </w:rPr>
            </w:pPr>
            <w:r>
              <w:rPr>
                <w:rFonts w:hint="eastAsia" w:ascii="仿宋" w:hAnsi="仿宋" w:eastAsia="仿宋"/>
                <w:color w:val="auto"/>
                <w:kern w:val="0"/>
                <w:sz w:val="24"/>
              </w:rPr>
              <w:t>项目总预算金额：</w:t>
            </w:r>
            <w:r>
              <w:rPr>
                <w:rFonts w:hint="eastAsia" w:ascii="仿宋" w:hAnsi="仿宋" w:eastAsia="仿宋"/>
                <w:color w:val="auto"/>
                <w:kern w:val="0"/>
                <w:sz w:val="24"/>
                <w:lang w:val="en-US" w:eastAsia="zh-CN"/>
              </w:rPr>
              <w:t>80万元</w:t>
            </w:r>
            <w:r>
              <w:rPr>
                <w:rFonts w:hint="eastAsia" w:ascii="仿宋" w:hAnsi="仿宋" w:eastAsia="仿宋"/>
                <w:color w:val="auto"/>
                <w:kern w:val="0"/>
                <w:sz w:val="24"/>
              </w:rPr>
              <w:t>；</w:t>
            </w:r>
            <w:r>
              <w:rPr>
                <w:rFonts w:hint="eastAsia" w:eastAsia="仿宋"/>
                <w:color w:val="auto"/>
                <w:sz w:val="24"/>
                <w:lang w:val="en-US" w:eastAsia="zh-CN"/>
              </w:rPr>
              <w:t>最高限价：80万元</w:t>
            </w:r>
          </w:p>
        </w:tc>
      </w:tr>
      <w:tr w14:paraId="09AB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6108C3A8">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8</w:t>
            </w:r>
          </w:p>
        </w:tc>
        <w:tc>
          <w:tcPr>
            <w:tcW w:w="8801" w:type="dxa"/>
          </w:tcPr>
          <w:p w14:paraId="0ED57204">
            <w:pPr>
              <w:pStyle w:val="18"/>
              <w:spacing w:line="440" w:lineRule="exact"/>
              <w:rPr>
                <w:rFonts w:ascii="Times New Roman" w:hAnsi="Times New Roman" w:eastAsia="仿宋"/>
                <w:color w:val="auto"/>
                <w:sz w:val="24"/>
              </w:rPr>
            </w:pPr>
            <w:r>
              <w:rPr>
                <w:rFonts w:eastAsia="仿宋"/>
                <w:color w:val="auto"/>
                <w:sz w:val="24"/>
              </w:rPr>
              <w:t>投标有效期：</w:t>
            </w:r>
            <w:r>
              <w:rPr>
                <w:rFonts w:eastAsia="仿宋"/>
                <w:color w:val="auto"/>
                <w:sz w:val="24"/>
                <w:u w:val="single"/>
              </w:rPr>
              <w:t>90</w:t>
            </w:r>
            <w:r>
              <w:rPr>
                <w:rFonts w:eastAsia="仿宋"/>
                <w:color w:val="auto"/>
                <w:sz w:val="24"/>
              </w:rPr>
              <w:t>日历日</w:t>
            </w:r>
          </w:p>
        </w:tc>
      </w:tr>
      <w:tr w14:paraId="308AE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099" w:type="dxa"/>
            <w:vAlign w:val="center"/>
          </w:tcPr>
          <w:p w14:paraId="07E71834">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Times New Roman"/>
                <w:color w:val="auto"/>
                <w:sz w:val="24"/>
                <w:szCs w:val="24"/>
              </w:rPr>
              <w:t>9</w:t>
            </w:r>
          </w:p>
        </w:tc>
        <w:tc>
          <w:tcPr>
            <w:tcW w:w="8801" w:type="dxa"/>
          </w:tcPr>
          <w:p w14:paraId="391B8928">
            <w:pPr>
              <w:pStyle w:val="18"/>
              <w:spacing w:line="440" w:lineRule="exact"/>
              <w:rPr>
                <w:rFonts w:ascii="Times New Roman" w:hAnsi="Times New Roman" w:eastAsia="仿宋"/>
                <w:color w:val="auto"/>
                <w:sz w:val="24"/>
              </w:rPr>
            </w:pPr>
            <w:r>
              <w:rPr>
                <w:rFonts w:hint="eastAsia" w:eastAsia="仿宋"/>
                <w:b/>
                <w:bCs/>
                <w:color w:val="auto"/>
                <w:sz w:val="24"/>
                <w:lang w:val="en-US" w:eastAsia="zh-CN"/>
              </w:rPr>
              <w:t>核心产品：模拟会议话筒</w:t>
            </w:r>
          </w:p>
        </w:tc>
      </w:tr>
      <w:tr w14:paraId="49D0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099" w:type="dxa"/>
            <w:vAlign w:val="center"/>
          </w:tcPr>
          <w:p w14:paraId="54B08276">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10</w:t>
            </w:r>
          </w:p>
        </w:tc>
        <w:tc>
          <w:tcPr>
            <w:tcW w:w="8801" w:type="dxa"/>
          </w:tcPr>
          <w:p w14:paraId="69237DB8">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响应文件的组成：（资格证明文件和商务及技术文件）</w:t>
            </w:r>
          </w:p>
          <w:p w14:paraId="1CC999E0">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一、资格证明文件</w:t>
            </w:r>
          </w:p>
          <w:p w14:paraId="1F27D9BE">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1.供应商资格证明文件（见第五章响应文件格式第一部分）</w:t>
            </w:r>
          </w:p>
          <w:p w14:paraId="624F574C">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二、商务及技术文件</w:t>
            </w:r>
          </w:p>
          <w:p w14:paraId="0CCC1B0E">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1.响应函（见第五章响应文件格式第二部分）；</w:t>
            </w:r>
          </w:p>
          <w:p w14:paraId="2C2DF9F9">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2.开标一览表（见第五章响应文件格式第二部分）；</w:t>
            </w:r>
          </w:p>
          <w:p w14:paraId="0DA28714">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3.分项报价表（见第五章响应文件格式第二部分）</w:t>
            </w:r>
          </w:p>
          <w:p w14:paraId="6B32BC25">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4.政府采购诚信承诺书（见第五章响应文件格式第二部分）；</w:t>
            </w:r>
          </w:p>
          <w:p w14:paraId="700A6F2F">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5.商务（合同）条款响应/偏离表（见第五章响应文件格式第二部分）；</w:t>
            </w:r>
          </w:p>
          <w:p w14:paraId="6DB55593">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6.技术规格响应/偏离表（见第五章响应文件格式第二部分）；</w:t>
            </w:r>
          </w:p>
          <w:p w14:paraId="509F04EF">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7.项目实施方案、服务</w:t>
            </w:r>
            <w:r>
              <w:rPr>
                <w:rFonts w:hint="eastAsia" w:ascii="Times New Roman" w:hAnsi="Times New Roman" w:eastAsia="仿宋"/>
                <w:color w:val="auto"/>
                <w:sz w:val="24"/>
                <w:lang w:val="en-US" w:eastAsia="zh-CN"/>
              </w:rPr>
              <w:t>要求</w:t>
            </w:r>
            <w:r>
              <w:rPr>
                <w:rFonts w:hint="eastAsia" w:ascii="Times New Roman" w:hAnsi="Times New Roman" w:eastAsia="仿宋"/>
                <w:color w:val="auto"/>
                <w:sz w:val="24"/>
              </w:rPr>
              <w:t>等谈判文件采购需求中要求的响应（根据谈判文件要求自行拟定）；</w:t>
            </w:r>
          </w:p>
          <w:p w14:paraId="415CD88F">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8.供应商认为有必要提供的声明及文件资料；</w:t>
            </w:r>
          </w:p>
          <w:p w14:paraId="66E096B6">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9.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263A5720">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-1.《中小企业声明函》</w:t>
            </w:r>
          </w:p>
          <w:p w14:paraId="66324104">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-2.关于符合本国产品标准的声明函</w:t>
            </w:r>
          </w:p>
          <w:p w14:paraId="3E805183">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-3.残疾人福利性单位声明函</w:t>
            </w:r>
          </w:p>
          <w:p w14:paraId="3D723DC8">
            <w:pPr>
              <w:pStyle w:val="18"/>
              <w:spacing w:line="440" w:lineRule="exact"/>
              <w:ind w:firstLine="480" w:firstLineChars="200"/>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-4.《监狱企业声明函》</w:t>
            </w:r>
          </w:p>
          <w:p w14:paraId="757131F3">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-5.节能、环境标志产品</w:t>
            </w:r>
          </w:p>
          <w:p w14:paraId="6CA4DA8B">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10.对本项目响应文件（响应文件）中资料真实性的承诺</w:t>
            </w:r>
          </w:p>
          <w:p w14:paraId="10519BCA">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供应商编写的响应文件应由文件包括报价文件、资格证明文件和商务技术文件（包括技术响应、检测报告或图纸资料等）组成，应包含但不限于以上文件。</w:t>
            </w:r>
          </w:p>
          <w:p w14:paraId="1F235208">
            <w:pPr>
              <w:pStyle w:val="18"/>
              <w:spacing w:line="440" w:lineRule="exact"/>
              <w:rPr>
                <w:rFonts w:ascii="Times New Roman" w:hAnsi="Times New Roman" w:eastAsia="仿宋"/>
                <w:color w:val="auto"/>
                <w:sz w:val="24"/>
              </w:rPr>
            </w:pPr>
            <w:r>
              <w:rPr>
                <w:rFonts w:hint="eastAsia" w:ascii="Times New Roman" w:hAnsi="Times New Roman" w:eastAsia="仿宋"/>
                <w:color w:val="auto"/>
                <w:sz w:val="24"/>
              </w:rPr>
              <w:t>以上供应商提供的材料，复印件必须加盖公章，否则将视为未实质性响应竞争性谈判文件要求。</w:t>
            </w:r>
          </w:p>
        </w:tc>
      </w:tr>
      <w:tr w14:paraId="58644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099" w:type="dxa"/>
            <w:vAlign w:val="center"/>
          </w:tcPr>
          <w:p w14:paraId="2D9ED721">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11</w:t>
            </w:r>
          </w:p>
        </w:tc>
        <w:tc>
          <w:tcPr>
            <w:tcW w:w="8801" w:type="dxa"/>
          </w:tcPr>
          <w:p w14:paraId="247FF78F">
            <w:pPr>
              <w:spacing w:line="440" w:lineRule="exac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响应货币：人民币，其他货币的报价均不认可，将按无效响应处理。</w:t>
            </w:r>
          </w:p>
          <w:p w14:paraId="70DD2507">
            <w:pPr>
              <w:tabs>
                <w:tab w:val="left" w:pos="1600"/>
              </w:tabs>
              <w:spacing w:line="360" w:lineRule="auto"/>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谈判报价：投标报价包括中标人承揽</w:t>
            </w:r>
            <w:r>
              <w:rPr>
                <w:rFonts w:hint="eastAsia" w:ascii="仿宋" w:hAnsi="仿宋" w:eastAsia="仿宋" w:cs="仿宋"/>
                <w:color w:val="auto"/>
                <w:kern w:val="0"/>
                <w:sz w:val="24"/>
                <w:szCs w:val="24"/>
                <w:lang w:val="en-US" w:eastAsia="zh-CN" w:bidi="ar"/>
              </w:rPr>
              <w:t>本</w:t>
            </w:r>
            <w:r>
              <w:rPr>
                <w:rFonts w:hint="eastAsia" w:ascii="仿宋" w:hAnsi="仿宋" w:eastAsia="仿宋" w:cs="仿宋"/>
                <w:color w:val="auto"/>
                <w:kern w:val="0"/>
                <w:sz w:val="24"/>
                <w:szCs w:val="24"/>
                <w:lang w:bidi="ar"/>
              </w:rPr>
              <w:t>项目所有费用，如有遗漏，视为供应商免费提供。</w:t>
            </w:r>
          </w:p>
        </w:tc>
      </w:tr>
      <w:tr w14:paraId="47199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1" w:hRule="atLeast"/>
          <w:jc w:val="center"/>
        </w:trPr>
        <w:tc>
          <w:tcPr>
            <w:tcW w:w="1099" w:type="dxa"/>
            <w:vAlign w:val="center"/>
          </w:tcPr>
          <w:p w14:paraId="0AFBC96F">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12</w:t>
            </w:r>
          </w:p>
        </w:tc>
        <w:tc>
          <w:tcPr>
            <w:tcW w:w="8801" w:type="dxa"/>
          </w:tcPr>
          <w:p w14:paraId="7E2362B2">
            <w:pPr>
              <w:spacing w:line="440" w:lineRule="exact"/>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 xml:space="preserve">谈判保证金形式：☑保函  ☑电汇 ☑ 企业账户网银汇款（本项目允许的其他形式） </w:t>
            </w:r>
          </w:p>
          <w:p w14:paraId="352A025B">
            <w:pPr>
              <w:spacing w:line="360" w:lineRule="auto"/>
              <w:rPr>
                <w:rFonts w:hint="default" w:eastAsia="仿宋"/>
                <w:color w:val="auto"/>
                <w:lang w:val="en-US" w:eastAsia="zh-CN"/>
              </w:rPr>
            </w:pPr>
            <w:r>
              <w:rPr>
                <w:rFonts w:ascii="仿宋" w:hAnsi="仿宋" w:eastAsia="仿宋" w:cs="仿宋"/>
                <w:color w:val="auto"/>
                <w:kern w:val="0"/>
                <w:sz w:val="24"/>
                <w:szCs w:val="24"/>
                <w:lang w:bidi="ar"/>
              </w:rPr>
              <w:t>保证金数额：</w:t>
            </w:r>
            <w:r>
              <w:rPr>
                <w:rFonts w:hint="eastAsia" w:ascii="仿宋" w:hAnsi="仿宋" w:eastAsia="仿宋" w:cs="仿宋"/>
                <w:color w:val="auto"/>
                <w:kern w:val="0"/>
                <w:sz w:val="24"/>
                <w:szCs w:val="24"/>
                <w:lang w:val="en-US" w:eastAsia="zh-CN" w:bidi="ar"/>
              </w:rPr>
              <w:t>1.6万元</w:t>
            </w:r>
          </w:p>
          <w:p w14:paraId="3F778251">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 xml:space="preserve">投标保证金收款人：喀什地区公共资源交易中心            </w:t>
            </w:r>
          </w:p>
          <w:p w14:paraId="743BE340">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开户行：中国建设银行股份有限公司疏附支行</w:t>
            </w:r>
          </w:p>
          <w:p w14:paraId="0AB7BCDF">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银行账号：65050174602600000509-000003</w:t>
            </w:r>
          </w:p>
          <w:p w14:paraId="19E6031F">
            <w:pPr>
              <w:spacing w:line="360" w:lineRule="auto"/>
              <w:rPr>
                <w:rFonts w:ascii="仿宋" w:hAnsi="仿宋" w:eastAsia="仿宋" w:cs="仿宋"/>
                <w:color w:val="auto"/>
                <w:kern w:val="0"/>
                <w:sz w:val="24"/>
                <w:szCs w:val="24"/>
                <w:lang w:bidi="ar"/>
              </w:rPr>
            </w:pPr>
            <w:r>
              <w:rPr>
                <w:rFonts w:ascii="仿宋" w:hAnsi="仿宋" w:eastAsia="仿宋" w:cs="仿宋"/>
                <w:color w:val="auto"/>
                <w:kern w:val="0"/>
                <w:sz w:val="24"/>
                <w:szCs w:val="24"/>
                <w:lang w:bidi="ar"/>
              </w:rPr>
              <w:t>行    号：105894200029</w:t>
            </w:r>
          </w:p>
          <w:p w14:paraId="63B56860">
            <w:pPr>
              <w:rPr>
                <w:rFonts w:ascii="仿宋" w:hAnsi="仿宋" w:eastAsia="仿宋"/>
                <w:color w:val="auto"/>
              </w:rPr>
            </w:pPr>
            <w:r>
              <w:rPr>
                <w:rFonts w:hint="eastAsia" w:ascii="仿宋" w:hAnsi="仿宋" w:eastAsia="仿宋"/>
                <w:color w:val="auto"/>
              </w:rPr>
              <w:t>1.打款时必须注明投标保证金项目名称或项目编号（否则视为无效打款）。到账截止时间：投标截止时间前（以到账时间为准，节假日除外）。</w:t>
            </w:r>
          </w:p>
          <w:p w14:paraId="069BEC10">
            <w:pPr>
              <w:rPr>
                <w:rFonts w:ascii="仿宋" w:hAnsi="仿宋" w:eastAsia="仿宋" w:cs="Times New Roman"/>
                <w:color w:val="auto"/>
              </w:rPr>
            </w:pPr>
            <w:r>
              <w:rPr>
                <w:rFonts w:hint="eastAsia" w:ascii="仿宋" w:hAnsi="仿宋" w:eastAsia="仿宋" w:cs="Times New Roman"/>
                <w:color w:val="auto"/>
              </w:rPr>
              <w:t>2.本项目不需要换取收据，银行汇款凭证用于投标保证金证明。如因投标人自身原因打款不成功的，代理公司不承担任何责任。</w:t>
            </w:r>
          </w:p>
          <w:p w14:paraId="662E6FB6">
            <w:pPr>
              <w:rPr>
                <w:rFonts w:ascii="仿宋" w:hAnsi="仿宋" w:eastAsia="仿宋" w:cs="Times New Roman"/>
                <w:color w:val="auto"/>
              </w:rPr>
            </w:pPr>
            <w:r>
              <w:rPr>
                <w:rFonts w:hint="eastAsia" w:ascii="仿宋" w:hAnsi="仿宋" w:eastAsia="仿宋" w:cs="Times New Roman"/>
                <w:color w:val="auto"/>
              </w:rPr>
              <w:t>3.中标人应在与采购人签订合同之日起5个工作日内，将合同上传至政府采购网，并及时与交易中心联系，经交易中心核实后原账户返回。</w:t>
            </w:r>
          </w:p>
          <w:p w14:paraId="1AA9CA16">
            <w:pPr>
              <w:rPr>
                <w:rFonts w:ascii="仿宋" w:hAnsi="仿宋" w:eastAsia="仿宋" w:cs="仿宋"/>
                <w:color w:val="auto"/>
                <w:kern w:val="0"/>
                <w:sz w:val="24"/>
                <w:szCs w:val="24"/>
                <w:lang w:bidi="ar"/>
              </w:rPr>
            </w:pPr>
            <w:r>
              <w:rPr>
                <w:rFonts w:hint="eastAsia" w:ascii="仿宋" w:hAnsi="仿宋" w:eastAsia="仿宋" w:cs="Times New Roman"/>
                <w:color w:val="auto"/>
              </w:rPr>
              <w:t>4.未中标投标人的投标保证金将在中标通知书发出之日暨中标结果公告公布之日起5个工作日内无息原账户返还。</w:t>
            </w:r>
          </w:p>
        </w:tc>
      </w:tr>
      <w:tr w14:paraId="60804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jc w:val="center"/>
        </w:trPr>
        <w:tc>
          <w:tcPr>
            <w:tcW w:w="1099" w:type="dxa"/>
            <w:vAlign w:val="center"/>
          </w:tcPr>
          <w:p w14:paraId="776D6C1F">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13</w:t>
            </w:r>
          </w:p>
        </w:tc>
        <w:tc>
          <w:tcPr>
            <w:tcW w:w="8801" w:type="dxa"/>
          </w:tcPr>
          <w:p w14:paraId="0C01F031">
            <w:pP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谈判响应有效期：首次谈判响应文件递交截止时间之日起 90 日历日。</w:t>
            </w:r>
          </w:p>
          <w:p w14:paraId="79EF1ECB">
            <w:pPr>
              <w:ind w:firstLine="480" w:firstLineChars="200"/>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响应有效期从首次谈判响应文件递交的截止之日起算。响应文件中承诺的谈判响应有效期应当不少于谈判文件中载明的谈判响应有效期。谈判响应有效期内供应商撤销响应文件的，采购人或者采购代理机构可以不退还谈判保证金。</w:t>
            </w:r>
          </w:p>
          <w:p w14:paraId="0D610998">
            <w:pPr>
              <w:rPr>
                <w:rFonts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谈判响应有效期不满足要求的响应将被视为非实质性响应性而被视为无效响应。</w:t>
            </w:r>
          </w:p>
        </w:tc>
      </w:tr>
      <w:tr w14:paraId="7BFF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99" w:type="dxa"/>
            <w:vAlign w:val="center"/>
          </w:tcPr>
          <w:p w14:paraId="65B090C2">
            <w:pPr>
              <w:pStyle w:val="18"/>
              <w:spacing w:line="440" w:lineRule="exact"/>
              <w:jc w:val="center"/>
              <w:rPr>
                <w:rFonts w:ascii="仿宋_GB2312" w:hAnsi="仿宋" w:eastAsia="仿宋_GB2312" w:cs="Times New Roman"/>
                <w:color w:val="auto"/>
                <w:sz w:val="24"/>
                <w:szCs w:val="24"/>
              </w:rPr>
            </w:pPr>
            <w:r>
              <w:rPr>
                <w:rFonts w:hint="eastAsia" w:ascii="仿宋_GB2312" w:hAnsi="仿宋" w:eastAsia="仿宋_GB2312" w:cs="仿宋_GB2312"/>
                <w:color w:val="auto"/>
                <w:sz w:val="24"/>
                <w:szCs w:val="24"/>
              </w:rPr>
              <w:t>14</w:t>
            </w:r>
          </w:p>
        </w:tc>
        <w:tc>
          <w:tcPr>
            <w:tcW w:w="8801" w:type="dxa"/>
          </w:tcPr>
          <w:p w14:paraId="5ADCCE38">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响应文件要求:</w:t>
            </w:r>
          </w:p>
          <w:p w14:paraId="1A48DF55">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电子投标文件：电子加密文件一份</w:t>
            </w:r>
          </w:p>
          <w:p w14:paraId="098DA0CA">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投标文件递交途径：https://www.zcygov.cn在线上传</w:t>
            </w:r>
          </w:p>
        </w:tc>
      </w:tr>
      <w:tr w14:paraId="16EB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99" w:type="dxa"/>
            <w:vAlign w:val="center"/>
          </w:tcPr>
          <w:p w14:paraId="35C92FAB">
            <w:pPr>
              <w:pStyle w:val="18"/>
              <w:spacing w:line="440" w:lineRule="exact"/>
              <w:jc w:val="center"/>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15</w:t>
            </w:r>
          </w:p>
        </w:tc>
        <w:tc>
          <w:tcPr>
            <w:tcW w:w="8801" w:type="dxa"/>
          </w:tcPr>
          <w:p w14:paraId="6B0522DD">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响应文件递交截止时间/谈判时间：</w:t>
            </w:r>
            <w:r>
              <w:rPr>
                <w:rFonts w:hint="eastAsia" w:ascii="Times New Roman" w:hAnsi="Times New Roman" w:eastAsia="仿宋" w:cs="Times New Roman"/>
                <w:b/>
                <w:bCs/>
                <w:color w:val="auto"/>
                <w:sz w:val="24"/>
                <w:szCs w:val="24"/>
              </w:rPr>
              <w:t>202</w:t>
            </w:r>
            <w:r>
              <w:rPr>
                <w:rFonts w:hint="eastAsia" w:ascii="Times New Roman" w:hAnsi="Times New Roman" w:eastAsia="仿宋" w:cs="Times New Roman"/>
                <w:b/>
                <w:bCs/>
                <w:color w:val="auto"/>
                <w:sz w:val="24"/>
                <w:szCs w:val="24"/>
                <w:lang w:val="en-US" w:eastAsia="zh-CN"/>
              </w:rPr>
              <w:t>6</w:t>
            </w:r>
            <w:r>
              <w:rPr>
                <w:rFonts w:hint="eastAsia" w:ascii="Times New Roman" w:hAnsi="Times New Roman" w:eastAsia="仿宋" w:cs="Times New Roman"/>
                <w:b/>
                <w:bCs/>
                <w:color w:val="auto"/>
                <w:sz w:val="24"/>
                <w:szCs w:val="24"/>
              </w:rPr>
              <w:t>年</w:t>
            </w:r>
            <w:r>
              <w:rPr>
                <w:rFonts w:hint="eastAsia" w:ascii="Times New Roman" w:hAnsi="Times New Roman" w:eastAsia="仿宋" w:cs="Times New Roman"/>
                <w:b/>
                <w:bCs/>
                <w:color w:val="auto"/>
                <w:sz w:val="24"/>
                <w:szCs w:val="24"/>
                <w:lang w:val="en-US" w:eastAsia="zh-CN"/>
              </w:rPr>
              <w:t xml:space="preserve"> 6</w:t>
            </w:r>
            <w:r>
              <w:rPr>
                <w:rFonts w:hint="eastAsia" w:ascii="Times New Roman" w:hAnsi="Times New Roman" w:eastAsia="仿宋" w:cs="Times New Roman"/>
                <w:b/>
                <w:bCs/>
                <w:color w:val="auto"/>
                <w:sz w:val="24"/>
                <w:szCs w:val="24"/>
              </w:rPr>
              <w:t>月</w:t>
            </w:r>
            <w:r>
              <w:rPr>
                <w:rFonts w:hint="eastAsia" w:ascii="Times New Roman" w:hAnsi="Times New Roman" w:eastAsia="仿宋" w:cs="Times New Roman"/>
                <w:b/>
                <w:bCs/>
                <w:color w:val="auto"/>
                <w:sz w:val="24"/>
                <w:szCs w:val="24"/>
                <w:lang w:val="en-US" w:eastAsia="zh-CN"/>
              </w:rPr>
              <w:t xml:space="preserve"> 10 </w:t>
            </w:r>
            <w:r>
              <w:rPr>
                <w:rFonts w:hint="eastAsia" w:ascii="Times New Roman" w:hAnsi="Times New Roman" w:eastAsia="仿宋" w:cs="Times New Roman"/>
                <w:b/>
                <w:bCs/>
                <w:color w:val="auto"/>
                <w:sz w:val="24"/>
                <w:szCs w:val="24"/>
              </w:rPr>
              <w:t>日11：00（北京时间）</w:t>
            </w:r>
          </w:p>
          <w:p w14:paraId="460B2B78">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响应文件递交地点/谈判地点：政采云平台（https://login.zcygov.cn/user-login/#/login）</w:t>
            </w:r>
          </w:p>
        </w:tc>
      </w:tr>
      <w:tr w14:paraId="4E6DB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099" w:type="dxa"/>
            <w:vAlign w:val="center"/>
          </w:tcPr>
          <w:p w14:paraId="4EB89012">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16</w:t>
            </w:r>
          </w:p>
        </w:tc>
        <w:tc>
          <w:tcPr>
            <w:tcW w:w="8801" w:type="dxa"/>
          </w:tcPr>
          <w:p w14:paraId="3FC4E545">
            <w:pPr>
              <w:pStyle w:val="22"/>
              <w:spacing w:beforeAutospacing="0" w:afterAutospacing="0" w:line="360" w:lineRule="exact"/>
              <w:rPr>
                <w:rFonts w:ascii="仿宋" w:hAnsi="仿宋" w:eastAsia="仿宋" w:cs="仿宋"/>
                <w:color w:val="auto"/>
              </w:rPr>
            </w:pPr>
            <w:r>
              <w:rPr>
                <w:rFonts w:hint="eastAsia" w:ascii="仿宋" w:hAnsi="仿宋" w:eastAsia="仿宋" w:cs="仿宋"/>
                <w:b/>
                <w:color w:val="auto"/>
              </w:rPr>
              <w:t>其它补充事宜</w:t>
            </w:r>
          </w:p>
          <w:p w14:paraId="6C06A605">
            <w:pPr>
              <w:spacing w:line="360" w:lineRule="exact"/>
              <w:ind w:firstLine="440" w:firstLineChars="200"/>
              <w:rPr>
                <w:rFonts w:ascii="仿宋" w:hAnsi="仿宋" w:eastAsia="仿宋" w:cs="仿宋"/>
                <w:color w:val="auto"/>
                <w:sz w:val="22"/>
                <w:szCs w:val="22"/>
              </w:rPr>
            </w:pPr>
            <w:bookmarkStart w:id="108" w:name="_GoBack"/>
            <w:r>
              <w:rPr>
                <w:rFonts w:hint="eastAsia" w:ascii="仿宋" w:hAnsi="仿宋" w:eastAsia="仿宋" w:cs="仿宋"/>
                <w:color w:val="auto"/>
                <w:sz w:val="22"/>
                <w:szCs w:val="22"/>
              </w:rPr>
              <w:t>1.本项目为电子招投标，供应商需要使用CA加密设备，凡参加本项目必须可自主通过CA申领渠道“新疆政务通”申请政采云平台可使用的CA设备，如原有兵团或公共资源使用的CA，可申请增加电子证书即可，无需重复申领。</w:t>
            </w:r>
          </w:p>
          <w:p w14:paraId="2FFADE4C">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2.本项目实行网上投标，采用电子响应文件(供应商须使用CA加密设备通过政采云电子投标客户端制作投标文件)。若供应商参与投标，自行承担投标一切费用。</w:t>
            </w:r>
          </w:p>
          <w:p w14:paraId="01119FA0">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3.各供应商应在开标前应确保成为新疆政府采购网正式注册入库供应商，并完成CA数字证书申领。因未注册入库、未办理CA数字证书等原因造成无法投标或投标失败等后果由供应商自行承担。</w:t>
            </w:r>
          </w:p>
          <w:p w14:paraId="77E175D1">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14:paraId="1DD4971D">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5.供应商在开标时须使用制作加密电子响应文件所使用的CA锁及电脑，电脑须提前配置好浏览器（建议使用360浏览器或谷歌浏览器），以便开标时解锁。</w:t>
            </w:r>
          </w:p>
          <w:p w14:paraId="6EEA7548">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6.投标保证金缴纳及确认时间：凡拟参加本次招标项目的供应商，必须在开标前将投标保证金汇入指定账户。否则，届时其投标将被拒绝。</w:t>
            </w:r>
          </w:p>
          <w:p w14:paraId="4F41E634">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A9455B7">
            <w:pPr>
              <w:spacing w:line="360" w:lineRule="exact"/>
              <w:ind w:firstLine="440" w:firstLineChars="200"/>
              <w:rPr>
                <w:rFonts w:ascii="仿宋" w:hAnsi="仿宋" w:eastAsia="仿宋" w:cs="仿宋"/>
                <w:color w:val="auto"/>
                <w:sz w:val="22"/>
                <w:szCs w:val="22"/>
              </w:rPr>
            </w:pPr>
            <w:r>
              <w:rPr>
                <w:rFonts w:hint="eastAsia" w:ascii="仿宋" w:hAnsi="仿宋" w:eastAsia="仿宋" w:cs="仿宋"/>
                <w:color w:val="auto"/>
                <w:sz w:val="22"/>
                <w:szCs w:val="22"/>
              </w:rPr>
              <w:t>8.各供应商须在投标截止时间前完成在系统上递交电子响应文件。投标供应商的电子响应文件是经过CA证书加密后上传提交的，任何单位或个人均无法在投标截止时间(即开标时间)之前查看或篡改，不存在泄密风险。（严格按照政采云电子投标流程制作并上传电子响应文件）。</w:t>
            </w:r>
          </w:p>
          <w:p w14:paraId="21CB1327">
            <w:pPr>
              <w:spacing w:line="360" w:lineRule="exact"/>
              <w:ind w:firstLine="440" w:firstLineChars="200"/>
              <w:rPr>
                <w:rFonts w:ascii="仿宋_GB2312" w:hAnsi="仿宋" w:eastAsia="仿宋_GB2312" w:cs="Times New Roman"/>
                <w:b/>
                <w:bCs/>
                <w:color w:val="auto"/>
                <w:sz w:val="24"/>
                <w:szCs w:val="24"/>
              </w:rPr>
            </w:pPr>
            <w:r>
              <w:rPr>
                <w:rFonts w:hint="eastAsia" w:ascii="仿宋" w:hAnsi="仿宋" w:eastAsia="仿宋" w:cs="仿宋"/>
                <w:color w:val="auto"/>
                <w:sz w:val="22"/>
                <w:szCs w:val="22"/>
              </w:rPr>
              <w:t>9.解密时长为30分钟。</w:t>
            </w:r>
            <w:bookmarkEnd w:id="108"/>
          </w:p>
        </w:tc>
      </w:tr>
      <w:tr w14:paraId="2EE08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64DA1D41">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17</w:t>
            </w:r>
          </w:p>
        </w:tc>
        <w:tc>
          <w:tcPr>
            <w:tcW w:w="8801" w:type="dxa"/>
            <w:shd w:val="clear" w:color="auto" w:fill="auto"/>
            <w:vAlign w:val="top"/>
          </w:tcPr>
          <w:p w14:paraId="0C1685FF">
            <w:pPr>
              <w:spacing w:line="360" w:lineRule="exact"/>
              <w:ind w:firstLine="442" w:firstLineChars="200"/>
              <w:rPr>
                <w:rFonts w:hint="eastAsia" w:ascii="Times New Roman" w:hAnsi="Times New Roman" w:eastAsia="仿宋" w:cs="Times New Roman"/>
                <w:color w:val="auto"/>
                <w:kern w:val="2"/>
                <w:sz w:val="24"/>
                <w:szCs w:val="24"/>
                <w:lang w:val="en-US" w:eastAsia="zh-CN" w:bidi="ar-SA"/>
              </w:rPr>
            </w:pPr>
            <w:r>
              <w:rPr>
                <w:rFonts w:hint="eastAsia" w:ascii="仿宋" w:hAnsi="仿宋" w:eastAsia="仿宋" w:cs="Times New Roman"/>
                <w:b/>
                <w:bCs/>
                <w:color w:val="auto"/>
                <w:kern w:val="0"/>
                <w:sz w:val="22"/>
                <w:szCs w:val="22"/>
                <w:lang w:val="en-US" w:eastAsia="zh-CN" w:bidi="ar-SA"/>
              </w:rPr>
              <w:t>本项目采购方式为竞争性谈判，共有两次报价，二次报价为最终报价，投标人在二次报价时，需将二次报价分项报价表在规定时间内以附件形式上传。二次报价及二次报价分项报价表是供应商响应文件的有效组成部分。</w:t>
            </w:r>
          </w:p>
        </w:tc>
      </w:tr>
      <w:tr w14:paraId="31BE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24EB90AE">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18</w:t>
            </w:r>
          </w:p>
        </w:tc>
        <w:tc>
          <w:tcPr>
            <w:tcW w:w="8801" w:type="dxa"/>
            <w:shd w:val="clear" w:color="auto" w:fill="auto"/>
            <w:vAlign w:val="top"/>
          </w:tcPr>
          <w:p w14:paraId="3257E744">
            <w:pPr>
              <w:spacing w:before="77" w:line="219" w:lineRule="auto"/>
              <w:rPr>
                <w:rFonts w:hint="eastAsia" w:ascii="仿宋" w:hAnsi="仿宋" w:eastAsia="仿宋" w:cs="仿宋"/>
                <w:color w:val="auto"/>
                <w:spacing w:val="2"/>
                <w:sz w:val="23"/>
                <w:szCs w:val="23"/>
                <w:lang w:val="en-US" w:eastAsia="zh-CN"/>
              </w:rPr>
            </w:pPr>
            <w:r>
              <w:rPr>
                <w:rFonts w:hint="eastAsia" w:ascii="仿宋" w:hAnsi="仿宋" w:eastAsia="仿宋" w:cs="仿宋"/>
                <w:color w:val="auto"/>
                <w:spacing w:val="-2"/>
                <w:sz w:val="23"/>
                <w:szCs w:val="23"/>
              </w:rPr>
              <w:t>低于成本价</w:t>
            </w:r>
            <w:r>
              <w:rPr>
                <w:rFonts w:hint="eastAsia" w:ascii="仿宋" w:hAnsi="仿宋" w:eastAsia="仿宋" w:cs="仿宋"/>
                <w:color w:val="auto"/>
                <w:spacing w:val="1"/>
                <w:sz w:val="23"/>
                <w:szCs w:val="23"/>
              </w:rPr>
              <w:t>不正当竞争</w:t>
            </w:r>
            <w:r>
              <w:rPr>
                <w:rFonts w:hint="eastAsia" w:ascii="仿宋" w:hAnsi="仿宋" w:eastAsia="仿宋" w:cs="仿宋"/>
                <w:color w:val="auto"/>
                <w:spacing w:val="2"/>
                <w:sz w:val="23"/>
                <w:szCs w:val="23"/>
              </w:rPr>
              <w:t>预防措施</w:t>
            </w:r>
            <w:r>
              <w:rPr>
                <w:rFonts w:hint="eastAsia" w:ascii="仿宋" w:hAnsi="仿宋" w:eastAsia="仿宋" w:cs="仿宋"/>
                <w:color w:val="auto"/>
                <w:spacing w:val="2"/>
                <w:sz w:val="23"/>
                <w:szCs w:val="23"/>
                <w:lang w:val="en-US" w:eastAsia="zh-CN"/>
              </w:rPr>
              <w:t>说明：</w:t>
            </w:r>
          </w:p>
          <w:p w14:paraId="17BBC625">
            <w:pPr>
              <w:numPr>
                <w:ilvl w:val="0"/>
                <w:numId w:val="4"/>
              </w:numPr>
              <w:spacing w:before="77" w:line="219" w:lineRule="auto"/>
              <w:ind w:left="61" w:firstLine="460" w:firstLineChars="200"/>
              <w:rPr>
                <w:rFonts w:hint="eastAsia" w:ascii="仿宋" w:hAnsi="仿宋" w:eastAsia="仿宋" w:cs="仿宋"/>
                <w:color w:val="auto"/>
                <w:sz w:val="23"/>
                <w:szCs w:val="23"/>
              </w:rPr>
            </w:pPr>
            <w:r>
              <w:rPr>
                <w:rFonts w:hint="eastAsia" w:ascii="仿宋" w:hAnsi="仿宋" w:eastAsia="仿宋" w:cs="仿宋"/>
                <w:color w:val="auto"/>
                <w:sz w:val="23"/>
                <w:szCs w:val="23"/>
                <w:lang w:val="en-US" w:eastAsia="zh-CN"/>
              </w:rPr>
              <w:t>谈判小组认为投标人报价</w:t>
            </w:r>
            <w:r>
              <w:rPr>
                <w:rFonts w:hint="eastAsia" w:ascii="仿宋" w:hAnsi="仿宋" w:eastAsia="仿宋" w:cs="仿宋"/>
                <w:color w:val="auto"/>
                <w:sz w:val="23"/>
                <w:szCs w:val="23"/>
              </w:rPr>
              <w:t>有可能影响产品质量或者不能诚信履约的，</w:t>
            </w:r>
            <w:r>
              <w:rPr>
                <w:rFonts w:hint="eastAsia" w:ascii="仿宋" w:hAnsi="仿宋" w:eastAsia="仿宋" w:cs="仿宋"/>
                <w:color w:val="auto"/>
                <w:sz w:val="23"/>
                <w:szCs w:val="23"/>
                <w:lang w:eastAsia="zh-CN"/>
              </w:rPr>
              <w:t>谈判小组</w:t>
            </w:r>
            <w:r>
              <w:rPr>
                <w:rFonts w:hint="eastAsia" w:ascii="仿宋" w:hAnsi="仿宋" w:eastAsia="仿宋" w:cs="仿宋"/>
                <w:color w:val="auto"/>
                <w:sz w:val="23"/>
                <w:szCs w:val="23"/>
                <w:lang w:val="en-US" w:eastAsia="zh-CN"/>
              </w:rPr>
              <w:t>可以要求</w:t>
            </w:r>
            <w:r>
              <w:rPr>
                <w:rFonts w:hint="eastAsia" w:ascii="仿宋" w:hAnsi="仿宋" w:eastAsia="仿宋" w:cs="仿宋"/>
                <w:color w:val="auto"/>
                <w:sz w:val="23"/>
                <w:szCs w:val="23"/>
              </w:rPr>
              <w:t>供应商</w:t>
            </w:r>
            <w:r>
              <w:rPr>
                <w:rFonts w:hint="eastAsia" w:ascii="仿宋" w:hAnsi="仿宋" w:eastAsia="仿宋" w:cs="仿宋"/>
                <w:color w:val="auto"/>
                <w:spacing w:val="-1"/>
                <w:sz w:val="23"/>
                <w:szCs w:val="23"/>
              </w:rPr>
              <w:t>在评审现</w:t>
            </w:r>
            <w:r>
              <w:rPr>
                <w:rFonts w:hint="eastAsia" w:ascii="仿宋" w:hAnsi="仿宋" w:eastAsia="仿宋" w:cs="仿宋"/>
                <w:color w:val="auto"/>
                <w:sz w:val="23"/>
                <w:szCs w:val="23"/>
              </w:rPr>
              <w:t>场合理的时间内提供成本构成书面说明，并提交相关证明材料。成本构成书面说明及相关证明材料在评审现场合理时间内提供，合理时间为0.5小时。</w:t>
            </w:r>
          </w:p>
          <w:p w14:paraId="1457429A">
            <w:pPr>
              <w:numPr>
                <w:ilvl w:val="0"/>
                <w:numId w:val="0"/>
              </w:numPr>
              <w:spacing w:before="77" w:line="219" w:lineRule="auto"/>
              <w:ind w:firstLine="460" w:firstLineChars="200"/>
              <w:rPr>
                <w:rFonts w:hint="eastAsia" w:ascii="仿宋" w:hAnsi="仿宋" w:eastAsia="仿宋" w:cs="Times New Roman"/>
                <w:b/>
                <w:bCs/>
                <w:color w:val="auto"/>
                <w:kern w:val="0"/>
                <w:sz w:val="22"/>
                <w:szCs w:val="22"/>
                <w:lang w:val="en-US" w:eastAsia="zh-CN" w:bidi="ar-SA"/>
              </w:rPr>
            </w:pPr>
            <w:r>
              <w:rPr>
                <w:rFonts w:hint="eastAsia" w:ascii="仿宋" w:hAnsi="仿宋" w:eastAsia="仿宋" w:cs="仿宋"/>
                <w:color w:val="auto"/>
                <w:sz w:val="23"/>
                <w:szCs w:val="23"/>
                <w:lang w:val="en-US" w:eastAsia="zh-CN"/>
              </w:rPr>
              <w:t>2、</w:t>
            </w:r>
            <w:r>
              <w:rPr>
                <w:rFonts w:hint="eastAsia" w:ascii="仿宋" w:hAnsi="仿宋" w:eastAsia="仿宋" w:cs="仿宋"/>
                <w:color w:val="auto"/>
                <w:sz w:val="23"/>
                <w:szCs w:val="23"/>
              </w:rPr>
              <w:t>供应商提供书面说明后，</w:t>
            </w:r>
            <w:r>
              <w:rPr>
                <w:rFonts w:hint="eastAsia" w:ascii="仿宋" w:hAnsi="仿宋" w:eastAsia="仿宋" w:cs="仿宋"/>
                <w:color w:val="auto"/>
                <w:sz w:val="23"/>
                <w:szCs w:val="23"/>
                <w:lang w:eastAsia="zh-CN"/>
              </w:rPr>
              <w:t>谈判小组</w:t>
            </w:r>
            <w:r>
              <w:rPr>
                <w:rFonts w:hint="eastAsia" w:ascii="仿宋" w:hAnsi="仿宋" w:eastAsia="仿宋" w:cs="仿宋"/>
                <w:color w:val="auto"/>
                <w:sz w:val="23"/>
                <w:szCs w:val="23"/>
              </w:rPr>
              <w:t>应当结合采购项目采购需求、专业实际情况、供应商财务状况报告、与其他供应商比较情况等就供应商书面说明进行审查评价。供应商拒绝或者变相拒绝提供有效书面说明或者书面说明不能证明其报价合理性的，</w:t>
            </w:r>
            <w:r>
              <w:rPr>
                <w:rFonts w:hint="eastAsia" w:ascii="仿宋" w:hAnsi="仿宋" w:eastAsia="仿宋" w:cs="仿宋"/>
                <w:color w:val="auto"/>
                <w:sz w:val="23"/>
                <w:szCs w:val="23"/>
                <w:lang w:eastAsia="zh-CN"/>
              </w:rPr>
              <w:t>谈判小组</w:t>
            </w:r>
            <w:r>
              <w:rPr>
                <w:rFonts w:hint="eastAsia" w:ascii="仿宋" w:hAnsi="仿宋" w:eastAsia="仿宋" w:cs="仿宋"/>
                <w:color w:val="auto"/>
                <w:sz w:val="23"/>
                <w:szCs w:val="23"/>
              </w:rPr>
              <w:t>应当将其响应文件作为无效处理。</w:t>
            </w:r>
          </w:p>
        </w:tc>
      </w:tr>
      <w:tr w14:paraId="448D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2D836A42">
            <w:pPr>
              <w:spacing w:line="360" w:lineRule="auto"/>
              <w:ind w:firstLine="240" w:firstLineChars="100"/>
              <w:rPr>
                <w:rFonts w:hint="default" w:ascii="仿宋_GB2312" w:hAnsi="仿宋" w:eastAsia="仿宋_GB2312" w:cs="仿宋_GB2312"/>
                <w:color w:val="auto"/>
                <w:sz w:val="24"/>
                <w:szCs w:val="24"/>
                <w:lang w:val="en-US" w:eastAsia="zh-CN"/>
              </w:rPr>
            </w:pPr>
            <w:r>
              <w:rPr>
                <w:rFonts w:hint="eastAsia" w:eastAsia="仿宋"/>
                <w:sz w:val="24"/>
                <w:lang w:val="en-US" w:eastAsia="zh-CN"/>
              </w:rPr>
              <w:t>19</w:t>
            </w:r>
          </w:p>
        </w:tc>
        <w:tc>
          <w:tcPr>
            <w:tcW w:w="8801" w:type="dxa"/>
            <w:shd w:val="clear" w:color="auto" w:fill="auto"/>
            <w:vAlign w:val="center"/>
          </w:tcPr>
          <w:p w14:paraId="409481F3">
            <w:pPr>
              <w:spacing w:before="77" w:line="219" w:lineRule="auto"/>
              <w:rPr>
                <w:rFonts w:hint="eastAsia" w:ascii="仿宋" w:hAnsi="仿宋" w:eastAsia="仿宋" w:cs="仿宋"/>
                <w:b/>
                <w:bCs/>
                <w:color w:val="auto"/>
                <w:spacing w:val="-2"/>
                <w:sz w:val="23"/>
                <w:szCs w:val="23"/>
              </w:rPr>
            </w:pPr>
            <w:r>
              <w:rPr>
                <w:rFonts w:hint="eastAsia" w:ascii="仿宋" w:hAnsi="仿宋" w:eastAsia="仿宋" w:cs="仿宋"/>
                <w:b/>
                <w:bCs/>
                <w:color w:val="auto"/>
                <w:spacing w:val="-2"/>
                <w:sz w:val="23"/>
                <w:szCs w:val="23"/>
              </w:rPr>
              <w:t>对本国产品的支持政策：</w:t>
            </w:r>
          </w:p>
          <w:p w14:paraId="50D22636">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一、本国产品标准的适用范围</w:t>
            </w:r>
          </w:p>
          <w:p w14:paraId="1B70723D">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2E2542">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二、对本国产品的支持政策</w:t>
            </w:r>
          </w:p>
          <w:p w14:paraId="64A77207">
            <w:pPr>
              <w:spacing w:before="77" w:line="219" w:lineRule="auto"/>
              <w:rPr>
                <w:rFonts w:hint="eastAsia" w:ascii="仿宋" w:hAnsi="仿宋" w:eastAsia="仿宋" w:cs="仿宋"/>
                <w:color w:val="auto"/>
                <w:spacing w:val="-2"/>
                <w:sz w:val="23"/>
                <w:szCs w:val="23"/>
              </w:rPr>
            </w:pPr>
            <w:r>
              <w:rPr>
                <w:rFonts w:hint="eastAsia" w:ascii="仿宋" w:hAnsi="仿宋" w:eastAsia="仿宋" w:cs="仿宋"/>
                <w:color w:val="auto"/>
                <w:spacing w:val="-2"/>
                <w:sz w:val="23"/>
                <w:szCs w:val="23"/>
              </w:rPr>
              <w:t>政府采购活动中既有本国产品又有非本国产品参与竞争的，依法对本国产品给予价格评审优惠，对本国产品的报价给予20%的价格扣除，用扣除后的价格参与评审。</w:t>
            </w:r>
          </w:p>
          <w:p w14:paraId="2A53BB41">
            <w:pPr>
              <w:spacing w:before="77" w:line="219" w:lineRule="auto"/>
              <w:rPr>
                <w:rFonts w:hint="eastAsia" w:ascii="仿宋" w:hAnsi="仿宋" w:eastAsia="仿宋" w:cs="仿宋"/>
                <w:color w:val="auto"/>
                <w:spacing w:val="-2"/>
                <w:sz w:val="23"/>
                <w:szCs w:val="23"/>
                <w:lang w:val="en-US" w:eastAsia="zh-CN"/>
              </w:rPr>
            </w:pPr>
            <w:r>
              <w:rPr>
                <w:rFonts w:hint="eastAsia" w:ascii="仿宋" w:hAnsi="仿宋" w:eastAsia="仿宋" w:cs="仿宋"/>
                <w:color w:val="auto"/>
                <w:spacing w:val="-2"/>
                <w:sz w:val="23"/>
                <w:szCs w:val="23"/>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6406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99" w:type="dxa"/>
            <w:vAlign w:val="center"/>
          </w:tcPr>
          <w:p w14:paraId="6C10BB6A">
            <w:pPr>
              <w:pStyle w:val="18"/>
              <w:spacing w:line="440" w:lineRule="exact"/>
              <w:jc w:val="center"/>
              <w:rPr>
                <w:rFonts w:hint="default" w:ascii="仿宋_GB2312" w:hAnsi="仿宋" w:eastAsia="仿宋_GB2312" w:cs="Times New Roman"/>
                <w:color w:val="auto"/>
                <w:sz w:val="24"/>
                <w:szCs w:val="24"/>
                <w:lang w:val="en-US" w:eastAsia="zh-CN"/>
              </w:rPr>
            </w:pPr>
            <w:r>
              <w:rPr>
                <w:rFonts w:hint="eastAsia" w:ascii="仿宋_GB2312" w:hAnsi="仿宋" w:eastAsia="仿宋_GB2312" w:cs="仿宋_GB2312"/>
                <w:color w:val="auto"/>
                <w:sz w:val="24"/>
                <w:szCs w:val="24"/>
                <w:lang w:val="en-US" w:eastAsia="zh-CN"/>
              </w:rPr>
              <w:t>20</w:t>
            </w:r>
          </w:p>
        </w:tc>
        <w:tc>
          <w:tcPr>
            <w:tcW w:w="8801" w:type="dxa"/>
          </w:tcPr>
          <w:p w14:paraId="35D85B4F">
            <w:pPr>
              <w:spacing w:line="360" w:lineRule="exact"/>
              <w:ind w:firstLine="480" w:firstLineChars="200"/>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成交供应商确定原则：谈判小组应当从质量和服务均能满足采购文件实质性响应要求的供应商中，按照最后报价由低到高的顺序提出3名以上成交候选人，提交至采购人。</w:t>
            </w:r>
          </w:p>
        </w:tc>
      </w:tr>
      <w:tr w14:paraId="3BD1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99" w:type="dxa"/>
            <w:vAlign w:val="center"/>
          </w:tcPr>
          <w:p w14:paraId="05C3EE2B">
            <w:pPr>
              <w:pStyle w:val="18"/>
              <w:spacing w:line="440" w:lineRule="exact"/>
              <w:jc w:val="center"/>
              <w:rPr>
                <w:rFonts w:hint="default" w:ascii="仿宋_GB2312" w:hAnsi="仿宋" w:eastAsia="仿宋_GB2312" w:cs="仿宋_GB2312"/>
                <w:color w:val="auto"/>
                <w:sz w:val="24"/>
                <w:szCs w:val="24"/>
                <w:lang w:val="en-US" w:eastAsia="zh-CN"/>
              </w:rPr>
            </w:pPr>
            <w:r>
              <w:rPr>
                <w:rFonts w:hint="eastAsia" w:ascii="仿宋_GB2312" w:hAnsi="仿宋" w:eastAsia="仿宋_GB2312" w:cs="仿宋_GB2312"/>
                <w:color w:val="auto"/>
                <w:sz w:val="24"/>
                <w:szCs w:val="24"/>
                <w:lang w:val="en-US" w:eastAsia="zh-CN"/>
              </w:rPr>
              <w:t>21</w:t>
            </w:r>
          </w:p>
        </w:tc>
        <w:tc>
          <w:tcPr>
            <w:tcW w:w="8801" w:type="dxa"/>
            <w:vAlign w:val="center"/>
          </w:tcPr>
          <w:p w14:paraId="3F8ADAC4">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推荐中标候选供应商的数量：3名</w:t>
            </w:r>
          </w:p>
        </w:tc>
      </w:tr>
      <w:tr w14:paraId="3B082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099" w:type="dxa"/>
            <w:vAlign w:val="center"/>
          </w:tcPr>
          <w:p w14:paraId="13530A24">
            <w:pPr>
              <w:pStyle w:val="18"/>
              <w:spacing w:line="440" w:lineRule="exact"/>
              <w:jc w:val="center"/>
              <w:rPr>
                <w:rFonts w:hint="default" w:ascii="仿宋_GB2312" w:hAnsi="仿宋" w:eastAsia="仿宋_GB2312" w:cs="Times New Roman"/>
                <w:color w:val="auto"/>
                <w:sz w:val="24"/>
                <w:szCs w:val="24"/>
                <w:lang w:val="en-US" w:eastAsia="zh-CN"/>
              </w:rPr>
            </w:pPr>
            <w:r>
              <w:rPr>
                <w:rFonts w:hint="eastAsia" w:ascii="仿宋_GB2312" w:hAnsi="仿宋" w:eastAsia="仿宋_GB2312" w:cs="Times New Roman"/>
                <w:color w:val="auto"/>
                <w:sz w:val="24"/>
                <w:szCs w:val="24"/>
                <w:lang w:val="en-US" w:eastAsia="zh-CN"/>
              </w:rPr>
              <w:t>22</w:t>
            </w:r>
          </w:p>
        </w:tc>
        <w:tc>
          <w:tcPr>
            <w:tcW w:w="8801" w:type="dxa"/>
          </w:tcPr>
          <w:p w14:paraId="5801F6D6">
            <w:pPr>
              <w:pStyle w:val="13"/>
              <w:rPr>
                <w:rFonts w:ascii="仿宋" w:hAnsi="仿宋" w:eastAsia="仿宋"/>
                <w:color w:val="auto"/>
              </w:rPr>
            </w:pPr>
            <w:r>
              <w:rPr>
                <w:rFonts w:hint="eastAsia" w:ascii="仿宋" w:hAnsi="仿宋" w:eastAsia="仿宋"/>
                <w:color w:val="auto"/>
              </w:rPr>
              <w:t>履约保证金金额：合同约定</w:t>
            </w:r>
            <w:r>
              <w:rPr>
                <w:rFonts w:hint="eastAsia" w:ascii="仿宋" w:hAnsi="仿宋" w:eastAsia="仿宋"/>
                <w:b/>
                <w:bCs/>
                <w:color w:val="auto"/>
              </w:rPr>
              <w:t>（不得超过政府采购合同金额的10%</w:t>
            </w:r>
            <w:r>
              <w:rPr>
                <w:rFonts w:hint="eastAsia" w:ascii="仿宋" w:hAnsi="仿宋" w:eastAsia="仿宋"/>
                <w:color w:val="auto"/>
              </w:rPr>
              <w:t>）。</w:t>
            </w:r>
          </w:p>
          <w:p w14:paraId="47EF9B99">
            <w:pPr>
              <w:pStyle w:val="13"/>
              <w:rPr>
                <w:rFonts w:ascii="仿宋" w:hAnsi="仿宋" w:eastAsia="仿宋"/>
                <w:color w:val="auto"/>
              </w:rPr>
            </w:pPr>
            <w:bookmarkStart w:id="44" w:name="_Hlk22725541"/>
            <w:bookmarkEnd w:id="44"/>
            <w:r>
              <w:rPr>
                <w:rFonts w:hint="eastAsia" w:ascii="仿宋" w:hAnsi="仿宋" w:eastAsia="仿宋"/>
                <w:color w:val="auto"/>
              </w:rPr>
              <w:t>履约保证金形式：☑保函  ☑ 电汇 ☑支票 ☑本票☑ 企业账户网银汇款（本项目允许的其他形式）</w:t>
            </w:r>
          </w:p>
          <w:p w14:paraId="516C30A9">
            <w:pPr>
              <w:pStyle w:val="13"/>
              <w:rPr>
                <w:rFonts w:ascii="仿宋" w:hAnsi="仿宋" w:eastAsia="仿宋"/>
                <w:color w:val="auto"/>
              </w:rPr>
            </w:pPr>
            <w:r>
              <w:rPr>
                <w:rFonts w:hint="eastAsia" w:ascii="仿宋" w:hAnsi="仿宋" w:eastAsia="仿宋"/>
                <w:color w:val="auto"/>
              </w:rPr>
              <w:t>提交履约保证金的时间：合同约定</w:t>
            </w:r>
          </w:p>
          <w:p w14:paraId="0107CB4E">
            <w:pPr>
              <w:pStyle w:val="13"/>
              <w:rPr>
                <w:rFonts w:hint="eastAsia" w:ascii="仿宋" w:hAnsi="仿宋" w:eastAsia="仿宋"/>
                <w:color w:val="auto"/>
                <w:lang w:eastAsia="zh-CN"/>
              </w:rPr>
            </w:pPr>
            <w:r>
              <w:rPr>
                <w:rFonts w:hint="eastAsia" w:ascii="仿宋" w:hAnsi="仿宋" w:eastAsia="仿宋"/>
                <w:color w:val="auto"/>
              </w:rPr>
              <w:t>履约保证金收款人：</w:t>
            </w:r>
            <w:r>
              <w:rPr>
                <w:rFonts w:hint="eastAsia" w:ascii="仿宋" w:hAnsi="仿宋" w:eastAsia="仿宋"/>
                <w:color w:val="auto"/>
                <w:lang w:eastAsia="zh-CN"/>
              </w:rPr>
              <w:t>喀什地区公安局</w:t>
            </w:r>
          </w:p>
          <w:p w14:paraId="5833DBCB">
            <w:pPr>
              <w:pStyle w:val="13"/>
              <w:rPr>
                <w:rFonts w:ascii="仿宋" w:hAnsi="仿宋" w:eastAsia="仿宋"/>
                <w:color w:val="auto"/>
              </w:rPr>
            </w:pPr>
            <w:r>
              <w:rPr>
                <w:rFonts w:hint="eastAsia" w:ascii="仿宋" w:hAnsi="仿宋" w:eastAsia="仿宋"/>
                <w:color w:val="auto"/>
              </w:rPr>
              <w:t>退还履约保证金的时间：合同约定</w:t>
            </w:r>
          </w:p>
          <w:p w14:paraId="21D2BA85">
            <w:pPr>
              <w:spacing w:line="360" w:lineRule="exact"/>
              <w:rPr>
                <w:rFonts w:ascii="仿宋" w:hAnsi="仿宋" w:eastAsia="仿宋" w:cs="仿宋"/>
                <w:color w:val="auto"/>
                <w:sz w:val="22"/>
                <w:szCs w:val="22"/>
              </w:rPr>
            </w:pPr>
            <w:r>
              <w:rPr>
                <w:rFonts w:hint="eastAsia" w:ascii="仿宋" w:hAnsi="仿宋" w:eastAsia="仿宋"/>
                <w:color w:val="auto"/>
                <w:sz w:val="24"/>
              </w:rPr>
              <w:t>注：</w:t>
            </w:r>
            <w:r>
              <w:rPr>
                <w:rFonts w:hint="eastAsia" w:ascii="仿宋" w:hAnsi="仿宋" w:eastAsia="仿宋"/>
                <w:color w:val="auto"/>
                <w:sz w:val="24"/>
                <w:lang w:val="zh-CN"/>
              </w:rPr>
              <w:t>双方可以通过协商另行约定其他退还时间和方式。</w:t>
            </w:r>
          </w:p>
        </w:tc>
      </w:tr>
      <w:tr w14:paraId="105F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99" w:type="dxa"/>
            <w:vAlign w:val="center"/>
          </w:tcPr>
          <w:p w14:paraId="5EAF508A">
            <w:pPr>
              <w:pStyle w:val="18"/>
              <w:spacing w:line="440" w:lineRule="exact"/>
              <w:jc w:val="center"/>
              <w:rPr>
                <w:rFonts w:hint="default" w:ascii="仿宋_GB2312" w:hAnsi="仿宋" w:eastAsia="仿宋_GB2312" w:cs="Times New Roman"/>
                <w:color w:val="auto"/>
                <w:sz w:val="24"/>
                <w:szCs w:val="24"/>
                <w:lang w:val="en-US" w:eastAsia="zh-CN"/>
              </w:rPr>
            </w:pPr>
            <w:r>
              <w:rPr>
                <w:rFonts w:hint="eastAsia" w:ascii="仿宋_GB2312" w:hAnsi="仿宋" w:eastAsia="仿宋_GB2312" w:cs="Times New Roman"/>
                <w:color w:val="auto"/>
                <w:sz w:val="24"/>
                <w:szCs w:val="24"/>
                <w:lang w:val="en-US" w:eastAsia="zh-CN"/>
              </w:rPr>
              <w:t>23</w:t>
            </w:r>
          </w:p>
        </w:tc>
        <w:tc>
          <w:tcPr>
            <w:tcW w:w="8801" w:type="dxa"/>
          </w:tcPr>
          <w:p w14:paraId="745021B1">
            <w:pPr>
              <w:spacing w:line="360" w:lineRule="exact"/>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rPr>
              <w:t>联系部门：喀什地区公共资源交易中心或</w:t>
            </w:r>
            <w:r>
              <w:rPr>
                <w:rFonts w:hint="eastAsia" w:ascii="Times New Roman" w:hAnsi="Times New Roman" w:eastAsia="仿宋" w:cs="Times New Roman"/>
                <w:color w:val="auto"/>
                <w:sz w:val="24"/>
                <w:szCs w:val="24"/>
                <w:lang w:eastAsia="zh-CN"/>
              </w:rPr>
              <w:t>喀什地区公安局</w:t>
            </w:r>
          </w:p>
          <w:p w14:paraId="6A6DB647">
            <w:pPr>
              <w:spacing w:line="360" w:lineRule="exact"/>
              <w:rPr>
                <w:rFonts w:hint="eastAsia" w:ascii="Times New Roman" w:hAnsi="Times New Roman" w:eastAsia="仿宋" w:cs="Times New Roman"/>
                <w:color w:val="auto"/>
                <w:sz w:val="24"/>
                <w:szCs w:val="24"/>
                <w:lang w:eastAsia="zh-CN"/>
              </w:rPr>
            </w:pPr>
            <w:r>
              <w:rPr>
                <w:rFonts w:hint="eastAsia" w:ascii="Times New Roman" w:hAnsi="Times New Roman" w:eastAsia="仿宋" w:cs="Times New Roman"/>
                <w:color w:val="auto"/>
                <w:sz w:val="24"/>
                <w:szCs w:val="24"/>
              </w:rPr>
              <w:t>联系电话：</w:t>
            </w:r>
            <w:r>
              <w:rPr>
                <w:rFonts w:hint="eastAsia" w:ascii="Times New Roman" w:hAnsi="Times New Roman" w:eastAsia="仿宋" w:cs="Times New Roman"/>
                <w:color w:val="auto"/>
                <w:sz w:val="24"/>
                <w:szCs w:val="24"/>
                <w:lang w:eastAsia="zh-CN"/>
              </w:rPr>
              <w:t>0998-2882037</w:t>
            </w:r>
            <w:r>
              <w:rPr>
                <w:rFonts w:hint="eastAsia" w:ascii="Times New Roman" w:hAnsi="Times New Roman" w:eastAsia="仿宋" w:cs="Times New Roman"/>
                <w:color w:val="auto"/>
                <w:sz w:val="24"/>
                <w:szCs w:val="24"/>
              </w:rPr>
              <w:t xml:space="preserve">  </w:t>
            </w:r>
            <w:r>
              <w:rPr>
                <w:rFonts w:hint="eastAsia" w:ascii="Times New Roman" w:hAnsi="Times New Roman" w:eastAsia="仿宋" w:cs="Times New Roman"/>
                <w:color w:val="auto"/>
                <w:sz w:val="24"/>
                <w:szCs w:val="24"/>
                <w:lang w:eastAsia="zh-CN"/>
              </w:rPr>
              <w:t>15809980388</w:t>
            </w:r>
          </w:p>
        </w:tc>
      </w:tr>
      <w:tr w14:paraId="660A7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99" w:type="dxa"/>
            <w:vAlign w:val="center"/>
          </w:tcPr>
          <w:p w14:paraId="5A2DEE3F">
            <w:pPr>
              <w:pStyle w:val="18"/>
              <w:spacing w:line="440" w:lineRule="exact"/>
              <w:jc w:val="center"/>
              <w:rPr>
                <w:rFonts w:hint="eastAsia" w:ascii="仿宋_GB2312" w:hAnsi="仿宋" w:eastAsia="仿宋_GB2312" w:cs="Times New Roman"/>
                <w:color w:val="auto"/>
                <w:sz w:val="24"/>
                <w:szCs w:val="24"/>
                <w:lang w:val="en-US" w:eastAsia="zh-CN"/>
              </w:rPr>
            </w:pPr>
            <w:r>
              <w:rPr>
                <w:rFonts w:hint="eastAsia" w:ascii="仿宋_GB2312" w:hAnsi="仿宋" w:eastAsia="仿宋_GB2312" w:cs="仿宋_GB2312"/>
                <w:color w:val="auto"/>
                <w:sz w:val="24"/>
                <w:szCs w:val="24"/>
              </w:rPr>
              <w:t>2</w:t>
            </w:r>
            <w:r>
              <w:rPr>
                <w:rFonts w:hint="eastAsia" w:ascii="仿宋_GB2312" w:hAnsi="仿宋" w:eastAsia="仿宋_GB2312" w:cs="仿宋_GB2312"/>
                <w:color w:val="auto"/>
                <w:sz w:val="24"/>
                <w:szCs w:val="24"/>
                <w:lang w:val="en-US" w:eastAsia="zh-CN"/>
              </w:rPr>
              <w:t>4</w:t>
            </w:r>
          </w:p>
        </w:tc>
        <w:tc>
          <w:tcPr>
            <w:tcW w:w="8801" w:type="dxa"/>
          </w:tcPr>
          <w:p w14:paraId="20BC7D56">
            <w:pPr>
              <w:spacing w:line="360" w:lineRule="exact"/>
              <w:rPr>
                <w:rFonts w:ascii="Times New Roman" w:hAnsi="Times New Roman" w:eastAsia="仿宋" w:cs="Times New Roman"/>
                <w:color w:val="auto"/>
                <w:sz w:val="24"/>
                <w:szCs w:val="24"/>
              </w:rPr>
            </w:pPr>
            <w:r>
              <w:rPr>
                <w:rFonts w:hint="eastAsia" w:ascii="Times New Roman" w:hAnsi="Times New Roman" w:eastAsia="仿宋" w:cs="Times New Roman"/>
                <w:color w:val="auto"/>
                <w:sz w:val="24"/>
                <w:szCs w:val="24"/>
              </w:rPr>
              <w:t>反腐倡廉监督电话：地区财政局 0998-2597200   2597000</w:t>
            </w:r>
          </w:p>
        </w:tc>
      </w:tr>
    </w:tbl>
    <w:p w14:paraId="41DDBE15">
      <w:pPr>
        <w:pStyle w:val="18"/>
        <w:spacing w:line="440" w:lineRule="exact"/>
        <w:ind w:firstLine="480" w:firstLineChars="200"/>
        <w:jc w:val="both"/>
        <w:rPr>
          <w:rFonts w:ascii="仿宋" w:hAnsi="仿宋" w:eastAsia="仿宋" w:cs="Times New Roman"/>
          <w:color w:val="auto"/>
          <w:sz w:val="24"/>
          <w:szCs w:val="24"/>
        </w:rPr>
        <w:sectPr>
          <w:pgSz w:w="11906" w:h="16838"/>
          <w:pgMar w:top="1440" w:right="1080" w:bottom="1440" w:left="1080" w:header="851" w:footer="992" w:gutter="0"/>
          <w:pgNumType w:fmt="numberInDash"/>
          <w:cols w:space="425" w:num="1"/>
          <w:docGrid w:type="lines" w:linePitch="312" w:charSpace="0"/>
        </w:sectPr>
      </w:pPr>
    </w:p>
    <w:p w14:paraId="6D55967B">
      <w:pPr>
        <w:pStyle w:val="2"/>
        <w:jc w:val="center"/>
        <w:rPr>
          <w:rFonts w:hint="default" w:ascii="仿宋" w:hAnsi="仿宋" w:cs="仿宋"/>
          <w:color w:val="auto"/>
          <w:sz w:val="52"/>
          <w:szCs w:val="52"/>
        </w:rPr>
      </w:pPr>
      <w:bookmarkStart w:id="45" w:name="_Toc20390"/>
      <w:bookmarkStart w:id="46" w:name="_Toc20857"/>
      <w:bookmarkStart w:id="47" w:name="_Toc16276_WPSOffice_Level1"/>
      <w:r>
        <w:rPr>
          <w:rFonts w:hint="default"/>
          <w:color w:val="auto"/>
          <w:szCs w:val="20"/>
        </w:rPr>
        <w:t>资格审查</w:t>
      </w:r>
      <w:r>
        <w:rPr>
          <w:color w:val="auto"/>
          <w:szCs w:val="20"/>
        </w:rPr>
        <w:t>表</w:t>
      </w:r>
      <w:bookmarkEnd w:id="45"/>
      <w:bookmarkEnd w:id="46"/>
    </w:p>
    <w:tbl>
      <w:tblPr>
        <w:tblStyle w:val="24"/>
        <w:tblW w:w="9017" w:type="dxa"/>
        <w:jc w:val="center"/>
        <w:tblLayout w:type="fixed"/>
        <w:tblCellMar>
          <w:top w:w="0" w:type="dxa"/>
          <w:left w:w="108" w:type="dxa"/>
          <w:bottom w:w="0" w:type="dxa"/>
          <w:right w:w="108" w:type="dxa"/>
        </w:tblCellMar>
      </w:tblPr>
      <w:tblGrid>
        <w:gridCol w:w="1090"/>
        <w:gridCol w:w="6767"/>
        <w:gridCol w:w="580"/>
        <w:gridCol w:w="580"/>
      </w:tblGrid>
      <w:tr w14:paraId="028247CF">
        <w:tblPrEx>
          <w:tblCellMar>
            <w:top w:w="0" w:type="dxa"/>
            <w:left w:w="108" w:type="dxa"/>
            <w:bottom w:w="0" w:type="dxa"/>
            <w:right w:w="108" w:type="dxa"/>
          </w:tblCellMar>
        </w:tblPrEx>
        <w:trPr>
          <w:trHeight w:val="410" w:hRule="atLeast"/>
          <w:jc w:val="center"/>
        </w:trPr>
        <w:tc>
          <w:tcPr>
            <w:tcW w:w="109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14:paraId="133E45EC">
            <w:pPr>
              <w:widowControl/>
              <w:spacing w:line="360" w:lineRule="auto"/>
              <w:jc w:val="center"/>
              <w:rPr>
                <w:rFonts w:eastAsia="仿宋"/>
                <w:b/>
                <w:bCs/>
                <w:color w:val="auto"/>
                <w:kern w:val="0"/>
                <w:sz w:val="22"/>
                <w:szCs w:val="22"/>
              </w:rPr>
            </w:pPr>
            <w:bookmarkStart w:id="48" w:name="_Toc219175638"/>
            <w:bookmarkStart w:id="49" w:name="_Toc218935354"/>
            <w:bookmarkStart w:id="50" w:name="_Toc216582825"/>
            <w:bookmarkStart w:id="51" w:name="_Toc7112"/>
            <w:bookmarkStart w:id="52" w:name="_Toc507399906"/>
            <w:bookmarkStart w:id="53" w:name="_Toc518923126"/>
            <w:r>
              <w:rPr>
                <w:rFonts w:eastAsia="仿宋"/>
                <w:b/>
                <w:bCs/>
                <w:color w:val="auto"/>
                <w:kern w:val="0"/>
                <w:sz w:val="22"/>
                <w:szCs w:val="22"/>
              </w:rPr>
              <w:t>序号</w:t>
            </w:r>
          </w:p>
        </w:tc>
        <w:tc>
          <w:tcPr>
            <w:tcW w:w="6767"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14:paraId="75228109">
            <w:pPr>
              <w:widowControl/>
              <w:spacing w:line="360" w:lineRule="auto"/>
              <w:jc w:val="center"/>
              <w:rPr>
                <w:rFonts w:eastAsia="仿宋"/>
                <w:b/>
                <w:bCs/>
                <w:color w:val="auto"/>
                <w:kern w:val="0"/>
                <w:sz w:val="22"/>
                <w:szCs w:val="22"/>
              </w:rPr>
            </w:pPr>
            <w:r>
              <w:rPr>
                <w:rFonts w:eastAsia="仿宋"/>
                <w:b/>
                <w:bCs/>
                <w:color w:val="auto"/>
                <w:kern w:val="0"/>
                <w:sz w:val="22"/>
                <w:szCs w:val="22"/>
              </w:rPr>
              <w:t>审核项目</w:t>
            </w:r>
          </w:p>
        </w:tc>
        <w:tc>
          <w:tcPr>
            <w:tcW w:w="1160" w:type="dxa"/>
            <w:gridSpan w:val="2"/>
            <w:tcBorders>
              <w:top w:val="single" w:color="auto" w:sz="4" w:space="0"/>
              <w:left w:val="nil"/>
              <w:bottom w:val="single" w:color="auto" w:sz="4" w:space="0"/>
              <w:right w:val="single" w:color="auto" w:sz="4" w:space="0"/>
            </w:tcBorders>
            <w:shd w:val="clear" w:color="000000" w:fill="E2EFDA"/>
            <w:vAlign w:val="center"/>
          </w:tcPr>
          <w:p w14:paraId="23EE7F46">
            <w:pPr>
              <w:widowControl/>
              <w:spacing w:line="360" w:lineRule="auto"/>
              <w:jc w:val="center"/>
              <w:rPr>
                <w:rFonts w:eastAsia="仿宋"/>
                <w:b/>
                <w:bCs/>
                <w:color w:val="auto"/>
                <w:kern w:val="0"/>
                <w:sz w:val="22"/>
                <w:szCs w:val="22"/>
              </w:rPr>
            </w:pPr>
            <w:r>
              <w:rPr>
                <w:rFonts w:eastAsia="仿宋"/>
                <w:b/>
                <w:bCs/>
                <w:color w:val="auto"/>
                <w:kern w:val="0"/>
                <w:sz w:val="22"/>
                <w:szCs w:val="22"/>
              </w:rPr>
              <w:t>投标人1</w:t>
            </w:r>
          </w:p>
        </w:tc>
      </w:tr>
      <w:tr w14:paraId="569679CF">
        <w:tblPrEx>
          <w:tblCellMar>
            <w:top w:w="0" w:type="dxa"/>
            <w:left w:w="108" w:type="dxa"/>
            <w:bottom w:w="0" w:type="dxa"/>
            <w:right w:w="108" w:type="dxa"/>
          </w:tblCellMar>
        </w:tblPrEx>
        <w:trPr>
          <w:trHeight w:val="410" w:hRule="atLeast"/>
          <w:jc w:val="center"/>
        </w:trPr>
        <w:tc>
          <w:tcPr>
            <w:tcW w:w="109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73D47657">
            <w:pPr>
              <w:widowControl/>
              <w:spacing w:line="360" w:lineRule="auto"/>
              <w:jc w:val="left"/>
              <w:rPr>
                <w:rFonts w:eastAsia="仿宋"/>
                <w:b/>
                <w:bCs/>
                <w:color w:val="auto"/>
                <w:kern w:val="0"/>
                <w:sz w:val="22"/>
                <w:szCs w:val="22"/>
              </w:rPr>
            </w:pPr>
          </w:p>
        </w:tc>
        <w:tc>
          <w:tcPr>
            <w:tcW w:w="6767"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14:paraId="471F5891">
            <w:pPr>
              <w:widowControl/>
              <w:spacing w:line="360" w:lineRule="auto"/>
              <w:jc w:val="left"/>
              <w:rPr>
                <w:rFonts w:eastAsia="仿宋"/>
                <w:b/>
                <w:bCs/>
                <w:color w:val="auto"/>
                <w:kern w:val="0"/>
                <w:sz w:val="22"/>
                <w:szCs w:val="22"/>
              </w:rPr>
            </w:pPr>
          </w:p>
        </w:tc>
        <w:tc>
          <w:tcPr>
            <w:tcW w:w="580" w:type="dxa"/>
            <w:tcBorders>
              <w:top w:val="nil"/>
              <w:left w:val="nil"/>
              <w:bottom w:val="single" w:color="auto" w:sz="4" w:space="0"/>
              <w:right w:val="single" w:color="auto" w:sz="4" w:space="0"/>
            </w:tcBorders>
            <w:shd w:val="clear" w:color="000000" w:fill="E2EFDA"/>
            <w:vAlign w:val="center"/>
          </w:tcPr>
          <w:p w14:paraId="38444409">
            <w:pPr>
              <w:widowControl/>
              <w:spacing w:line="360" w:lineRule="auto"/>
              <w:jc w:val="center"/>
              <w:rPr>
                <w:rFonts w:eastAsia="仿宋"/>
                <w:b/>
                <w:bCs/>
                <w:color w:val="auto"/>
                <w:kern w:val="0"/>
                <w:sz w:val="22"/>
                <w:szCs w:val="22"/>
              </w:rPr>
            </w:pPr>
            <w:r>
              <w:rPr>
                <w:rFonts w:eastAsia="仿宋"/>
                <w:b/>
                <w:bCs/>
                <w:color w:val="auto"/>
                <w:kern w:val="0"/>
                <w:sz w:val="22"/>
                <w:szCs w:val="22"/>
              </w:rPr>
              <w:t>是</w:t>
            </w:r>
          </w:p>
        </w:tc>
        <w:tc>
          <w:tcPr>
            <w:tcW w:w="580" w:type="dxa"/>
            <w:tcBorders>
              <w:top w:val="nil"/>
              <w:left w:val="nil"/>
              <w:bottom w:val="single" w:color="auto" w:sz="4" w:space="0"/>
              <w:right w:val="single" w:color="auto" w:sz="4" w:space="0"/>
            </w:tcBorders>
            <w:shd w:val="clear" w:color="000000" w:fill="E2EFDA"/>
            <w:vAlign w:val="center"/>
          </w:tcPr>
          <w:p w14:paraId="3D36D036">
            <w:pPr>
              <w:widowControl/>
              <w:spacing w:line="360" w:lineRule="auto"/>
              <w:jc w:val="center"/>
              <w:rPr>
                <w:rFonts w:eastAsia="仿宋"/>
                <w:b/>
                <w:bCs/>
                <w:color w:val="auto"/>
                <w:kern w:val="0"/>
                <w:sz w:val="22"/>
                <w:szCs w:val="22"/>
              </w:rPr>
            </w:pPr>
            <w:r>
              <w:rPr>
                <w:rFonts w:eastAsia="仿宋"/>
                <w:b/>
                <w:bCs/>
                <w:color w:val="auto"/>
                <w:kern w:val="0"/>
                <w:sz w:val="22"/>
                <w:szCs w:val="22"/>
              </w:rPr>
              <w:t>否</w:t>
            </w:r>
          </w:p>
        </w:tc>
      </w:tr>
      <w:tr w14:paraId="6D638318">
        <w:tblPrEx>
          <w:tblCellMar>
            <w:top w:w="0" w:type="dxa"/>
            <w:left w:w="108" w:type="dxa"/>
            <w:bottom w:w="0" w:type="dxa"/>
            <w:right w:w="108" w:type="dxa"/>
          </w:tblCellMar>
        </w:tblPrEx>
        <w:trPr>
          <w:trHeight w:val="682" w:hRule="atLeast"/>
          <w:jc w:val="center"/>
        </w:trPr>
        <w:tc>
          <w:tcPr>
            <w:tcW w:w="1090" w:type="dxa"/>
            <w:tcBorders>
              <w:top w:val="nil"/>
              <w:left w:val="single" w:color="auto" w:sz="4" w:space="0"/>
              <w:bottom w:val="single" w:color="auto" w:sz="4" w:space="0"/>
              <w:right w:val="single" w:color="auto" w:sz="4" w:space="0"/>
            </w:tcBorders>
            <w:vAlign w:val="center"/>
          </w:tcPr>
          <w:p w14:paraId="0AB16211">
            <w:pPr>
              <w:widowControl/>
              <w:spacing w:line="360" w:lineRule="auto"/>
              <w:jc w:val="center"/>
              <w:rPr>
                <w:rFonts w:eastAsia="仿宋"/>
                <w:color w:val="auto"/>
                <w:kern w:val="0"/>
              </w:rPr>
            </w:pPr>
            <w:r>
              <w:rPr>
                <w:rFonts w:eastAsia="仿宋"/>
                <w:color w:val="auto"/>
                <w:kern w:val="0"/>
              </w:rPr>
              <w:t>1</w:t>
            </w:r>
          </w:p>
        </w:tc>
        <w:tc>
          <w:tcPr>
            <w:tcW w:w="6767" w:type="dxa"/>
            <w:tcBorders>
              <w:top w:val="nil"/>
              <w:left w:val="nil"/>
              <w:bottom w:val="single" w:color="auto" w:sz="4" w:space="0"/>
              <w:right w:val="single" w:color="auto" w:sz="4" w:space="0"/>
            </w:tcBorders>
            <w:vAlign w:val="center"/>
          </w:tcPr>
          <w:p w14:paraId="313D8D34">
            <w:pPr>
              <w:widowControl/>
              <w:spacing w:line="360" w:lineRule="auto"/>
              <w:jc w:val="left"/>
              <w:rPr>
                <w:rFonts w:eastAsia="仿宋"/>
                <w:color w:val="auto"/>
                <w:kern w:val="0"/>
                <w:sz w:val="18"/>
                <w:szCs w:val="18"/>
              </w:rPr>
            </w:pPr>
            <w:r>
              <w:rPr>
                <w:rFonts w:hint="eastAsia" w:ascii="仿宋" w:hAnsi="仿宋" w:eastAsia="仿宋" w:cs="仿宋"/>
                <w:color w:val="auto"/>
                <w:kern w:val="0"/>
                <w:sz w:val="20"/>
                <w:szCs w:val="20"/>
                <w:lang w:bidi="ar"/>
              </w:rPr>
              <w:t>独立承担民事责任能力的企业、事业、自然人，提供营业执照等经营性证件</w:t>
            </w:r>
            <w:r>
              <w:rPr>
                <w:rFonts w:hint="eastAsia" w:ascii="仿宋" w:hAnsi="仿宋" w:eastAsia="仿宋" w:cs="仿宋"/>
                <w:color w:val="auto"/>
                <w:kern w:val="0"/>
                <w:sz w:val="20"/>
                <w:szCs w:val="20"/>
              </w:rPr>
              <w:t>；</w:t>
            </w:r>
          </w:p>
        </w:tc>
        <w:tc>
          <w:tcPr>
            <w:tcW w:w="580" w:type="dxa"/>
            <w:tcBorders>
              <w:top w:val="nil"/>
              <w:left w:val="nil"/>
              <w:bottom w:val="single" w:color="auto" w:sz="4" w:space="0"/>
              <w:right w:val="single" w:color="auto" w:sz="4" w:space="0"/>
            </w:tcBorders>
            <w:vAlign w:val="center"/>
          </w:tcPr>
          <w:p w14:paraId="6BF5035B">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20DBBBBA">
            <w:pPr>
              <w:widowControl/>
              <w:spacing w:line="360" w:lineRule="auto"/>
              <w:jc w:val="left"/>
              <w:rPr>
                <w:rFonts w:eastAsia="仿宋"/>
                <w:color w:val="auto"/>
                <w:kern w:val="0"/>
              </w:rPr>
            </w:pPr>
            <w:r>
              <w:rPr>
                <w:rFonts w:eastAsia="仿宋"/>
                <w:color w:val="auto"/>
                <w:kern w:val="0"/>
              </w:rPr>
              <w:t xml:space="preserve">  </w:t>
            </w:r>
          </w:p>
        </w:tc>
      </w:tr>
      <w:tr w14:paraId="443A0740">
        <w:tblPrEx>
          <w:tblCellMar>
            <w:top w:w="0" w:type="dxa"/>
            <w:left w:w="108" w:type="dxa"/>
            <w:bottom w:w="0" w:type="dxa"/>
            <w:right w:w="108" w:type="dxa"/>
          </w:tblCellMar>
        </w:tblPrEx>
        <w:trPr>
          <w:trHeight w:val="489" w:hRule="atLeast"/>
          <w:jc w:val="center"/>
        </w:trPr>
        <w:tc>
          <w:tcPr>
            <w:tcW w:w="1090" w:type="dxa"/>
            <w:tcBorders>
              <w:top w:val="nil"/>
              <w:left w:val="single" w:color="auto" w:sz="4" w:space="0"/>
              <w:bottom w:val="single" w:color="auto" w:sz="4" w:space="0"/>
              <w:right w:val="single" w:color="auto" w:sz="4" w:space="0"/>
            </w:tcBorders>
            <w:vAlign w:val="center"/>
          </w:tcPr>
          <w:p w14:paraId="10B35781">
            <w:pPr>
              <w:widowControl/>
              <w:spacing w:line="360" w:lineRule="auto"/>
              <w:jc w:val="center"/>
              <w:rPr>
                <w:rFonts w:eastAsia="仿宋"/>
                <w:color w:val="auto"/>
                <w:kern w:val="0"/>
              </w:rPr>
            </w:pPr>
            <w:r>
              <w:rPr>
                <w:rFonts w:eastAsia="仿宋"/>
                <w:color w:val="auto"/>
                <w:kern w:val="0"/>
              </w:rPr>
              <w:t>2</w:t>
            </w:r>
          </w:p>
        </w:tc>
        <w:tc>
          <w:tcPr>
            <w:tcW w:w="6767" w:type="dxa"/>
            <w:tcBorders>
              <w:top w:val="nil"/>
              <w:left w:val="nil"/>
              <w:bottom w:val="single" w:color="auto" w:sz="4" w:space="0"/>
              <w:right w:val="single" w:color="auto" w:sz="4" w:space="0"/>
            </w:tcBorders>
            <w:vAlign w:val="center"/>
          </w:tcPr>
          <w:p w14:paraId="10554F6B">
            <w:pPr>
              <w:widowControl/>
              <w:spacing w:line="360" w:lineRule="auto"/>
              <w:jc w:val="left"/>
              <w:rPr>
                <w:rFonts w:eastAsia="仿宋"/>
                <w:color w:val="auto"/>
                <w:kern w:val="0"/>
                <w:sz w:val="18"/>
                <w:szCs w:val="18"/>
              </w:rPr>
            </w:pPr>
            <w:r>
              <w:rPr>
                <w:rFonts w:hint="eastAsia" w:ascii="仿宋" w:hAnsi="仿宋" w:eastAsia="仿宋" w:cs="仿宋"/>
                <w:color w:val="auto"/>
                <w:kern w:val="0"/>
                <w:sz w:val="20"/>
                <w:szCs w:val="20"/>
                <w:lang w:bidi="ar"/>
              </w:rPr>
              <w:t>法人身份投标或法人授权人投标按要求提供证明资料;</w:t>
            </w:r>
          </w:p>
        </w:tc>
        <w:tc>
          <w:tcPr>
            <w:tcW w:w="580" w:type="dxa"/>
            <w:tcBorders>
              <w:top w:val="nil"/>
              <w:left w:val="nil"/>
              <w:bottom w:val="single" w:color="auto" w:sz="4" w:space="0"/>
              <w:right w:val="single" w:color="auto" w:sz="4" w:space="0"/>
            </w:tcBorders>
            <w:vAlign w:val="center"/>
          </w:tcPr>
          <w:p w14:paraId="4CDFC57E">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662724C6">
            <w:pPr>
              <w:widowControl/>
              <w:spacing w:line="360" w:lineRule="auto"/>
              <w:jc w:val="left"/>
              <w:rPr>
                <w:rFonts w:eastAsia="仿宋"/>
                <w:color w:val="auto"/>
                <w:kern w:val="0"/>
              </w:rPr>
            </w:pPr>
            <w:r>
              <w:rPr>
                <w:rFonts w:eastAsia="仿宋"/>
                <w:color w:val="auto"/>
                <w:kern w:val="0"/>
              </w:rPr>
              <w:t xml:space="preserve">  </w:t>
            </w:r>
          </w:p>
        </w:tc>
      </w:tr>
      <w:tr w14:paraId="2964FFB4">
        <w:tblPrEx>
          <w:tblCellMar>
            <w:top w:w="0" w:type="dxa"/>
            <w:left w:w="108" w:type="dxa"/>
            <w:bottom w:w="0" w:type="dxa"/>
            <w:right w:w="108" w:type="dxa"/>
          </w:tblCellMar>
        </w:tblPrEx>
        <w:trPr>
          <w:trHeight w:val="840" w:hRule="atLeast"/>
          <w:jc w:val="center"/>
        </w:trPr>
        <w:tc>
          <w:tcPr>
            <w:tcW w:w="1090" w:type="dxa"/>
            <w:tcBorders>
              <w:top w:val="nil"/>
              <w:left w:val="single" w:color="auto" w:sz="4" w:space="0"/>
              <w:bottom w:val="single" w:color="auto" w:sz="4" w:space="0"/>
              <w:right w:val="single" w:color="auto" w:sz="4" w:space="0"/>
            </w:tcBorders>
            <w:vAlign w:val="center"/>
          </w:tcPr>
          <w:p w14:paraId="21BB15CC">
            <w:pPr>
              <w:widowControl/>
              <w:spacing w:line="360" w:lineRule="auto"/>
              <w:jc w:val="center"/>
              <w:rPr>
                <w:rFonts w:eastAsia="仿宋"/>
                <w:color w:val="auto"/>
                <w:kern w:val="0"/>
              </w:rPr>
            </w:pPr>
            <w:r>
              <w:rPr>
                <w:rFonts w:eastAsia="仿宋"/>
                <w:color w:val="auto"/>
                <w:kern w:val="0"/>
              </w:rPr>
              <w:t>3</w:t>
            </w:r>
          </w:p>
        </w:tc>
        <w:tc>
          <w:tcPr>
            <w:tcW w:w="6767" w:type="dxa"/>
            <w:tcBorders>
              <w:top w:val="nil"/>
              <w:left w:val="nil"/>
              <w:bottom w:val="single" w:color="auto" w:sz="4" w:space="0"/>
              <w:right w:val="single" w:color="auto" w:sz="4" w:space="0"/>
            </w:tcBorders>
            <w:vAlign w:val="center"/>
          </w:tcPr>
          <w:p w14:paraId="225F864E">
            <w:pPr>
              <w:pStyle w:val="34"/>
              <w:ind w:firstLine="0" w:firstLineChars="0"/>
              <w:rPr>
                <w:rFonts w:eastAsia="仿宋"/>
                <w:color w:val="auto"/>
                <w:kern w:val="0"/>
                <w:sz w:val="18"/>
                <w:szCs w:val="18"/>
              </w:rPr>
            </w:pPr>
            <w:r>
              <w:rPr>
                <w:rFonts w:hint="eastAsia" w:ascii="仿宋" w:hAnsi="仿宋" w:eastAsia="仿宋"/>
                <w:color w:val="auto"/>
                <w:kern w:val="0"/>
              </w:rPr>
              <w:t>近两年任意一年完整的财务审计报告（新成立公司提供开标前三个月内任意一个月有效银行资信证明）；</w:t>
            </w:r>
          </w:p>
        </w:tc>
        <w:tc>
          <w:tcPr>
            <w:tcW w:w="580" w:type="dxa"/>
            <w:tcBorders>
              <w:top w:val="nil"/>
              <w:left w:val="nil"/>
              <w:bottom w:val="single" w:color="auto" w:sz="4" w:space="0"/>
              <w:right w:val="single" w:color="auto" w:sz="4" w:space="0"/>
            </w:tcBorders>
            <w:vAlign w:val="center"/>
          </w:tcPr>
          <w:p w14:paraId="352F9790">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6184449F">
            <w:pPr>
              <w:widowControl/>
              <w:spacing w:line="360" w:lineRule="auto"/>
              <w:jc w:val="left"/>
              <w:rPr>
                <w:rFonts w:eastAsia="仿宋"/>
                <w:color w:val="auto"/>
                <w:kern w:val="0"/>
              </w:rPr>
            </w:pPr>
            <w:r>
              <w:rPr>
                <w:rFonts w:eastAsia="仿宋"/>
                <w:color w:val="auto"/>
                <w:kern w:val="0"/>
              </w:rPr>
              <w:t xml:space="preserve">  </w:t>
            </w:r>
          </w:p>
        </w:tc>
      </w:tr>
      <w:tr w14:paraId="3B897B71">
        <w:tblPrEx>
          <w:tblCellMar>
            <w:top w:w="0" w:type="dxa"/>
            <w:left w:w="108" w:type="dxa"/>
            <w:bottom w:w="0" w:type="dxa"/>
            <w:right w:w="108" w:type="dxa"/>
          </w:tblCellMar>
        </w:tblPrEx>
        <w:trPr>
          <w:trHeight w:val="448" w:hRule="atLeast"/>
          <w:jc w:val="center"/>
        </w:trPr>
        <w:tc>
          <w:tcPr>
            <w:tcW w:w="1090" w:type="dxa"/>
            <w:tcBorders>
              <w:top w:val="nil"/>
              <w:left w:val="single" w:color="auto" w:sz="4" w:space="0"/>
              <w:bottom w:val="single" w:color="auto" w:sz="4" w:space="0"/>
              <w:right w:val="single" w:color="auto" w:sz="4" w:space="0"/>
            </w:tcBorders>
            <w:vAlign w:val="center"/>
          </w:tcPr>
          <w:p w14:paraId="04C3575A">
            <w:pPr>
              <w:widowControl/>
              <w:spacing w:line="360" w:lineRule="auto"/>
              <w:jc w:val="center"/>
              <w:rPr>
                <w:rFonts w:eastAsia="仿宋"/>
                <w:color w:val="auto"/>
                <w:kern w:val="0"/>
              </w:rPr>
            </w:pPr>
            <w:r>
              <w:rPr>
                <w:rFonts w:eastAsia="仿宋"/>
                <w:color w:val="auto"/>
                <w:kern w:val="0"/>
              </w:rPr>
              <w:t>4</w:t>
            </w:r>
          </w:p>
        </w:tc>
        <w:tc>
          <w:tcPr>
            <w:tcW w:w="6767" w:type="dxa"/>
            <w:tcBorders>
              <w:top w:val="nil"/>
              <w:left w:val="nil"/>
              <w:bottom w:val="single" w:color="auto" w:sz="4" w:space="0"/>
              <w:right w:val="single" w:color="auto" w:sz="4" w:space="0"/>
            </w:tcBorders>
            <w:vAlign w:val="center"/>
          </w:tcPr>
          <w:p w14:paraId="25844E9D">
            <w:pPr>
              <w:pStyle w:val="34"/>
              <w:ind w:firstLine="0" w:firstLineChars="0"/>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投标企业依法缴纳近 6 个月任意一个月社会保险的凭据；</w:t>
            </w:r>
          </w:p>
        </w:tc>
        <w:tc>
          <w:tcPr>
            <w:tcW w:w="580" w:type="dxa"/>
            <w:tcBorders>
              <w:top w:val="nil"/>
              <w:left w:val="nil"/>
              <w:bottom w:val="single" w:color="auto" w:sz="4" w:space="0"/>
              <w:right w:val="single" w:color="auto" w:sz="4" w:space="0"/>
            </w:tcBorders>
            <w:vAlign w:val="center"/>
          </w:tcPr>
          <w:p w14:paraId="5B6D0D26">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19488366">
            <w:pPr>
              <w:widowControl/>
              <w:spacing w:line="360" w:lineRule="auto"/>
              <w:jc w:val="left"/>
              <w:rPr>
                <w:rFonts w:eastAsia="仿宋"/>
                <w:color w:val="auto"/>
                <w:kern w:val="0"/>
              </w:rPr>
            </w:pPr>
            <w:r>
              <w:rPr>
                <w:rFonts w:eastAsia="仿宋"/>
                <w:color w:val="auto"/>
                <w:kern w:val="0"/>
              </w:rPr>
              <w:t xml:space="preserve">  </w:t>
            </w:r>
          </w:p>
        </w:tc>
      </w:tr>
      <w:tr w14:paraId="14A5508C">
        <w:tblPrEx>
          <w:tblCellMar>
            <w:top w:w="0" w:type="dxa"/>
            <w:left w:w="108" w:type="dxa"/>
            <w:bottom w:w="0" w:type="dxa"/>
            <w:right w:w="108" w:type="dxa"/>
          </w:tblCellMar>
        </w:tblPrEx>
        <w:trPr>
          <w:trHeight w:val="625" w:hRule="atLeast"/>
          <w:jc w:val="center"/>
        </w:trPr>
        <w:tc>
          <w:tcPr>
            <w:tcW w:w="1090" w:type="dxa"/>
            <w:tcBorders>
              <w:top w:val="nil"/>
              <w:left w:val="single" w:color="auto" w:sz="4" w:space="0"/>
              <w:bottom w:val="single" w:color="auto" w:sz="4" w:space="0"/>
              <w:right w:val="single" w:color="auto" w:sz="4" w:space="0"/>
            </w:tcBorders>
            <w:vAlign w:val="center"/>
          </w:tcPr>
          <w:p w14:paraId="07658165">
            <w:pPr>
              <w:widowControl/>
              <w:spacing w:line="360" w:lineRule="auto"/>
              <w:jc w:val="center"/>
              <w:rPr>
                <w:rFonts w:eastAsia="仿宋"/>
                <w:color w:val="auto"/>
                <w:kern w:val="0"/>
              </w:rPr>
            </w:pPr>
            <w:r>
              <w:rPr>
                <w:rFonts w:eastAsia="仿宋"/>
                <w:color w:val="auto"/>
                <w:kern w:val="0"/>
              </w:rPr>
              <w:t>5</w:t>
            </w:r>
          </w:p>
        </w:tc>
        <w:tc>
          <w:tcPr>
            <w:tcW w:w="6767" w:type="dxa"/>
            <w:tcBorders>
              <w:top w:val="nil"/>
              <w:left w:val="nil"/>
              <w:bottom w:val="single" w:color="auto" w:sz="4" w:space="0"/>
              <w:right w:val="single" w:color="auto" w:sz="4" w:space="0"/>
            </w:tcBorders>
            <w:vAlign w:val="center"/>
          </w:tcPr>
          <w:p w14:paraId="55AD5D50">
            <w:pPr>
              <w:pStyle w:val="34"/>
              <w:ind w:firstLine="0" w:firstLineChars="0"/>
              <w:rPr>
                <w:rFonts w:ascii="仿宋" w:hAnsi="仿宋" w:eastAsia="仿宋" w:cs="仿宋"/>
                <w:color w:val="auto"/>
                <w:kern w:val="0"/>
                <w:sz w:val="20"/>
                <w:szCs w:val="20"/>
                <w:lang w:bidi="ar"/>
              </w:rPr>
            </w:pPr>
            <w:r>
              <w:rPr>
                <w:rFonts w:hint="eastAsia" w:ascii="仿宋" w:hAnsi="仿宋" w:eastAsia="仿宋" w:cs="仿宋"/>
                <w:color w:val="auto"/>
                <w:kern w:val="0"/>
                <w:sz w:val="20"/>
                <w:szCs w:val="20"/>
                <w:lang w:bidi="ar"/>
              </w:rPr>
              <w:t>投标企业提供税务部门出具的近 6 个月任意一个月的完税证明；</w:t>
            </w:r>
          </w:p>
        </w:tc>
        <w:tc>
          <w:tcPr>
            <w:tcW w:w="580" w:type="dxa"/>
            <w:tcBorders>
              <w:top w:val="nil"/>
              <w:left w:val="nil"/>
              <w:bottom w:val="single" w:color="auto" w:sz="4" w:space="0"/>
              <w:right w:val="single" w:color="auto" w:sz="4" w:space="0"/>
            </w:tcBorders>
            <w:vAlign w:val="center"/>
          </w:tcPr>
          <w:p w14:paraId="1095C0D7">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4D2B85E3">
            <w:pPr>
              <w:widowControl/>
              <w:spacing w:line="360" w:lineRule="auto"/>
              <w:jc w:val="left"/>
              <w:rPr>
                <w:rFonts w:eastAsia="仿宋"/>
                <w:color w:val="auto"/>
                <w:kern w:val="0"/>
              </w:rPr>
            </w:pPr>
            <w:r>
              <w:rPr>
                <w:rFonts w:eastAsia="仿宋"/>
                <w:color w:val="auto"/>
                <w:kern w:val="0"/>
              </w:rPr>
              <w:t xml:space="preserve">  </w:t>
            </w:r>
          </w:p>
        </w:tc>
      </w:tr>
      <w:tr w14:paraId="50446C21">
        <w:tblPrEx>
          <w:tblCellMar>
            <w:top w:w="0" w:type="dxa"/>
            <w:left w:w="108" w:type="dxa"/>
            <w:bottom w:w="0" w:type="dxa"/>
            <w:right w:w="108" w:type="dxa"/>
          </w:tblCellMar>
        </w:tblPrEx>
        <w:trPr>
          <w:trHeight w:val="840" w:hRule="atLeast"/>
          <w:jc w:val="center"/>
        </w:trPr>
        <w:tc>
          <w:tcPr>
            <w:tcW w:w="1090" w:type="dxa"/>
            <w:tcBorders>
              <w:top w:val="nil"/>
              <w:left w:val="single" w:color="auto" w:sz="4" w:space="0"/>
              <w:bottom w:val="single" w:color="auto" w:sz="4" w:space="0"/>
              <w:right w:val="single" w:color="auto" w:sz="4" w:space="0"/>
            </w:tcBorders>
            <w:vAlign w:val="center"/>
          </w:tcPr>
          <w:p w14:paraId="66BF1BC5">
            <w:pPr>
              <w:widowControl/>
              <w:spacing w:line="360" w:lineRule="auto"/>
              <w:jc w:val="center"/>
              <w:rPr>
                <w:rFonts w:eastAsia="仿宋"/>
                <w:color w:val="auto"/>
                <w:kern w:val="0"/>
              </w:rPr>
            </w:pPr>
            <w:r>
              <w:rPr>
                <w:rFonts w:eastAsia="仿宋"/>
                <w:color w:val="auto"/>
                <w:kern w:val="0"/>
              </w:rPr>
              <w:t>6</w:t>
            </w:r>
          </w:p>
        </w:tc>
        <w:tc>
          <w:tcPr>
            <w:tcW w:w="6767" w:type="dxa"/>
            <w:tcBorders>
              <w:top w:val="nil"/>
              <w:left w:val="nil"/>
              <w:bottom w:val="single" w:color="auto" w:sz="4" w:space="0"/>
              <w:right w:val="single" w:color="auto" w:sz="4" w:space="0"/>
            </w:tcBorders>
            <w:vAlign w:val="center"/>
          </w:tcPr>
          <w:p w14:paraId="434AFBB6">
            <w:pPr>
              <w:widowControl/>
              <w:spacing w:line="360" w:lineRule="auto"/>
              <w:jc w:val="left"/>
              <w:rPr>
                <w:rFonts w:eastAsia="仿宋"/>
                <w:color w:val="auto"/>
                <w:kern w:val="0"/>
              </w:rPr>
            </w:pPr>
            <w:r>
              <w:rPr>
                <w:rFonts w:hint="eastAsia" w:ascii="仿宋" w:hAnsi="仿宋" w:eastAsia="仿宋"/>
                <w:color w:val="auto"/>
                <w:kern w:val="0"/>
              </w:rPr>
              <w:t>参与政府采购活动供应商在前3年内未被“信用中国”网站</w:t>
            </w:r>
            <w:r>
              <w:rPr>
                <w:rFonts w:hint="eastAsia" w:ascii="仿宋" w:hAnsi="仿宋" w:eastAsia="仿宋"/>
                <w:color w:val="auto"/>
                <w:kern w:val="0"/>
                <w:sz w:val="20"/>
                <w:szCs w:val="20"/>
              </w:rPr>
              <w:t>（www.creditchina.gov.cn）</w:t>
            </w:r>
            <w:r>
              <w:rPr>
                <w:rFonts w:hint="eastAsia" w:ascii="仿宋" w:hAnsi="仿宋" w:eastAsia="仿宋"/>
                <w:color w:val="auto"/>
                <w:kern w:val="0"/>
              </w:rPr>
              <w:t>“中国政府采购网”</w:t>
            </w:r>
            <w:r>
              <w:rPr>
                <w:rFonts w:hint="eastAsia" w:ascii="仿宋" w:hAnsi="仿宋" w:eastAsia="仿宋"/>
                <w:color w:val="auto"/>
                <w:kern w:val="0"/>
                <w:sz w:val="20"/>
                <w:szCs w:val="20"/>
              </w:rPr>
              <w:t>(www.ccgp.gov.cn)</w:t>
            </w:r>
            <w:r>
              <w:rPr>
                <w:rFonts w:hint="eastAsia" w:ascii="仿宋" w:hAnsi="仿宋" w:eastAsia="仿宋"/>
                <w:color w:val="auto"/>
                <w:kern w:val="0"/>
              </w:rPr>
              <w:t>列入失信被执行人、重大税收违法失信主体、政府采购严重失信行为记录名单（提供网页截图）；（以招标代理或招标人查询为准）；</w:t>
            </w:r>
          </w:p>
        </w:tc>
        <w:tc>
          <w:tcPr>
            <w:tcW w:w="580" w:type="dxa"/>
            <w:tcBorders>
              <w:top w:val="nil"/>
              <w:left w:val="nil"/>
              <w:bottom w:val="single" w:color="auto" w:sz="4" w:space="0"/>
              <w:right w:val="single" w:color="auto" w:sz="4" w:space="0"/>
            </w:tcBorders>
            <w:vAlign w:val="center"/>
          </w:tcPr>
          <w:p w14:paraId="101FF1E6">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79D3ADE1">
            <w:pPr>
              <w:widowControl/>
              <w:spacing w:line="360" w:lineRule="auto"/>
              <w:jc w:val="left"/>
              <w:rPr>
                <w:rFonts w:eastAsia="仿宋"/>
                <w:color w:val="auto"/>
                <w:kern w:val="0"/>
              </w:rPr>
            </w:pPr>
            <w:r>
              <w:rPr>
                <w:rFonts w:eastAsia="仿宋"/>
                <w:color w:val="auto"/>
                <w:kern w:val="0"/>
              </w:rPr>
              <w:t xml:space="preserve">  </w:t>
            </w:r>
          </w:p>
        </w:tc>
      </w:tr>
      <w:tr w14:paraId="12C7B1C0">
        <w:tblPrEx>
          <w:tblCellMar>
            <w:top w:w="0" w:type="dxa"/>
            <w:left w:w="108" w:type="dxa"/>
            <w:bottom w:w="0" w:type="dxa"/>
            <w:right w:w="108" w:type="dxa"/>
          </w:tblCellMar>
        </w:tblPrEx>
        <w:trPr>
          <w:trHeight w:val="726" w:hRule="atLeast"/>
          <w:jc w:val="center"/>
        </w:trPr>
        <w:tc>
          <w:tcPr>
            <w:tcW w:w="1090" w:type="dxa"/>
            <w:tcBorders>
              <w:top w:val="nil"/>
              <w:left w:val="single" w:color="auto" w:sz="4" w:space="0"/>
              <w:bottom w:val="single" w:color="auto" w:sz="4" w:space="0"/>
              <w:right w:val="single" w:color="auto" w:sz="4" w:space="0"/>
            </w:tcBorders>
            <w:vAlign w:val="center"/>
          </w:tcPr>
          <w:p w14:paraId="10B30115">
            <w:pPr>
              <w:widowControl/>
              <w:spacing w:line="360" w:lineRule="auto"/>
              <w:jc w:val="center"/>
              <w:rPr>
                <w:rFonts w:eastAsia="仿宋"/>
                <w:color w:val="auto"/>
                <w:kern w:val="0"/>
              </w:rPr>
            </w:pPr>
            <w:r>
              <w:rPr>
                <w:rFonts w:hint="eastAsia" w:eastAsia="仿宋"/>
                <w:color w:val="auto"/>
                <w:kern w:val="0"/>
              </w:rPr>
              <w:t>7</w:t>
            </w:r>
          </w:p>
        </w:tc>
        <w:tc>
          <w:tcPr>
            <w:tcW w:w="6767" w:type="dxa"/>
            <w:tcBorders>
              <w:top w:val="nil"/>
              <w:left w:val="nil"/>
              <w:bottom w:val="single" w:color="auto" w:sz="4" w:space="0"/>
              <w:right w:val="single" w:color="auto" w:sz="4" w:space="0"/>
            </w:tcBorders>
            <w:vAlign w:val="center"/>
          </w:tcPr>
          <w:p w14:paraId="47F9480C">
            <w:pPr>
              <w:widowControl/>
              <w:spacing w:line="360" w:lineRule="auto"/>
              <w:jc w:val="left"/>
              <w:rPr>
                <w:rFonts w:eastAsia="仿宋"/>
                <w:color w:val="auto"/>
                <w:kern w:val="0"/>
                <w:sz w:val="18"/>
                <w:szCs w:val="18"/>
              </w:rPr>
            </w:pPr>
            <w:r>
              <w:rPr>
                <w:rFonts w:hint="eastAsia" w:ascii="仿宋" w:hAnsi="仿宋" w:eastAsia="仿宋" w:cs="仿宋"/>
                <w:color w:val="auto"/>
                <w:kern w:val="0"/>
                <w:sz w:val="20"/>
                <w:szCs w:val="20"/>
                <w:lang w:bidi="ar"/>
              </w:rPr>
              <w:t>提供针对本次项目《反商业贿赂承诺书》；</w:t>
            </w:r>
          </w:p>
        </w:tc>
        <w:tc>
          <w:tcPr>
            <w:tcW w:w="580" w:type="dxa"/>
            <w:tcBorders>
              <w:top w:val="nil"/>
              <w:left w:val="nil"/>
              <w:bottom w:val="single" w:color="auto" w:sz="4" w:space="0"/>
              <w:right w:val="single" w:color="auto" w:sz="4" w:space="0"/>
            </w:tcBorders>
            <w:vAlign w:val="center"/>
          </w:tcPr>
          <w:p w14:paraId="7DEC5205">
            <w:pPr>
              <w:widowControl/>
              <w:spacing w:line="360" w:lineRule="auto"/>
              <w:jc w:val="left"/>
              <w:rPr>
                <w:rFonts w:eastAsia="仿宋"/>
                <w:color w:val="auto"/>
                <w:kern w:val="0"/>
              </w:rPr>
            </w:pPr>
          </w:p>
        </w:tc>
        <w:tc>
          <w:tcPr>
            <w:tcW w:w="580" w:type="dxa"/>
            <w:tcBorders>
              <w:top w:val="nil"/>
              <w:left w:val="nil"/>
              <w:bottom w:val="single" w:color="auto" w:sz="4" w:space="0"/>
              <w:right w:val="single" w:color="auto" w:sz="4" w:space="0"/>
            </w:tcBorders>
            <w:vAlign w:val="center"/>
          </w:tcPr>
          <w:p w14:paraId="2A759EA7">
            <w:pPr>
              <w:widowControl/>
              <w:spacing w:line="360" w:lineRule="auto"/>
              <w:jc w:val="left"/>
              <w:rPr>
                <w:rFonts w:eastAsia="仿宋"/>
                <w:color w:val="auto"/>
                <w:kern w:val="0"/>
              </w:rPr>
            </w:pPr>
          </w:p>
        </w:tc>
      </w:tr>
      <w:tr w14:paraId="588D4CAD">
        <w:tblPrEx>
          <w:tblCellMar>
            <w:top w:w="0" w:type="dxa"/>
            <w:left w:w="108" w:type="dxa"/>
            <w:bottom w:w="0" w:type="dxa"/>
            <w:right w:w="108" w:type="dxa"/>
          </w:tblCellMar>
        </w:tblPrEx>
        <w:trPr>
          <w:trHeight w:val="618" w:hRule="atLeast"/>
          <w:jc w:val="center"/>
        </w:trPr>
        <w:tc>
          <w:tcPr>
            <w:tcW w:w="1090" w:type="dxa"/>
            <w:tcBorders>
              <w:top w:val="nil"/>
              <w:left w:val="single" w:color="auto" w:sz="4" w:space="0"/>
              <w:bottom w:val="single" w:color="auto" w:sz="4" w:space="0"/>
              <w:right w:val="single" w:color="auto" w:sz="4" w:space="0"/>
            </w:tcBorders>
            <w:vAlign w:val="center"/>
          </w:tcPr>
          <w:p w14:paraId="29E142E3">
            <w:pPr>
              <w:widowControl/>
              <w:spacing w:line="360" w:lineRule="auto"/>
              <w:jc w:val="center"/>
              <w:rPr>
                <w:rFonts w:eastAsia="仿宋"/>
                <w:color w:val="auto"/>
                <w:kern w:val="0"/>
              </w:rPr>
            </w:pPr>
            <w:r>
              <w:rPr>
                <w:rFonts w:hint="eastAsia" w:eastAsia="仿宋"/>
                <w:color w:val="auto"/>
                <w:kern w:val="0"/>
              </w:rPr>
              <w:t>8</w:t>
            </w:r>
          </w:p>
        </w:tc>
        <w:tc>
          <w:tcPr>
            <w:tcW w:w="6767" w:type="dxa"/>
            <w:tcBorders>
              <w:top w:val="nil"/>
              <w:left w:val="nil"/>
              <w:bottom w:val="single" w:color="auto" w:sz="4" w:space="0"/>
              <w:right w:val="single" w:color="auto" w:sz="4" w:space="0"/>
            </w:tcBorders>
            <w:vAlign w:val="center"/>
          </w:tcPr>
          <w:p w14:paraId="6408BE7F">
            <w:pPr>
              <w:pStyle w:val="34"/>
              <w:ind w:firstLine="0" w:firstLineChars="0"/>
              <w:rPr>
                <w:rFonts w:hint="default" w:ascii="仿宋" w:hAnsi="仿宋" w:eastAsia="仿宋" w:cs="仿宋"/>
                <w:color w:val="auto"/>
                <w:kern w:val="0"/>
                <w:sz w:val="24"/>
                <w:lang w:val="en-US" w:eastAsia="zh-CN" w:bidi="ar"/>
              </w:rPr>
            </w:pPr>
            <w:r>
              <w:rPr>
                <w:rFonts w:hint="eastAsia" w:ascii="仿宋" w:hAnsi="仿宋" w:eastAsia="仿宋" w:cs="仿宋"/>
                <w:color w:val="auto"/>
                <w:sz w:val="20"/>
                <w:lang w:bidi="ar"/>
              </w:rPr>
              <w:t>缴纳投标保证金有效凭证</w:t>
            </w:r>
            <w:r>
              <w:rPr>
                <w:rFonts w:hint="eastAsia" w:ascii="仿宋" w:hAnsi="仿宋" w:eastAsia="仿宋" w:cs="仿宋"/>
                <w:color w:val="auto"/>
                <w:sz w:val="20"/>
              </w:rPr>
              <w:t>；</w:t>
            </w:r>
          </w:p>
          <w:p w14:paraId="57348C0A">
            <w:pPr>
              <w:pStyle w:val="18"/>
              <w:spacing w:line="360" w:lineRule="auto"/>
              <w:rPr>
                <w:rFonts w:ascii="Times New Roman" w:eastAsia="仿宋"/>
                <w:color w:val="auto"/>
              </w:rPr>
            </w:pPr>
          </w:p>
        </w:tc>
        <w:tc>
          <w:tcPr>
            <w:tcW w:w="580" w:type="dxa"/>
            <w:tcBorders>
              <w:top w:val="nil"/>
              <w:left w:val="nil"/>
              <w:bottom w:val="single" w:color="auto" w:sz="4" w:space="0"/>
              <w:right w:val="single" w:color="auto" w:sz="4" w:space="0"/>
            </w:tcBorders>
            <w:vAlign w:val="center"/>
          </w:tcPr>
          <w:p w14:paraId="647C14DE">
            <w:pPr>
              <w:widowControl/>
              <w:spacing w:line="360" w:lineRule="auto"/>
              <w:jc w:val="left"/>
              <w:rPr>
                <w:rFonts w:eastAsia="仿宋"/>
                <w:color w:val="auto"/>
                <w:kern w:val="0"/>
              </w:rPr>
            </w:pPr>
            <w:r>
              <w:rPr>
                <w:rFonts w:eastAsia="仿宋"/>
                <w:color w:val="auto"/>
                <w:kern w:val="0"/>
              </w:rPr>
              <w:t xml:space="preserve">  </w:t>
            </w:r>
          </w:p>
        </w:tc>
        <w:tc>
          <w:tcPr>
            <w:tcW w:w="580" w:type="dxa"/>
            <w:tcBorders>
              <w:top w:val="nil"/>
              <w:left w:val="nil"/>
              <w:bottom w:val="single" w:color="auto" w:sz="4" w:space="0"/>
              <w:right w:val="single" w:color="auto" w:sz="4" w:space="0"/>
            </w:tcBorders>
            <w:vAlign w:val="center"/>
          </w:tcPr>
          <w:p w14:paraId="50E82F02">
            <w:pPr>
              <w:widowControl/>
              <w:spacing w:line="360" w:lineRule="auto"/>
              <w:jc w:val="left"/>
              <w:rPr>
                <w:rFonts w:eastAsia="仿宋"/>
                <w:color w:val="auto"/>
                <w:kern w:val="0"/>
              </w:rPr>
            </w:pPr>
            <w:r>
              <w:rPr>
                <w:rFonts w:eastAsia="仿宋"/>
                <w:color w:val="auto"/>
                <w:kern w:val="0"/>
              </w:rPr>
              <w:t xml:space="preserve">  </w:t>
            </w:r>
          </w:p>
        </w:tc>
      </w:tr>
      <w:tr w14:paraId="633D0AAC">
        <w:tblPrEx>
          <w:tblCellMar>
            <w:top w:w="0" w:type="dxa"/>
            <w:left w:w="108" w:type="dxa"/>
            <w:bottom w:w="0" w:type="dxa"/>
            <w:right w:w="108" w:type="dxa"/>
          </w:tblCellMar>
        </w:tblPrEx>
        <w:trPr>
          <w:trHeight w:val="748" w:hRule="atLeast"/>
          <w:jc w:val="center"/>
        </w:trPr>
        <w:tc>
          <w:tcPr>
            <w:tcW w:w="1090" w:type="dxa"/>
            <w:tcBorders>
              <w:top w:val="nil"/>
              <w:left w:val="single" w:color="auto" w:sz="4" w:space="0"/>
              <w:bottom w:val="single" w:color="auto" w:sz="4" w:space="0"/>
              <w:right w:val="single" w:color="auto" w:sz="4" w:space="0"/>
            </w:tcBorders>
            <w:vAlign w:val="center"/>
          </w:tcPr>
          <w:p w14:paraId="097E9AA6">
            <w:pPr>
              <w:widowControl/>
              <w:spacing w:line="360" w:lineRule="auto"/>
              <w:jc w:val="center"/>
              <w:rPr>
                <w:rFonts w:hint="default" w:eastAsia="仿宋"/>
                <w:color w:val="auto"/>
                <w:kern w:val="0"/>
                <w:lang w:val="en-US" w:eastAsia="zh-CN"/>
              </w:rPr>
            </w:pPr>
            <w:r>
              <w:rPr>
                <w:rFonts w:hint="eastAsia" w:eastAsia="仿宋"/>
                <w:color w:val="auto"/>
                <w:kern w:val="0"/>
                <w:lang w:val="en-US" w:eastAsia="zh-CN"/>
              </w:rPr>
              <w:t>9</w:t>
            </w:r>
          </w:p>
        </w:tc>
        <w:tc>
          <w:tcPr>
            <w:tcW w:w="6767" w:type="dxa"/>
            <w:tcBorders>
              <w:top w:val="nil"/>
              <w:left w:val="nil"/>
              <w:bottom w:val="single" w:color="auto" w:sz="4" w:space="0"/>
              <w:right w:val="single" w:color="auto" w:sz="4" w:space="0"/>
            </w:tcBorders>
            <w:vAlign w:val="center"/>
          </w:tcPr>
          <w:p w14:paraId="440B3E53">
            <w:pPr>
              <w:pStyle w:val="34"/>
              <w:ind w:firstLine="0" w:firstLineChars="0"/>
              <w:rPr>
                <w:rFonts w:hint="eastAsia" w:ascii="仿宋" w:hAnsi="仿宋" w:eastAsia="仿宋" w:cs="仿宋"/>
                <w:color w:val="auto"/>
                <w:sz w:val="20"/>
                <w:lang w:val="en-US" w:eastAsia="zh-CN" w:bidi="ar"/>
              </w:rPr>
            </w:pPr>
            <w:r>
              <w:rPr>
                <w:rFonts w:hint="eastAsia" w:ascii="仿宋" w:hAnsi="仿宋" w:eastAsia="仿宋" w:cs="仿宋"/>
                <w:color w:val="auto"/>
                <w:sz w:val="20"/>
                <w:lang w:bidi="ar"/>
              </w:rPr>
              <w:t>本项目不接受联合体投标</w:t>
            </w:r>
            <w:r>
              <w:rPr>
                <w:rFonts w:hint="eastAsia" w:ascii="仿宋" w:hAnsi="仿宋" w:eastAsia="仿宋" w:cs="仿宋"/>
                <w:color w:val="auto"/>
                <w:sz w:val="20"/>
                <w:lang w:val="en-US" w:eastAsia="zh-CN" w:bidi="ar"/>
              </w:rPr>
              <w:t>.</w:t>
            </w:r>
          </w:p>
        </w:tc>
        <w:tc>
          <w:tcPr>
            <w:tcW w:w="580" w:type="dxa"/>
            <w:tcBorders>
              <w:top w:val="nil"/>
              <w:left w:val="nil"/>
              <w:bottom w:val="single" w:color="auto" w:sz="4" w:space="0"/>
              <w:right w:val="single" w:color="auto" w:sz="4" w:space="0"/>
            </w:tcBorders>
            <w:vAlign w:val="center"/>
          </w:tcPr>
          <w:p w14:paraId="194F7860">
            <w:pPr>
              <w:widowControl/>
              <w:spacing w:line="360" w:lineRule="auto"/>
              <w:jc w:val="left"/>
              <w:rPr>
                <w:rFonts w:eastAsia="仿宋"/>
                <w:color w:val="auto"/>
                <w:kern w:val="0"/>
              </w:rPr>
            </w:pPr>
          </w:p>
        </w:tc>
        <w:tc>
          <w:tcPr>
            <w:tcW w:w="580" w:type="dxa"/>
            <w:tcBorders>
              <w:top w:val="nil"/>
              <w:left w:val="nil"/>
              <w:bottom w:val="single" w:color="auto" w:sz="4" w:space="0"/>
              <w:right w:val="single" w:color="auto" w:sz="4" w:space="0"/>
            </w:tcBorders>
            <w:vAlign w:val="center"/>
          </w:tcPr>
          <w:p w14:paraId="1FE0467D">
            <w:pPr>
              <w:widowControl/>
              <w:spacing w:line="360" w:lineRule="auto"/>
              <w:jc w:val="left"/>
              <w:rPr>
                <w:rFonts w:eastAsia="仿宋"/>
                <w:color w:val="auto"/>
                <w:kern w:val="0"/>
              </w:rPr>
            </w:pPr>
          </w:p>
        </w:tc>
      </w:tr>
      <w:tr w14:paraId="5B860B7B">
        <w:tblPrEx>
          <w:tblCellMar>
            <w:top w:w="0" w:type="dxa"/>
            <w:left w:w="108" w:type="dxa"/>
            <w:bottom w:w="0" w:type="dxa"/>
            <w:right w:w="108" w:type="dxa"/>
          </w:tblCellMar>
        </w:tblPrEx>
        <w:trPr>
          <w:trHeight w:val="415" w:hRule="atLeast"/>
          <w:jc w:val="center"/>
        </w:trPr>
        <w:tc>
          <w:tcPr>
            <w:tcW w:w="1090" w:type="dxa"/>
            <w:tcBorders>
              <w:top w:val="single" w:color="auto" w:sz="4" w:space="0"/>
              <w:left w:val="single" w:color="auto" w:sz="4" w:space="0"/>
              <w:bottom w:val="single" w:color="auto" w:sz="4" w:space="0"/>
              <w:right w:val="single" w:color="auto" w:sz="4" w:space="0"/>
            </w:tcBorders>
            <w:vAlign w:val="center"/>
          </w:tcPr>
          <w:p w14:paraId="2ABB71AF">
            <w:pPr>
              <w:widowControl/>
              <w:spacing w:line="360" w:lineRule="auto"/>
              <w:jc w:val="center"/>
              <w:rPr>
                <w:rFonts w:eastAsia="仿宋"/>
                <w:color w:val="auto"/>
                <w:kern w:val="0"/>
              </w:rPr>
            </w:pPr>
          </w:p>
        </w:tc>
        <w:tc>
          <w:tcPr>
            <w:tcW w:w="6767" w:type="dxa"/>
            <w:tcBorders>
              <w:top w:val="single" w:color="auto" w:sz="4" w:space="0"/>
              <w:left w:val="nil"/>
              <w:bottom w:val="single" w:color="auto" w:sz="4" w:space="0"/>
              <w:right w:val="single" w:color="auto" w:sz="4" w:space="0"/>
            </w:tcBorders>
            <w:vAlign w:val="center"/>
          </w:tcPr>
          <w:p w14:paraId="058028D7">
            <w:pPr>
              <w:spacing w:line="360" w:lineRule="auto"/>
              <w:jc w:val="center"/>
              <w:rPr>
                <w:rFonts w:eastAsia="仿宋"/>
                <w:b/>
                <w:bCs/>
                <w:color w:val="auto"/>
                <w:sz w:val="20"/>
                <w:szCs w:val="22"/>
              </w:rPr>
            </w:pPr>
            <w:r>
              <w:rPr>
                <w:rFonts w:eastAsia="仿宋"/>
                <w:b/>
                <w:bCs/>
                <w:color w:val="auto"/>
                <w:kern w:val="0"/>
              </w:rPr>
              <w:t>结论</w:t>
            </w:r>
          </w:p>
        </w:tc>
        <w:tc>
          <w:tcPr>
            <w:tcW w:w="580" w:type="dxa"/>
            <w:tcBorders>
              <w:top w:val="single" w:color="auto" w:sz="4" w:space="0"/>
              <w:left w:val="nil"/>
              <w:bottom w:val="single" w:color="auto" w:sz="4" w:space="0"/>
              <w:right w:val="single" w:color="auto" w:sz="4" w:space="0"/>
            </w:tcBorders>
            <w:vAlign w:val="center"/>
          </w:tcPr>
          <w:p w14:paraId="07A992C0">
            <w:pPr>
              <w:widowControl/>
              <w:spacing w:line="360" w:lineRule="auto"/>
              <w:jc w:val="left"/>
              <w:rPr>
                <w:rFonts w:eastAsia="仿宋"/>
                <w:color w:val="auto"/>
                <w:kern w:val="0"/>
              </w:rPr>
            </w:pPr>
          </w:p>
        </w:tc>
        <w:tc>
          <w:tcPr>
            <w:tcW w:w="580" w:type="dxa"/>
            <w:tcBorders>
              <w:top w:val="single" w:color="auto" w:sz="4" w:space="0"/>
              <w:left w:val="nil"/>
              <w:bottom w:val="single" w:color="auto" w:sz="4" w:space="0"/>
              <w:right w:val="single" w:color="auto" w:sz="4" w:space="0"/>
            </w:tcBorders>
            <w:vAlign w:val="center"/>
          </w:tcPr>
          <w:p w14:paraId="5A62CD64">
            <w:pPr>
              <w:widowControl/>
              <w:spacing w:line="360" w:lineRule="auto"/>
              <w:jc w:val="left"/>
              <w:rPr>
                <w:rFonts w:eastAsia="仿宋"/>
                <w:color w:val="auto"/>
                <w:kern w:val="0"/>
              </w:rPr>
            </w:pPr>
          </w:p>
        </w:tc>
      </w:tr>
      <w:bookmarkEnd w:id="48"/>
      <w:bookmarkEnd w:id="49"/>
      <w:bookmarkEnd w:id="50"/>
      <w:bookmarkEnd w:id="51"/>
      <w:bookmarkEnd w:id="52"/>
      <w:bookmarkEnd w:id="53"/>
    </w:tbl>
    <w:p w14:paraId="030A67CC">
      <w:pPr>
        <w:rPr>
          <w:rFonts w:ascii="仿宋" w:hAnsi="仿宋" w:eastAsia="仿宋" w:cs="仿宋"/>
          <w:b/>
          <w:bCs/>
          <w:color w:val="auto"/>
          <w:sz w:val="44"/>
          <w:szCs w:val="44"/>
        </w:rPr>
      </w:pPr>
      <w:r>
        <w:rPr>
          <w:rFonts w:hint="eastAsia" w:ascii="仿宋" w:hAnsi="仿宋" w:eastAsia="仿宋" w:cs="仿宋"/>
          <w:b/>
          <w:bCs/>
          <w:color w:val="auto"/>
          <w:sz w:val="44"/>
          <w:szCs w:val="44"/>
        </w:rPr>
        <w:br w:type="page"/>
      </w:r>
    </w:p>
    <w:p w14:paraId="386BAD6A">
      <w:pPr>
        <w:pStyle w:val="18"/>
        <w:numPr>
          <w:ilvl w:val="0"/>
          <w:numId w:val="5"/>
        </w:numPr>
        <w:jc w:val="center"/>
        <w:rPr>
          <w:rFonts w:ascii="仿宋" w:hAnsi="仿宋" w:eastAsia="仿宋" w:cs="仿宋"/>
          <w:b/>
          <w:bCs/>
          <w:color w:val="auto"/>
          <w:sz w:val="44"/>
          <w:szCs w:val="44"/>
        </w:rPr>
      </w:pPr>
      <w:r>
        <w:rPr>
          <w:rFonts w:hint="eastAsia" w:ascii="仿宋" w:hAnsi="仿宋" w:eastAsia="仿宋" w:cs="仿宋"/>
          <w:b/>
          <w:bCs/>
          <w:color w:val="auto"/>
          <w:sz w:val="44"/>
          <w:szCs w:val="44"/>
        </w:rPr>
        <w:t>采</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购</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需</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求</w:t>
      </w:r>
      <w:bookmarkEnd w:id="47"/>
    </w:p>
    <w:p w14:paraId="48D6FB7C">
      <w:pPr>
        <w:widowControl/>
        <w:spacing w:line="360" w:lineRule="auto"/>
        <w:ind w:firstLine="480" w:firstLineChars="200"/>
        <w:jc w:val="left"/>
        <w:rPr>
          <w:rFonts w:hint="eastAsia" w:ascii="方正黑体" w:hAnsi="方正黑体" w:eastAsia="方正黑体" w:cs="方正黑体"/>
          <w:kern w:val="0"/>
          <w:sz w:val="24"/>
          <w:lang w:val="en-US" w:eastAsia="zh-CN"/>
        </w:rPr>
      </w:pPr>
    </w:p>
    <w:p w14:paraId="521C366F">
      <w:pPr>
        <w:widowControl/>
        <w:numPr>
          <w:ilvl w:val="0"/>
          <w:numId w:val="6"/>
        </w:numPr>
        <w:spacing w:line="360" w:lineRule="auto"/>
        <w:ind w:firstLine="562" w:firstLineChars="200"/>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采购设备</w:t>
      </w:r>
      <w:r>
        <w:rPr>
          <w:rFonts w:hint="eastAsia" w:ascii="仿宋" w:hAnsi="仿宋" w:eastAsia="仿宋" w:cs="仿宋"/>
          <w:b/>
          <w:bCs/>
          <w:color w:val="auto"/>
          <w:kern w:val="0"/>
          <w:sz w:val="28"/>
          <w:szCs w:val="28"/>
          <w:lang w:val="en-US" w:eastAsia="zh-CN"/>
        </w:rPr>
        <w:t>清单</w:t>
      </w:r>
      <w:r>
        <w:rPr>
          <w:rFonts w:hint="eastAsia" w:ascii="仿宋" w:hAnsi="仿宋" w:eastAsia="仿宋" w:cs="仿宋"/>
          <w:b/>
          <w:bCs/>
          <w:color w:val="auto"/>
          <w:kern w:val="0"/>
          <w:sz w:val="28"/>
          <w:szCs w:val="28"/>
        </w:rPr>
        <w:t>参数及技术要求</w:t>
      </w:r>
    </w:p>
    <w:p w14:paraId="17FA1956">
      <w:pPr>
        <w:widowControl/>
        <w:numPr>
          <w:ilvl w:val="0"/>
          <w:numId w:val="0"/>
        </w:numPr>
        <w:spacing w:line="360" w:lineRule="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rPr>
        <w:t>1.视频显示系统</w:t>
      </w:r>
    </w:p>
    <w:tbl>
      <w:tblPr>
        <w:tblStyle w:val="25"/>
        <w:tblW w:w="9246"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030"/>
        <w:gridCol w:w="6164"/>
        <w:gridCol w:w="764"/>
        <w:gridCol w:w="750"/>
      </w:tblGrid>
      <w:tr w14:paraId="38F2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38" w:type="dxa"/>
            <w:vAlign w:val="center"/>
          </w:tcPr>
          <w:p w14:paraId="50393E97">
            <w:pPr>
              <w:widowControl/>
              <w:spacing w:line="360" w:lineRule="auto"/>
              <w:jc w:val="center"/>
              <w:rPr>
                <w:rFonts w:hint="eastAsia" w:ascii="仿宋" w:hAnsi="仿宋" w:eastAsia="仿宋" w:cs="仿宋"/>
                <w:b/>
                <w:bCs/>
                <w:color w:val="auto"/>
                <w:kern w:val="0"/>
                <w:sz w:val="22"/>
                <w:szCs w:val="22"/>
                <w:vertAlign w:val="baseline"/>
                <w:lang w:val="en-US" w:eastAsia="zh-CN"/>
              </w:rPr>
            </w:pPr>
            <w:r>
              <w:rPr>
                <w:rFonts w:hint="eastAsia" w:ascii="仿宋" w:hAnsi="仿宋" w:eastAsia="仿宋" w:cs="仿宋"/>
                <w:b/>
                <w:bCs/>
                <w:color w:val="auto"/>
                <w:kern w:val="0"/>
                <w:sz w:val="22"/>
                <w:szCs w:val="22"/>
                <w:vertAlign w:val="baseline"/>
                <w:lang w:val="en-US" w:eastAsia="zh-CN"/>
              </w:rPr>
              <w:t>序号</w:t>
            </w:r>
          </w:p>
        </w:tc>
        <w:tc>
          <w:tcPr>
            <w:tcW w:w="1030" w:type="dxa"/>
            <w:vAlign w:val="center"/>
          </w:tcPr>
          <w:p w14:paraId="77E1290F">
            <w:pPr>
              <w:widowControl/>
              <w:spacing w:line="360" w:lineRule="auto"/>
              <w:jc w:val="center"/>
              <w:rPr>
                <w:rFonts w:hint="eastAsia" w:ascii="仿宋" w:hAnsi="仿宋" w:eastAsia="仿宋" w:cs="仿宋"/>
                <w:b/>
                <w:bCs/>
                <w:color w:val="auto"/>
                <w:kern w:val="0"/>
                <w:sz w:val="22"/>
                <w:szCs w:val="22"/>
                <w:vertAlign w:val="baseline"/>
                <w:lang w:val="en-US" w:eastAsia="zh-CN"/>
              </w:rPr>
            </w:pPr>
            <w:r>
              <w:rPr>
                <w:rFonts w:hint="eastAsia" w:ascii="仿宋" w:hAnsi="仿宋" w:eastAsia="仿宋" w:cs="仿宋"/>
                <w:b/>
                <w:bCs/>
                <w:color w:val="auto"/>
                <w:kern w:val="0"/>
                <w:sz w:val="22"/>
                <w:szCs w:val="22"/>
                <w:vertAlign w:val="baseline"/>
                <w:lang w:val="en-US" w:eastAsia="zh-CN"/>
              </w:rPr>
              <w:t>名称</w:t>
            </w:r>
          </w:p>
        </w:tc>
        <w:tc>
          <w:tcPr>
            <w:tcW w:w="6164" w:type="dxa"/>
            <w:vAlign w:val="center"/>
          </w:tcPr>
          <w:p w14:paraId="48A16FC3">
            <w:pPr>
              <w:widowControl/>
              <w:spacing w:line="360" w:lineRule="auto"/>
              <w:jc w:val="center"/>
              <w:rPr>
                <w:rFonts w:hint="eastAsia" w:ascii="仿宋" w:hAnsi="仿宋" w:eastAsia="仿宋" w:cs="仿宋"/>
                <w:b/>
                <w:bCs/>
                <w:color w:val="auto"/>
                <w:kern w:val="0"/>
                <w:sz w:val="22"/>
                <w:szCs w:val="22"/>
                <w:vertAlign w:val="baseline"/>
                <w:lang w:val="en-US" w:eastAsia="zh-CN"/>
              </w:rPr>
            </w:pPr>
            <w:r>
              <w:rPr>
                <w:rFonts w:hint="eastAsia" w:ascii="仿宋" w:hAnsi="仿宋" w:eastAsia="仿宋" w:cs="仿宋"/>
                <w:b/>
                <w:bCs/>
                <w:color w:val="auto"/>
                <w:kern w:val="0"/>
                <w:sz w:val="22"/>
                <w:szCs w:val="22"/>
                <w:vertAlign w:val="baseline"/>
                <w:lang w:val="en-US" w:eastAsia="zh-CN"/>
              </w:rPr>
              <w:t>参数</w:t>
            </w:r>
          </w:p>
        </w:tc>
        <w:tc>
          <w:tcPr>
            <w:tcW w:w="764" w:type="dxa"/>
            <w:vAlign w:val="center"/>
          </w:tcPr>
          <w:p w14:paraId="3B22C8A1">
            <w:pPr>
              <w:widowControl/>
              <w:spacing w:line="360" w:lineRule="auto"/>
              <w:jc w:val="center"/>
              <w:rPr>
                <w:rFonts w:hint="eastAsia" w:ascii="仿宋" w:hAnsi="仿宋" w:eastAsia="仿宋" w:cs="仿宋"/>
                <w:b/>
                <w:bCs/>
                <w:color w:val="auto"/>
                <w:kern w:val="0"/>
                <w:sz w:val="22"/>
                <w:szCs w:val="22"/>
                <w:vertAlign w:val="baseline"/>
                <w:lang w:val="en-US" w:eastAsia="zh-CN"/>
              </w:rPr>
            </w:pPr>
            <w:r>
              <w:rPr>
                <w:rFonts w:hint="eastAsia" w:ascii="仿宋" w:hAnsi="仿宋" w:eastAsia="仿宋" w:cs="仿宋"/>
                <w:b/>
                <w:bCs/>
                <w:color w:val="auto"/>
                <w:kern w:val="0"/>
                <w:sz w:val="22"/>
                <w:szCs w:val="22"/>
                <w:vertAlign w:val="baseline"/>
                <w:lang w:val="en-US" w:eastAsia="zh-CN"/>
              </w:rPr>
              <w:t>数量</w:t>
            </w:r>
          </w:p>
        </w:tc>
        <w:tc>
          <w:tcPr>
            <w:tcW w:w="750" w:type="dxa"/>
            <w:vAlign w:val="center"/>
          </w:tcPr>
          <w:p w14:paraId="5540C365">
            <w:pPr>
              <w:widowControl/>
              <w:spacing w:line="360" w:lineRule="auto"/>
              <w:jc w:val="center"/>
              <w:rPr>
                <w:rFonts w:hint="eastAsia" w:ascii="仿宋" w:hAnsi="仿宋" w:eastAsia="仿宋" w:cs="仿宋"/>
                <w:b/>
                <w:bCs/>
                <w:color w:val="auto"/>
                <w:kern w:val="0"/>
                <w:sz w:val="22"/>
                <w:szCs w:val="22"/>
                <w:vertAlign w:val="baseline"/>
                <w:lang w:val="en-US" w:eastAsia="zh-CN"/>
              </w:rPr>
            </w:pPr>
            <w:r>
              <w:rPr>
                <w:rFonts w:hint="eastAsia" w:ascii="仿宋" w:hAnsi="仿宋" w:eastAsia="仿宋" w:cs="仿宋"/>
                <w:b/>
                <w:bCs/>
                <w:color w:val="auto"/>
                <w:kern w:val="0"/>
                <w:sz w:val="22"/>
                <w:szCs w:val="22"/>
                <w:vertAlign w:val="baseline"/>
                <w:lang w:val="en-US" w:eastAsia="zh-CN"/>
              </w:rPr>
              <w:t>备注</w:t>
            </w:r>
          </w:p>
        </w:tc>
      </w:tr>
      <w:tr w14:paraId="0FC80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0DC480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w:t>
            </w:r>
          </w:p>
        </w:tc>
        <w:tc>
          <w:tcPr>
            <w:tcW w:w="1030" w:type="dxa"/>
            <w:vAlign w:val="center"/>
          </w:tcPr>
          <w:p w14:paraId="212552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18"/>
                <w:szCs w:val="18"/>
                <w:vertAlign w:val="baseline"/>
              </w:rPr>
            </w:pPr>
            <w:r>
              <w:rPr>
                <w:rFonts w:hint="default" w:ascii="Times New Roman" w:hAnsi="Times New Roman" w:eastAsia="仿宋" w:cs="Times New Roman"/>
                <w:b w:val="0"/>
                <w:bCs w:val="0"/>
                <w:color w:val="auto"/>
                <w:kern w:val="0"/>
                <w:sz w:val="18"/>
                <w:szCs w:val="18"/>
                <w:vertAlign w:val="baseline"/>
              </w:rPr>
              <w:t>室内全彩LED屏</w:t>
            </w:r>
          </w:p>
        </w:tc>
        <w:tc>
          <w:tcPr>
            <w:tcW w:w="6164" w:type="dxa"/>
            <w:vAlign w:val="center"/>
          </w:tcPr>
          <w:p w14:paraId="16C9A47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rPr>
              <w:t>1.★像素间距≤1.25mm，像素密度≥640000点/㎡；</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r>
              <w:rPr>
                <w:rFonts w:hint="default" w:ascii="Times New Roman" w:hAnsi="Times New Roman" w:eastAsia="仿宋" w:cs="Times New Roman"/>
                <w:b/>
                <w:bCs/>
                <w:color w:val="auto"/>
                <w:kern w:val="0"/>
                <w:sz w:val="20"/>
                <w:szCs w:val="20"/>
                <w:vertAlign w:val="baseline"/>
                <w:lang w:val="en-US" w:eastAsia="zh-CN"/>
              </w:rPr>
              <w:t>。</w:t>
            </w:r>
            <w:r>
              <w:rPr>
                <w:rFonts w:hint="default" w:ascii="Times New Roman" w:hAnsi="Times New Roman" w:eastAsia="仿宋" w:cs="Times New Roman"/>
                <w:b w:val="0"/>
                <w:bCs w:val="0"/>
                <w:color w:val="auto"/>
                <w:kern w:val="0"/>
                <w:sz w:val="20"/>
                <w:szCs w:val="20"/>
                <w:vertAlign w:val="baseline"/>
                <w:lang w:val="en-US" w:eastAsia="zh-CN"/>
              </w:rPr>
              <w:t>本次采购面积不小于19.44平方米。</w:t>
            </w:r>
          </w:p>
          <w:p w14:paraId="6CE2F68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rPr>
              <w:t>2.★为有效提高屏体平整度和16：9显示效果，单元箱体按≥600mm×337.5mm尺寸，且单元箱体厚度不超过30mm，禁止模组磁吸钢结构或模组托架安装方式；</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3B147D2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rPr>
              <w:t>3.★全倒装COB封装：光源采用全倒装芯片（RGB全倒装,1R1G1B），芯片单片尺寸100μm，无焊线工艺，所有晶片与PCB基板不使用任何材质的线材连接,芯片直接焊接在PCB上；</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30B9AB7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4.箱体采用压铸铝合金材质，为一体压铸成型，全金属自然散热结构，无风扇无散热孔，密封防尘和静音设计，无塑料后盖；</w:t>
            </w:r>
          </w:p>
          <w:p w14:paraId="5B30781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rPr>
              <w:t>5.★支持对图像清晰度、饱和度、色度调节、对比度、亮度进行综合式一键视觉修正，具备降噪、增强、运动补偿（动态图像自动补偿）、色彩坐标变换处理、钝化处理功能，支持HDR高动态范围图像技术显示(符合CESI-PC-0D74中HDR3.0显示的要求)；</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78F000F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6.模组、接收卡与主板采用硬连接设计，板对板设计，无排线，直接插拔；采用50μ镀金接插件硬连接浮动式接插件设计，可上下左右位置微调，缝隙精准可调；</w:t>
            </w:r>
          </w:p>
          <w:p w14:paraId="083A7DE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 xml:space="preserve">7.芯片的波长误差值在±1nm之内，每个灯芯的亮度误差在2.5%以内； </w:t>
            </w:r>
          </w:p>
          <w:p w14:paraId="30D843F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8.设备在正常工作条件下，连续工作168h，不应出现电、机械或操作系统的故障；</w:t>
            </w:r>
          </w:p>
          <w:p w14:paraId="0988450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9.亮度≥1000cd/㎡,0-100%无极可调，软件0-255级可调；对比度≥20000:1；</w:t>
            </w:r>
          </w:p>
          <w:p w14:paraId="4D0DAC6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10.色温可调范围：1000K～10000K；色温为6500K时，100%，75%，50%，25%四挡电平白场调节色温误差≤200K；</w:t>
            </w:r>
          </w:p>
          <w:p w14:paraId="398AA06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11.按照 SJ/T 11281-2017 发光二极管(LED)显示屏测试方法标准中的屏体视角测量要求与方法测得数据：垂直视角上下≥170°，水平左右≥170°；</w:t>
            </w:r>
          </w:p>
          <w:p w14:paraId="175244C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 xml:space="preserve">12.模组含智能存储电路，可以存储模组生产信息参数、运行参数等等，存储容量≥16kb； </w:t>
            </w:r>
          </w:p>
          <w:p w14:paraId="03BAB7C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 xml:space="preserve">13.智能节电：LED显示屏具备点检（开路检测）、智能节电功能，开启智能节电功能比没有开启节能40%以上； </w:t>
            </w:r>
          </w:p>
          <w:p w14:paraId="01FBFDF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14.VICO指数（人眼视觉舒适度），测试值在 0≤VICO＜1 间，属于 I 级舒适度，人眼观看基本无疲劳感；采用独特的面板处理技术（可选哑光、镜面），有效降低炫光及刺目感，显示柔和，观看时无像素颗粒感；LED 表面硬度可达等级≥HRC 8级，防止刮蹭伤害屏幕；</w:t>
            </w:r>
          </w:p>
          <w:p w14:paraId="030B149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15.显示屏整屏亮度均匀性≥99%，发光点中心距偏差＜0.5%，整屏色度均匀性±0.002Cx，Cy之内；</w:t>
            </w:r>
          </w:p>
          <w:p w14:paraId="16E1E05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16.★使用无风扇（箱体内部和电源无风扇）静音设计并带 PFC 功能的开关电源，功率因素≥0.99，电源效率≥98%，能源效率：≥3.35cd/W，符合GB21520-2015</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r>
              <w:rPr>
                <w:rFonts w:hint="default" w:ascii="Times New Roman" w:hAnsi="Times New Roman" w:eastAsia="仿宋" w:cs="Times New Roman"/>
                <w:b/>
                <w:bCs/>
                <w:color w:val="auto"/>
                <w:kern w:val="0"/>
                <w:sz w:val="20"/>
                <w:szCs w:val="20"/>
                <w:vertAlign w:val="baseline"/>
                <w:lang w:val="en-US" w:eastAsia="zh-CN"/>
              </w:rPr>
              <w:t>；</w:t>
            </w:r>
            <w:r>
              <w:rPr>
                <w:rFonts w:hint="default" w:ascii="Times New Roman" w:hAnsi="Times New Roman" w:eastAsia="仿宋" w:cs="Times New Roman"/>
                <w:b w:val="0"/>
                <w:bCs w:val="0"/>
                <w:color w:val="auto"/>
                <w:kern w:val="0"/>
                <w:sz w:val="20"/>
                <w:szCs w:val="20"/>
                <w:vertAlign w:val="baseline"/>
              </w:rPr>
              <w:t xml:space="preserve"> </w:t>
            </w:r>
          </w:p>
          <w:p w14:paraId="07EFCC5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17.防护等级：正面IP65,背面IP65；</w:t>
            </w:r>
          </w:p>
        </w:tc>
        <w:tc>
          <w:tcPr>
            <w:tcW w:w="764" w:type="dxa"/>
            <w:vAlign w:val="center"/>
          </w:tcPr>
          <w:p w14:paraId="3C73C9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19.44㎡</w:t>
            </w:r>
          </w:p>
        </w:tc>
        <w:tc>
          <w:tcPr>
            <w:tcW w:w="750" w:type="dxa"/>
            <w:vAlign w:val="center"/>
          </w:tcPr>
          <w:p w14:paraId="12A8FB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要求≥7.2m（宽）×≥2.7m(高)</w:t>
            </w:r>
          </w:p>
        </w:tc>
      </w:tr>
      <w:tr w14:paraId="595A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538" w:type="dxa"/>
            <w:vAlign w:val="center"/>
          </w:tcPr>
          <w:p w14:paraId="42BB60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w:t>
            </w:r>
          </w:p>
        </w:tc>
        <w:tc>
          <w:tcPr>
            <w:tcW w:w="1030" w:type="dxa"/>
            <w:vAlign w:val="center"/>
          </w:tcPr>
          <w:p w14:paraId="1AFE42A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18"/>
                <w:szCs w:val="18"/>
                <w:vertAlign w:val="baseline"/>
              </w:rPr>
            </w:pPr>
            <w:r>
              <w:rPr>
                <w:rFonts w:hint="default" w:ascii="Times New Roman" w:hAnsi="Times New Roman" w:eastAsia="仿宋" w:cs="Times New Roman"/>
                <w:b w:val="0"/>
                <w:bCs w:val="0"/>
                <w:color w:val="auto"/>
                <w:kern w:val="0"/>
                <w:sz w:val="18"/>
                <w:szCs w:val="18"/>
                <w:vertAlign w:val="baseline"/>
              </w:rPr>
              <w:t>钢结构支架及配套安装</w:t>
            </w:r>
          </w:p>
        </w:tc>
        <w:tc>
          <w:tcPr>
            <w:tcW w:w="6164" w:type="dxa"/>
            <w:vAlign w:val="center"/>
          </w:tcPr>
          <w:p w14:paraId="33ED68B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定制框架：包含小间距LED拼接屏配套框架、基座、大屏周边5cm及以内包边。</w:t>
            </w:r>
          </w:p>
        </w:tc>
        <w:tc>
          <w:tcPr>
            <w:tcW w:w="764" w:type="dxa"/>
            <w:vAlign w:val="center"/>
          </w:tcPr>
          <w:p w14:paraId="617265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19.44㎡</w:t>
            </w:r>
          </w:p>
        </w:tc>
        <w:tc>
          <w:tcPr>
            <w:tcW w:w="750" w:type="dxa"/>
            <w:vAlign w:val="center"/>
          </w:tcPr>
          <w:p w14:paraId="401EBB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rPr>
            </w:pPr>
          </w:p>
        </w:tc>
      </w:tr>
      <w:tr w14:paraId="40A4A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759E4C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w:t>
            </w:r>
          </w:p>
        </w:tc>
        <w:tc>
          <w:tcPr>
            <w:tcW w:w="1030" w:type="dxa"/>
            <w:vAlign w:val="center"/>
          </w:tcPr>
          <w:p w14:paraId="136A29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18"/>
                <w:szCs w:val="18"/>
                <w:vertAlign w:val="baseline"/>
              </w:rPr>
            </w:pPr>
            <w:r>
              <w:rPr>
                <w:rFonts w:hint="default" w:ascii="Times New Roman" w:hAnsi="Times New Roman" w:eastAsia="仿宋" w:cs="Times New Roman"/>
                <w:b w:val="0"/>
                <w:bCs w:val="0"/>
                <w:color w:val="auto"/>
                <w:kern w:val="0"/>
                <w:sz w:val="18"/>
                <w:szCs w:val="18"/>
                <w:vertAlign w:val="baseline"/>
              </w:rPr>
              <w:t>发送器</w:t>
            </w:r>
          </w:p>
        </w:tc>
        <w:tc>
          <w:tcPr>
            <w:tcW w:w="6164" w:type="dxa"/>
            <w:vAlign w:val="center"/>
          </w:tcPr>
          <w:p w14:paraId="4686D9F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1.单卡最大带载面积230万像素，最宽支持4096点，或最高支持2560点；</w:t>
            </w:r>
          </w:p>
          <w:p w14:paraId="6A54C4F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2.多个千兆网口输出，支持上下、左右及混合型拼接；</w:t>
            </w:r>
          </w:p>
          <w:p w14:paraId="48D5C92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3.输出分辨率：最大 1920×1200 像素，支持分辨率任意设置；</w:t>
            </w:r>
          </w:p>
          <w:p w14:paraId="71F890E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4.支持USB接口控制和级联；</w:t>
            </w:r>
          </w:p>
          <w:p w14:paraId="73C9F0D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5.支持亮度和色温调节；</w:t>
            </w:r>
          </w:p>
          <w:p w14:paraId="125E862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rPr>
            </w:pPr>
            <w:r>
              <w:rPr>
                <w:rFonts w:hint="default" w:ascii="Times New Roman" w:hAnsi="Times New Roman" w:eastAsia="仿宋" w:cs="Times New Roman"/>
                <w:b w:val="0"/>
                <w:bCs w:val="0"/>
                <w:color w:val="auto"/>
                <w:kern w:val="0"/>
                <w:sz w:val="20"/>
                <w:szCs w:val="20"/>
                <w:vertAlign w:val="baseline"/>
              </w:rPr>
              <w:t>6.支持低亮高灰；</w:t>
            </w:r>
          </w:p>
        </w:tc>
        <w:tc>
          <w:tcPr>
            <w:tcW w:w="764" w:type="dxa"/>
            <w:vAlign w:val="center"/>
          </w:tcPr>
          <w:p w14:paraId="780B4A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6台</w:t>
            </w:r>
          </w:p>
        </w:tc>
        <w:tc>
          <w:tcPr>
            <w:tcW w:w="750" w:type="dxa"/>
            <w:vAlign w:val="center"/>
          </w:tcPr>
          <w:p w14:paraId="7AAAFA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rPr>
            </w:pPr>
          </w:p>
        </w:tc>
      </w:tr>
      <w:tr w14:paraId="71A66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69AB278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w:t>
            </w:r>
          </w:p>
        </w:tc>
        <w:tc>
          <w:tcPr>
            <w:tcW w:w="1030" w:type="dxa"/>
            <w:vAlign w:val="center"/>
          </w:tcPr>
          <w:p w14:paraId="329264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8"/>
                <w:szCs w:val="18"/>
                <w:vertAlign w:val="baseline"/>
              </w:rPr>
            </w:pPr>
            <w:r>
              <w:rPr>
                <w:rFonts w:hint="eastAsia" w:ascii="Times New Roman" w:hAnsi="Times New Roman" w:eastAsia="仿宋" w:cs="Times New Roman"/>
                <w:b w:val="0"/>
                <w:bCs w:val="0"/>
                <w:color w:val="auto"/>
                <w:kern w:val="0"/>
                <w:sz w:val="18"/>
                <w:szCs w:val="18"/>
                <w:vertAlign w:val="baseline"/>
              </w:rPr>
              <w:t>30KW交流低压配电柜</w:t>
            </w:r>
          </w:p>
        </w:tc>
        <w:tc>
          <w:tcPr>
            <w:tcW w:w="6164" w:type="dxa"/>
            <w:vAlign w:val="center"/>
          </w:tcPr>
          <w:p w14:paraId="3AF3E2C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30KW，PLC远程控制，三相五线制输入，AC220V输出；</w:t>
            </w:r>
          </w:p>
        </w:tc>
        <w:tc>
          <w:tcPr>
            <w:tcW w:w="764" w:type="dxa"/>
            <w:vAlign w:val="center"/>
          </w:tcPr>
          <w:p w14:paraId="3E29051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50" w:type="dxa"/>
            <w:vAlign w:val="center"/>
          </w:tcPr>
          <w:p w14:paraId="3F7AE8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2850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60F1FC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w:t>
            </w:r>
          </w:p>
        </w:tc>
        <w:tc>
          <w:tcPr>
            <w:tcW w:w="1030" w:type="dxa"/>
            <w:vAlign w:val="center"/>
          </w:tcPr>
          <w:p w14:paraId="4BA613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8"/>
                <w:szCs w:val="18"/>
                <w:vertAlign w:val="baseline"/>
              </w:rPr>
            </w:pPr>
            <w:r>
              <w:rPr>
                <w:rFonts w:hint="eastAsia" w:ascii="Times New Roman" w:hAnsi="Times New Roman" w:eastAsia="仿宋" w:cs="Times New Roman"/>
                <w:b w:val="0"/>
                <w:bCs w:val="0"/>
                <w:color w:val="auto"/>
                <w:kern w:val="0"/>
                <w:sz w:val="18"/>
                <w:szCs w:val="18"/>
                <w:vertAlign w:val="baseline"/>
              </w:rPr>
              <w:t>模组备品备件</w:t>
            </w:r>
          </w:p>
        </w:tc>
        <w:tc>
          <w:tcPr>
            <w:tcW w:w="6164" w:type="dxa"/>
            <w:vAlign w:val="center"/>
          </w:tcPr>
          <w:p w14:paraId="6197821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含8块全倒装COB模组;像素间距1.25mm;共阴设计;模组分辨率120×135；含2个电源备件，含2个接收卡+HUB卡备件</w:t>
            </w:r>
          </w:p>
        </w:tc>
        <w:tc>
          <w:tcPr>
            <w:tcW w:w="764" w:type="dxa"/>
            <w:vAlign w:val="center"/>
          </w:tcPr>
          <w:p w14:paraId="7E787D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1套</w:t>
            </w:r>
          </w:p>
        </w:tc>
        <w:tc>
          <w:tcPr>
            <w:tcW w:w="750" w:type="dxa"/>
            <w:vAlign w:val="center"/>
          </w:tcPr>
          <w:p w14:paraId="0AE2BD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5DFD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538" w:type="dxa"/>
            <w:vAlign w:val="center"/>
          </w:tcPr>
          <w:p w14:paraId="16F953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w:t>
            </w:r>
          </w:p>
        </w:tc>
        <w:tc>
          <w:tcPr>
            <w:tcW w:w="1030" w:type="dxa"/>
            <w:vAlign w:val="center"/>
          </w:tcPr>
          <w:p w14:paraId="185608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8"/>
                <w:szCs w:val="18"/>
                <w:vertAlign w:val="baseline"/>
              </w:rPr>
            </w:pPr>
            <w:r>
              <w:rPr>
                <w:rFonts w:hint="eastAsia" w:ascii="Times New Roman" w:hAnsi="Times New Roman" w:eastAsia="仿宋" w:cs="Times New Roman"/>
                <w:b w:val="0"/>
                <w:bCs w:val="0"/>
                <w:color w:val="auto"/>
                <w:kern w:val="0"/>
                <w:sz w:val="18"/>
                <w:szCs w:val="18"/>
                <w:vertAlign w:val="baseline"/>
              </w:rPr>
              <w:t>LED拼接矩阵</w:t>
            </w:r>
          </w:p>
        </w:tc>
        <w:tc>
          <w:tcPr>
            <w:tcW w:w="6164" w:type="dxa"/>
            <w:vAlign w:val="center"/>
          </w:tcPr>
          <w:p w14:paraId="6B210BCD">
            <w:pPr>
              <w:keepNext w:val="0"/>
              <w:keepLines w:val="0"/>
              <w:pageBreakBefore w:val="0"/>
              <w:widowControl/>
              <w:numPr>
                <w:ilvl w:val="0"/>
                <w:numId w:val="7"/>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双总线结构，模块化、无线缆、无源背板设计；</w:t>
            </w:r>
          </w:p>
          <w:p w14:paraId="3DCCE9F4">
            <w:pPr>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 支持独立机箱、交换板、主控板，交换板支持热插拔；</w:t>
            </w:r>
          </w:p>
          <w:p w14:paraId="3BCB9CE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3. 支持电源模块冗余备份，热插拔；</w:t>
            </w:r>
          </w:p>
          <w:p w14:paraId="7D91F40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rPr>
              <w:t>4. ★机箱不少于14个板卡插槽，此次配置输入不少于40路，输出不少于24路；</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6E32163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rPr>
              <w:t>5. ★不少于80×80视频矩阵交换能力</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1A2C32D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6. 支持网络媒体的解码；单块板卡支持8个独立传输通道至机箱内部交换矩阵；</w:t>
            </w:r>
          </w:p>
          <w:p w14:paraId="543FE77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rPr>
              <w:t>7. ★支持4096×2160及以下分辨率视频解码，支持纯视频解码，支持纯音频解码，支持音视频同时解码；</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0EB8578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8. 支持对通道EDID信息进行编辑；</w:t>
            </w:r>
          </w:p>
          <w:p w14:paraId="10438CF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9. 同一输入通道的视频图像在不同输出端口显示的失步误差&lt;1ms；</w:t>
            </w:r>
          </w:p>
          <w:p w14:paraId="33A5D9C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10. 支持音频与视频独立/随路切换；</w:t>
            </w:r>
          </w:p>
          <w:p w14:paraId="2F384DD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11. 支持通过串口透传第三方控制信号；支持通过RJ45网口透传第三方网络信号；</w:t>
            </w:r>
          </w:p>
          <w:p w14:paraId="4D3101F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12. 支持信号编码，支持纯视频编码，支持纯音频编码，支持音视频同步复合编码；</w:t>
            </w:r>
          </w:p>
          <w:p w14:paraId="47EA855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13. 可无缝扩容，增加功能时，不需要更换机箱原机箱、交换板等；</w:t>
            </w:r>
          </w:p>
          <w:p w14:paraId="019303F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14. 单机箱支持混插不同功能的输入、输出、画面分割、扩展等功能板，支持任意组合不同的功能模块；</w:t>
            </w:r>
          </w:p>
          <w:p w14:paraId="686F317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15. 支持任意输出通道独立轮询任意选中的信号源，支持多通道并发轮询,轮询间隔小于5秒时输出图像无明显黑场、闪烁；</w:t>
            </w:r>
          </w:p>
          <w:p w14:paraId="24EDEC7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16. 支持自动读取输入信号属性并自适应输出；</w:t>
            </w:r>
          </w:p>
          <w:p w14:paraId="330463B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17. 支持裁剪、截取输入信号的局部图像进行显示；</w:t>
            </w:r>
          </w:p>
          <w:p w14:paraId="50BA863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18. 支持对输入信号源进行缩放、拉伸、平铺后输出；</w:t>
            </w:r>
          </w:p>
          <w:p w14:paraId="1AB81E5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19. 当输入信号丢失时，可在客户端给出离线显示；</w:t>
            </w:r>
          </w:p>
          <w:p w14:paraId="3100BAA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20. 支持大容量大屏预案、场景数量；</w:t>
            </w:r>
          </w:p>
          <w:p w14:paraId="168D0BB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21. 支持大容量音视频矩阵预案数量；</w:t>
            </w:r>
          </w:p>
          <w:p w14:paraId="1F7D3E7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22. 默认支持管理员和调度员2种角色，可自定义更多角色；</w:t>
            </w:r>
          </w:p>
          <w:p w14:paraId="47B529C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23. 支持资源权限划分，即不同的用户可配置不同的信号源和大屏控制权限；</w:t>
            </w:r>
          </w:p>
          <w:p w14:paraId="145D87C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24. 多用户同时登录，并发80个以上；</w:t>
            </w:r>
          </w:p>
          <w:p w14:paraId="33D0F34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25. 支持用户独占模式，支持同权限用户独占操作；</w:t>
            </w:r>
          </w:p>
          <w:p w14:paraId="3E672AD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rPr>
              <w:t>26. ★支持视频矩阵、音频矩阵、拼控、解码器、编码器、流媒体、音频切换、画面分割等功能，在一台设备上实现，在一个界面上调度管理；</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003C77C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27. 支持无缝扩容，增加功能时，不需要更换机箱、交换板等；</w:t>
            </w:r>
          </w:p>
          <w:p w14:paraId="4F33121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28. 单机箱增加、减少不同类型的功能板卡后，控制界面可自动调整；</w:t>
            </w:r>
          </w:p>
          <w:p w14:paraId="1F31C72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29. 支持双机热备，故障时信号中断时间&lt;8秒；</w:t>
            </w:r>
          </w:p>
          <w:p w14:paraId="1C94B6B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30. 支持传输链路热备，已冗余备份的信号故障时中断时间&lt;3秒；</w:t>
            </w:r>
          </w:p>
          <w:p w14:paraId="1C0266A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31. 主控板故障时，不影响已经设定好的输入、输出状态；</w:t>
            </w:r>
          </w:p>
        </w:tc>
        <w:tc>
          <w:tcPr>
            <w:tcW w:w="764" w:type="dxa"/>
            <w:vAlign w:val="center"/>
          </w:tcPr>
          <w:p w14:paraId="1FAA37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50" w:type="dxa"/>
            <w:vAlign w:val="center"/>
          </w:tcPr>
          <w:p w14:paraId="5B1361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23CA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274F557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w:t>
            </w:r>
          </w:p>
        </w:tc>
        <w:tc>
          <w:tcPr>
            <w:tcW w:w="1030" w:type="dxa"/>
            <w:vAlign w:val="center"/>
          </w:tcPr>
          <w:p w14:paraId="7B96C3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8"/>
                <w:szCs w:val="18"/>
                <w:vertAlign w:val="baseline"/>
              </w:rPr>
            </w:pPr>
            <w:r>
              <w:rPr>
                <w:rFonts w:hint="eastAsia" w:ascii="Times New Roman" w:hAnsi="Times New Roman" w:eastAsia="仿宋" w:cs="Times New Roman"/>
                <w:b w:val="0"/>
                <w:bCs w:val="0"/>
                <w:color w:val="auto"/>
                <w:kern w:val="0"/>
                <w:sz w:val="18"/>
                <w:szCs w:val="18"/>
                <w:vertAlign w:val="baseline"/>
              </w:rPr>
              <w:t>会议电视墙服务器</w:t>
            </w:r>
          </w:p>
        </w:tc>
        <w:tc>
          <w:tcPr>
            <w:tcW w:w="6164" w:type="dxa"/>
            <w:vAlign w:val="center"/>
          </w:tcPr>
          <w:p w14:paraId="0263B89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1.为保障设备兼容性，电视墙服务器需与原会议系统完全兼容。</w:t>
            </w:r>
          </w:p>
          <w:p w14:paraId="6FBCEAE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2.采用19英寸标准机架式结构，嵌入式、模块化设计，可根据业务所需配置相应的解码模块，实现高密度视频解码输出。</w:t>
            </w:r>
          </w:p>
          <w:p w14:paraId="495D416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3.支持双电源、双网口冗余备份，支持设备长时间稳定运行。</w:t>
            </w:r>
          </w:p>
          <w:p w14:paraId="7947962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4.支持远程网络连接MCU方式实现电视墙解码输出，即MCU和电视墙服务器之间距离不受限制。</w:t>
            </w:r>
          </w:p>
          <w:p w14:paraId="6773F1D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5.支持ITU-T H.263、H.264、H.264 High Profile、H.265等视频编解码协议。</w:t>
            </w:r>
          </w:p>
          <w:p w14:paraId="2BFF0EEA">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6.支持G.711、G.722、G.728、G.722.1AnnexC、G.719、MPEG4-AAC LC/LD等音频协议。</w:t>
            </w:r>
          </w:p>
          <w:p w14:paraId="4A198CE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7.支持4K30fps、1080p60、1080p30、720p60、720p30高清图像格式，并向下兼容4CIF、CIF标清图像格式。</w:t>
            </w:r>
          </w:p>
          <w:p w14:paraId="1A0559C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8.单台电视墙服务器支持8个解码卡插槽，最大支持16路 4K30的超高清图像。</w:t>
            </w:r>
          </w:p>
          <w:p w14:paraId="6A79178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9.电视墙解码卡支持HDBaseT/HDMI等多种视频接口可选。本次要求配置16路1080p60fps高清输出，视频输出接口为HDMI</w:t>
            </w:r>
          </w:p>
          <w:p w14:paraId="48F89C2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10.支持在MCU中进行电视墙集群化管理、支持解码板卡向资源池进行注册并统一管理。</w:t>
            </w:r>
          </w:p>
          <w:p w14:paraId="7E1BFB4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11.支持通过会议管理平台对电视墙输出进行控制，包括设置单通道的输出，发言人跟随、双流跟随、会议轮询跟随、单通道的轮询、多通道的批量轮询、电视墙预案保存。</w:t>
            </w:r>
          </w:p>
          <w:p w14:paraId="6D7AB0C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12.支持电视墙通道画面合成，可以在无需占用MCU画面合成资源情况下支持4路高清图像合成输出。</w:t>
            </w:r>
          </w:p>
          <w:p w14:paraId="270D5A7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13.支持虚拟电视墙，按照用户拼接大屏实际拼接模式进行设置，保存多个电视墙预案，同时可以针对电视墙通道设置自主多画面，可设置不少于25种多画面风格，扩展电视墙画面显示的路数。</w:t>
            </w:r>
          </w:p>
          <w:p w14:paraId="74F6F47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14.支持电视墙通道叠加台标，输出图像的同时，在图像上叠加台标， 用于标识输出图像的内容。</w:t>
            </w:r>
          </w:p>
        </w:tc>
        <w:tc>
          <w:tcPr>
            <w:tcW w:w="764" w:type="dxa"/>
            <w:vAlign w:val="center"/>
          </w:tcPr>
          <w:p w14:paraId="165A6D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1套</w:t>
            </w:r>
          </w:p>
        </w:tc>
        <w:tc>
          <w:tcPr>
            <w:tcW w:w="750" w:type="dxa"/>
            <w:vAlign w:val="center"/>
          </w:tcPr>
          <w:p w14:paraId="48D62B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2DA53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2DE998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w:t>
            </w:r>
          </w:p>
        </w:tc>
        <w:tc>
          <w:tcPr>
            <w:tcW w:w="1030" w:type="dxa"/>
            <w:vAlign w:val="center"/>
          </w:tcPr>
          <w:p w14:paraId="265504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6"/>
                <w:szCs w:val="16"/>
                <w:vertAlign w:val="baseline"/>
              </w:rPr>
            </w:pPr>
            <w:r>
              <w:rPr>
                <w:rFonts w:hint="eastAsia" w:ascii="Times New Roman" w:hAnsi="Times New Roman" w:eastAsia="仿宋" w:cs="Times New Roman"/>
                <w:b w:val="0"/>
                <w:bCs w:val="0"/>
                <w:color w:val="auto"/>
                <w:kern w:val="0"/>
                <w:sz w:val="16"/>
                <w:szCs w:val="16"/>
                <w:vertAlign w:val="baseline"/>
              </w:rPr>
              <w:t>3</w:t>
            </w:r>
            <w:r>
              <w:rPr>
                <w:rFonts w:hint="eastAsia" w:ascii="Times New Roman" w:hAnsi="Times New Roman" w:eastAsia="仿宋" w:cs="Times New Roman"/>
                <w:b w:val="0"/>
                <w:bCs w:val="0"/>
                <w:color w:val="auto"/>
                <w:kern w:val="0"/>
                <w:sz w:val="16"/>
                <w:szCs w:val="16"/>
                <w:vertAlign w:val="baseline"/>
                <w:lang w:val="en-US" w:eastAsia="zh-CN"/>
              </w:rPr>
              <w:t>0</w:t>
            </w:r>
            <w:r>
              <w:rPr>
                <w:rFonts w:hint="eastAsia" w:ascii="Times New Roman" w:hAnsi="Times New Roman" w:eastAsia="仿宋" w:cs="Times New Roman"/>
                <w:b w:val="0"/>
                <w:bCs w:val="0"/>
                <w:color w:val="auto"/>
                <w:kern w:val="0"/>
                <w:sz w:val="16"/>
                <w:szCs w:val="16"/>
                <w:vertAlign w:val="baseline"/>
              </w:rPr>
              <w:t>米HDMI线缆</w:t>
            </w:r>
          </w:p>
        </w:tc>
        <w:tc>
          <w:tcPr>
            <w:tcW w:w="6164" w:type="dxa"/>
            <w:vAlign w:val="center"/>
          </w:tcPr>
          <w:p w14:paraId="141974C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HDMI光纤视频线4K60HZ，30米/根</w:t>
            </w:r>
          </w:p>
        </w:tc>
        <w:tc>
          <w:tcPr>
            <w:tcW w:w="764" w:type="dxa"/>
            <w:vAlign w:val="center"/>
          </w:tcPr>
          <w:p w14:paraId="67BEAE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8根</w:t>
            </w:r>
          </w:p>
        </w:tc>
        <w:tc>
          <w:tcPr>
            <w:tcW w:w="750" w:type="dxa"/>
            <w:vAlign w:val="center"/>
          </w:tcPr>
          <w:p w14:paraId="347C8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1FCA0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0E42B9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w:t>
            </w:r>
          </w:p>
        </w:tc>
        <w:tc>
          <w:tcPr>
            <w:tcW w:w="1030" w:type="dxa"/>
            <w:vAlign w:val="center"/>
          </w:tcPr>
          <w:p w14:paraId="7CBA5E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6"/>
                <w:szCs w:val="16"/>
                <w:vertAlign w:val="baseline"/>
              </w:rPr>
            </w:pPr>
            <w:r>
              <w:rPr>
                <w:rFonts w:hint="eastAsia" w:ascii="Times New Roman" w:hAnsi="Times New Roman" w:eastAsia="仿宋" w:cs="Times New Roman"/>
                <w:b w:val="0"/>
                <w:bCs w:val="0"/>
                <w:color w:val="auto"/>
                <w:kern w:val="0"/>
                <w:sz w:val="16"/>
                <w:szCs w:val="16"/>
                <w:vertAlign w:val="baseline"/>
              </w:rPr>
              <w:t>15米HDMI线缆</w:t>
            </w:r>
          </w:p>
        </w:tc>
        <w:tc>
          <w:tcPr>
            <w:tcW w:w="6164" w:type="dxa"/>
            <w:vAlign w:val="center"/>
          </w:tcPr>
          <w:p w14:paraId="5FE6E79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HDMI线2.0版,4K,15米/根</w:t>
            </w:r>
          </w:p>
        </w:tc>
        <w:tc>
          <w:tcPr>
            <w:tcW w:w="764" w:type="dxa"/>
            <w:vAlign w:val="center"/>
          </w:tcPr>
          <w:p w14:paraId="0FAF68A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10根</w:t>
            </w:r>
          </w:p>
        </w:tc>
        <w:tc>
          <w:tcPr>
            <w:tcW w:w="750" w:type="dxa"/>
            <w:vAlign w:val="center"/>
          </w:tcPr>
          <w:p w14:paraId="2B7D26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776A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01759F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w:t>
            </w:r>
          </w:p>
        </w:tc>
        <w:tc>
          <w:tcPr>
            <w:tcW w:w="1030" w:type="dxa"/>
            <w:vAlign w:val="center"/>
          </w:tcPr>
          <w:p w14:paraId="301C5D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6"/>
                <w:szCs w:val="16"/>
                <w:vertAlign w:val="baseline"/>
              </w:rPr>
            </w:pPr>
            <w:r>
              <w:rPr>
                <w:rFonts w:hint="eastAsia" w:ascii="Times New Roman" w:hAnsi="Times New Roman" w:eastAsia="仿宋" w:cs="Times New Roman"/>
                <w:b w:val="0"/>
                <w:bCs w:val="0"/>
                <w:color w:val="auto"/>
                <w:kern w:val="0"/>
                <w:sz w:val="16"/>
                <w:szCs w:val="16"/>
                <w:vertAlign w:val="baseline"/>
              </w:rPr>
              <w:t>10米HDMI线缆</w:t>
            </w:r>
          </w:p>
        </w:tc>
        <w:tc>
          <w:tcPr>
            <w:tcW w:w="6164" w:type="dxa"/>
            <w:vAlign w:val="center"/>
          </w:tcPr>
          <w:p w14:paraId="3473CCC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HDMI线2.0版,4K，10米/根</w:t>
            </w:r>
          </w:p>
        </w:tc>
        <w:tc>
          <w:tcPr>
            <w:tcW w:w="764" w:type="dxa"/>
            <w:vAlign w:val="center"/>
          </w:tcPr>
          <w:p w14:paraId="1A26DF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10根</w:t>
            </w:r>
          </w:p>
        </w:tc>
        <w:tc>
          <w:tcPr>
            <w:tcW w:w="750" w:type="dxa"/>
            <w:vAlign w:val="center"/>
          </w:tcPr>
          <w:p w14:paraId="511BC6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20E43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5908DAD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11</w:t>
            </w:r>
          </w:p>
        </w:tc>
        <w:tc>
          <w:tcPr>
            <w:tcW w:w="1030" w:type="dxa"/>
            <w:vAlign w:val="center"/>
          </w:tcPr>
          <w:p w14:paraId="370DFC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6"/>
                <w:szCs w:val="16"/>
                <w:vertAlign w:val="baseline"/>
              </w:rPr>
            </w:pPr>
            <w:r>
              <w:rPr>
                <w:rFonts w:hint="eastAsia" w:ascii="Times New Roman" w:hAnsi="Times New Roman" w:eastAsia="仿宋" w:cs="Times New Roman"/>
                <w:b w:val="0"/>
                <w:bCs w:val="0"/>
                <w:color w:val="auto"/>
                <w:kern w:val="0"/>
                <w:sz w:val="16"/>
                <w:szCs w:val="16"/>
                <w:vertAlign w:val="baseline"/>
              </w:rPr>
              <w:t>5米HDMI线缆</w:t>
            </w:r>
          </w:p>
        </w:tc>
        <w:tc>
          <w:tcPr>
            <w:tcW w:w="6164" w:type="dxa"/>
            <w:vAlign w:val="center"/>
          </w:tcPr>
          <w:p w14:paraId="07F7324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HDMI线2.0版,4K，5米/根</w:t>
            </w:r>
          </w:p>
        </w:tc>
        <w:tc>
          <w:tcPr>
            <w:tcW w:w="764" w:type="dxa"/>
            <w:vAlign w:val="center"/>
          </w:tcPr>
          <w:p w14:paraId="76D222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20根</w:t>
            </w:r>
          </w:p>
        </w:tc>
        <w:tc>
          <w:tcPr>
            <w:tcW w:w="750" w:type="dxa"/>
            <w:vAlign w:val="center"/>
          </w:tcPr>
          <w:p w14:paraId="5B24C2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3410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73C12D7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12</w:t>
            </w:r>
          </w:p>
        </w:tc>
        <w:tc>
          <w:tcPr>
            <w:tcW w:w="1030" w:type="dxa"/>
            <w:vAlign w:val="center"/>
          </w:tcPr>
          <w:p w14:paraId="304ECA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8"/>
                <w:szCs w:val="18"/>
                <w:vertAlign w:val="baseline"/>
              </w:rPr>
            </w:pPr>
            <w:r>
              <w:rPr>
                <w:rFonts w:hint="eastAsia" w:ascii="Times New Roman" w:hAnsi="Times New Roman" w:eastAsia="仿宋" w:cs="Times New Roman"/>
                <w:b w:val="0"/>
                <w:bCs w:val="0"/>
                <w:color w:val="auto"/>
                <w:kern w:val="0"/>
                <w:sz w:val="18"/>
                <w:szCs w:val="18"/>
                <w:vertAlign w:val="baseline"/>
              </w:rPr>
              <w:t>电视机</w:t>
            </w:r>
          </w:p>
        </w:tc>
        <w:tc>
          <w:tcPr>
            <w:tcW w:w="6164" w:type="dxa"/>
            <w:vAlign w:val="center"/>
          </w:tcPr>
          <w:p w14:paraId="0803312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85寸，超高清4K，144Hz高刷，低蓝光护眼认证，HDMI2.1接口数≥2个</w:t>
            </w:r>
          </w:p>
        </w:tc>
        <w:tc>
          <w:tcPr>
            <w:tcW w:w="764" w:type="dxa"/>
            <w:vAlign w:val="center"/>
          </w:tcPr>
          <w:p w14:paraId="68AFF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50" w:type="dxa"/>
            <w:vAlign w:val="center"/>
          </w:tcPr>
          <w:p w14:paraId="18FCC7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r w14:paraId="6A5D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8" w:type="dxa"/>
            <w:vAlign w:val="center"/>
          </w:tcPr>
          <w:p w14:paraId="0AB9EC6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13</w:t>
            </w:r>
          </w:p>
        </w:tc>
        <w:tc>
          <w:tcPr>
            <w:tcW w:w="1030" w:type="dxa"/>
            <w:vAlign w:val="center"/>
          </w:tcPr>
          <w:p w14:paraId="6A35A4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18"/>
                <w:szCs w:val="18"/>
                <w:vertAlign w:val="baseline"/>
              </w:rPr>
            </w:pPr>
            <w:r>
              <w:rPr>
                <w:rFonts w:hint="eastAsia" w:ascii="Times New Roman" w:hAnsi="Times New Roman" w:eastAsia="仿宋" w:cs="Times New Roman"/>
                <w:b w:val="0"/>
                <w:bCs w:val="0"/>
                <w:color w:val="auto"/>
                <w:kern w:val="0"/>
                <w:sz w:val="18"/>
                <w:szCs w:val="18"/>
                <w:vertAlign w:val="baseline"/>
              </w:rPr>
              <w:t>电视机移动支架</w:t>
            </w:r>
          </w:p>
        </w:tc>
        <w:tc>
          <w:tcPr>
            <w:tcW w:w="6164" w:type="dxa"/>
            <w:vAlign w:val="center"/>
          </w:tcPr>
          <w:p w14:paraId="414188C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rPr>
            </w:pPr>
            <w:r>
              <w:rPr>
                <w:rFonts w:hint="eastAsia" w:ascii="Times New Roman" w:hAnsi="Times New Roman" w:eastAsia="仿宋" w:cs="Times New Roman"/>
                <w:b w:val="0"/>
                <w:bCs w:val="0"/>
                <w:color w:val="auto"/>
                <w:kern w:val="0"/>
                <w:sz w:val="20"/>
                <w:szCs w:val="20"/>
                <w:vertAlign w:val="baseline"/>
              </w:rPr>
              <w:t>移动电视支架55-100英寸，材质冷轧钢板，承重≥200KG，4轮可锁，调节高度：1200mm至1700mm</w:t>
            </w:r>
          </w:p>
        </w:tc>
        <w:tc>
          <w:tcPr>
            <w:tcW w:w="764" w:type="dxa"/>
            <w:vAlign w:val="center"/>
          </w:tcPr>
          <w:p w14:paraId="4CA0BC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50" w:type="dxa"/>
            <w:vAlign w:val="center"/>
          </w:tcPr>
          <w:p w14:paraId="28C98D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rPr>
            </w:pPr>
          </w:p>
        </w:tc>
      </w:tr>
    </w:tbl>
    <w:p w14:paraId="14CFA63F">
      <w:pPr>
        <w:widowControl/>
        <w:numPr>
          <w:ilvl w:val="0"/>
          <w:numId w:val="0"/>
        </w:numPr>
        <w:spacing w:line="360" w:lineRule="auto"/>
        <w:rPr>
          <w:rFonts w:hint="eastAsia" w:ascii="仿宋" w:hAnsi="仿宋" w:eastAsia="仿宋" w:cs="仿宋"/>
          <w:b/>
          <w:bCs/>
          <w:color w:val="auto"/>
          <w:kern w:val="0"/>
          <w:sz w:val="28"/>
          <w:szCs w:val="28"/>
          <w:lang w:val="en-US" w:eastAsia="zh-CN"/>
        </w:rPr>
      </w:pPr>
    </w:p>
    <w:p w14:paraId="465C0A81">
      <w:pPr>
        <w:widowControl/>
        <w:numPr>
          <w:ilvl w:val="0"/>
          <w:numId w:val="0"/>
        </w:numPr>
        <w:spacing w:line="360" w:lineRule="auto"/>
        <w:rPr>
          <w:rFonts w:hint="eastAsia"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2.</w:t>
      </w:r>
      <w:r>
        <w:rPr>
          <w:rFonts w:hint="eastAsia" w:ascii="仿宋" w:hAnsi="仿宋" w:eastAsia="仿宋" w:cs="仿宋"/>
          <w:b/>
          <w:bCs/>
          <w:color w:val="auto"/>
          <w:kern w:val="0"/>
          <w:sz w:val="28"/>
          <w:szCs w:val="28"/>
        </w:rPr>
        <w:t>音频扩声系统</w:t>
      </w:r>
    </w:p>
    <w:tbl>
      <w:tblPr>
        <w:tblStyle w:val="25"/>
        <w:tblW w:w="9232" w:type="dxa"/>
        <w:tblInd w:w="-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900"/>
        <w:gridCol w:w="6164"/>
        <w:gridCol w:w="777"/>
        <w:gridCol w:w="737"/>
      </w:tblGrid>
      <w:tr w14:paraId="4118B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C3CAD82">
            <w:pPr>
              <w:widowControl/>
              <w:spacing w:line="360" w:lineRule="auto"/>
              <w:jc w:val="center"/>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序号</w:t>
            </w:r>
          </w:p>
        </w:tc>
        <w:tc>
          <w:tcPr>
            <w:tcW w:w="900" w:type="dxa"/>
            <w:vAlign w:val="center"/>
          </w:tcPr>
          <w:p w14:paraId="711116D8">
            <w:pPr>
              <w:widowControl/>
              <w:spacing w:line="360" w:lineRule="auto"/>
              <w:jc w:val="center"/>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名称</w:t>
            </w:r>
          </w:p>
        </w:tc>
        <w:tc>
          <w:tcPr>
            <w:tcW w:w="6164" w:type="dxa"/>
            <w:vAlign w:val="center"/>
          </w:tcPr>
          <w:p w14:paraId="76C5AD55">
            <w:pPr>
              <w:widowControl/>
              <w:spacing w:line="360" w:lineRule="auto"/>
              <w:jc w:val="center"/>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参数</w:t>
            </w:r>
          </w:p>
        </w:tc>
        <w:tc>
          <w:tcPr>
            <w:tcW w:w="777" w:type="dxa"/>
            <w:vAlign w:val="center"/>
          </w:tcPr>
          <w:p w14:paraId="0162CB47">
            <w:pPr>
              <w:widowControl/>
              <w:spacing w:line="360" w:lineRule="auto"/>
              <w:jc w:val="center"/>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数量</w:t>
            </w:r>
          </w:p>
        </w:tc>
        <w:tc>
          <w:tcPr>
            <w:tcW w:w="737" w:type="dxa"/>
            <w:vAlign w:val="center"/>
          </w:tcPr>
          <w:p w14:paraId="4E909D51">
            <w:pPr>
              <w:widowControl/>
              <w:spacing w:line="360" w:lineRule="auto"/>
              <w:jc w:val="center"/>
              <w:rPr>
                <w:rFonts w:hint="eastAsia" w:ascii="仿宋" w:hAnsi="仿宋" w:eastAsia="仿宋" w:cs="仿宋"/>
                <w:b/>
                <w:bCs/>
                <w:color w:val="auto"/>
                <w:kern w:val="0"/>
                <w:sz w:val="24"/>
                <w:szCs w:val="24"/>
                <w:vertAlign w:val="baseline"/>
                <w:lang w:val="en-US" w:eastAsia="zh-CN"/>
              </w:rPr>
            </w:pPr>
            <w:r>
              <w:rPr>
                <w:rFonts w:hint="eastAsia" w:ascii="仿宋" w:hAnsi="仿宋" w:eastAsia="仿宋" w:cs="仿宋"/>
                <w:b/>
                <w:bCs/>
                <w:color w:val="auto"/>
                <w:kern w:val="0"/>
                <w:sz w:val="24"/>
                <w:szCs w:val="24"/>
                <w:vertAlign w:val="baseline"/>
                <w:lang w:val="en-US" w:eastAsia="zh-CN"/>
              </w:rPr>
              <w:t>备注</w:t>
            </w:r>
          </w:p>
        </w:tc>
      </w:tr>
      <w:tr w14:paraId="10231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CB15E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w:t>
            </w:r>
          </w:p>
        </w:tc>
        <w:tc>
          <w:tcPr>
            <w:tcW w:w="900" w:type="dxa"/>
            <w:vAlign w:val="center"/>
          </w:tcPr>
          <w:p w14:paraId="06EC94F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智能化控制平台</w:t>
            </w:r>
          </w:p>
        </w:tc>
        <w:tc>
          <w:tcPr>
            <w:tcW w:w="6164" w:type="dxa"/>
            <w:vAlign w:val="center"/>
          </w:tcPr>
          <w:p w14:paraId="691B518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1.配合数字音频处理器使用,通过web管理设备；</w:t>
            </w:r>
          </w:p>
          <w:p w14:paraId="5F13F59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2.通过软件界面进行增益推子控制，音频增益大小控制；</w:t>
            </w:r>
          </w:p>
          <w:p w14:paraId="30C1C68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3.扩展器功能：可设置阈值、比率、启动时间、恢复时间、直通；</w:t>
            </w:r>
          </w:p>
          <w:p w14:paraId="56A794A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4.均衡器功能：可设置频率、增益、带宽、类型、全部直通、段直通；</w:t>
            </w:r>
          </w:p>
          <w:p w14:paraId="01DA95B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5.限幅器功能：可设置阈值、恢复时间、直通；</w:t>
            </w:r>
          </w:p>
          <w:p w14:paraId="49C1B34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6.软件简体中文，简洁、易控；</w:t>
            </w:r>
          </w:p>
        </w:tc>
        <w:tc>
          <w:tcPr>
            <w:tcW w:w="777" w:type="dxa"/>
            <w:vAlign w:val="center"/>
          </w:tcPr>
          <w:p w14:paraId="799599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1套</w:t>
            </w:r>
          </w:p>
        </w:tc>
        <w:tc>
          <w:tcPr>
            <w:tcW w:w="737" w:type="dxa"/>
            <w:vAlign w:val="center"/>
          </w:tcPr>
          <w:p w14:paraId="425109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6C12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41C05E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w:t>
            </w:r>
          </w:p>
        </w:tc>
        <w:tc>
          <w:tcPr>
            <w:tcW w:w="900" w:type="dxa"/>
            <w:vAlign w:val="center"/>
          </w:tcPr>
          <w:p w14:paraId="7A186B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数字音频矩阵</w:t>
            </w:r>
          </w:p>
        </w:tc>
        <w:tc>
          <w:tcPr>
            <w:tcW w:w="6164" w:type="dxa"/>
            <w:vAlign w:val="center"/>
          </w:tcPr>
          <w:p w14:paraId="5AE3D63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1.≥16路平衡式话筒／线路输入，具有48V幻象供电软开关，不少于八级增益可调；≥16路平衡式线路输出；</w:t>
            </w:r>
          </w:p>
          <w:p w14:paraId="6A222A7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2.网络音频通道：≥16通道发送，≥16通道接收；</w:t>
            </w:r>
          </w:p>
          <w:p w14:paraId="0004947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3.★国产ARM芯片，安全可控，提供智能算力；</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1D10BA4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4.具有USB2.0接口，支持插U盘录音和播放，USB-B声卡接口，≥2x2通道,可连接Windows、安卓、鸿蒙、IOS等系统的设备双向传输音频；</w:t>
            </w:r>
          </w:p>
          <w:p w14:paraId="005B939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5.≥2组独立的自适应回声消除AEC：每组内可设置所有通道AEC，包含模拟通道、网络通道、混音通道等；</w:t>
            </w:r>
          </w:p>
          <w:p w14:paraId="5F8B87D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6.≥2组独立自适应噪声消除：每组内可设置所有通道AFC，包含模拟通道、网络通道、混音通道等，可选陷波型AFC或移频AFC；</w:t>
            </w:r>
          </w:p>
          <w:p w14:paraId="4836A54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支持AI去噪算法：可去除稳态噪声和非稳态噪声，如键盘敲击、鼠标点击、座椅移动、关门声、办公机器、脚步声、翻书声、车辆喇叭、警笛、救护车鸣笛，噪声抑制量＞30dB，使麦克风采集的声音干净、清晰；</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1052C00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8.支持AI自动增益：采用AI识别技术，可根据设定的目标值自动将声音大小调整到合适的范围；</w:t>
            </w:r>
          </w:p>
          <w:p w14:paraId="655DDDE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9.输入输出对称式智能自动混音，支持分区扩声，提升语言清晰度和扩声系统的传声增益；</w:t>
            </w:r>
          </w:p>
          <w:p w14:paraId="0F5A3F3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10.输入每通道不少于：前级放大、AFC、信号发生器、扩展器、压缩器、10段参量均衡（支持多种类型，包括PEQ、High-Shelf、Low-Shelf、LP、HP）；</w:t>
            </w:r>
          </w:p>
          <w:p w14:paraId="04D9F03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11.输出每通道不少于：可选10/15/31段参量均衡、延时器、高低通滤波器、即时响应限幅器；</w:t>
            </w:r>
          </w:p>
          <w:p w14:paraId="29C42BD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12. ≥1*RJ-45多用途数据传输及调试接口,≥1*RS-232第三方双向串行控制接口，≥8路GPIO可编程控制接口，≥50组场景预设功能；</w:t>
            </w:r>
          </w:p>
          <w:p w14:paraId="35996D8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13.★支持跨平台运行设备管理页面，包括Windows7/10/11、银河麒麟桌面操作系统（兆芯版）、银河麒麟桌面操作系统（飞腾版）、macOS系统等；</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734560E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14.支持摄像跟踪，支持环控可控制视频矩阵、灯光、窗帘开/合、电动投影幕布等；</w:t>
            </w:r>
          </w:p>
          <w:p w14:paraId="2C31927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15.具有监听按钮，可通过运行软件调试界面的电脑声卡监听音频，远程监听音频处理的实时效果；</w:t>
            </w:r>
          </w:p>
          <w:p w14:paraId="37D37A1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16.不小于1.8英寸彩色LCD显示屏，可显示设备名称、IP地址、输入/输出电平和静音状态、当前场景、软件版本。</w:t>
            </w:r>
          </w:p>
          <w:p w14:paraId="2EA204F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17.支持1+1冗余热备份功能，实时镜像同步，心跳+服务进程检测(更全面的检测机制)，智能切换；</w:t>
            </w:r>
          </w:p>
          <w:p w14:paraId="4B73CE6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bCs/>
                <w:color w:val="auto"/>
                <w:kern w:val="0"/>
                <w:sz w:val="20"/>
                <w:szCs w:val="20"/>
                <w:vertAlign w:val="baseline"/>
                <w:lang w:val="en-US" w:eastAsia="zh-CN"/>
              </w:rPr>
              <w:t>★产品制造厂家具有公安部颁发网络系统安全等级保护2级备案证明，提供证书复印件加盖公章。</w:t>
            </w:r>
          </w:p>
        </w:tc>
        <w:tc>
          <w:tcPr>
            <w:tcW w:w="777" w:type="dxa"/>
            <w:vAlign w:val="center"/>
          </w:tcPr>
          <w:p w14:paraId="1AA6F3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37" w:type="dxa"/>
            <w:vAlign w:val="center"/>
          </w:tcPr>
          <w:p w14:paraId="072F4F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417A1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CE17D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w:t>
            </w:r>
          </w:p>
        </w:tc>
        <w:tc>
          <w:tcPr>
            <w:tcW w:w="900" w:type="dxa"/>
            <w:vAlign w:val="center"/>
          </w:tcPr>
          <w:p w14:paraId="48BDA4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模拟会议话筒</w:t>
            </w:r>
          </w:p>
        </w:tc>
        <w:tc>
          <w:tcPr>
            <w:tcW w:w="6164" w:type="dxa"/>
            <w:vAlign w:val="center"/>
          </w:tcPr>
          <w:p w14:paraId="17A3EC3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1.方型短杆一体式话筒</w:t>
            </w:r>
          </w:p>
          <w:p w14:paraId="3485333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2.带静音按键开关</w:t>
            </w:r>
          </w:p>
          <w:p w14:paraId="27C1B9D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3.带红色指示灯环</w:t>
            </w:r>
          </w:p>
          <w:p w14:paraId="70B4B81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4.音头：≥20mm</w:t>
            </w:r>
          </w:p>
          <w:p w14:paraId="6981C50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5.指向性：超心形</w:t>
            </w:r>
          </w:p>
          <w:p w14:paraId="6EF34A2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6.频率响应：≥20～20KHz</w:t>
            </w:r>
          </w:p>
          <w:p w14:paraId="36C4757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7.灵敏度：≤-30dB</w:t>
            </w:r>
          </w:p>
          <w:p w14:paraId="1B2DC32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8.话筒杆长度：≤221mm</w:t>
            </w:r>
          </w:p>
          <w:p w14:paraId="3AF16A4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9.支持48V幻象电源</w:t>
            </w:r>
          </w:p>
        </w:tc>
        <w:tc>
          <w:tcPr>
            <w:tcW w:w="777" w:type="dxa"/>
            <w:vAlign w:val="center"/>
          </w:tcPr>
          <w:p w14:paraId="766723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9只</w:t>
            </w:r>
          </w:p>
        </w:tc>
        <w:tc>
          <w:tcPr>
            <w:tcW w:w="737" w:type="dxa"/>
            <w:vAlign w:val="center"/>
          </w:tcPr>
          <w:p w14:paraId="376640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7968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A274D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w:t>
            </w:r>
          </w:p>
        </w:tc>
        <w:tc>
          <w:tcPr>
            <w:tcW w:w="900" w:type="dxa"/>
            <w:vAlign w:val="center"/>
          </w:tcPr>
          <w:p w14:paraId="064122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10寸两分频全频音箱</w:t>
            </w:r>
          </w:p>
        </w:tc>
        <w:tc>
          <w:tcPr>
            <w:tcW w:w="6164" w:type="dxa"/>
            <w:vAlign w:val="center"/>
          </w:tcPr>
          <w:p w14:paraId="093C022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1.不小于10"两分频全频音箱;</w:t>
            </w:r>
          </w:p>
          <w:p w14:paraId="379E1C9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2.频率范围：≥70Hz-20kHz;</w:t>
            </w:r>
          </w:p>
          <w:p w14:paraId="1F033A6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3.特性灵敏度：≥92dB/1W/1m;</w:t>
            </w:r>
          </w:p>
          <w:p w14:paraId="0F770A4D">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4.阻抗:8Ω;</w:t>
            </w:r>
          </w:p>
          <w:p w14:paraId="36E1E89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5.最大声压级：≥113dB;</w:t>
            </w:r>
          </w:p>
          <w:p w14:paraId="25E4776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6.额定功率：≥250W;</w:t>
            </w:r>
          </w:p>
          <w:p w14:paraId="48F9738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7.覆盖角度：≥H90°×V55°;</w:t>
            </w:r>
          </w:p>
          <w:p w14:paraId="285CB17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8.★总谐波失真：＜1%（670Hz）；</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281B0B7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注：检测报告内需含有真实的覆盖角曲线图、失真曲线图、声压级测算图，否则检测报告视为不满足。</w:t>
            </w:r>
          </w:p>
        </w:tc>
        <w:tc>
          <w:tcPr>
            <w:tcW w:w="777" w:type="dxa"/>
            <w:vAlign w:val="center"/>
          </w:tcPr>
          <w:p w14:paraId="45CB19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4只</w:t>
            </w:r>
          </w:p>
        </w:tc>
        <w:tc>
          <w:tcPr>
            <w:tcW w:w="737" w:type="dxa"/>
            <w:vAlign w:val="center"/>
          </w:tcPr>
          <w:p w14:paraId="7B72E9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11997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C51F6A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w:t>
            </w:r>
          </w:p>
        </w:tc>
        <w:tc>
          <w:tcPr>
            <w:tcW w:w="900" w:type="dxa"/>
            <w:vAlign w:val="center"/>
          </w:tcPr>
          <w:p w14:paraId="45070B2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四通道数字功率放大器</w:t>
            </w:r>
          </w:p>
        </w:tc>
        <w:tc>
          <w:tcPr>
            <w:tcW w:w="6164" w:type="dxa"/>
            <w:vAlign w:val="center"/>
          </w:tcPr>
          <w:p w14:paraId="7B7D2D7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1.采用Class D技术，转换效率可达90%以上；</w:t>
            </w:r>
          </w:p>
          <w:p w14:paraId="034EB40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2.机身轻、方便携带和安装，高度≤1U；</w:t>
            </w:r>
          </w:p>
          <w:p w14:paraId="601E3DB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3.自动限幅输出、短路、过载、过温、开机延时等保护功能；</w:t>
            </w:r>
          </w:p>
          <w:p w14:paraId="11CE145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4.功放开关电源带有单独的冷却系统；</w:t>
            </w:r>
          </w:p>
          <w:p w14:paraId="031287E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5.散热风扇采用先进的无级变速电路控制；</w:t>
            </w:r>
          </w:p>
          <w:p w14:paraId="388FDAC1">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6.额定功率不低于：4×350W/8欧，4×550W/4欧；桥接：2×1000W/8欧；</w:t>
            </w:r>
          </w:p>
          <w:p w14:paraId="26EC0C1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7.频率响应不低于：20Hz-20kHz（±3dB）；</w:t>
            </w:r>
          </w:p>
          <w:p w14:paraId="2A70521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bCs/>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8.★总谐波失真(THD)：≤0.01%；</w:t>
            </w:r>
            <w:r>
              <w:rPr>
                <w:rFonts w:hint="eastAsia" w:ascii="Times New Roman" w:hAnsi="Times New Roman" w:eastAsia="仿宋" w:cs="Times New Roman"/>
                <w:b/>
                <w:bCs/>
                <w:color w:val="auto"/>
                <w:kern w:val="0"/>
                <w:sz w:val="20"/>
                <w:szCs w:val="20"/>
                <w:vertAlign w:val="baseline"/>
                <w:lang w:val="en-US" w:eastAsia="zh-CN"/>
              </w:rPr>
              <w:t>(提供带CMA或ilac MRA或CNAS章的第三方检验报告复印件加盖公章)</w:t>
            </w:r>
          </w:p>
          <w:p w14:paraId="723528D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9.信噪比：≥80dB；9.信噪比：≥80dB；</w:t>
            </w:r>
          </w:p>
        </w:tc>
        <w:tc>
          <w:tcPr>
            <w:tcW w:w="777" w:type="dxa"/>
            <w:vAlign w:val="center"/>
          </w:tcPr>
          <w:p w14:paraId="7E498F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37" w:type="dxa"/>
            <w:vAlign w:val="center"/>
          </w:tcPr>
          <w:p w14:paraId="1F05F1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6092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125E14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w:t>
            </w:r>
          </w:p>
        </w:tc>
        <w:tc>
          <w:tcPr>
            <w:tcW w:w="900" w:type="dxa"/>
            <w:vAlign w:val="center"/>
          </w:tcPr>
          <w:p w14:paraId="7D19D4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电源时序器</w:t>
            </w:r>
          </w:p>
        </w:tc>
        <w:tc>
          <w:tcPr>
            <w:tcW w:w="6164" w:type="dxa"/>
            <w:vAlign w:val="center"/>
          </w:tcPr>
          <w:p w14:paraId="7E484850">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1.总功率≥6500W,前面板万能插头支持最大10A,后面板万能插支持≥13A;</w:t>
            </w:r>
          </w:p>
          <w:p w14:paraId="03C998A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 ≥8个可控制万用插座电源,每个可单独控制:前面板有一路直通电源插座:</w:t>
            </w:r>
          </w:p>
          <w:p w14:paraId="546EBA5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3.RJ45 级联方式，最多可级联不少于15台;</w:t>
            </w:r>
          </w:p>
          <w:p w14:paraId="3E7A6AE9">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4.支持电子密码锁保护功能;</w:t>
            </w:r>
          </w:p>
          <w:p w14:paraId="4C15B95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 xml:space="preserve">5.电源模式有默认模式,自定义模式,全开放模式和反向模式，在自定义电源通道开启模式时,每个电源插座可单独控制,关机后自动记忆; </w:t>
            </w:r>
          </w:p>
          <w:p w14:paraId="7B63D29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6.★每通道开启或关闭时,可单独设置延时时间,最多可延时不小于999 秒;</w:t>
            </w:r>
            <w:r>
              <w:rPr>
                <w:rFonts w:hint="eastAsia" w:ascii="Times New Roman" w:hAnsi="Times New Roman" w:eastAsia="仿宋" w:cs="Times New Roman"/>
                <w:b/>
                <w:bCs/>
                <w:color w:val="auto"/>
                <w:kern w:val="0"/>
                <w:sz w:val="20"/>
                <w:szCs w:val="20"/>
                <w:vertAlign w:val="baseline"/>
                <w:lang w:val="en-US" w:eastAsia="zh-CN"/>
              </w:rPr>
              <w:t xml:space="preserve"> (提供带CMA或ilac MRA或CNAS章的第三方检验报告复印件加盖公章)</w:t>
            </w:r>
          </w:p>
          <w:p w14:paraId="1FB8013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7.带 RS232 双向中控接口;</w:t>
            </w:r>
          </w:p>
          <w:p w14:paraId="64D7D56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8.蓝光 160*32 液晶人性化菜单,支持中英文操作;</w:t>
            </w:r>
          </w:p>
          <w:p w14:paraId="2297097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9.支持免驱 USB 安全升级;</w:t>
            </w:r>
          </w:p>
          <w:p w14:paraId="6959701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10.静态功率&lt;35W;</w:t>
            </w:r>
          </w:p>
        </w:tc>
        <w:tc>
          <w:tcPr>
            <w:tcW w:w="777" w:type="dxa"/>
            <w:vAlign w:val="center"/>
          </w:tcPr>
          <w:p w14:paraId="6272ED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37" w:type="dxa"/>
            <w:vAlign w:val="center"/>
          </w:tcPr>
          <w:p w14:paraId="238C85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1258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FD445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w:t>
            </w:r>
          </w:p>
        </w:tc>
        <w:tc>
          <w:tcPr>
            <w:tcW w:w="900" w:type="dxa"/>
            <w:vAlign w:val="center"/>
          </w:tcPr>
          <w:p w14:paraId="79820F6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音频线</w:t>
            </w:r>
          </w:p>
        </w:tc>
        <w:tc>
          <w:tcPr>
            <w:tcW w:w="6164" w:type="dxa"/>
            <w:vAlign w:val="center"/>
          </w:tcPr>
          <w:p w14:paraId="7ADFC6AE">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音频工程线卡侬线 专业麦克风导线 发烧级带屏蔽</w:t>
            </w:r>
          </w:p>
        </w:tc>
        <w:tc>
          <w:tcPr>
            <w:tcW w:w="777" w:type="dxa"/>
            <w:vAlign w:val="center"/>
          </w:tcPr>
          <w:p w14:paraId="535F3B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200米</w:t>
            </w:r>
          </w:p>
        </w:tc>
        <w:tc>
          <w:tcPr>
            <w:tcW w:w="737" w:type="dxa"/>
            <w:vAlign w:val="center"/>
          </w:tcPr>
          <w:p w14:paraId="242BF2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7A63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5A4EA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w:t>
            </w:r>
          </w:p>
        </w:tc>
        <w:tc>
          <w:tcPr>
            <w:tcW w:w="900" w:type="dxa"/>
            <w:vAlign w:val="center"/>
          </w:tcPr>
          <w:p w14:paraId="760D4B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音箱线</w:t>
            </w:r>
          </w:p>
        </w:tc>
        <w:tc>
          <w:tcPr>
            <w:tcW w:w="6164" w:type="dxa"/>
            <w:vAlign w:val="center"/>
          </w:tcPr>
          <w:p w14:paraId="7C16E576">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音箱线专用线抗干扰发烧级纯铜喇叭线 金银线 音响线</w:t>
            </w:r>
          </w:p>
        </w:tc>
        <w:tc>
          <w:tcPr>
            <w:tcW w:w="777" w:type="dxa"/>
            <w:vAlign w:val="center"/>
          </w:tcPr>
          <w:p w14:paraId="264026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100米</w:t>
            </w:r>
          </w:p>
        </w:tc>
        <w:tc>
          <w:tcPr>
            <w:tcW w:w="737" w:type="dxa"/>
            <w:vAlign w:val="center"/>
          </w:tcPr>
          <w:p w14:paraId="05915E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20D12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7224D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9</w:t>
            </w:r>
          </w:p>
        </w:tc>
        <w:tc>
          <w:tcPr>
            <w:tcW w:w="900" w:type="dxa"/>
            <w:vAlign w:val="center"/>
          </w:tcPr>
          <w:p w14:paraId="31C1191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莲花头</w:t>
            </w:r>
          </w:p>
        </w:tc>
        <w:tc>
          <w:tcPr>
            <w:tcW w:w="6164" w:type="dxa"/>
            <w:vAlign w:val="center"/>
          </w:tcPr>
          <w:p w14:paraId="7F4A9A9F">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音频传输端子（壳体全金属材质）</w:t>
            </w:r>
          </w:p>
        </w:tc>
        <w:tc>
          <w:tcPr>
            <w:tcW w:w="777" w:type="dxa"/>
            <w:vAlign w:val="center"/>
          </w:tcPr>
          <w:p w14:paraId="13A0F6D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5个</w:t>
            </w:r>
          </w:p>
        </w:tc>
        <w:tc>
          <w:tcPr>
            <w:tcW w:w="737" w:type="dxa"/>
            <w:vAlign w:val="center"/>
          </w:tcPr>
          <w:p w14:paraId="63DACB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720E3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0E7E8E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w:t>
            </w:r>
          </w:p>
        </w:tc>
        <w:tc>
          <w:tcPr>
            <w:tcW w:w="900" w:type="dxa"/>
            <w:vAlign w:val="center"/>
          </w:tcPr>
          <w:p w14:paraId="702A50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大三芯</w:t>
            </w:r>
          </w:p>
        </w:tc>
        <w:tc>
          <w:tcPr>
            <w:tcW w:w="6164" w:type="dxa"/>
            <w:vAlign w:val="center"/>
          </w:tcPr>
          <w:p w14:paraId="429C2B8B">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音频传输端子（壳体全金属材质）</w:t>
            </w:r>
          </w:p>
        </w:tc>
        <w:tc>
          <w:tcPr>
            <w:tcW w:w="777" w:type="dxa"/>
            <w:vAlign w:val="center"/>
          </w:tcPr>
          <w:p w14:paraId="49BBFD5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5个</w:t>
            </w:r>
          </w:p>
        </w:tc>
        <w:tc>
          <w:tcPr>
            <w:tcW w:w="737" w:type="dxa"/>
            <w:vAlign w:val="center"/>
          </w:tcPr>
          <w:p w14:paraId="11B9296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42A98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D02A1F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11</w:t>
            </w:r>
          </w:p>
        </w:tc>
        <w:tc>
          <w:tcPr>
            <w:tcW w:w="900" w:type="dxa"/>
            <w:vAlign w:val="center"/>
          </w:tcPr>
          <w:p w14:paraId="57AD56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小三芯</w:t>
            </w:r>
          </w:p>
        </w:tc>
        <w:tc>
          <w:tcPr>
            <w:tcW w:w="6164" w:type="dxa"/>
            <w:vAlign w:val="center"/>
          </w:tcPr>
          <w:p w14:paraId="2C29F70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音频传输端子（壳体全金属材质）</w:t>
            </w:r>
          </w:p>
        </w:tc>
        <w:tc>
          <w:tcPr>
            <w:tcW w:w="777" w:type="dxa"/>
            <w:vAlign w:val="center"/>
          </w:tcPr>
          <w:p w14:paraId="60E68B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5个</w:t>
            </w:r>
          </w:p>
        </w:tc>
        <w:tc>
          <w:tcPr>
            <w:tcW w:w="737" w:type="dxa"/>
            <w:vAlign w:val="center"/>
          </w:tcPr>
          <w:p w14:paraId="4CD662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1E200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8DD559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12</w:t>
            </w:r>
          </w:p>
        </w:tc>
        <w:tc>
          <w:tcPr>
            <w:tcW w:w="900" w:type="dxa"/>
            <w:vAlign w:val="center"/>
          </w:tcPr>
          <w:p w14:paraId="454FE2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卡农公</w:t>
            </w:r>
          </w:p>
        </w:tc>
        <w:tc>
          <w:tcPr>
            <w:tcW w:w="6164" w:type="dxa"/>
            <w:vAlign w:val="center"/>
          </w:tcPr>
          <w:p w14:paraId="69F01CE8">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音频传输端子（壳体全金属材质）</w:t>
            </w:r>
          </w:p>
        </w:tc>
        <w:tc>
          <w:tcPr>
            <w:tcW w:w="777" w:type="dxa"/>
            <w:vAlign w:val="center"/>
          </w:tcPr>
          <w:p w14:paraId="13BAAC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5个</w:t>
            </w:r>
          </w:p>
        </w:tc>
        <w:tc>
          <w:tcPr>
            <w:tcW w:w="737" w:type="dxa"/>
            <w:vAlign w:val="center"/>
          </w:tcPr>
          <w:p w14:paraId="2D0C51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78CE5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6F2B85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13</w:t>
            </w:r>
          </w:p>
        </w:tc>
        <w:tc>
          <w:tcPr>
            <w:tcW w:w="900" w:type="dxa"/>
            <w:vAlign w:val="center"/>
          </w:tcPr>
          <w:p w14:paraId="2CD2E7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卡农母</w:t>
            </w:r>
          </w:p>
        </w:tc>
        <w:tc>
          <w:tcPr>
            <w:tcW w:w="6164" w:type="dxa"/>
            <w:vAlign w:val="center"/>
          </w:tcPr>
          <w:p w14:paraId="32FA279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音频传输端子（壳体全金属材质）</w:t>
            </w:r>
          </w:p>
        </w:tc>
        <w:tc>
          <w:tcPr>
            <w:tcW w:w="777" w:type="dxa"/>
            <w:vAlign w:val="center"/>
          </w:tcPr>
          <w:p w14:paraId="4CACA21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10个</w:t>
            </w:r>
          </w:p>
        </w:tc>
        <w:tc>
          <w:tcPr>
            <w:tcW w:w="737" w:type="dxa"/>
            <w:vAlign w:val="center"/>
          </w:tcPr>
          <w:p w14:paraId="549812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28955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1D5295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14</w:t>
            </w:r>
          </w:p>
        </w:tc>
        <w:tc>
          <w:tcPr>
            <w:tcW w:w="900" w:type="dxa"/>
            <w:shd w:val="clear" w:color="auto" w:fill="auto"/>
            <w:vAlign w:val="center"/>
          </w:tcPr>
          <w:p w14:paraId="403F1B3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3P吸顶空调</w:t>
            </w:r>
          </w:p>
        </w:tc>
        <w:tc>
          <w:tcPr>
            <w:tcW w:w="6164" w:type="dxa"/>
            <w:shd w:val="clear" w:color="auto" w:fill="auto"/>
            <w:vAlign w:val="center"/>
          </w:tcPr>
          <w:p w14:paraId="3670435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3匹变频冷暖中央空调，适用面积约30-50平方米，制冷量7250W，制热量8800W，循环风量1200m³/h，能效等级三级。内机尺寸：830mm×830mm×204mm外机尺寸：940mm*342mm*673mm</w:t>
            </w:r>
          </w:p>
        </w:tc>
        <w:tc>
          <w:tcPr>
            <w:tcW w:w="777" w:type="dxa"/>
            <w:shd w:val="clear" w:color="auto" w:fill="auto"/>
            <w:vAlign w:val="center"/>
          </w:tcPr>
          <w:p w14:paraId="005362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bidi="ar-SA"/>
              </w:rPr>
            </w:pPr>
            <w:r>
              <w:rPr>
                <w:rFonts w:hint="eastAsia" w:ascii="Times New Roman" w:hAnsi="Times New Roman" w:eastAsia="仿宋" w:cs="Times New Roman"/>
                <w:b w:val="0"/>
                <w:bCs w:val="0"/>
                <w:color w:val="auto"/>
                <w:kern w:val="0"/>
                <w:sz w:val="20"/>
                <w:szCs w:val="20"/>
                <w:vertAlign w:val="baseline"/>
                <w:lang w:val="en-US" w:eastAsia="zh-CN"/>
              </w:rPr>
              <w:t>1台</w:t>
            </w:r>
          </w:p>
        </w:tc>
        <w:tc>
          <w:tcPr>
            <w:tcW w:w="737" w:type="dxa"/>
            <w:vAlign w:val="center"/>
          </w:tcPr>
          <w:p w14:paraId="0C989A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507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A02E8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15</w:t>
            </w:r>
          </w:p>
        </w:tc>
        <w:tc>
          <w:tcPr>
            <w:tcW w:w="900" w:type="dxa"/>
            <w:shd w:val="clear" w:color="auto" w:fill="auto"/>
            <w:vAlign w:val="center"/>
          </w:tcPr>
          <w:p w14:paraId="50B4D2D4">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LED平板灯</w:t>
            </w:r>
          </w:p>
        </w:tc>
        <w:tc>
          <w:tcPr>
            <w:tcW w:w="6164" w:type="dxa"/>
            <w:shd w:val="clear" w:color="auto" w:fill="auto"/>
            <w:vAlign w:val="center"/>
          </w:tcPr>
          <w:p w14:paraId="7E44F7A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600*600mm，48W，合金壳体</w:t>
            </w:r>
          </w:p>
        </w:tc>
        <w:tc>
          <w:tcPr>
            <w:tcW w:w="777" w:type="dxa"/>
            <w:shd w:val="clear" w:color="auto" w:fill="auto"/>
            <w:vAlign w:val="center"/>
          </w:tcPr>
          <w:p w14:paraId="6AEFB7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bidi="ar-SA"/>
              </w:rPr>
            </w:pPr>
            <w:r>
              <w:rPr>
                <w:rFonts w:hint="eastAsia" w:ascii="Times New Roman" w:hAnsi="Times New Roman" w:eastAsia="仿宋" w:cs="Times New Roman"/>
                <w:b w:val="0"/>
                <w:bCs w:val="0"/>
                <w:color w:val="auto"/>
                <w:kern w:val="0"/>
                <w:sz w:val="20"/>
                <w:szCs w:val="20"/>
                <w:vertAlign w:val="baseline"/>
                <w:lang w:val="en-US" w:eastAsia="zh-CN"/>
              </w:rPr>
              <w:t>8个</w:t>
            </w:r>
          </w:p>
        </w:tc>
        <w:tc>
          <w:tcPr>
            <w:tcW w:w="737" w:type="dxa"/>
            <w:vAlign w:val="center"/>
          </w:tcPr>
          <w:p w14:paraId="0FA0C9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2205C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ED2446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16</w:t>
            </w:r>
          </w:p>
        </w:tc>
        <w:tc>
          <w:tcPr>
            <w:tcW w:w="900" w:type="dxa"/>
            <w:shd w:val="clear" w:color="auto" w:fill="auto"/>
            <w:vAlign w:val="center"/>
          </w:tcPr>
          <w:p w14:paraId="387DE003">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lang w:val="en-US" w:eastAsia="zh-CN"/>
              </w:rPr>
              <w:t>综合布线</w:t>
            </w:r>
          </w:p>
        </w:tc>
        <w:tc>
          <w:tcPr>
            <w:tcW w:w="6164" w:type="dxa"/>
            <w:shd w:val="clear" w:color="auto" w:fill="auto"/>
            <w:vAlign w:val="center"/>
          </w:tcPr>
          <w:p w14:paraId="2DFA4635">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lang w:val="en-US" w:eastAsia="zh-CN"/>
              </w:rPr>
              <w:t>老旧线缆更换，含网线、电源线、信号线、线槽敷设，标签标识，国标4*10mm²+1*16mm²大屏配电接入电缆</w:t>
            </w:r>
          </w:p>
        </w:tc>
        <w:tc>
          <w:tcPr>
            <w:tcW w:w="777" w:type="dxa"/>
            <w:shd w:val="clear" w:color="auto" w:fill="auto"/>
            <w:vAlign w:val="center"/>
          </w:tcPr>
          <w:p w14:paraId="0222B3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1批</w:t>
            </w:r>
          </w:p>
        </w:tc>
        <w:tc>
          <w:tcPr>
            <w:tcW w:w="737" w:type="dxa"/>
            <w:vAlign w:val="center"/>
          </w:tcPr>
          <w:p w14:paraId="2D898A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4B69D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05A82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17</w:t>
            </w:r>
          </w:p>
        </w:tc>
        <w:tc>
          <w:tcPr>
            <w:tcW w:w="900" w:type="dxa"/>
            <w:shd w:val="clear" w:color="auto" w:fill="auto"/>
            <w:vAlign w:val="center"/>
          </w:tcPr>
          <w:p w14:paraId="23843592">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lang w:val="en-US" w:eastAsia="zh-CN"/>
              </w:rPr>
              <w:t>瓷砖</w:t>
            </w:r>
          </w:p>
        </w:tc>
        <w:tc>
          <w:tcPr>
            <w:tcW w:w="6164" w:type="dxa"/>
            <w:shd w:val="clear" w:color="auto" w:fill="auto"/>
            <w:vAlign w:val="center"/>
          </w:tcPr>
          <w:p w14:paraId="7756B98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lang w:val="en-US" w:eastAsia="zh-CN"/>
              </w:rPr>
              <w:t>800*800mm</w:t>
            </w:r>
            <w:r>
              <w:rPr>
                <w:rFonts w:hint="eastAsia" w:ascii="Times New Roman" w:hAnsi="Times New Roman" w:eastAsia="仿宋" w:cs="Times New Roman"/>
                <w:b w:val="0"/>
                <w:bCs w:val="0"/>
                <w:color w:val="auto"/>
                <w:kern w:val="0"/>
                <w:sz w:val="20"/>
                <w:szCs w:val="20"/>
                <w:vertAlign w:val="baseline"/>
                <w:lang w:val="en-US" w:eastAsia="zh-CN"/>
              </w:rPr>
              <w:t>，含</w:t>
            </w:r>
            <w:r>
              <w:rPr>
                <w:rFonts w:hint="default" w:ascii="Times New Roman" w:hAnsi="Times New Roman" w:eastAsia="仿宋" w:cs="Times New Roman"/>
                <w:b w:val="0"/>
                <w:bCs w:val="0"/>
                <w:color w:val="auto"/>
                <w:kern w:val="0"/>
                <w:sz w:val="20"/>
                <w:szCs w:val="20"/>
                <w:vertAlign w:val="baseline"/>
                <w:lang w:val="en-US" w:eastAsia="zh-CN"/>
              </w:rPr>
              <w:t>铺贴安装</w:t>
            </w:r>
          </w:p>
        </w:tc>
        <w:tc>
          <w:tcPr>
            <w:tcW w:w="777" w:type="dxa"/>
            <w:shd w:val="clear" w:color="auto" w:fill="auto"/>
            <w:vAlign w:val="center"/>
          </w:tcPr>
          <w:p w14:paraId="64B333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75</w:t>
            </w:r>
            <w:r>
              <w:rPr>
                <w:rFonts w:hint="eastAsia" w:ascii="宋体" w:hAnsi="宋体" w:eastAsia="宋体" w:cs="宋体"/>
                <w:b w:val="0"/>
                <w:bCs w:val="0"/>
                <w:color w:val="auto"/>
                <w:kern w:val="0"/>
                <w:sz w:val="20"/>
                <w:szCs w:val="20"/>
                <w:vertAlign w:val="baseline"/>
                <w:lang w:val="en-US" w:eastAsia="zh-CN"/>
              </w:rPr>
              <w:t>㎡</w:t>
            </w:r>
          </w:p>
        </w:tc>
        <w:tc>
          <w:tcPr>
            <w:tcW w:w="737" w:type="dxa"/>
            <w:vAlign w:val="center"/>
          </w:tcPr>
          <w:p w14:paraId="273289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r w14:paraId="37594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56CB5D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18</w:t>
            </w:r>
          </w:p>
        </w:tc>
        <w:tc>
          <w:tcPr>
            <w:tcW w:w="900" w:type="dxa"/>
            <w:shd w:val="clear" w:color="auto" w:fill="auto"/>
            <w:vAlign w:val="center"/>
          </w:tcPr>
          <w:p w14:paraId="6F260B0C">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lang w:val="en-US" w:eastAsia="zh-CN"/>
              </w:rPr>
              <w:t>陶瓷面全钢防静电地板</w:t>
            </w:r>
          </w:p>
        </w:tc>
        <w:tc>
          <w:tcPr>
            <w:tcW w:w="6164" w:type="dxa"/>
            <w:shd w:val="clear" w:color="auto" w:fill="auto"/>
            <w:vAlign w:val="center"/>
          </w:tcPr>
          <w:p w14:paraId="1DCAB417">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default" w:ascii="Times New Roman" w:hAnsi="Times New Roman" w:eastAsia="仿宋" w:cs="Times New Roman"/>
                <w:b w:val="0"/>
                <w:bCs w:val="0"/>
                <w:color w:val="auto"/>
                <w:kern w:val="0"/>
                <w:sz w:val="20"/>
                <w:szCs w:val="20"/>
                <w:vertAlign w:val="baseline"/>
                <w:lang w:val="en-US" w:eastAsia="zh-CN"/>
              </w:rPr>
              <w:t>600*600*40（mm）陶瓷面全钢防静电地板；集中载荷：2950N；均布载荷：12500N/㎡；极限载荷：5880N；基材：A1级不燃，面层为V1级；基材部分的上钢板厚度：0.7mm厚，材质：SPCC硬质冷轧钢板；下钢板厚度：0.6mm厚，材质：ST14拉伸钢板。</w:t>
            </w:r>
          </w:p>
        </w:tc>
        <w:tc>
          <w:tcPr>
            <w:tcW w:w="777" w:type="dxa"/>
            <w:shd w:val="clear" w:color="auto" w:fill="auto"/>
            <w:vAlign w:val="center"/>
          </w:tcPr>
          <w:p w14:paraId="54FD51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仿宋" w:cs="Times New Roman"/>
                <w:b w:val="0"/>
                <w:bCs w:val="0"/>
                <w:color w:val="auto"/>
                <w:kern w:val="0"/>
                <w:sz w:val="20"/>
                <w:szCs w:val="20"/>
                <w:vertAlign w:val="baseline"/>
                <w:lang w:val="en-US" w:eastAsia="zh-CN"/>
              </w:rPr>
            </w:pPr>
            <w:r>
              <w:rPr>
                <w:rFonts w:hint="eastAsia" w:ascii="Times New Roman" w:hAnsi="Times New Roman" w:eastAsia="仿宋" w:cs="Times New Roman"/>
                <w:b w:val="0"/>
                <w:bCs w:val="0"/>
                <w:color w:val="auto"/>
                <w:kern w:val="0"/>
                <w:sz w:val="20"/>
                <w:szCs w:val="20"/>
                <w:vertAlign w:val="baseline"/>
                <w:lang w:val="en-US" w:eastAsia="zh-CN"/>
              </w:rPr>
              <w:t>80</w:t>
            </w:r>
            <w:r>
              <w:rPr>
                <w:rFonts w:hint="eastAsia" w:ascii="宋体" w:hAnsi="宋体" w:eastAsia="宋体" w:cs="宋体"/>
                <w:b w:val="0"/>
                <w:bCs w:val="0"/>
                <w:color w:val="auto"/>
                <w:kern w:val="0"/>
                <w:sz w:val="20"/>
                <w:szCs w:val="20"/>
                <w:vertAlign w:val="baseline"/>
                <w:lang w:val="en-US" w:eastAsia="zh-CN"/>
              </w:rPr>
              <w:t>㎡</w:t>
            </w:r>
          </w:p>
        </w:tc>
        <w:tc>
          <w:tcPr>
            <w:tcW w:w="737" w:type="dxa"/>
            <w:vAlign w:val="center"/>
          </w:tcPr>
          <w:p w14:paraId="6CB321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imes New Roman" w:hAnsi="Times New Roman" w:eastAsia="仿宋" w:cs="Times New Roman"/>
                <w:b w:val="0"/>
                <w:bCs w:val="0"/>
                <w:color w:val="auto"/>
                <w:kern w:val="0"/>
                <w:sz w:val="20"/>
                <w:szCs w:val="20"/>
                <w:vertAlign w:val="baseline"/>
                <w:lang w:val="en-US" w:eastAsia="zh-CN"/>
              </w:rPr>
            </w:pPr>
          </w:p>
        </w:tc>
      </w:tr>
    </w:tbl>
    <w:p w14:paraId="1EB887F6">
      <w:pPr>
        <w:widowControl/>
        <w:numPr>
          <w:ilvl w:val="0"/>
          <w:numId w:val="6"/>
        </w:numPr>
        <w:spacing w:line="360" w:lineRule="auto"/>
        <w:ind w:left="0" w:leftChars="0" w:firstLine="562" w:firstLineChars="200"/>
        <w:rPr>
          <w:rFonts w:hint="eastAsia"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val="en-US" w:eastAsia="zh-CN"/>
        </w:rPr>
        <w:t>配套服务要求</w:t>
      </w:r>
    </w:p>
    <w:p w14:paraId="23F8336F">
      <w:pPr>
        <w:widowControl/>
        <w:spacing w:line="360" w:lineRule="auto"/>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1、中标人在</w:t>
      </w:r>
      <w:r>
        <w:rPr>
          <w:rFonts w:hint="default" w:ascii="仿宋" w:hAnsi="仿宋" w:eastAsia="仿宋" w:cs="仿宋"/>
          <w:color w:val="auto"/>
          <w:kern w:val="0"/>
          <w:sz w:val="24"/>
          <w:lang w:val="en-US" w:eastAsia="zh-CN"/>
        </w:rPr>
        <w:t>空调安装实施</w:t>
      </w:r>
      <w:r>
        <w:rPr>
          <w:rFonts w:hint="eastAsia" w:ascii="仿宋" w:hAnsi="仿宋" w:eastAsia="仿宋" w:cs="仿宋"/>
          <w:color w:val="auto"/>
          <w:kern w:val="0"/>
          <w:sz w:val="24"/>
          <w:lang w:val="en-US" w:eastAsia="zh-CN"/>
        </w:rPr>
        <w:t>时，要完成</w:t>
      </w:r>
      <w:r>
        <w:rPr>
          <w:rFonts w:hint="default" w:ascii="仿宋" w:hAnsi="仿宋" w:eastAsia="仿宋" w:cs="仿宋"/>
          <w:color w:val="auto"/>
          <w:kern w:val="0"/>
          <w:sz w:val="24"/>
          <w:lang w:val="en-US" w:eastAsia="zh-CN"/>
        </w:rPr>
        <w:t>吸顶室内机吊装，吊顶整改</w:t>
      </w:r>
      <w:r>
        <w:rPr>
          <w:rFonts w:hint="eastAsia" w:ascii="仿宋" w:hAnsi="仿宋" w:eastAsia="仿宋" w:cs="仿宋"/>
          <w:color w:val="auto"/>
          <w:kern w:val="0"/>
          <w:sz w:val="24"/>
          <w:lang w:val="en-US" w:eastAsia="zh-CN"/>
        </w:rPr>
        <w:t>，包括</w:t>
      </w:r>
      <w:r>
        <w:rPr>
          <w:rFonts w:hint="default" w:ascii="仿宋" w:hAnsi="仿宋" w:eastAsia="仿宋" w:cs="仿宋"/>
          <w:color w:val="auto"/>
          <w:kern w:val="0"/>
          <w:sz w:val="24"/>
          <w:lang w:val="en-US" w:eastAsia="zh-CN"/>
        </w:rPr>
        <w:t>空调移机</w:t>
      </w:r>
      <w:r>
        <w:rPr>
          <w:rFonts w:hint="eastAsia" w:ascii="仿宋" w:hAnsi="仿宋" w:eastAsia="仿宋" w:cs="仿宋"/>
          <w:color w:val="auto"/>
          <w:kern w:val="0"/>
          <w:sz w:val="24"/>
          <w:lang w:val="en-US" w:eastAsia="zh-CN"/>
        </w:rPr>
        <w:t>、</w:t>
      </w:r>
      <w:r>
        <w:rPr>
          <w:rFonts w:hint="default" w:ascii="仿宋" w:hAnsi="仿宋" w:eastAsia="仿宋" w:cs="仿宋"/>
          <w:color w:val="auto"/>
          <w:kern w:val="0"/>
          <w:sz w:val="24"/>
          <w:lang w:val="en-US" w:eastAsia="zh-CN"/>
        </w:rPr>
        <w:t>利旧空调拆除及搬迁新位置安装调试正常运行</w:t>
      </w:r>
      <w:r>
        <w:rPr>
          <w:rFonts w:hint="eastAsia" w:ascii="仿宋" w:hAnsi="仿宋" w:eastAsia="仿宋" w:cs="仿宋"/>
          <w:color w:val="auto"/>
          <w:kern w:val="0"/>
          <w:sz w:val="24"/>
          <w:lang w:val="en-US" w:eastAsia="zh-CN"/>
        </w:rPr>
        <w:t>。</w:t>
      </w:r>
      <w:r>
        <w:rPr>
          <w:rFonts w:hint="eastAsia" w:ascii="仿宋" w:hAnsi="仿宋" w:eastAsia="仿宋" w:cs="仿宋"/>
          <w:b/>
          <w:bCs/>
          <w:color w:val="auto"/>
          <w:kern w:val="0"/>
          <w:sz w:val="24"/>
          <w:lang w:val="en-US" w:eastAsia="zh-CN"/>
        </w:rPr>
        <w:t>（提供承诺函）</w:t>
      </w:r>
    </w:p>
    <w:p w14:paraId="79992C0E">
      <w:pPr>
        <w:widowControl/>
        <w:spacing w:line="360" w:lineRule="auto"/>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2、中标人在</w:t>
      </w:r>
      <w:r>
        <w:rPr>
          <w:rFonts w:hint="default" w:ascii="仿宋" w:hAnsi="仿宋" w:eastAsia="仿宋" w:cs="仿宋"/>
          <w:color w:val="auto"/>
          <w:kern w:val="0"/>
          <w:sz w:val="24"/>
          <w:lang w:val="en-US" w:eastAsia="zh-CN"/>
        </w:rPr>
        <w:t>音视频设备搬迁</w:t>
      </w:r>
      <w:r>
        <w:rPr>
          <w:rFonts w:hint="eastAsia" w:ascii="仿宋" w:hAnsi="仿宋" w:eastAsia="仿宋" w:cs="仿宋"/>
          <w:color w:val="auto"/>
          <w:kern w:val="0"/>
          <w:sz w:val="24"/>
          <w:lang w:val="en-US" w:eastAsia="zh-CN"/>
        </w:rPr>
        <w:t>时，需</w:t>
      </w:r>
      <w:r>
        <w:rPr>
          <w:rFonts w:hint="default" w:ascii="仿宋" w:hAnsi="仿宋" w:eastAsia="仿宋" w:cs="仿宋"/>
          <w:color w:val="auto"/>
          <w:kern w:val="0"/>
          <w:sz w:val="24"/>
          <w:lang w:val="en-US" w:eastAsia="zh-CN"/>
        </w:rPr>
        <w:t>将三楼原音视频设备按要求搬迁至指定位置，包含拼接大屏、支架、音频设备，并安装调试；</w:t>
      </w:r>
      <w:r>
        <w:rPr>
          <w:rFonts w:hint="eastAsia" w:ascii="仿宋" w:hAnsi="仿宋" w:eastAsia="仿宋" w:cs="仿宋"/>
          <w:color w:val="auto"/>
          <w:kern w:val="0"/>
          <w:sz w:val="24"/>
          <w:lang w:val="en-US" w:eastAsia="zh-CN"/>
        </w:rPr>
        <w:t>同时</w:t>
      </w:r>
      <w:r>
        <w:rPr>
          <w:rFonts w:hint="default" w:ascii="仿宋" w:hAnsi="仿宋" w:eastAsia="仿宋" w:cs="仿宋"/>
          <w:color w:val="auto"/>
          <w:kern w:val="0"/>
          <w:sz w:val="24"/>
          <w:lang w:val="en-US" w:eastAsia="zh-CN"/>
        </w:rPr>
        <w:t>供应商需要提供详细的搬迁方案，需要满足在施工工程中指挥中心临时调度、视频会议召开等基础要求，方案中包含详细的施工周期计划；</w:t>
      </w:r>
      <w:r>
        <w:rPr>
          <w:rFonts w:hint="eastAsia" w:ascii="仿宋" w:hAnsi="仿宋" w:eastAsia="仿宋" w:cs="仿宋"/>
          <w:b/>
          <w:bCs/>
          <w:color w:val="auto"/>
          <w:kern w:val="0"/>
          <w:sz w:val="24"/>
          <w:lang w:val="en-US" w:eastAsia="zh-CN"/>
        </w:rPr>
        <w:t>（提供方案）</w:t>
      </w:r>
      <w:r>
        <w:rPr>
          <w:rFonts w:hint="default" w:ascii="仿宋" w:hAnsi="仿宋" w:eastAsia="仿宋" w:cs="仿宋"/>
          <w:color w:val="auto"/>
          <w:kern w:val="0"/>
          <w:sz w:val="24"/>
          <w:lang w:val="en-US" w:eastAsia="zh-CN"/>
        </w:rPr>
        <w:tab/>
      </w:r>
    </w:p>
    <w:p w14:paraId="26494362">
      <w:pPr>
        <w:widowControl/>
        <w:spacing w:line="360" w:lineRule="auto"/>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3、</w:t>
      </w:r>
      <w:r>
        <w:rPr>
          <w:rFonts w:hint="default" w:ascii="仿宋" w:hAnsi="仿宋" w:eastAsia="仿宋" w:cs="仿宋"/>
          <w:color w:val="auto"/>
          <w:kern w:val="0"/>
          <w:sz w:val="24"/>
          <w:lang w:val="en-US" w:eastAsia="zh-CN"/>
        </w:rPr>
        <w:t>指挥中心地面改造项目</w:t>
      </w:r>
      <w:r>
        <w:rPr>
          <w:rFonts w:hint="default" w:ascii="仿宋" w:hAnsi="仿宋" w:eastAsia="仿宋" w:cs="仿宋"/>
          <w:color w:val="auto"/>
          <w:kern w:val="0"/>
          <w:sz w:val="24"/>
          <w:lang w:val="en-US" w:eastAsia="zh-CN"/>
        </w:rPr>
        <w:tab/>
      </w:r>
    </w:p>
    <w:p w14:paraId="637FAAC1">
      <w:pPr>
        <w:widowControl/>
        <w:spacing w:line="360" w:lineRule="auto"/>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（1）</w:t>
      </w:r>
      <w:r>
        <w:rPr>
          <w:rFonts w:hint="default" w:ascii="仿宋" w:hAnsi="仿宋" w:eastAsia="仿宋" w:cs="仿宋"/>
          <w:color w:val="auto"/>
          <w:kern w:val="0"/>
          <w:sz w:val="24"/>
          <w:lang w:val="en-US" w:eastAsia="zh-CN"/>
        </w:rPr>
        <w:t>供应商需要制定详细的施工方案，其中包含指挥中心大厅与楼道水平面位置75平米地板清除、基础地面改造、线路铺设方案；</w:t>
      </w:r>
      <w:r>
        <w:rPr>
          <w:rFonts w:hint="eastAsia" w:ascii="仿宋" w:hAnsi="仿宋" w:eastAsia="仿宋" w:cs="仿宋"/>
          <w:b/>
          <w:bCs/>
          <w:color w:val="auto"/>
          <w:kern w:val="0"/>
          <w:sz w:val="24"/>
          <w:lang w:val="en-US" w:eastAsia="zh-CN"/>
        </w:rPr>
        <w:t>（提供</w:t>
      </w:r>
      <w:r>
        <w:rPr>
          <w:rFonts w:hint="default" w:ascii="仿宋" w:hAnsi="仿宋" w:eastAsia="仿宋" w:cs="仿宋"/>
          <w:b/>
          <w:bCs/>
          <w:color w:val="auto"/>
          <w:kern w:val="0"/>
          <w:sz w:val="24"/>
          <w:lang w:val="en-US" w:eastAsia="zh-CN"/>
        </w:rPr>
        <w:t>施工方案</w:t>
      </w:r>
      <w:r>
        <w:rPr>
          <w:rFonts w:hint="eastAsia" w:ascii="仿宋" w:hAnsi="仿宋" w:eastAsia="仿宋" w:cs="仿宋"/>
          <w:b/>
          <w:bCs/>
          <w:color w:val="auto"/>
          <w:kern w:val="0"/>
          <w:sz w:val="24"/>
          <w:lang w:val="en-US" w:eastAsia="zh-CN"/>
        </w:rPr>
        <w:t>）</w:t>
      </w:r>
    </w:p>
    <w:p w14:paraId="3D461B00">
      <w:pPr>
        <w:widowControl/>
        <w:spacing w:line="360" w:lineRule="auto"/>
        <w:ind w:firstLine="480" w:firstLineChars="200"/>
        <w:jc w:val="left"/>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（2）</w:t>
      </w:r>
      <w:r>
        <w:rPr>
          <w:rFonts w:hint="default" w:ascii="仿宋" w:hAnsi="仿宋" w:eastAsia="仿宋" w:cs="仿宋"/>
          <w:color w:val="auto"/>
          <w:kern w:val="0"/>
          <w:sz w:val="24"/>
          <w:lang w:val="en-US" w:eastAsia="zh-CN"/>
        </w:rPr>
        <w:t>指挥中心大厅与楼道水平面75平米地板为800*800mm瓷砖铺贴安装；缝宽：2-3mm；平整度控制误差≤2mm；空鼓面积≤5%，包含瓷砖及安装费用；瓷砖颜色与防静电地板颜色相近；</w:t>
      </w:r>
      <w:r>
        <w:rPr>
          <w:rFonts w:hint="eastAsia" w:ascii="仿宋" w:hAnsi="仿宋" w:eastAsia="仿宋" w:cs="仿宋"/>
          <w:color w:val="auto"/>
          <w:kern w:val="0"/>
          <w:sz w:val="24"/>
          <w:lang w:val="en-US" w:eastAsia="zh-CN"/>
        </w:rPr>
        <w:t xml:space="preserve"> </w:t>
      </w:r>
    </w:p>
    <w:p w14:paraId="7518F561">
      <w:pPr>
        <w:widowControl/>
        <w:spacing w:line="360" w:lineRule="auto"/>
        <w:ind w:firstLine="480" w:firstLineChars="200"/>
        <w:jc w:val="left"/>
        <w:rPr>
          <w:rFonts w:hint="eastAsia" w:ascii="Times New Roman" w:hAnsi="Times New Roman" w:eastAsia="仿宋" w:cs="Times New Roman"/>
          <w:b w:val="0"/>
          <w:bCs w:val="0"/>
          <w:color w:val="auto"/>
          <w:kern w:val="0"/>
          <w:sz w:val="20"/>
          <w:szCs w:val="20"/>
          <w:vertAlign w:val="baseline"/>
          <w:lang w:val="en-US" w:eastAsia="zh-CN"/>
        </w:rPr>
      </w:pPr>
      <w:r>
        <w:rPr>
          <w:rFonts w:hint="eastAsia" w:ascii="仿宋" w:hAnsi="仿宋" w:eastAsia="仿宋" w:cs="仿宋"/>
          <w:color w:val="auto"/>
          <w:kern w:val="0"/>
          <w:sz w:val="24"/>
          <w:lang w:val="en-US" w:eastAsia="zh-CN"/>
        </w:rPr>
        <w:t>（3）</w:t>
      </w:r>
      <w:r>
        <w:rPr>
          <w:rFonts w:hint="default" w:ascii="仿宋" w:hAnsi="仿宋" w:eastAsia="仿宋" w:cs="仿宋"/>
          <w:color w:val="auto"/>
          <w:kern w:val="0"/>
          <w:sz w:val="24"/>
          <w:lang w:val="en-US" w:eastAsia="zh-CN"/>
        </w:rPr>
        <w:t>更换多功能地插及地板下线路，拆除泡水、磨损地板，大屏表面及周边装饰材料修补。</w:t>
      </w:r>
    </w:p>
    <w:p w14:paraId="3119FC31">
      <w:pPr>
        <w:widowControl/>
        <w:spacing w:line="360" w:lineRule="auto"/>
        <w:ind w:firstLine="562" w:firstLineChars="200"/>
        <w:rPr>
          <w:rFonts w:ascii="仿宋" w:hAnsi="仿宋" w:eastAsia="仿宋" w:cs="仿宋"/>
          <w:b/>
          <w:bCs/>
          <w:color w:val="auto"/>
          <w:kern w:val="0"/>
          <w:sz w:val="28"/>
          <w:szCs w:val="28"/>
        </w:rPr>
      </w:pPr>
      <w:r>
        <w:rPr>
          <w:rFonts w:hint="eastAsia" w:ascii="仿宋" w:hAnsi="仿宋" w:eastAsia="仿宋" w:cs="仿宋"/>
          <w:b/>
          <w:bCs/>
          <w:color w:val="auto"/>
          <w:kern w:val="0"/>
          <w:sz w:val="28"/>
          <w:szCs w:val="28"/>
          <w:lang w:val="en-US" w:eastAsia="zh-CN"/>
        </w:rPr>
        <w:t>三</w:t>
      </w:r>
      <w:r>
        <w:rPr>
          <w:rFonts w:hint="eastAsia" w:ascii="仿宋" w:hAnsi="仿宋" w:eastAsia="仿宋" w:cs="仿宋"/>
          <w:b/>
          <w:bCs/>
          <w:color w:val="auto"/>
          <w:kern w:val="0"/>
          <w:sz w:val="28"/>
          <w:szCs w:val="28"/>
        </w:rPr>
        <w:t>、项目要求</w:t>
      </w:r>
    </w:p>
    <w:p w14:paraId="4428E236">
      <w:pPr>
        <w:widowControl/>
        <w:spacing w:line="360" w:lineRule="auto"/>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（一）本项目不分包，所投产品需详细填写名称、品牌、数量、制造商名称，</w:t>
      </w:r>
      <w:r>
        <w:rPr>
          <w:rFonts w:hint="eastAsia" w:ascii="仿宋" w:hAnsi="仿宋" w:eastAsia="仿宋" w:cs="仿宋"/>
          <w:b/>
          <w:bCs/>
          <w:color w:val="auto"/>
          <w:kern w:val="0"/>
          <w:sz w:val="24"/>
        </w:rPr>
        <w:t>技术规格偏离表投标产品技术参数必须据实填写并详细对比阐述，否则将导致废标。</w:t>
      </w:r>
      <w:r>
        <w:rPr>
          <w:rFonts w:hint="eastAsia" w:ascii="仿宋" w:hAnsi="仿宋" w:eastAsia="仿宋" w:cs="仿宋"/>
          <w:color w:val="auto"/>
          <w:kern w:val="0"/>
          <w:sz w:val="24"/>
        </w:rPr>
        <w:t>在评标过程直至签订合同前的任何时间，如经证实发现投标人提供虚假投标资料或信息骗取中标的，或者投标的产品不符合本招标文件要求的技术指标却故意隐瞒不做负偏离说明的，将取消其中标资格，没收其投标保证金，并报主管部门备案。</w:t>
      </w:r>
    </w:p>
    <w:p w14:paraId="0A1C55E0">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二）投标人的报价应包含为完成本招标文件提出的货物或服务等全部相关工作所有可能发生的费用，对在合同实施过程中可能发生的其他费用，采购人概不负责。对本文件未列明，而投标人认为必需的费用也需列入投标总报价。在合同实施时，采购人将不予支付中标人没有列入的项目费用，并认为此项目的费用已包含在投标总报价中。</w:t>
      </w:r>
    </w:p>
    <w:p w14:paraId="2D50DA01">
      <w:pPr>
        <w:widowControl/>
        <w:spacing w:line="360" w:lineRule="auto"/>
        <w:ind w:firstLine="480" w:firstLineChars="200"/>
        <w:jc w:val="left"/>
        <w:rPr>
          <w:rFonts w:hint="eastAsia" w:ascii="仿宋" w:hAnsi="仿宋" w:eastAsia="仿宋" w:cs="仿宋"/>
          <w:color w:val="FF0000"/>
          <w:kern w:val="0"/>
          <w:sz w:val="24"/>
          <w:highlight w:val="none"/>
          <w:lang w:val="en-US" w:eastAsia="zh-CN"/>
        </w:rPr>
      </w:pPr>
      <w:r>
        <w:rPr>
          <w:rFonts w:hint="eastAsia" w:ascii="仿宋" w:hAnsi="仿宋" w:eastAsia="仿宋" w:cs="仿宋"/>
          <w:color w:val="auto"/>
          <w:kern w:val="0"/>
          <w:sz w:val="24"/>
        </w:rPr>
        <w:t>（三）货物必须按照招标文件要求，质量达到国家有关标准。所有货物技术参数指标必须符合国家相关标准、行业标准、地方标准或者其他标准、规范。投标人所提供相关货物应遵守《中华人民共和国工业产品生产许可证管理条例》规定，符合国家和行业标准、规范及采购文件的要求，符合国家质量体系认证，并提供产品技术资料。</w:t>
      </w:r>
    </w:p>
    <w:p w14:paraId="65005E1A">
      <w:pPr>
        <w:widowControl/>
        <w:spacing w:line="360" w:lineRule="auto"/>
        <w:ind w:firstLine="482" w:firstLineChars="200"/>
        <w:jc w:val="left"/>
        <w:rPr>
          <w:rFonts w:ascii="仿宋" w:hAnsi="仿宋" w:eastAsia="仿宋" w:cs="仿宋"/>
          <w:color w:val="auto"/>
          <w:kern w:val="0"/>
          <w:sz w:val="24"/>
        </w:rPr>
      </w:pPr>
      <w:r>
        <w:rPr>
          <w:rFonts w:hint="eastAsia" w:ascii="仿宋" w:hAnsi="仿宋" w:eastAsia="仿宋" w:cs="仿宋"/>
          <w:b/>
          <w:bCs/>
          <w:color w:val="auto"/>
          <w:kern w:val="0"/>
          <w:sz w:val="24"/>
        </w:rPr>
        <w:t>（四）投标人须提供详细可行的项目实施方案。</w:t>
      </w:r>
      <w:r>
        <w:rPr>
          <w:rFonts w:hint="eastAsia" w:ascii="仿宋" w:hAnsi="仿宋" w:eastAsia="仿宋" w:cs="仿宋"/>
          <w:color w:val="auto"/>
          <w:kern w:val="0"/>
          <w:sz w:val="24"/>
        </w:rPr>
        <w:t>供应商结合项目实际情况制定项目实施方案，应包括：</w:t>
      </w:r>
    </w:p>
    <w:p w14:paraId="7B9B3B9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①整体实施方案；</w:t>
      </w:r>
    </w:p>
    <w:p w14:paraId="524BC9D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②质量保证措施；</w:t>
      </w:r>
    </w:p>
    <w:p w14:paraId="667A2A3F">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③项目实施人员配置方案；</w:t>
      </w:r>
    </w:p>
    <w:p w14:paraId="69B749C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④产品包装运输方案、供货、安装方案；</w:t>
      </w:r>
    </w:p>
    <w:p w14:paraId="04E72D03">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⑤应急管理方案（1.供应商需要具备能应对突发状况的能力，包括自然灾害、交通意外等情况下拿出补救措施按时供应货物。2.供应商需要具备能接受突发紧急工作的能力，根据甲方要求，全力配合做好临时性的工作。）</w:t>
      </w:r>
    </w:p>
    <w:p w14:paraId="17B57A1E">
      <w:pPr>
        <w:widowControl/>
        <w:spacing w:line="360" w:lineRule="auto"/>
        <w:ind w:firstLine="482" w:firstLineChars="200"/>
        <w:jc w:val="left"/>
        <w:rPr>
          <w:rFonts w:ascii="仿宋" w:hAnsi="仿宋" w:eastAsia="仿宋" w:cs="仿宋"/>
          <w:color w:val="auto"/>
          <w:kern w:val="0"/>
          <w:sz w:val="24"/>
        </w:rPr>
      </w:pPr>
      <w:r>
        <w:rPr>
          <w:rFonts w:hint="eastAsia" w:ascii="仿宋" w:hAnsi="仿宋" w:eastAsia="仿宋" w:cs="仿宋"/>
          <w:b/>
          <w:bCs/>
          <w:color w:val="auto"/>
          <w:kern w:val="0"/>
          <w:sz w:val="24"/>
        </w:rPr>
        <w:t>（五）项目质保及售后服务</w:t>
      </w:r>
    </w:p>
    <w:p w14:paraId="6F910FB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kern w:val="0"/>
          <w:sz w:val="24"/>
        </w:rPr>
        <w:t>（1）质保期：三年。</w:t>
      </w:r>
    </w:p>
    <w:p w14:paraId="152469F4">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（2）售后服务：具有详细的售后服务实施方案，包括1.产品的故障处理及响应时间、2.验收程序、3.质保期内服务方式、4.售后服务网点证明、5.应急预案情况等内容。</w:t>
      </w:r>
    </w:p>
    <w:p w14:paraId="1D5BB07E">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（3）报修维修处理：采购人报修后，除招标文件有特殊要求外，投标人须在6小时内派人员上门现场维护，并在48小时内解决问题，在规定时间内不能解决问题的设备，待产品运行正常后撤离现场。</w:t>
      </w:r>
    </w:p>
    <w:p w14:paraId="1E8A1E53">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（4）质保期间，非易损件一个月内连续2次出现同一故障，投标人必须无条件更换同一档次零部件。</w:t>
      </w:r>
    </w:p>
    <w:p w14:paraId="2122D558">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（5）质保期满后，投标人提供终身有偿上门维护服务。保证保修期以后对用户的零配件供应。保修期后设备维修配件更换只收取成本费用。</w:t>
      </w:r>
    </w:p>
    <w:p w14:paraId="520B8D8E">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（六）验收</w:t>
      </w:r>
    </w:p>
    <w:p w14:paraId="5597EB34">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1.验收时间：根据合同约定供货时间，在约定时间范围内供货后，由供应商提交验收申请，采购人在接到验收申请后组织验收。</w:t>
      </w:r>
    </w:p>
    <w:p w14:paraId="3B9DB2C6">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2.验收方式：中标供应商所供产品需提供所投产品质量检测报告及样品一套，如质量报告与样品无误方可正式供货并进行安装；由采购单位、产品使用单位（部门）等单位（部门）进行验收，验收合格后签署验收报告。</w:t>
      </w:r>
    </w:p>
    <w:p w14:paraId="338C1912">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3.验收程序：供应商货到采购人指定地点后提供货品的相关材料作为验收证明材料。所供货物全部到齐后，由供应商提出验收申请，参照规定的数量、质量、技术指标，由采购人组织进行验收并出具验收报告等。</w:t>
      </w:r>
    </w:p>
    <w:p w14:paraId="1F3B5A7E">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4.验收内容：数量、质量、技术指标等。</w:t>
      </w:r>
    </w:p>
    <w:p w14:paraId="05956D8F">
      <w:pPr>
        <w:widowControl/>
        <w:spacing w:line="360" w:lineRule="auto"/>
        <w:ind w:firstLine="480" w:firstLineChars="200"/>
        <w:jc w:val="left"/>
        <w:rPr>
          <w:rFonts w:hint="eastAsia" w:ascii="仿宋" w:hAnsi="仿宋" w:eastAsia="仿宋" w:cs="仿宋"/>
          <w:kern w:val="0"/>
          <w:sz w:val="24"/>
        </w:rPr>
      </w:pPr>
      <w:r>
        <w:rPr>
          <w:rFonts w:hint="eastAsia" w:ascii="仿宋" w:hAnsi="仿宋" w:eastAsia="仿宋" w:cs="仿宋"/>
          <w:kern w:val="0"/>
          <w:sz w:val="24"/>
        </w:rPr>
        <w:t>5.验收标准：验收时供应商必须提供产品检测报告并依据招标文件、投标文件、采购合同及相关国家标准。</w:t>
      </w:r>
    </w:p>
    <w:p w14:paraId="76BEEF68">
      <w:pPr>
        <w:widowControl/>
        <w:spacing w:line="360" w:lineRule="auto"/>
        <w:ind w:firstLine="482" w:firstLineChars="200"/>
        <w:jc w:val="left"/>
        <w:rPr>
          <w:rFonts w:hint="eastAsia" w:ascii="仿宋" w:hAnsi="仿宋" w:eastAsia="仿宋" w:cs="仿宋"/>
          <w:b/>
          <w:bCs/>
          <w:kern w:val="0"/>
          <w:sz w:val="24"/>
        </w:rPr>
      </w:pPr>
      <w:r>
        <w:rPr>
          <w:rFonts w:hint="eastAsia" w:ascii="仿宋" w:hAnsi="仿宋" w:eastAsia="仿宋" w:cs="仿宋"/>
          <w:b/>
          <w:bCs/>
          <w:kern w:val="0"/>
          <w:sz w:val="24"/>
        </w:rPr>
        <w:t>（七）项目供货期及供货地点</w:t>
      </w:r>
    </w:p>
    <w:p w14:paraId="068ADF7C">
      <w:pPr>
        <w:widowControl/>
        <w:spacing w:line="360" w:lineRule="auto"/>
        <w:ind w:firstLine="480" w:firstLineChars="200"/>
        <w:jc w:val="left"/>
        <w:rPr>
          <w:rFonts w:hint="eastAsia" w:ascii="仿宋" w:hAnsi="仿宋" w:eastAsia="仿宋" w:cs="仿宋"/>
          <w:color w:val="auto"/>
          <w:kern w:val="0"/>
          <w:sz w:val="24"/>
        </w:rPr>
      </w:pPr>
      <w:r>
        <w:rPr>
          <w:rFonts w:hint="eastAsia" w:ascii="仿宋" w:hAnsi="仿宋" w:eastAsia="仿宋" w:cs="仿宋"/>
          <w:kern w:val="0"/>
          <w:sz w:val="24"/>
        </w:rPr>
        <w:t>1、</w:t>
      </w:r>
      <w:r>
        <w:rPr>
          <w:rFonts w:hint="eastAsia" w:ascii="仿宋" w:hAnsi="仿宋" w:eastAsia="仿宋" w:cs="仿宋"/>
          <w:color w:val="auto"/>
          <w:kern w:val="0"/>
          <w:sz w:val="24"/>
          <w:lang w:val="en-US" w:eastAsia="zh-CN"/>
        </w:rPr>
        <w:t>履约期限</w:t>
      </w:r>
      <w:r>
        <w:rPr>
          <w:rFonts w:hint="eastAsia" w:ascii="仿宋" w:hAnsi="仿宋" w:eastAsia="仿宋" w:cs="仿宋"/>
          <w:color w:val="auto"/>
          <w:kern w:val="0"/>
          <w:sz w:val="24"/>
        </w:rPr>
        <w:t>：</w:t>
      </w:r>
      <w:r>
        <w:rPr>
          <w:rFonts w:hint="eastAsia" w:ascii="仿宋" w:hAnsi="仿宋" w:eastAsia="仿宋" w:cs="仿宋"/>
          <w:color w:val="FF0000"/>
          <w:kern w:val="0"/>
          <w:sz w:val="24"/>
        </w:rPr>
        <w:t>在签订合同后</w:t>
      </w:r>
      <w:r>
        <w:rPr>
          <w:rFonts w:hint="eastAsia" w:ascii="仿宋" w:hAnsi="仿宋" w:eastAsia="仿宋" w:cs="仿宋"/>
          <w:color w:val="FF0000"/>
          <w:kern w:val="0"/>
          <w:sz w:val="24"/>
          <w:lang w:val="en-US" w:eastAsia="zh-CN"/>
        </w:rPr>
        <w:t>20</w:t>
      </w:r>
      <w:r>
        <w:rPr>
          <w:rFonts w:hint="eastAsia" w:ascii="仿宋" w:hAnsi="仿宋" w:eastAsia="仿宋" w:cs="仿宋"/>
          <w:color w:val="FF0000"/>
          <w:kern w:val="0"/>
          <w:sz w:val="24"/>
        </w:rPr>
        <w:t>天内完成供货、安装及验收</w:t>
      </w:r>
      <w:r>
        <w:rPr>
          <w:rFonts w:hint="eastAsia" w:ascii="仿宋" w:hAnsi="仿宋" w:eastAsia="仿宋" w:cs="仿宋"/>
          <w:color w:val="auto"/>
          <w:kern w:val="0"/>
          <w:sz w:val="24"/>
        </w:rPr>
        <w:t>。</w:t>
      </w:r>
    </w:p>
    <w:p w14:paraId="741ABEC2">
      <w:pPr>
        <w:widowControl/>
        <w:spacing w:line="360" w:lineRule="auto"/>
        <w:ind w:firstLine="480" w:firstLineChars="200"/>
        <w:jc w:val="left"/>
        <w:rPr>
          <w:rFonts w:hint="default" w:ascii="仿宋" w:hAnsi="仿宋" w:eastAsia="仿宋" w:cs="仿宋"/>
          <w:color w:val="auto"/>
          <w:kern w:val="0"/>
          <w:sz w:val="24"/>
          <w:lang w:val="en-US" w:eastAsia="zh-CN"/>
        </w:rPr>
      </w:pPr>
      <w:r>
        <w:rPr>
          <w:rFonts w:hint="eastAsia" w:ascii="仿宋" w:hAnsi="仿宋" w:eastAsia="仿宋" w:cs="仿宋"/>
          <w:color w:val="auto"/>
          <w:kern w:val="0"/>
          <w:sz w:val="24"/>
        </w:rPr>
        <w:t>2、供货地点：</w:t>
      </w:r>
      <w:r>
        <w:rPr>
          <w:rFonts w:hint="eastAsia" w:ascii="仿宋" w:hAnsi="仿宋" w:eastAsia="仿宋" w:cs="仿宋"/>
          <w:color w:val="auto"/>
          <w:kern w:val="0"/>
          <w:sz w:val="24"/>
          <w:lang w:val="en-US" w:eastAsia="zh-CN"/>
        </w:rPr>
        <w:t>采购人指定地点</w:t>
      </w:r>
    </w:p>
    <w:p w14:paraId="01F2D520">
      <w:pPr>
        <w:widowControl/>
        <w:spacing w:line="360" w:lineRule="auto"/>
        <w:ind w:firstLine="482" w:firstLineChars="200"/>
        <w:jc w:val="left"/>
        <w:rPr>
          <w:rFonts w:hint="eastAsia" w:ascii="仿宋" w:hAnsi="仿宋" w:eastAsia="仿宋" w:cs="仿宋"/>
          <w:b/>
          <w:bCs/>
          <w:color w:val="auto"/>
          <w:kern w:val="0"/>
          <w:sz w:val="24"/>
        </w:rPr>
      </w:pPr>
      <w:r>
        <w:rPr>
          <w:rFonts w:hint="eastAsia" w:ascii="仿宋" w:hAnsi="仿宋" w:eastAsia="仿宋" w:cs="仿宋"/>
          <w:b/>
          <w:bCs/>
          <w:color w:val="auto"/>
          <w:kern w:val="0"/>
          <w:sz w:val="24"/>
        </w:rPr>
        <w:t>（八）付款方式</w:t>
      </w:r>
    </w:p>
    <w:p w14:paraId="1FE84449">
      <w:pPr>
        <w:widowControl/>
        <w:spacing w:after="0" w:line="360" w:lineRule="auto"/>
        <w:ind w:firstLine="480" w:firstLineChars="200"/>
        <w:jc w:val="left"/>
        <w:rPr>
          <w:rFonts w:hint="eastAsia" w:ascii="仿宋" w:hAnsi="仿宋" w:eastAsia="仿宋" w:cs="仿宋"/>
          <w:color w:val="FF0000"/>
          <w:kern w:val="0"/>
          <w:sz w:val="24"/>
          <w:szCs w:val="24"/>
          <w:highlight w:val="none"/>
          <w:lang w:val="en-US" w:eastAsia="zh-CN"/>
        </w:rPr>
      </w:pPr>
      <w:r>
        <w:rPr>
          <w:rFonts w:hint="eastAsia" w:ascii="仿宋" w:hAnsi="仿宋" w:eastAsia="仿宋" w:cs="仿宋"/>
          <w:color w:val="auto"/>
          <w:kern w:val="0"/>
          <w:sz w:val="24"/>
        </w:rPr>
        <w:t>签订合同后预付合同总价</w:t>
      </w:r>
      <w:r>
        <w:rPr>
          <w:rFonts w:hint="eastAsia" w:ascii="仿宋" w:hAnsi="仿宋" w:eastAsia="仿宋" w:cs="仿宋"/>
          <w:color w:val="auto"/>
          <w:kern w:val="0"/>
          <w:sz w:val="24"/>
          <w:lang w:val="en-US" w:eastAsia="zh-CN"/>
        </w:rPr>
        <w:t>3</w:t>
      </w:r>
      <w:r>
        <w:rPr>
          <w:rFonts w:hint="eastAsia" w:ascii="仿宋" w:hAnsi="仿宋" w:eastAsia="仿宋" w:cs="仿宋"/>
          <w:color w:val="auto"/>
          <w:kern w:val="0"/>
          <w:sz w:val="24"/>
        </w:rPr>
        <w:t>0%，设备到货后支付合同总价</w:t>
      </w:r>
      <w:r>
        <w:rPr>
          <w:rFonts w:hint="eastAsia" w:ascii="仿宋" w:hAnsi="仿宋" w:eastAsia="仿宋" w:cs="仿宋"/>
          <w:color w:val="auto"/>
          <w:kern w:val="0"/>
          <w:sz w:val="24"/>
          <w:lang w:val="en-US" w:eastAsia="zh-CN"/>
        </w:rPr>
        <w:t>6</w:t>
      </w:r>
      <w:r>
        <w:rPr>
          <w:rFonts w:hint="eastAsia" w:ascii="仿宋" w:hAnsi="仿宋" w:eastAsia="仿宋" w:cs="仿宋"/>
          <w:color w:val="auto"/>
          <w:kern w:val="0"/>
          <w:sz w:val="24"/>
        </w:rPr>
        <w:t>0%，经最终验收合格后，支付合同总价</w:t>
      </w:r>
      <w:r>
        <w:rPr>
          <w:rFonts w:hint="eastAsia" w:ascii="仿宋" w:hAnsi="仿宋" w:eastAsia="仿宋" w:cs="仿宋"/>
          <w:color w:val="auto"/>
          <w:kern w:val="0"/>
          <w:sz w:val="24"/>
          <w:lang w:val="en-US" w:eastAsia="zh-CN"/>
        </w:rPr>
        <w:t>1</w:t>
      </w:r>
      <w:r>
        <w:rPr>
          <w:rFonts w:hint="eastAsia" w:ascii="仿宋" w:hAnsi="仿宋" w:eastAsia="仿宋" w:cs="仿宋"/>
          <w:color w:val="auto"/>
          <w:kern w:val="0"/>
          <w:sz w:val="24"/>
        </w:rPr>
        <w:t>0%。</w:t>
      </w:r>
    </w:p>
    <w:p w14:paraId="2943B085">
      <w:pPr>
        <w:widowControl/>
        <w:numPr>
          <w:ilvl w:val="0"/>
          <w:numId w:val="0"/>
        </w:numPr>
        <w:spacing w:line="360" w:lineRule="auto"/>
        <w:jc w:val="left"/>
        <w:rPr>
          <w:rFonts w:ascii="仿宋" w:hAnsi="仿宋" w:eastAsia="仿宋" w:cs="仿宋"/>
          <w:b/>
          <w:bCs/>
          <w:color w:val="auto"/>
          <w:sz w:val="44"/>
          <w:szCs w:val="44"/>
        </w:rPr>
      </w:pPr>
      <w:bookmarkStart w:id="54" w:name="_Toc23148_WPSOffice_Level1"/>
      <w:r>
        <w:rPr>
          <w:rFonts w:hint="eastAsia" w:ascii="仿宋" w:hAnsi="仿宋" w:eastAsia="仿宋" w:cs="仿宋"/>
          <w:b/>
          <w:bCs/>
          <w:color w:val="auto"/>
          <w:sz w:val="44"/>
          <w:szCs w:val="44"/>
        </w:rPr>
        <w:br w:type="page"/>
      </w:r>
    </w:p>
    <w:p w14:paraId="1FB0E011">
      <w:pPr>
        <w:pStyle w:val="18"/>
        <w:jc w:val="center"/>
        <w:rPr>
          <w:rFonts w:ascii="仿宋" w:hAnsi="仿宋" w:eastAsia="仿宋" w:cs="Times New Roman"/>
          <w:b/>
          <w:bCs/>
          <w:color w:val="auto"/>
          <w:sz w:val="44"/>
          <w:szCs w:val="44"/>
        </w:rPr>
      </w:pPr>
      <w:r>
        <w:rPr>
          <w:rFonts w:hint="eastAsia" w:ascii="仿宋" w:hAnsi="仿宋" w:eastAsia="仿宋" w:cs="仿宋"/>
          <w:b/>
          <w:bCs/>
          <w:color w:val="auto"/>
          <w:sz w:val="44"/>
          <w:szCs w:val="44"/>
        </w:rPr>
        <w:t>第四章</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合 同 条 款</w:t>
      </w:r>
    </w:p>
    <w:p w14:paraId="1FC5CE06">
      <w:pPr>
        <w:pStyle w:val="18"/>
        <w:jc w:val="center"/>
        <w:rPr>
          <w:rFonts w:ascii="仿宋" w:hAnsi="仿宋" w:eastAsia="仿宋" w:cs="仿宋"/>
          <w:b/>
          <w:bCs/>
          <w:color w:val="auto"/>
          <w:sz w:val="24"/>
          <w:szCs w:val="24"/>
        </w:rPr>
      </w:pPr>
    </w:p>
    <w:p w14:paraId="17308251">
      <w:pPr>
        <w:pStyle w:val="18"/>
        <w:jc w:val="center"/>
        <w:rPr>
          <w:rFonts w:hint="eastAsia" w:ascii="仿宋" w:hAnsi="仿宋" w:eastAsia="仿宋" w:cs="仿宋"/>
          <w:b/>
          <w:bCs/>
          <w:color w:val="auto"/>
          <w:sz w:val="24"/>
          <w:szCs w:val="24"/>
        </w:rPr>
      </w:pPr>
    </w:p>
    <w:p w14:paraId="6C975E43">
      <w:pPr>
        <w:pStyle w:val="18"/>
        <w:jc w:val="center"/>
        <w:rPr>
          <w:rFonts w:hint="eastAsia" w:ascii="仿宋" w:hAnsi="仿宋" w:eastAsia="仿宋" w:cs="仿宋"/>
          <w:b/>
          <w:bCs/>
          <w:color w:val="auto"/>
          <w:sz w:val="24"/>
          <w:szCs w:val="24"/>
        </w:rPr>
      </w:pPr>
    </w:p>
    <w:p w14:paraId="19C6D5FA">
      <w:pPr>
        <w:pStyle w:val="18"/>
        <w:jc w:val="center"/>
        <w:rPr>
          <w:rFonts w:ascii="仿宋" w:hAnsi="仿宋" w:eastAsia="仿宋" w:cs="仿宋"/>
          <w:b/>
          <w:bCs/>
          <w:color w:val="auto"/>
          <w:sz w:val="24"/>
          <w:szCs w:val="24"/>
        </w:rPr>
      </w:pPr>
      <w:r>
        <w:rPr>
          <w:rFonts w:hint="eastAsia" w:ascii="仿宋" w:hAnsi="仿宋" w:eastAsia="仿宋" w:cs="仿宋"/>
          <w:b/>
          <w:bCs/>
          <w:color w:val="auto"/>
          <w:sz w:val="24"/>
          <w:szCs w:val="24"/>
        </w:rPr>
        <w:t>（注：本合同仅为合同的参考文本，合同签订双方可根据项目的具体要求进行修订，但不得偏离实质性条款。）</w:t>
      </w:r>
    </w:p>
    <w:p w14:paraId="2272B55A">
      <w:pPr>
        <w:rPr>
          <w:rFonts w:ascii="仿宋" w:hAnsi="仿宋" w:eastAsia="仿宋" w:cs="仿宋"/>
          <w:b/>
          <w:bCs/>
          <w:color w:val="auto"/>
          <w:sz w:val="24"/>
          <w:szCs w:val="24"/>
        </w:rPr>
      </w:pPr>
    </w:p>
    <w:bookmarkEnd w:id="54"/>
    <w:p w14:paraId="3909D203">
      <w:pPr>
        <w:spacing w:line="360" w:lineRule="auto"/>
        <w:ind w:left="-567" w:leftChars="-270" w:firstLine="540"/>
        <w:jc w:val="center"/>
        <w:rPr>
          <w:rFonts w:eastAsia="仿宋"/>
          <w:kern w:val="44"/>
          <w:sz w:val="28"/>
          <w:szCs w:val="28"/>
        </w:rPr>
      </w:pPr>
      <w:bookmarkStart w:id="55" w:name="_Toc4173_WPSOffice_Level1"/>
      <w:r>
        <w:rPr>
          <w:rFonts w:eastAsia="仿宋"/>
          <w:kern w:val="44"/>
          <w:sz w:val="28"/>
          <w:szCs w:val="28"/>
        </w:rPr>
        <w:t>请参照</w:t>
      </w:r>
      <w:r>
        <w:rPr>
          <w:rFonts w:hint="eastAsia" w:eastAsia="仿宋"/>
          <w:kern w:val="44"/>
          <w:sz w:val="28"/>
          <w:szCs w:val="28"/>
        </w:rPr>
        <w:t>货物</w:t>
      </w:r>
      <w:r>
        <w:rPr>
          <w:rFonts w:eastAsia="仿宋"/>
          <w:kern w:val="44"/>
          <w:sz w:val="28"/>
          <w:szCs w:val="28"/>
        </w:rPr>
        <w:t>类政府采购合同参考范本订立采购合同。</w:t>
      </w:r>
    </w:p>
    <w:p w14:paraId="7E79A446">
      <w:pPr>
        <w:spacing w:line="360" w:lineRule="auto"/>
        <w:rPr>
          <w:rFonts w:eastAsia="仿宋"/>
          <w:sz w:val="28"/>
          <w:szCs w:val="28"/>
        </w:rPr>
      </w:pPr>
    </w:p>
    <w:p w14:paraId="6D0F56D8">
      <w:pPr>
        <w:spacing w:line="360" w:lineRule="auto"/>
        <w:rPr>
          <w:rFonts w:eastAsia="仿宋"/>
          <w:sz w:val="28"/>
          <w:szCs w:val="28"/>
          <w:u w:val="single"/>
        </w:rPr>
      </w:pPr>
      <w:r>
        <w:rPr>
          <w:rFonts w:eastAsia="仿宋"/>
          <w:sz w:val="28"/>
          <w:szCs w:val="28"/>
        </w:rPr>
        <w:t>合同编号：</w:t>
      </w:r>
    </w:p>
    <w:p w14:paraId="7797D614">
      <w:pPr>
        <w:spacing w:line="360" w:lineRule="auto"/>
        <w:rPr>
          <w:rFonts w:eastAsia="仿宋"/>
          <w:b/>
          <w:bCs/>
          <w:sz w:val="28"/>
          <w:szCs w:val="28"/>
        </w:rPr>
      </w:pPr>
    </w:p>
    <w:p w14:paraId="45939738">
      <w:pPr>
        <w:spacing w:line="360" w:lineRule="auto"/>
        <w:jc w:val="center"/>
        <w:outlineLvl w:val="0"/>
        <w:rPr>
          <w:rFonts w:eastAsia="仿宋"/>
          <w:b/>
          <w:bCs/>
          <w:sz w:val="28"/>
          <w:szCs w:val="28"/>
        </w:rPr>
      </w:pPr>
      <w:bookmarkStart w:id="56" w:name="_Toc28076"/>
      <w:bookmarkStart w:id="57" w:name="_Toc23874"/>
      <w:bookmarkStart w:id="58" w:name="_Toc11640"/>
      <w:bookmarkStart w:id="59" w:name="_Toc12783"/>
      <w:bookmarkStart w:id="60" w:name="_Toc2691"/>
      <w:r>
        <w:rPr>
          <w:rFonts w:eastAsia="仿宋"/>
          <w:b/>
          <w:bCs/>
          <w:sz w:val="28"/>
          <w:szCs w:val="28"/>
        </w:rPr>
        <w:t>喀什地区政府采购合同</w:t>
      </w:r>
      <w:bookmarkEnd w:id="56"/>
      <w:bookmarkEnd w:id="57"/>
      <w:bookmarkEnd w:id="58"/>
      <w:bookmarkEnd w:id="59"/>
      <w:bookmarkEnd w:id="60"/>
    </w:p>
    <w:p w14:paraId="5C0443E5">
      <w:pPr>
        <w:pStyle w:val="36"/>
        <w:spacing w:line="360" w:lineRule="auto"/>
        <w:ind w:firstLine="0"/>
        <w:rPr>
          <w:rFonts w:ascii="Times New Roman" w:eastAsia="仿宋"/>
          <w:sz w:val="28"/>
          <w:szCs w:val="28"/>
        </w:rPr>
      </w:pPr>
    </w:p>
    <w:p w14:paraId="21862BBE">
      <w:pPr>
        <w:pStyle w:val="36"/>
        <w:spacing w:line="360" w:lineRule="auto"/>
        <w:ind w:firstLine="0"/>
        <w:rPr>
          <w:rFonts w:ascii="Times New Roman" w:eastAsia="仿宋"/>
          <w:sz w:val="28"/>
          <w:szCs w:val="28"/>
        </w:rPr>
      </w:pPr>
    </w:p>
    <w:p w14:paraId="59326E33">
      <w:pPr>
        <w:pStyle w:val="36"/>
        <w:spacing w:line="360" w:lineRule="auto"/>
        <w:ind w:firstLine="0"/>
        <w:jc w:val="center"/>
        <w:outlineLvl w:val="0"/>
        <w:rPr>
          <w:rFonts w:ascii="Times New Roman" w:eastAsia="仿宋"/>
          <w:b/>
          <w:bCs/>
          <w:sz w:val="28"/>
          <w:szCs w:val="28"/>
        </w:rPr>
      </w:pPr>
      <w:bookmarkStart w:id="61" w:name="_Toc5404"/>
      <w:bookmarkStart w:id="62" w:name="_Toc23162"/>
      <w:bookmarkStart w:id="63" w:name="_Toc1212"/>
      <w:bookmarkStart w:id="64" w:name="_Toc7173"/>
      <w:bookmarkStart w:id="65" w:name="_Toc21311"/>
      <w:r>
        <w:rPr>
          <w:rFonts w:ascii="Times New Roman" w:eastAsia="仿宋"/>
          <w:b/>
          <w:bCs/>
          <w:sz w:val="28"/>
          <w:szCs w:val="28"/>
        </w:rPr>
        <w:t>第一部分合同书</w:t>
      </w:r>
      <w:bookmarkEnd w:id="61"/>
      <w:bookmarkEnd w:id="62"/>
      <w:bookmarkEnd w:id="63"/>
      <w:bookmarkEnd w:id="64"/>
      <w:bookmarkEnd w:id="65"/>
    </w:p>
    <w:p w14:paraId="7B9E577E">
      <w:pPr>
        <w:pStyle w:val="36"/>
        <w:spacing w:line="360" w:lineRule="auto"/>
        <w:ind w:firstLine="0"/>
        <w:rPr>
          <w:rFonts w:ascii="Times New Roman" w:eastAsia="仿宋"/>
          <w:sz w:val="28"/>
          <w:szCs w:val="28"/>
        </w:rPr>
      </w:pPr>
    </w:p>
    <w:p w14:paraId="1057B9FC">
      <w:pPr>
        <w:pStyle w:val="36"/>
        <w:spacing w:line="360" w:lineRule="auto"/>
        <w:ind w:firstLine="0"/>
        <w:rPr>
          <w:rFonts w:ascii="Times New Roman" w:eastAsia="仿宋"/>
          <w:sz w:val="28"/>
          <w:szCs w:val="28"/>
        </w:rPr>
      </w:pPr>
    </w:p>
    <w:p w14:paraId="2BBABB06">
      <w:pPr>
        <w:spacing w:before="120" w:line="360" w:lineRule="auto"/>
        <w:rPr>
          <w:rFonts w:eastAsia="仿宋"/>
          <w:sz w:val="28"/>
          <w:szCs w:val="28"/>
        </w:rPr>
      </w:pPr>
    </w:p>
    <w:p w14:paraId="51F88CE4">
      <w:pPr>
        <w:spacing w:line="400" w:lineRule="atLeast"/>
        <w:ind w:firstLine="1120" w:firstLineChars="400"/>
        <w:rPr>
          <w:rFonts w:eastAsia="仿宋"/>
          <w:sz w:val="28"/>
          <w:szCs w:val="28"/>
          <w:u w:val="single"/>
        </w:rPr>
      </w:pPr>
      <w:r>
        <w:rPr>
          <w:rFonts w:eastAsia="仿宋"/>
          <w:sz w:val="28"/>
          <w:szCs w:val="28"/>
        </w:rPr>
        <w:t>项目名称：</w:t>
      </w:r>
      <w:r>
        <w:rPr>
          <w:rFonts w:hint="eastAsia" w:eastAsia="仿宋"/>
          <w:sz w:val="28"/>
          <w:szCs w:val="28"/>
          <w:u w:val="single"/>
        </w:rPr>
        <w:t xml:space="preserve">                          </w:t>
      </w:r>
    </w:p>
    <w:p w14:paraId="34937504">
      <w:pPr>
        <w:spacing w:line="360" w:lineRule="auto"/>
        <w:ind w:left="2520" w:hanging="2520" w:hangingChars="900"/>
        <w:jc w:val="left"/>
        <w:rPr>
          <w:rFonts w:eastAsia="仿宋"/>
          <w:sz w:val="28"/>
          <w:szCs w:val="28"/>
          <w:u w:val="single"/>
        </w:rPr>
      </w:pPr>
    </w:p>
    <w:p w14:paraId="612E617A">
      <w:pPr>
        <w:spacing w:before="120" w:line="360" w:lineRule="auto"/>
        <w:ind w:left="960"/>
        <w:rPr>
          <w:rFonts w:eastAsia="仿宋"/>
          <w:sz w:val="28"/>
          <w:szCs w:val="28"/>
        </w:rPr>
      </w:pPr>
    </w:p>
    <w:p w14:paraId="552F27DF">
      <w:pPr>
        <w:pStyle w:val="61"/>
        <w:spacing w:before="120"/>
        <w:rPr>
          <w:rFonts w:ascii="Times New Roman" w:eastAsia="仿宋"/>
          <w:sz w:val="28"/>
          <w:szCs w:val="28"/>
        </w:rPr>
      </w:pPr>
    </w:p>
    <w:p w14:paraId="4400F0D1">
      <w:pPr>
        <w:spacing w:line="360" w:lineRule="auto"/>
        <w:rPr>
          <w:rFonts w:eastAsia="仿宋"/>
          <w:sz w:val="28"/>
          <w:szCs w:val="28"/>
        </w:rPr>
      </w:pPr>
    </w:p>
    <w:p w14:paraId="4C202828">
      <w:pPr>
        <w:spacing w:before="120" w:line="360" w:lineRule="auto"/>
        <w:ind w:firstLine="560" w:firstLineChars="200"/>
        <w:rPr>
          <w:rFonts w:eastAsia="仿宋"/>
          <w:sz w:val="28"/>
          <w:szCs w:val="28"/>
        </w:rPr>
      </w:pPr>
      <w:r>
        <w:rPr>
          <w:rFonts w:eastAsia="仿宋"/>
          <w:sz w:val="28"/>
          <w:szCs w:val="28"/>
        </w:rPr>
        <w:t>甲方：</w:t>
      </w:r>
    </w:p>
    <w:p w14:paraId="55250C0A">
      <w:pPr>
        <w:spacing w:before="120" w:line="360" w:lineRule="auto"/>
        <w:ind w:firstLine="560" w:firstLineChars="200"/>
        <w:rPr>
          <w:rFonts w:eastAsia="仿宋"/>
          <w:sz w:val="28"/>
          <w:szCs w:val="28"/>
        </w:rPr>
      </w:pPr>
      <w:r>
        <w:rPr>
          <w:rFonts w:eastAsia="仿宋"/>
          <w:sz w:val="28"/>
          <w:szCs w:val="28"/>
        </w:rPr>
        <w:t>乙方：</w:t>
      </w:r>
    </w:p>
    <w:p w14:paraId="717FA9C9">
      <w:pPr>
        <w:spacing w:before="120" w:line="360" w:lineRule="auto"/>
        <w:ind w:firstLine="560" w:firstLineChars="200"/>
        <w:rPr>
          <w:rFonts w:eastAsia="仿宋"/>
          <w:sz w:val="28"/>
          <w:szCs w:val="28"/>
        </w:rPr>
      </w:pPr>
      <w:r>
        <w:rPr>
          <w:rFonts w:eastAsia="仿宋"/>
          <w:sz w:val="28"/>
          <w:szCs w:val="28"/>
        </w:rPr>
        <w:t>签订地：</w:t>
      </w:r>
    </w:p>
    <w:p w14:paraId="5BA5C844">
      <w:pPr>
        <w:spacing w:before="120" w:line="360" w:lineRule="auto"/>
        <w:ind w:firstLine="560" w:firstLineChars="200"/>
        <w:rPr>
          <w:rFonts w:eastAsia="仿宋"/>
          <w:sz w:val="28"/>
          <w:szCs w:val="28"/>
          <w:u w:val="single"/>
        </w:rPr>
      </w:pPr>
      <w:r>
        <w:rPr>
          <w:rFonts w:eastAsia="仿宋"/>
          <w:sz w:val="28"/>
          <w:szCs w:val="28"/>
        </w:rPr>
        <w:t>签订日期：年月日</w:t>
      </w:r>
    </w:p>
    <w:p w14:paraId="771B75D4">
      <w:pPr>
        <w:autoSpaceDE w:val="0"/>
        <w:autoSpaceDN w:val="0"/>
        <w:adjustRightInd w:val="0"/>
        <w:spacing w:line="360" w:lineRule="auto"/>
        <w:ind w:firstLine="640"/>
        <w:jc w:val="center"/>
        <w:rPr>
          <w:rFonts w:eastAsia="仿宋"/>
          <w:sz w:val="28"/>
          <w:szCs w:val="28"/>
        </w:rPr>
        <w:sectPr>
          <w:headerReference r:id="rId5" w:type="default"/>
          <w:footerReference r:id="rId6"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14:paraId="69C053CB">
      <w:pPr>
        <w:rPr>
          <w:rFonts w:hint="eastAsia" w:ascii="仿宋" w:hAnsi="仿宋" w:eastAsia="仿宋" w:cs="仿宋"/>
          <w:b/>
          <w:bCs/>
          <w:sz w:val="24"/>
        </w:rPr>
      </w:pPr>
    </w:p>
    <w:p w14:paraId="4364E9D2">
      <w:pPr>
        <w:pStyle w:val="13"/>
        <w:jc w:val="center"/>
        <w:rPr>
          <w:rFonts w:ascii="宋体" w:hAnsi="宋体" w:cs="宋体"/>
          <w:b/>
          <w:bCs/>
          <w:spacing w:val="-20"/>
          <w:kern w:val="44"/>
          <w:sz w:val="48"/>
          <w:szCs w:val="48"/>
          <w:lang w:eastAsia="zh-CN"/>
        </w:rPr>
      </w:pPr>
      <w:bookmarkStart w:id="66" w:name="_Toc3995"/>
    </w:p>
    <w:p w14:paraId="70994D4A">
      <w:pPr>
        <w:pStyle w:val="13"/>
        <w:jc w:val="center"/>
        <w:rPr>
          <w:rFonts w:hint="eastAsia" w:ascii="仿宋" w:hAnsi="仿宋" w:eastAsia="仿宋" w:cs="仿宋"/>
          <w:b/>
          <w:bCs/>
          <w:spacing w:val="-20"/>
          <w:kern w:val="44"/>
          <w:sz w:val="48"/>
          <w:szCs w:val="48"/>
          <w:lang w:eastAsia="zh-CN"/>
        </w:rPr>
      </w:pPr>
    </w:p>
    <w:p w14:paraId="67881AC6">
      <w:pPr>
        <w:pStyle w:val="13"/>
        <w:jc w:val="center"/>
        <w:rPr>
          <w:rFonts w:hint="eastAsia" w:ascii="仿宋" w:hAnsi="仿宋" w:eastAsia="仿宋" w:cs="仿宋"/>
          <w:b/>
          <w:bCs/>
          <w:spacing w:val="-20"/>
          <w:kern w:val="44"/>
          <w:sz w:val="48"/>
          <w:szCs w:val="48"/>
          <w:lang w:eastAsia="zh-CN"/>
        </w:rPr>
      </w:pPr>
    </w:p>
    <w:p w14:paraId="45ECEBB8">
      <w:pPr>
        <w:pStyle w:val="13"/>
        <w:jc w:val="center"/>
        <w:rPr>
          <w:rFonts w:hint="eastAsia" w:ascii="仿宋" w:hAnsi="仿宋" w:eastAsia="仿宋" w:cs="仿宋"/>
          <w:b/>
          <w:bCs/>
          <w:spacing w:val="-20"/>
          <w:kern w:val="44"/>
          <w:sz w:val="48"/>
          <w:szCs w:val="48"/>
          <w:lang w:eastAsia="zh-CN"/>
        </w:rPr>
      </w:pPr>
    </w:p>
    <w:p w14:paraId="747772AA">
      <w:pPr>
        <w:pStyle w:val="13"/>
        <w:jc w:val="center"/>
        <w:rPr>
          <w:rFonts w:hint="eastAsia" w:ascii="仿宋" w:hAnsi="仿宋" w:eastAsia="仿宋" w:cs="仿宋"/>
          <w:b/>
          <w:bCs/>
          <w:spacing w:val="-20"/>
          <w:kern w:val="44"/>
          <w:sz w:val="48"/>
          <w:szCs w:val="48"/>
          <w:lang w:eastAsia="zh-CN"/>
        </w:rPr>
      </w:pPr>
    </w:p>
    <w:p w14:paraId="00E0A62B">
      <w:pPr>
        <w:pStyle w:val="13"/>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政府采购货物买卖合同</w:t>
      </w:r>
    </w:p>
    <w:p w14:paraId="4BC48E21">
      <w:pPr>
        <w:pStyle w:val="13"/>
        <w:jc w:val="center"/>
        <w:rPr>
          <w:rFonts w:hint="eastAsia" w:ascii="仿宋" w:hAnsi="仿宋" w:eastAsia="仿宋" w:cs="仿宋"/>
          <w:b/>
          <w:bCs/>
          <w:spacing w:val="-20"/>
          <w:kern w:val="44"/>
          <w:sz w:val="48"/>
          <w:szCs w:val="48"/>
          <w:lang w:eastAsia="zh-CN"/>
        </w:rPr>
      </w:pPr>
      <w:r>
        <w:rPr>
          <w:rFonts w:hint="eastAsia" w:ascii="仿宋" w:hAnsi="仿宋" w:eastAsia="仿宋" w:cs="仿宋"/>
          <w:b/>
          <w:bCs/>
          <w:spacing w:val="-20"/>
          <w:kern w:val="44"/>
          <w:sz w:val="48"/>
          <w:szCs w:val="48"/>
          <w:lang w:eastAsia="zh-CN"/>
        </w:rPr>
        <w:t>（试行）</w:t>
      </w:r>
    </w:p>
    <w:p w14:paraId="45043016">
      <w:pPr>
        <w:rPr>
          <w:rFonts w:hint="eastAsia" w:ascii="仿宋" w:hAnsi="仿宋" w:eastAsia="仿宋" w:cs="仿宋"/>
          <w:b/>
          <w:bCs/>
          <w:spacing w:val="-20"/>
          <w:kern w:val="44"/>
          <w:sz w:val="40"/>
          <w:szCs w:val="40"/>
        </w:rPr>
      </w:pPr>
    </w:p>
    <w:p w14:paraId="3EE0C1EB">
      <w:pPr>
        <w:rPr>
          <w:rFonts w:hint="eastAsia" w:ascii="仿宋" w:hAnsi="仿宋" w:eastAsia="仿宋" w:cs="仿宋"/>
          <w:b/>
          <w:bCs/>
          <w:spacing w:val="-20"/>
          <w:kern w:val="44"/>
          <w:sz w:val="40"/>
          <w:szCs w:val="40"/>
        </w:rPr>
      </w:pPr>
    </w:p>
    <w:p w14:paraId="0EA03006">
      <w:pPr>
        <w:rPr>
          <w:rFonts w:hint="eastAsia" w:ascii="仿宋" w:hAnsi="仿宋" w:eastAsia="仿宋" w:cs="仿宋"/>
          <w:b/>
          <w:bCs/>
          <w:spacing w:val="-20"/>
          <w:kern w:val="44"/>
          <w:sz w:val="40"/>
          <w:szCs w:val="40"/>
        </w:rPr>
      </w:pPr>
    </w:p>
    <w:p w14:paraId="3D46634A">
      <w:pPr>
        <w:spacing w:line="360" w:lineRule="auto"/>
        <w:ind w:left="420" w:leftChars="200"/>
        <w:rPr>
          <w:rFonts w:hint="eastAsia" w:ascii="仿宋" w:hAnsi="仿宋" w:eastAsia="仿宋" w:cs="仿宋"/>
          <w:sz w:val="32"/>
          <w:szCs w:val="32"/>
        </w:rPr>
      </w:pPr>
      <w:r>
        <w:rPr>
          <w:rFonts w:hint="eastAsia" w:ascii="仿宋" w:hAnsi="仿宋" w:eastAsia="仿宋" w:cs="仿宋"/>
          <w:kern w:val="0"/>
          <w:sz w:val="32"/>
          <w:szCs w:val="32"/>
        </w:rPr>
        <w:t>项目名称：</w:t>
      </w:r>
      <w:r>
        <w:rPr>
          <w:rFonts w:hint="eastAsia" w:ascii="仿宋" w:hAnsi="仿宋" w:eastAsia="仿宋" w:cs="仿宋"/>
          <w:sz w:val="32"/>
          <w:szCs w:val="32"/>
          <w:u w:val="single"/>
        </w:rPr>
        <w:t xml:space="preserve">                             </w:t>
      </w:r>
    </w:p>
    <w:p w14:paraId="148FD97E">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合同编号：</w:t>
      </w:r>
      <w:r>
        <w:rPr>
          <w:rFonts w:hint="eastAsia" w:ascii="仿宋" w:hAnsi="仿宋" w:eastAsia="仿宋" w:cs="仿宋"/>
          <w:sz w:val="32"/>
          <w:szCs w:val="32"/>
          <w:u w:val="single"/>
        </w:rPr>
        <w:t xml:space="preserve">                             </w:t>
      </w:r>
    </w:p>
    <w:p w14:paraId="72C3DADD">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甲    方：</w:t>
      </w:r>
      <w:r>
        <w:rPr>
          <w:rFonts w:hint="eastAsia" w:ascii="仿宋" w:hAnsi="仿宋" w:eastAsia="仿宋" w:cs="仿宋"/>
          <w:sz w:val="32"/>
          <w:szCs w:val="32"/>
          <w:u w:val="single"/>
        </w:rPr>
        <w:t xml:space="preserve">                             </w:t>
      </w:r>
    </w:p>
    <w:p w14:paraId="74C50B1F">
      <w:pPr>
        <w:spacing w:line="360" w:lineRule="auto"/>
        <w:ind w:left="420" w:leftChars="200"/>
        <w:rPr>
          <w:rFonts w:hint="eastAsia" w:ascii="仿宋" w:hAnsi="仿宋" w:eastAsia="仿宋" w:cs="仿宋"/>
          <w:sz w:val="32"/>
          <w:szCs w:val="32"/>
          <w:u w:val="single"/>
        </w:rPr>
      </w:pPr>
      <w:r>
        <w:rPr>
          <w:rFonts w:hint="eastAsia" w:ascii="仿宋" w:hAnsi="仿宋" w:eastAsia="仿宋" w:cs="仿宋"/>
          <w:sz w:val="32"/>
          <w:szCs w:val="32"/>
        </w:rPr>
        <w:t>乙    方：</w:t>
      </w:r>
      <w:r>
        <w:rPr>
          <w:rFonts w:hint="eastAsia" w:ascii="仿宋" w:hAnsi="仿宋" w:eastAsia="仿宋" w:cs="仿宋"/>
          <w:sz w:val="32"/>
          <w:szCs w:val="32"/>
          <w:u w:val="single"/>
        </w:rPr>
        <w:t xml:space="preserve">                             </w:t>
      </w:r>
    </w:p>
    <w:p w14:paraId="4B87BC68">
      <w:pPr>
        <w:spacing w:line="360" w:lineRule="auto"/>
        <w:ind w:left="420" w:leftChars="200"/>
        <w:rPr>
          <w:rFonts w:hint="eastAsia" w:ascii="仿宋" w:hAnsi="仿宋" w:eastAsia="仿宋" w:cs="仿宋"/>
          <w:sz w:val="32"/>
          <w:szCs w:val="32"/>
        </w:rPr>
      </w:pPr>
      <w:r>
        <w:rPr>
          <w:rFonts w:hint="eastAsia" w:ascii="仿宋" w:hAnsi="仿宋" w:eastAsia="仿宋" w:cs="仿宋"/>
          <w:sz w:val="32"/>
          <w:szCs w:val="32"/>
        </w:rPr>
        <w:t>签订时间：</w:t>
      </w:r>
      <w:r>
        <w:rPr>
          <w:rFonts w:hint="eastAsia" w:ascii="仿宋" w:hAnsi="仿宋" w:eastAsia="仿宋" w:cs="仿宋"/>
          <w:sz w:val="32"/>
          <w:szCs w:val="32"/>
          <w:u w:val="single"/>
        </w:rPr>
        <w:t xml:space="preserve">                             </w:t>
      </w:r>
    </w:p>
    <w:p w14:paraId="32642E9F">
      <w:pPr>
        <w:rPr>
          <w:rFonts w:hint="eastAsia" w:ascii="仿宋" w:hAnsi="仿宋" w:eastAsia="仿宋" w:cs="仿宋"/>
        </w:rPr>
      </w:pPr>
    </w:p>
    <w:p w14:paraId="4FF0D429">
      <w:pPr>
        <w:rPr>
          <w:rFonts w:hint="eastAsia" w:ascii="仿宋" w:hAnsi="仿宋" w:eastAsia="仿宋" w:cs="仿宋"/>
          <w:sz w:val="44"/>
          <w:szCs w:val="44"/>
        </w:rPr>
      </w:pPr>
      <w:r>
        <w:rPr>
          <w:rFonts w:hint="eastAsia" w:ascii="仿宋" w:hAnsi="仿宋" w:eastAsia="仿宋" w:cs="仿宋"/>
          <w:sz w:val="44"/>
          <w:szCs w:val="44"/>
        </w:rPr>
        <w:br w:type="page"/>
      </w:r>
    </w:p>
    <w:p w14:paraId="6D10C476">
      <w:pPr>
        <w:rPr>
          <w:rFonts w:hint="eastAsia" w:ascii="仿宋" w:hAnsi="仿宋" w:eastAsia="仿宋" w:cs="仿宋"/>
          <w:sz w:val="44"/>
          <w:szCs w:val="44"/>
        </w:rPr>
      </w:pPr>
    </w:p>
    <w:p w14:paraId="2B985C54">
      <w:pPr>
        <w:rPr>
          <w:rFonts w:hint="eastAsia" w:ascii="仿宋" w:hAnsi="仿宋" w:eastAsia="仿宋" w:cs="仿宋"/>
          <w:sz w:val="44"/>
          <w:szCs w:val="44"/>
        </w:rPr>
      </w:pPr>
    </w:p>
    <w:p w14:paraId="3EB933F3">
      <w:pPr>
        <w:jc w:val="center"/>
        <w:rPr>
          <w:rFonts w:hint="eastAsia" w:ascii="仿宋" w:hAnsi="仿宋" w:eastAsia="仿宋" w:cs="仿宋"/>
          <w:sz w:val="44"/>
          <w:szCs w:val="44"/>
        </w:rPr>
      </w:pPr>
      <w:r>
        <w:rPr>
          <w:rFonts w:hint="eastAsia" w:ascii="仿宋" w:hAnsi="仿宋" w:eastAsia="仿宋" w:cs="仿宋"/>
          <w:sz w:val="44"/>
          <w:szCs w:val="44"/>
        </w:rPr>
        <w:t>使 用 说 明</w:t>
      </w:r>
    </w:p>
    <w:p w14:paraId="37C31025">
      <w:pPr>
        <w:ind w:firstLine="640" w:firstLineChars="200"/>
        <w:rPr>
          <w:rFonts w:hint="eastAsia" w:ascii="仿宋" w:hAnsi="仿宋" w:eastAsia="仿宋" w:cs="仿宋"/>
          <w:sz w:val="32"/>
          <w:szCs w:val="32"/>
        </w:rPr>
      </w:pPr>
    </w:p>
    <w:p w14:paraId="1207F4CB">
      <w:pPr>
        <w:ind w:firstLine="640" w:firstLineChars="200"/>
        <w:rPr>
          <w:rFonts w:hint="eastAsia" w:ascii="仿宋" w:hAnsi="仿宋" w:eastAsia="仿宋" w:cs="仿宋"/>
          <w:sz w:val="32"/>
          <w:szCs w:val="32"/>
        </w:rPr>
      </w:pPr>
      <w:r>
        <w:rPr>
          <w:rFonts w:hint="eastAsia" w:ascii="仿宋" w:hAnsi="仿宋" w:eastAsia="仿宋" w:cs="仿宋"/>
          <w:sz w:val="32"/>
          <w:szCs w:val="32"/>
        </w:rPr>
        <w:t>1.本合同标准文本适用于购买现成货物的采购项目，不包括需要供应商定制开发、创新研发的货物采购项目。</w:t>
      </w:r>
    </w:p>
    <w:p w14:paraId="1218AD52">
      <w:pPr>
        <w:rPr>
          <w:rFonts w:hint="eastAsia" w:ascii="仿宋" w:hAnsi="仿宋" w:eastAsia="仿宋" w:cs="仿宋"/>
          <w:sz w:val="44"/>
          <w:szCs w:val="44"/>
        </w:rPr>
      </w:pPr>
      <w:r>
        <w:rPr>
          <w:rFonts w:hint="eastAsia" w:ascii="仿宋" w:hAnsi="仿宋" w:eastAsia="仿宋" w:cs="仿宋"/>
          <w:sz w:val="44"/>
          <w:szCs w:val="44"/>
        </w:rPr>
        <w:t xml:space="preserve">   </w:t>
      </w:r>
      <w:r>
        <w:rPr>
          <w:rFonts w:hint="eastAsia" w:ascii="仿宋" w:hAnsi="仿宋" w:eastAsia="仿宋" w:cs="仿宋"/>
          <w:sz w:val="32"/>
          <w:szCs w:val="32"/>
        </w:rPr>
        <w:t>2.本合同标准文本为政府采购货物买卖合同编制提供参考，可以结合采购项目具体情况，对文本作必要的调整修订后使用。</w:t>
      </w:r>
    </w:p>
    <w:p w14:paraId="1FCC4B0F">
      <w:pPr>
        <w:ind w:firstLine="640" w:firstLineChars="200"/>
        <w:rPr>
          <w:rFonts w:hint="eastAsia" w:ascii="仿宋" w:hAnsi="仿宋" w:eastAsia="仿宋" w:cs="仿宋"/>
          <w:sz w:val="32"/>
          <w:szCs w:val="32"/>
        </w:rPr>
      </w:pPr>
      <w:r>
        <w:rPr>
          <w:rFonts w:hint="eastAsia" w:ascii="仿宋" w:hAnsi="仿宋" w:eastAsia="仿宋" w:cs="仿宋"/>
          <w:sz w:val="32"/>
          <w:szCs w:val="32"/>
        </w:rPr>
        <w:t>3.本合同标准文本各条款中，如涉及填写多家供应商、制造商，多种采购标的、分包主要内容等信息的，可根据采购项目具体情况添加信息项。</w:t>
      </w:r>
    </w:p>
    <w:p w14:paraId="0542778C">
      <w:pPr>
        <w:ind w:firstLine="880" w:firstLineChars="200"/>
        <w:rPr>
          <w:rFonts w:hint="eastAsia" w:ascii="仿宋" w:hAnsi="仿宋" w:eastAsia="仿宋" w:cs="仿宋"/>
          <w:sz w:val="44"/>
          <w:szCs w:val="44"/>
        </w:rPr>
        <w:sectPr>
          <w:headerReference r:id="rId7" w:type="default"/>
          <w:footerReference r:id="rId8"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bookmarkEnd w:id="66"/>
    <w:p w14:paraId="430C2FD2">
      <w:pPr>
        <w:rPr>
          <w:rFonts w:hint="eastAsia" w:ascii="仿宋" w:hAnsi="仿宋" w:eastAsia="仿宋" w:cs="仿宋"/>
        </w:rPr>
      </w:pPr>
      <w:bookmarkStart w:id="67" w:name="_Toc22209"/>
    </w:p>
    <w:p w14:paraId="683756CE">
      <w:pPr>
        <w:pStyle w:val="3"/>
        <w:numPr>
          <w:ilvl w:val="1"/>
          <w:numId w:val="0"/>
        </w:numPr>
        <w:adjustRightInd w:val="0"/>
        <w:snapToGrid w:val="0"/>
        <w:spacing w:line="400" w:lineRule="exact"/>
        <w:jc w:val="center"/>
        <w:rPr>
          <w:rFonts w:hint="eastAsia" w:ascii="黑体" w:hAnsi="黑体" w:eastAsia="黑体" w:cs="黑体"/>
          <w:b w:val="0"/>
          <w:sz w:val="28"/>
          <w:szCs w:val="28"/>
        </w:rPr>
      </w:pPr>
      <w:r>
        <w:rPr>
          <w:rFonts w:hint="eastAsia" w:ascii="黑体" w:hAnsi="黑体" w:eastAsia="黑体" w:cs="黑体"/>
          <w:b w:val="0"/>
          <w:sz w:val="28"/>
          <w:szCs w:val="28"/>
        </w:rPr>
        <w:t>第一节 政府采购合同协议书</w:t>
      </w:r>
      <w:bookmarkEnd w:id="67"/>
    </w:p>
    <w:p w14:paraId="6D9BFEE2">
      <w:pPr>
        <w:rPr>
          <w:rFonts w:hint="eastAsia" w:ascii="仿宋" w:hAnsi="仿宋" w:eastAsia="仿宋" w:cs="仿宋"/>
        </w:rPr>
      </w:pPr>
    </w:p>
    <w:p w14:paraId="5159A71B">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甲方（全称）：</w:t>
      </w:r>
      <w:r>
        <w:rPr>
          <w:rFonts w:hint="eastAsia" w:ascii="仿宋" w:hAnsi="仿宋" w:eastAsia="仿宋" w:cs="仿宋"/>
          <w:szCs w:val="21"/>
          <w:u w:val="single"/>
        </w:rPr>
        <w:t xml:space="preserve">                        </w:t>
      </w:r>
      <w:r>
        <w:rPr>
          <w:rFonts w:hint="eastAsia" w:ascii="仿宋" w:hAnsi="仿宋" w:eastAsia="仿宋" w:cs="仿宋"/>
          <w:szCs w:val="21"/>
        </w:rPr>
        <w:t>（采购人、受采购人委托签订合同的单位或采购</w:t>
      </w:r>
      <w:r>
        <w:rPr>
          <w:rFonts w:hint="eastAsia" w:ascii="仿宋" w:hAnsi="仿宋" w:eastAsia="仿宋" w:cs="仿宋"/>
          <w:szCs w:val="21"/>
        </w:rPr>
        <w:tab/>
      </w:r>
      <w:r>
        <w:rPr>
          <w:rFonts w:hint="eastAsia" w:ascii="仿宋" w:hAnsi="仿宋" w:eastAsia="仿宋" w:cs="仿宋"/>
          <w:szCs w:val="21"/>
        </w:rPr>
        <w:t xml:space="preserve">                                   文件约定的合同甲方）</w:t>
      </w:r>
    </w:p>
    <w:p w14:paraId="7227390A">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乙方1（全称）：</w:t>
      </w:r>
      <w:r>
        <w:rPr>
          <w:rFonts w:hint="eastAsia" w:ascii="仿宋" w:hAnsi="仿宋" w:eastAsia="仿宋" w:cs="仿宋"/>
          <w:szCs w:val="21"/>
          <w:u w:val="single"/>
        </w:rPr>
        <w:t xml:space="preserve">                       </w:t>
      </w:r>
      <w:r>
        <w:rPr>
          <w:rFonts w:hint="eastAsia" w:ascii="仿宋" w:hAnsi="仿宋" w:eastAsia="仿宋" w:cs="仿宋"/>
          <w:szCs w:val="21"/>
        </w:rPr>
        <w:t>（供应商）</w:t>
      </w:r>
    </w:p>
    <w:p w14:paraId="78A6CE7F">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乙方2（全称）：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202C41F4">
      <w:pPr>
        <w:adjustRightInd w:val="0"/>
        <w:snapToGrid w:val="0"/>
        <w:spacing w:line="400" w:lineRule="exact"/>
        <w:rPr>
          <w:rFonts w:hint="eastAsia" w:ascii="仿宋" w:hAnsi="仿宋" w:eastAsia="仿宋" w:cs="仿宋"/>
          <w:szCs w:val="21"/>
        </w:rPr>
      </w:pPr>
      <w:r>
        <w:rPr>
          <w:rFonts w:hint="eastAsia" w:ascii="仿宋" w:hAnsi="仿宋" w:eastAsia="仿宋" w:cs="仿宋"/>
        </w:rPr>
        <w:t>乙方</w:t>
      </w:r>
      <w:r>
        <w:rPr>
          <w:rFonts w:hint="eastAsia" w:ascii="仿宋" w:hAnsi="仿宋" w:eastAsia="仿宋" w:cs="仿宋"/>
          <w:szCs w:val="21"/>
        </w:rPr>
        <w:t>3</w:t>
      </w:r>
      <w:r>
        <w:rPr>
          <w:rFonts w:hint="eastAsia" w:ascii="仿宋" w:hAnsi="仿宋" w:eastAsia="仿宋" w:cs="仿宋"/>
        </w:rPr>
        <w:t>（全称）</w:t>
      </w:r>
      <w:r>
        <w:rPr>
          <w:rFonts w:hint="eastAsia" w:ascii="仿宋" w:hAnsi="仿宋" w:eastAsia="仿宋" w:cs="仿宋"/>
          <w:szCs w:val="21"/>
          <w:u w:val="single"/>
        </w:rPr>
        <w:t xml:space="preserve">                          </w:t>
      </w:r>
      <w:r>
        <w:rPr>
          <w:rFonts w:hint="eastAsia" w:ascii="仿宋" w:hAnsi="仿宋" w:eastAsia="仿宋" w:cs="仿宋"/>
          <w:szCs w:val="21"/>
        </w:rPr>
        <w:t>（联合体成员供应商或其他合同主体）（如有）</w:t>
      </w:r>
    </w:p>
    <w:p w14:paraId="3C81D101">
      <w:pPr>
        <w:spacing w:line="400" w:lineRule="exact"/>
        <w:rPr>
          <w:rFonts w:hint="eastAsia" w:ascii="仿宋" w:hAnsi="仿宋" w:eastAsia="仿宋" w:cs="仿宋"/>
        </w:rPr>
      </w:pPr>
    </w:p>
    <w:p w14:paraId="26CAD57E">
      <w:pPr>
        <w:pStyle w:val="14"/>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 w:val="21"/>
          <w:szCs w:val="21"/>
        </w:rPr>
        <w:t>依据《中华人民共和国民法典》、《中华人民共和国政府采购法》等有关的法律法规，以及本采购项目的招标/谈判文件等采购文件、乙方的《投标（响应）文件》及《中标（成交）通知书》，甲乙双方同意签订本合同。具体情况及要求如下：</w:t>
      </w:r>
      <w:r>
        <w:rPr>
          <w:rFonts w:hint="eastAsia" w:ascii="仿宋" w:hAnsi="仿宋" w:eastAsia="仿宋" w:cs="仿宋"/>
          <w:szCs w:val="21"/>
        </w:rPr>
        <w:t xml:space="preserve">     </w:t>
      </w:r>
    </w:p>
    <w:p w14:paraId="6D07A719">
      <w:pPr>
        <w:numPr>
          <w:ilvl w:val="0"/>
          <w:numId w:val="8"/>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项目信息</w:t>
      </w:r>
    </w:p>
    <w:p w14:paraId="11DCA3F8">
      <w:pPr>
        <w:pStyle w:val="14"/>
        <w:numPr>
          <w:ilvl w:val="0"/>
          <w:numId w:val="9"/>
        </w:numPr>
        <w:adjustRightInd w:val="0"/>
        <w:snapToGrid w:val="0"/>
        <w:spacing w:line="400" w:lineRule="exact"/>
        <w:ind w:firstLine="560" w:firstLineChars="200"/>
        <w:rPr>
          <w:rFonts w:hint="eastAsia" w:ascii="仿宋" w:hAnsi="仿宋" w:eastAsia="仿宋" w:cs="仿宋"/>
          <w:szCs w:val="21"/>
          <w:u w:val="single"/>
        </w:rPr>
      </w:pPr>
      <w:r>
        <w:rPr>
          <w:rFonts w:hint="eastAsia" w:ascii="仿宋" w:hAnsi="仿宋" w:eastAsia="仿宋" w:cs="仿宋"/>
          <w:szCs w:val="21"/>
        </w:rPr>
        <w:t>采购项目名称：</w:t>
      </w:r>
      <w:r>
        <w:rPr>
          <w:rFonts w:hint="eastAsia" w:ascii="仿宋" w:hAnsi="仿宋" w:eastAsia="仿宋" w:cs="仿宋"/>
          <w:szCs w:val="21"/>
          <w:u w:val="single"/>
        </w:rPr>
        <w:t xml:space="preserve">                                          </w:t>
      </w:r>
    </w:p>
    <w:p w14:paraId="05F3C4FD">
      <w:pPr>
        <w:pStyle w:val="14"/>
        <w:tabs>
          <w:tab w:val="left" w:pos="999"/>
        </w:tabs>
        <w:adjustRightInd w:val="0"/>
        <w:snapToGrid w:val="0"/>
        <w:spacing w:line="400" w:lineRule="exact"/>
        <w:ind w:firstLine="0"/>
        <w:rPr>
          <w:rFonts w:hint="eastAsia" w:ascii="仿宋" w:hAnsi="仿宋" w:eastAsia="仿宋" w:cs="仿宋"/>
          <w:szCs w:val="21"/>
        </w:rPr>
      </w:pPr>
      <w:r>
        <w:rPr>
          <w:rFonts w:hint="eastAsia" w:ascii="仿宋" w:hAnsi="仿宋" w:eastAsia="仿宋" w:cs="仿宋"/>
          <w:szCs w:val="21"/>
        </w:rPr>
        <w:t xml:space="preserve">         采购项目编号：</w:t>
      </w:r>
      <w:r>
        <w:rPr>
          <w:rFonts w:hint="eastAsia" w:ascii="仿宋" w:hAnsi="仿宋" w:eastAsia="仿宋" w:cs="仿宋"/>
          <w:szCs w:val="21"/>
          <w:u w:val="single"/>
        </w:rPr>
        <w:t xml:space="preserve">                                          </w:t>
      </w:r>
    </w:p>
    <w:p w14:paraId="2891F6F5">
      <w:pPr>
        <w:pStyle w:val="14"/>
        <w:adjustRightInd w:val="0"/>
        <w:snapToGrid w:val="0"/>
        <w:spacing w:line="400" w:lineRule="exact"/>
        <w:ind w:firstLine="560" w:firstLineChars="200"/>
        <w:rPr>
          <w:rFonts w:hint="eastAsia" w:ascii="仿宋" w:hAnsi="仿宋" w:eastAsia="仿宋" w:cs="仿宋"/>
          <w:szCs w:val="21"/>
        </w:rPr>
      </w:pPr>
      <w:r>
        <w:rPr>
          <w:rFonts w:hint="eastAsia" w:ascii="仿宋" w:hAnsi="仿宋" w:eastAsia="仿宋" w:cs="仿宋"/>
          <w:szCs w:val="21"/>
        </w:rPr>
        <w:t>（2）采购计划编号：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14FC0DA0">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（3）项目内容：</w:t>
      </w:r>
    </w:p>
    <w:p w14:paraId="62CA4F8F">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采购标的及数量（台/套</w:t>
      </w:r>
      <w:r>
        <w:rPr>
          <w:rFonts w:hint="eastAsia" w:ascii="仿宋" w:hAnsi="仿宋" w:eastAsia="仿宋" w:cs="仿宋"/>
          <w:szCs w:val="21"/>
          <w:lang w:val="en"/>
        </w:rPr>
        <w:t>/个/架/组等</w:t>
      </w:r>
      <w:r>
        <w:rPr>
          <w:rFonts w:hint="eastAsia" w:ascii="仿宋" w:hAnsi="仿宋" w:eastAsia="仿宋" w:cs="仿宋"/>
          <w:szCs w:val="21"/>
        </w:rPr>
        <w:t>）：</w:t>
      </w:r>
      <w:r>
        <w:rPr>
          <w:rFonts w:hint="eastAsia" w:ascii="仿宋" w:hAnsi="仿宋" w:eastAsia="仿宋" w:cs="仿宋"/>
          <w:szCs w:val="21"/>
          <w:u w:val="single"/>
        </w:rPr>
        <w:t xml:space="preserve">                       </w:t>
      </w:r>
      <w:r>
        <w:rPr>
          <w:rFonts w:hint="eastAsia" w:ascii="仿宋" w:hAnsi="仿宋" w:eastAsia="仿宋" w:cs="仿宋"/>
          <w:szCs w:val="21"/>
        </w:rPr>
        <w:t xml:space="preserve">            </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30063767">
      <w:pPr>
        <w:adjustRightInd w:val="0"/>
        <w:snapToGrid w:val="0"/>
        <w:spacing w:line="400" w:lineRule="exact"/>
        <w:ind w:firstLine="420" w:firstLineChars="200"/>
        <w:rPr>
          <w:rFonts w:hint="eastAsia" w:ascii="仿宋" w:hAnsi="仿宋" w:eastAsia="仿宋" w:cs="仿宋"/>
          <w:szCs w:val="21"/>
          <w:lang w:val="en"/>
        </w:rPr>
      </w:pP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lang w:val="en"/>
        </w:rPr>
        <w:t xml:space="preserve">     </w:t>
      </w:r>
      <w:r>
        <w:rPr>
          <w:rFonts w:hint="eastAsia" w:ascii="仿宋" w:hAnsi="仿宋" w:eastAsia="仿宋" w:cs="仿宋"/>
          <w:szCs w:val="21"/>
        </w:rPr>
        <w:t>规格型号：</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r>
        <w:rPr>
          <w:rFonts w:hint="eastAsia" w:ascii="仿宋" w:hAnsi="仿宋" w:eastAsia="仿宋" w:cs="仿宋"/>
          <w:szCs w:val="21"/>
          <w:u w:val="single"/>
        </w:rPr>
        <w:t xml:space="preserve">       </w:t>
      </w:r>
      <w:r>
        <w:rPr>
          <w:rFonts w:hint="eastAsia" w:ascii="仿宋" w:hAnsi="仿宋" w:eastAsia="仿宋" w:cs="仿宋"/>
          <w:szCs w:val="21"/>
          <w:u w:val="single"/>
          <w:lang w:val="en"/>
        </w:rPr>
        <w:t xml:space="preserve">   </w:t>
      </w:r>
    </w:p>
    <w:p w14:paraId="31DC9EC4">
      <w:pPr>
        <w:adjustRightInd w:val="0"/>
        <w:snapToGrid w:val="0"/>
        <w:spacing w:line="400" w:lineRule="exact"/>
        <w:ind w:firstLine="945" w:firstLineChars="450"/>
        <w:rPr>
          <w:rFonts w:hint="eastAsia" w:ascii="仿宋" w:hAnsi="仿宋" w:eastAsia="仿宋" w:cs="仿宋"/>
          <w:szCs w:val="21"/>
          <w:u w:val="single"/>
        </w:rPr>
      </w:pPr>
      <w:r>
        <w:rPr>
          <w:rFonts w:hint="eastAsia" w:ascii="仿宋" w:hAnsi="仿宋" w:eastAsia="仿宋" w:cs="仿宋"/>
          <w:szCs w:val="21"/>
        </w:rPr>
        <w:t>采购标的的技术要求、商务要求具体见附件。</w:t>
      </w:r>
    </w:p>
    <w:p w14:paraId="32D97D1F">
      <w:pPr>
        <w:adjustRightInd w:val="0"/>
        <w:snapToGrid w:val="0"/>
        <w:spacing w:line="400" w:lineRule="exact"/>
        <w:ind w:firstLine="945" w:firstLineChars="450"/>
        <w:rPr>
          <w:rFonts w:hint="eastAsia" w:ascii="仿宋" w:hAnsi="仿宋" w:eastAsia="仿宋" w:cs="仿宋"/>
          <w:szCs w:val="21"/>
        </w:rPr>
      </w:pPr>
      <w:r>
        <w:rPr>
          <w:rFonts w:hint="eastAsia" w:ascii="仿宋" w:hAnsi="仿宋" w:eastAsia="仿宋" w:cs="仿宋"/>
          <w:szCs w:val="21"/>
        </w:rPr>
        <w:t>①涉及信息类产品，请填写该产品关键部件的品牌、型号：</w:t>
      </w:r>
    </w:p>
    <w:p w14:paraId="4386C766">
      <w:pPr>
        <w:adjustRightInd w:val="0"/>
        <w:snapToGrid w:val="0"/>
        <w:spacing w:line="400" w:lineRule="exact"/>
        <w:ind w:firstLine="420" w:firstLineChars="200"/>
        <w:rPr>
          <w:rFonts w:hint="eastAsia" w:ascii="仿宋" w:hAnsi="仿宋" w:eastAsia="仿宋" w:cs="仿宋"/>
          <w:kern w:val="0"/>
          <w:szCs w:val="21"/>
          <w:u w:val="single"/>
        </w:rPr>
      </w:pPr>
      <w:r>
        <w:rPr>
          <w:rFonts w:hint="eastAsia" w:ascii="仿宋" w:hAnsi="仿宋" w:eastAsia="仿宋" w:cs="仿宋"/>
          <w:szCs w:val="21"/>
        </w:rPr>
        <w:t xml:space="preserve">     标的名称：</w:t>
      </w:r>
      <w:r>
        <w:rPr>
          <w:rFonts w:hint="eastAsia" w:ascii="仿宋" w:hAnsi="仿宋" w:eastAsia="仿宋" w:cs="仿宋"/>
          <w:kern w:val="0"/>
          <w:szCs w:val="21"/>
          <w:u w:val="single"/>
        </w:rPr>
        <w:t xml:space="preserve">      </w:t>
      </w:r>
      <w:r>
        <w:rPr>
          <w:rFonts w:hint="eastAsia" w:ascii="仿宋" w:hAnsi="仿宋" w:eastAsia="仿宋" w:cs="仿宋"/>
          <w:kern w:val="0"/>
          <w:szCs w:val="21"/>
          <w:u w:val="single"/>
          <w:lang w:val="en"/>
        </w:rPr>
        <w:t xml:space="preserve">               </w:t>
      </w:r>
      <w:r>
        <w:rPr>
          <w:rFonts w:hint="eastAsia" w:ascii="仿宋" w:hAnsi="仿宋" w:eastAsia="仿宋" w:cs="仿宋"/>
          <w:kern w:val="0"/>
          <w:szCs w:val="21"/>
          <w:u w:val="single"/>
        </w:rPr>
        <w:t xml:space="preserve">    </w:t>
      </w:r>
    </w:p>
    <w:p w14:paraId="0A02F74F">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     关键部件：</w:t>
      </w:r>
      <w:r>
        <w:rPr>
          <w:rFonts w:hint="eastAsia" w:ascii="仿宋" w:hAnsi="仿宋" w:eastAsia="仿宋" w:cs="仿宋"/>
          <w:kern w:val="0"/>
          <w:szCs w:val="21"/>
          <w:u w:val="single"/>
        </w:rPr>
        <w:t xml:space="preserve">          </w:t>
      </w:r>
      <w:r>
        <w:rPr>
          <w:rFonts w:hint="eastAsia" w:ascii="仿宋" w:hAnsi="仿宋" w:eastAsia="仿宋" w:cs="仿宋"/>
          <w:kern w:val="0"/>
          <w:szCs w:val="21"/>
        </w:rPr>
        <w:t xml:space="preserve"> </w:t>
      </w:r>
      <w:r>
        <w:rPr>
          <w:rFonts w:hint="eastAsia" w:ascii="仿宋" w:hAnsi="仿宋" w:eastAsia="仿宋" w:cs="仿宋"/>
          <w:szCs w:val="21"/>
        </w:rPr>
        <w:t>品牌：</w:t>
      </w:r>
      <w:r>
        <w:rPr>
          <w:rFonts w:hint="eastAsia" w:ascii="仿宋" w:hAnsi="仿宋" w:eastAsia="仿宋" w:cs="仿宋"/>
          <w:szCs w:val="21"/>
          <w:u w:val="single"/>
        </w:rPr>
        <w:t xml:space="preserve">        </w:t>
      </w:r>
      <w:r>
        <w:rPr>
          <w:rFonts w:hint="eastAsia" w:ascii="仿宋" w:hAnsi="仿宋" w:eastAsia="仿宋" w:cs="仿宋"/>
          <w:szCs w:val="21"/>
        </w:rPr>
        <w:t xml:space="preserve"> 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4361C8C9">
      <w:pPr>
        <w:pStyle w:val="46"/>
        <w:ind w:firstLine="42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kern w:val="2"/>
          <w:sz w:val="21"/>
        </w:rPr>
        <w:t>关键部件</w:t>
      </w:r>
      <w:r>
        <w:rPr>
          <w:rFonts w:hint="eastAsia" w:ascii="仿宋" w:hAnsi="仿宋" w:eastAsia="仿宋" w:cs="仿宋"/>
          <w:sz w:val="21"/>
        </w:rPr>
        <w:t>：</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1BA3C7AF">
      <w:pPr>
        <w:pStyle w:val="46"/>
        <w:ind w:firstLine="420"/>
        <w:rPr>
          <w:rFonts w:hint="eastAsia" w:ascii="仿宋" w:hAnsi="仿宋" w:eastAsia="仿宋" w:cs="仿宋"/>
          <w:sz w:val="21"/>
        </w:rPr>
      </w:pPr>
      <w:r>
        <w:rPr>
          <w:rFonts w:hint="eastAsia" w:ascii="仿宋" w:hAnsi="仿宋" w:eastAsia="仿宋" w:cs="仿宋"/>
          <w:sz w:val="21"/>
        </w:rPr>
        <w:t xml:space="preserve">     关键部件：</w:t>
      </w:r>
      <w:r>
        <w:rPr>
          <w:rFonts w:hint="eastAsia" w:ascii="仿宋" w:hAnsi="仿宋" w:eastAsia="仿宋" w:cs="仿宋"/>
          <w:sz w:val="21"/>
          <w:u w:val="single"/>
        </w:rPr>
        <w:t xml:space="preserve">          </w:t>
      </w:r>
      <w:r>
        <w:rPr>
          <w:rFonts w:hint="eastAsia" w:ascii="仿宋" w:hAnsi="仿宋" w:eastAsia="仿宋" w:cs="仿宋"/>
          <w:sz w:val="21"/>
        </w:rPr>
        <w:t xml:space="preserve"> 品牌：</w:t>
      </w:r>
      <w:r>
        <w:rPr>
          <w:rFonts w:hint="eastAsia" w:ascii="仿宋" w:hAnsi="仿宋" w:eastAsia="仿宋" w:cs="仿宋"/>
          <w:sz w:val="21"/>
          <w:u w:val="single"/>
        </w:rPr>
        <w:t xml:space="preserve">        </w:t>
      </w:r>
      <w:r>
        <w:rPr>
          <w:rFonts w:hint="eastAsia" w:ascii="仿宋" w:hAnsi="仿宋" w:eastAsia="仿宋" w:cs="仿宋"/>
          <w:sz w:val="21"/>
        </w:rPr>
        <w:t xml:space="preserve"> 型号：</w:t>
      </w:r>
      <w:r>
        <w:rPr>
          <w:rFonts w:hint="eastAsia" w:ascii="仿宋" w:hAnsi="仿宋" w:eastAsia="仿宋" w:cs="仿宋"/>
          <w:sz w:val="21"/>
          <w:u w:val="single"/>
        </w:rPr>
        <w:t xml:space="preserve">       </w:t>
      </w:r>
    </w:p>
    <w:p w14:paraId="0FB66FEB">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（注：关键部件是指财政部会同有关部门发布的政府采购需求标准规定的需要通过国家有关部门指定的测评机构开展的安全可靠测评的软硬件，如CPU芯片、操作系统、数据库等。）</w:t>
      </w:r>
    </w:p>
    <w:p w14:paraId="45EF9C94">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②涉及车辆采购，请填写是否属于新能源汽车：</w:t>
      </w:r>
    </w:p>
    <w:p w14:paraId="04C900E8">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是，《政府采购品目分类目录》底级品目名称：</w:t>
      </w:r>
      <w:r>
        <w:rPr>
          <w:rFonts w:hint="eastAsia" w:ascii="仿宋" w:hAnsi="仿宋" w:eastAsia="仿宋" w:cs="仿宋"/>
          <w:sz w:val="21"/>
          <w:u w:val="single"/>
        </w:rPr>
        <w:t xml:space="preserve">     </w:t>
      </w:r>
      <w:r>
        <w:rPr>
          <w:rFonts w:hint="eastAsia" w:ascii="仿宋" w:hAnsi="仿宋" w:eastAsia="仿宋" w:cs="仿宋"/>
          <w:sz w:val="21"/>
        </w:rPr>
        <w:t xml:space="preserve"> 数量：</w:t>
      </w:r>
      <w:r>
        <w:rPr>
          <w:rFonts w:hint="eastAsia" w:ascii="仿宋" w:hAnsi="仿宋" w:eastAsia="仿宋" w:cs="仿宋"/>
          <w:sz w:val="21"/>
          <w:u w:val="single"/>
        </w:rPr>
        <w:t xml:space="preserve">    </w:t>
      </w:r>
      <w:r>
        <w:rPr>
          <w:rFonts w:hint="eastAsia" w:ascii="仿宋" w:hAnsi="仿宋" w:eastAsia="仿宋" w:cs="仿宋"/>
          <w:sz w:val="21"/>
        </w:rPr>
        <w:t xml:space="preserve"> 金额：</w:t>
      </w:r>
      <w:r>
        <w:rPr>
          <w:rFonts w:hint="eastAsia" w:ascii="仿宋" w:hAnsi="仿宋" w:eastAsia="仿宋" w:cs="仿宋"/>
          <w:sz w:val="21"/>
          <w:u w:val="single"/>
        </w:rPr>
        <w:t xml:space="preserve">     </w:t>
      </w:r>
      <w:r>
        <w:rPr>
          <w:rFonts w:hint="eastAsia" w:ascii="仿宋" w:hAnsi="仿宋" w:eastAsia="仿宋" w:cs="仿宋"/>
          <w:sz w:val="21"/>
        </w:rPr>
        <w:t xml:space="preserve"> </w:t>
      </w:r>
    </w:p>
    <w:p w14:paraId="0A2C5763">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rPr>
        <w:sym w:font="Wingdings" w:char="00A8"/>
      </w:r>
      <w:r>
        <w:rPr>
          <w:rFonts w:hint="eastAsia" w:ascii="仿宋" w:hAnsi="仿宋" w:eastAsia="仿宋" w:cs="仿宋"/>
          <w:sz w:val="21"/>
        </w:rPr>
        <w:t>否</w:t>
      </w:r>
    </w:p>
    <w:p w14:paraId="36560640">
      <w:pPr>
        <w:pStyle w:val="46"/>
        <w:snapToGrid w:val="0"/>
        <w:ind w:firstLine="0" w:firstLineChars="0"/>
        <w:rPr>
          <w:rFonts w:hint="eastAsia" w:ascii="仿宋" w:hAnsi="仿宋" w:eastAsia="仿宋" w:cs="仿宋"/>
          <w:sz w:val="21"/>
        </w:rPr>
      </w:pPr>
      <w:r>
        <w:rPr>
          <w:rFonts w:hint="eastAsia" w:ascii="仿宋" w:hAnsi="仿宋" w:eastAsia="仿宋" w:cs="仿宋"/>
          <w:sz w:val="21"/>
        </w:rPr>
        <w:t xml:space="preserve">    （</w:t>
      </w:r>
      <w:r>
        <w:rPr>
          <w:rFonts w:hint="eastAsia" w:ascii="仿宋" w:hAnsi="仿宋" w:eastAsia="仿宋" w:cs="仿宋"/>
          <w:sz w:val="21"/>
          <w:lang w:val="en"/>
        </w:rPr>
        <w:t>4</w:t>
      </w:r>
      <w:r>
        <w:rPr>
          <w:rFonts w:hint="eastAsia" w:ascii="仿宋" w:hAnsi="仿宋" w:eastAsia="仿宋" w:cs="仿宋"/>
          <w:sz w:val="21"/>
        </w:rPr>
        <w:t>）政府采购组织形式：</w:t>
      </w:r>
      <w:r>
        <w:rPr>
          <w:rFonts w:hint="eastAsia" w:ascii="仿宋" w:hAnsi="仿宋" w:eastAsia="仿宋" w:cs="仿宋"/>
          <w:sz w:val="21"/>
        </w:rPr>
        <w:sym w:font="Wingdings" w:char="00A8"/>
      </w:r>
      <w:r>
        <w:rPr>
          <w:rFonts w:hint="eastAsia" w:ascii="仿宋" w:hAnsi="仿宋" w:eastAsia="仿宋" w:cs="仿宋"/>
          <w:sz w:val="21"/>
        </w:rPr>
        <w:t xml:space="preserve">政府集中采购  </w:t>
      </w:r>
      <w:r>
        <w:rPr>
          <w:rFonts w:hint="eastAsia" w:ascii="仿宋" w:hAnsi="仿宋" w:eastAsia="仿宋" w:cs="仿宋"/>
          <w:sz w:val="21"/>
        </w:rPr>
        <w:sym w:font="Wingdings" w:char="00A8"/>
      </w:r>
      <w:r>
        <w:rPr>
          <w:rFonts w:hint="eastAsia" w:ascii="仿宋" w:hAnsi="仿宋" w:eastAsia="仿宋" w:cs="仿宋"/>
          <w:sz w:val="21"/>
        </w:rPr>
        <w:t xml:space="preserve">部门集中采购  </w:t>
      </w:r>
      <w:r>
        <w:rPr>
          <w:rFonts w:hint="eastAsia" w:ascii="仿宋" w:hAnsi="仿宋" w:eastAsia="仿宋" w:cs="仿宋"/>
          <w:sz w:val="21"/>
        </w:rPr>
        <w:sym w:font="Wingdings" w:char="00A8"/>
      </w:r>
      <w:r>
        <w:rPr>
          <w:rFonts w:hint="eastAsia" w:ascii="仿宋" w:hAnsi="仿宋" w:eastAsia="仿宋" w:cs="仿宋"/>
          <w:sz w:val="21"/>
        </w:rPr>
        <w:t>分散采购</w:t>
      </w:r>
    </w:p>
    <w:p w14:paraId="48E22BD6">
      <w:pPr>
        <w:pStyle w:val="46"/>
        <w:snapToGrid w:val="0"/>
        <w:ind w:firstLine="420" w:firstLineChars="0"/>
        <w:rPr>
          <w:rFonts w:hint="eastAsia" w:ascii="仿宋" w:hAnsi="仿宋" w:eastAsia="仿宋" w:cs="仿宋"/>
          <w:sz w:val="21"/>
        </w:rPr>
      </w:pPr>
      <w:r>
        <w:rPr>
          <w:rFonts w:hint="eastAsia" w:ascii="仿宋" w:hAnsi="仿宋" w:eastAsia="仿宋" w:cs="仿宋"/>
          <w:sz w:val="21"/>
        </w:rPr>
        <w:t>（</w:t>
      </w:r>
      <w:r>
        <w:rPr>
          <w:rFonts w:hint="eastAsia" w:ascii="仿宋" w:hAnsi="仿宋" w:eastAsia="仿宋" w:cs="仿宋"/>
          <w:sz w:val="21"/>
          <w:lang w:val="en"/>
        </w:rPr>
        <w:t>5</w:t>
      </w:r>
      <w:r>
        <w:rPr>
          <w:rFonts w:hint="eastAsia" w:ascii="仿宋" w:hAnsi="仿宋" w:eastAsia="仿宋" w:cs="仿宋"/>
          <w:sz w:val="21"/>
        </w:rPr>
        <w:t>）政府采购方式：</w:t>
      </w:r>
      <w:r>
        <w:rPr>
          <w:rFonts w:hint="eastAsia" w:ascii="仿宋" w:hAnsi="仿宋" w:eastAsia="仿宋" w:cs="仿宋"/>
          <w:sz w:val="21"/>
        </w:rPr>
        <w:sym w:font="Wingdings" w:char="00A8"/>
      </w:r>
      <w:r>
        <w:rPr>
          <w:rFonts w:hint="eastAsia" w:ascii="仿宋" w:hAnsi="仿宋" w:eastAsia="仿宋" w:cs="仿宋"/>
          <w:sz w:val="21"/>
        </w:rPr>
        <w:t xml:space="preserve">公开招标 </w:t>
      </w:r>
      <w:r>
        <w:rPr>
          <w:rFonts w:hint="eastAsia" w:ascii="仿宋" w:hAnsi="仿宋" w:eastAsia="仿宋" w:cs="仿宋"/>
          <w:sz w:val="21"/>
        </w:rPr>
        <w:sym w:font="Wingdings" w:char="00A8"/>
      </w:r>
      <w:r>
        <w:rPr>
          <w:rFonts w:hint="eastAsia" w:ascii="仿宋" w:hAnsi="仿宋" w:eastAsia="仿宋" w:cs="仿宋"/>
          <w:sz w:val="21"/>
        </w:rPr>
        <w:t xml:space="preserve">邀请招标 </w:t>
      </w:r>
      <w:r>
        <w:rPr>
          <w:rFonts w:hint="eastAsia" w:ascii="仿宋" w:hAnsi="仿宋" w:eastAsia="仿宋" w:cs="仿宋"/>
          <w:sz w:val="21"/>
        </w:rPr>
        <w:sym w:font="Wingdings" w:char="00A8"/>
      </w:r>
      <w:r>
        <w:rPr>
          <w:rFonts w:hint="eastAsia" w:ascii="仿宋" w:hAnsi="仿宋" w:eastAsia="仿宋" w:cs="仿宋"/>
          <w:sz w:val="21"/>
        </w:rPr>
        <w:t xml:space="preserve">竞争性谈判 </w:t>
      </w:r>
      <w:r>
        <w:rPr>
          <w:rFonts w:hint="eastAsia" w:ascii="仿宋" w:hAnsi="仿宋" w:eastAsia="仿宋" w:cs="仿宋"/>
          <w:sz w:val="21"/>
        </w:rPr>
        <w:sym w:font="Wingdings" w:char="00A8"/>
      </w:r>
      <w:r>
        <w:rPr>
          <w:rFonts w:hint="eastAsia" w:ascii="仿宋" w:hAnsi="仿宋" w:eastAsia="仿宋" w:cs="仿宋"/>
          <w:sz w:val="21"/>
        </w:rPr>
        <w:t>竞争性磋商</w:t>
      </w:r>
    </w:p>
    <w:p w14:paraId="0869E080">
      <w:pPr>
        <w:pStyle w:val="46"/>
        <w:snapToGrid w:val="0"/>
        <w:ind w:firstLine="420" w:firstLineChars="0"/>
        <w:rPr>
          <w:rFonts w:hint="eastAsia" w:ascii="仿宋" w:hAnsi="仿宋" w:eastAsia="仿宋" w:cs="仿宋"/>
          <w:sz w:val="21"/>
          <w:u w:val="single"/>
        </w:rPr>
      </w:pPr>
      <w:r>
        <w:rPr>
          <w:rFonts w:hint="eastAsia" w:ascii="仿宋" w:hAnsi="仿宋" w:eastAsia="仿宋" w:cs="仿宋"/>
        </w:rPr>
        <w:t xml:space="preserve">                  </w:t>
      </w:r>
      <w:r>
        <w:rPr>
          <w:rFonts w:hint="eastAsia" w:ascii="仿宋" w:hAnsi="仿宋" w:eastAsia="仿宋" w:cs="仿宋"/>
          <w:sz w:val="21"/>
        </w:rPr>
        <w:sym w:font="Wingdings" w:char="00A8"/>
      </w:r>
      <w:r>
        <w:rPr>
          <w:rFonts w:hint="eastAsia" w:ascii="仿宋" w:hAnsi="仿宋" w:eastAsia="仿宋" w:cs="仿宋"/>
          <w:sz w:val="21"/>
        </w:rPr>
        <w:t xml:space="preserve">询价 </w:t>
      </w:r>
      <w:r>
        <w:rPr>
          <w:rFonts w:hint="eastAsia" w:ascii="仿宋" w:hAnsi="仿宋" w:eastAsia="仿宋" w:cs="仿宋"/>
          <w:sz w:val="21"/>
        </w:rPr>
        <w:sym w:font="Wingdings" w:char="00A8"/>
      </w:r>
      <w:r>
        <w:rPr>
          <w:rFonts w:hint="eastAsia" w:ascii="仿宋" w:hAnsi="仿宋" w:eastAsia="仿宋" w:cs="仿宋"/>
          <w:sz w:val="21"/>
        </w:rPr>
        <w:t xml:space="preserve">单一来源 </w:t>
      </w:r>
      <w:r>
        <w:rPr>
          <w:rFonts w:hint="eastAsia" w:ascii="仿宋" w:hAnsi="仿宋" w:eastAsia="仿宋" w:cs="仿宋"/>
          <w:sz w:val="21"/>
        </w:rPr>
        <w:sym w:font="Wingdings" w:char="00A8"/>
      </w:r>
      <w:r>
        <w:rPr>
          <w:rFonts w:hint="eastAsia" w:ascii="仿宋" w:hAnsi="仿宋" w:eastAsia="仿宋" w:cs="仿宋"/>
          <w:sz w:val="21"/>
        </w:rPr>
        <w:t xml:space="preserve">框架协议 </w:t>
      </w:r>
      <w:r>
        <w:rPr>
          <w:rFonts w:hint="eastAsia" w:ascii="仿宋" w:hAnsi="仿宋" w:eastAsia="仿宋" w:cs="仿宋"/>
          <w:sz w:val="21"/>
        </w:rPr>
        <w:sym w:font="Wingdings" w:char="00A8"/>
      </w:r>
      <w:r>
        <w:rPr>
          <w:rFonts w:hint="eastAsia" w:ascii="仿宋" w:hAnsi="仿宋" w:eastAsia="仿宋" w:cs="仿宋"/>
          <w:sz w:val="21"/>
        </w:rPr>
        <w:t>其他：</w:t>
      </w:r>
      <w:r>
        <w:rPr>
          <w:rFonts w:hint="eastAsia" w:ascii="仿宋" w:hAnsi="仿宋" w:eastAsia="仿宋" w:cs="仿宋"/>
          <w:sz w:val="21"/>
          <w:u w:val="single"/>
        </w:rPr>
        <w:t xml:space="preserve">          </w:t>
      </w:r>
    </w:p>
    <w:p w14:paraId="0E077FFD">
      <w:pPr>
        <w:pStyle w:val="46"/>
        <w:snapToGrid w:val="0"/>
        <w:ind w:firstLine="420" w:firstLineChars="0"/>
        <w:rPr>
          <w:rFonts w:hint="eastAsia" w:ascii="仿宋" w:hAnsi="仿宋" w:eastAsia="仿宋" w:cs="仿宋"/>
          <w:sz w:val="21"/>
        </w:rPr>
      </w:pPr>
      <w:r>
        <w:rPr>
          <w:rFonts w:hint="eastAsia" w:ascii="仿宋" w:hAnsi="仿宋" w:eastAsia="仿宋" w:cs="仿宋"/>
          <w:sz w:val="21"/>
        </w:rPr>
        <w:t>（注：在框架协议采购的第二阶段，可选择使用该合同文本）</w:t>
      </w:r>
    </w:p>
    <w:p w14:paraId="0B6534F6">
      <w:pPr>
        <w:pStyle w:val="46"/>
        <w:snapToGrid w:val="0"/>
        <w:ind w:firstLine="220" w:firstLineChars="100"/>
        <w:rPr>
          <w:rFonts w:hint="eastAsia" w:ascii="仿宋" w:hAnsi="仿宋" w:eastAsia="仿宋" w:cs="仿宋"/>
          <w:kern w:val="2"/>
          <w:sz w:val="21"/>
        </w:rPr>
      </w:pPr>
      <w:r>
        <w:rPr>
          <w:rFonts w:hint="eastAsia" w:ascii="仿宋" w:hAnsi="仿宋" w:eastAsia="仿宋" w:cs="仿宋"/>
        </w:rPr>
        <w:t xml:space="preserve"> （</w:t>
      </w:r>
      <w:r>
        <w:rPr>
          <w:rFonts w:hint="eastAsia" w:ascii="仿宋" w:hAnsi="仿宋" w:eastAsia="仿宋" w:cs="仿宋"/>
          <w:lang w:val="en"/>
        </w:rPr>
        <w:t>6</w:t>
      </w:r>
      <w:r>
        <w:rPr>
          <w:rFonts w:hint="eastAsia" w:ascii="仿宋" w:hAnsi="仿宋" w:eastAsia="仿宋" w:cs="仿宋"/>
        </w:rPr>
        <w:t>）</w:t>
      </w:r>
      <w:r>
        <w:rPr>
          <w:rFonts w:hint="eastAsia" w:ascii="仿宋" w:hAnsi="仿宋" w:eastAsia="仿宋" w:cs="仿宋"/>
          <w:kern w:val="2"/>
          <w:sz w:val="21"/>
        </w:rPr>
        <w:t>中标（成交）采购标的制造商是否为中小企业：</w:t>
      </w:r>
      <w:r>
        <w:rPr>
          <w:rFonts w:hint="eastAsia" w:ascii="仿宋" w:hAnsi="仿宋" w:eastAsia="仿宋" w:cs="仿宋"/>
          <w:kern w:val="2"/>
          <w:sz w:val="21"/>
        </w:rPr>
        <w:sym w:font="Wingdings" w:char="00A8"/>
      </w:r>
      <w:r>
        <w:rPr>
          <w:rFonts w:hint="eastAsia" w:ascii="仿宋" w:hAnsi="仿宋" w:eastAsia="仿宋" w:cs="仿宋"/>
          <w:kern w:val="2"/>
          <w:sz w:val="21"/>
        </w:rPr>
        <w:t xml:space="preserve">是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51032BD0">
      <w:pPr>
        <w:adjustRightInd w:val="0"/>
        <w:snapToGrid w:val="0"/>
        <w:spacing w:line="400" w:lineRule="exact"/>
        <w:rPr>
          <w:rFonts w:hint="eastAsia" w:ascii="仿宋" w:hAnsi="仿宋" w:eastAsia="仿宋" w:cs="仿宋"/>
          <w:iCs/>
          <w:szCs w:val="21"/>
        </w:rPr>
      </w:pPr>
      <w:r>
        <w:rPr>
          <w:rFonts w:hint="eastAsia" w:ascii="仿宋" w:hAnsi="仿宋" w:eastAsia="仿宋" w:cs="仿宋"/>
          <w:szCs w:val="21"/>
        </w:rPr>
        <w:t xml:space="preserve">         本合同是否为专门面向中小企业的采购合同（中小企业预留合同）：</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BCDF9B1">
      <w:pPr>
        <w:adjustRightInd w:val="0"/>
        <w:snapToGrid w:val="0"/>
        <w:spacing w:line="400" w:lineRule="exact"/>
        <w:rPr>
          <w:rFonts w:hint="eastAsia" w:ascii="仿宋" w:hAnsi="仿宋" w:eastAsia="仿宋" w:cs="仿宋"/>
          <w:iCs/>
          <w:szCs w:val="21"/>
        </w:rPr>
      </w:pPr>
      <w:r>
        <w:rPr>
          <w:rFonts w:hint="eastAsia" w:ascii="仿宋" w:hAnsi="仿宋" w:eastAsia="仿宋" w:cs="仿宋"/>
        </w:rPr>
        <w:t xml:space="preserve">         若本项目不专门面向中小企业采购，是否给予小微企业评审优惠：</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28740FF1">
      <w:pPr>
        <w:adjustRightInd w:val="0"/>
        <w:snapToGrid w:val="0"/>
        <w:spacing w:line="400" w:lineRule="exact"/>
        <w:rPr>
          <w:rFonts w:hint="eastAsia" w:ascii="仿宋" w:hAnsi="仿宋" w:eastAsia="仿宋" w:cs="仿宋"/>
          <w:iCs/>
          <w:szCs w:val="21"/>
        </w:rPr>
      </w:pPr>
      <w:r>
        <w:rPr>
          <w:rFonts w:hint="eastAsia" w:ascii="仿宋" w:hAnsi="仿宋" w:eastAsia="仿宋" w:cs="仿宋"/>
        </w:rPr>
        <w:t xml:space="preserve">         中标（成交）采购标的制造商是否为残疾人福利性单位：</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03464780">
      <w:pPr>
        <w:snapToGrid w:val="0"/>
        <w:spacing w:line="400" w:lineRule="exact"/>
        <w:rPr>
          <w:rFonts w:hint="eastAsia" w:ascii="仿宋" w:hAnsi="仿宋" w:eastAsia="仿宋" w:cs="仿宋"/>
        </w:rPr>
      </w:pPr>
      <w:r>
        <w:rPr>
          <w:rFonts w:hint="eastAsia" w:ascii="仿宋" w:hAnsi="仿宋" w:eastAsia="仿宋" w:cs="仿宋"/>
        </w:rPr>
        <w:t xml:space="preserve">         中标（成交）采购标的制造商是否为监狱企业：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33F496BC">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rPr>
        <w:t>7</w:t>
      </w:r>
      <w:r>
        <w:rPr>
          <w:rFonts w:hint="eastAsia" w:ascii="仿宋" w:hAnsi="仿宋" w:eastAsia="仿宋" w:cs="仿宋"/>
          <w:szCs w:val="21"/>
        </w:rPr>
        <w:t>）合同是否分包：</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F163173">
      <w:pPr>
        <w:adjustRightInd w:val="0"/>
        <w:snapToGrid w:val="0"/>
        <w:spacing w:line="400" w:lineRule="exact"/>
        <w:ind w:firstLine="840" w:firstLineChars="400"/>
        <w:rPr>
          <w:rFonts w:hint="eastAsia" w:ascii="仿宋" w:hAnsi="仿宋" w:eastAsia="仿宋" w:cs="仿宋"/>
          <w:szCs w:val="21"/>
          <w:u w:val="single"/>
        </w:rPr>
      </w:pPr>
      <w:r>
        <w:rPr>
          <w:rFonts w:hint="eastAsia" w:ascii="仿宋" w:hAnsi="仿宋" w:eastAsia="仿宋" w:cs="仿宋"/>
          <w:szCs w:val="21"/>
        </w:rPr>
        <w:t xml:space="preserve"> 分包主要内容：</w:t>
      </w:r>
      <w:r>
        <w:rPr>
          <w:rFonts w:hint="eastAsia" w:ascii="仿宋" w:hAnsi="仿宋" w:eastAsia="仿宋" w:cs="仿宋"/>
          <w:szCs w:val="21"/>
          <w:u w:val="single"/>
        </w:rPr>
        <w:t xml:space="preserve">                                            </w:t>
      </w:r>
    </w:p>
    <w:p w14:paraId="667FFA32">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分包供应商/制造商名称（如供应商和制造商不同，请分别填写）：</w:t>
      </w:r>
    </w:p>
    <w:p w14:paraId="467FAE04">
      <w:pPr>
        <w:adjustRightInd w:val="0"/>
        <w:snapToGrid w:val="0"/>
        <w:spacing w:line="400" w:lineRule="exact"/>
        <w:ind w:firstLine="840" w:firstLineChars="400"/>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u w:val="single"/>
        </w:rPr>
        <w:t xml:space="preserve">                                                          </w:t>
      </w:r>
    </w:p>
    <w:p w14:paraId="05429151">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分包供应商/制造商类型（如果供应商和制造商不同，只填写制造商类型）：</w:t>
      </w:r>
    </w:p>
    <w:p w14:paraId="2D798D75">
      <w:pPr>
        <w:adjustRightInd w:val="0"/>
        <w:snapToGrid w:val="0"/>
        <w:spacing w:line="400" w:lineRule="exact"/>
        <w:ind w:firstLine="840" w:firstLineChars="400"/>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大型企业  </w:t>
      </w:r>
      <w:r>
        <w:rPr>
          <w:rFonts w:hint="eastAsia" w:ascii="仿宋" w:hAnsi="仿宋" w:eastAsia="仿宋" w:cs="仿宋"/>
          <w:iCs/>
          <w:szCs w:val="21"/>
        </w:rPr>
        <w:sym w:font="Wingdings" w:char="00A8"/>
      </w:r>
      <w:r>
        <w:rPr>
          <w:rFonts w:hint="eastAsia" w:ascii="仿宋" w:hAnsi="仿宋" w:eastAsia="仿宋" w:cs="仿宋"/>
          <w:iCs/>
          <w:szCs w:val="21"/>
        </w:rPr>
        <w:t xml:space="preserve">中型企业  </w:t>
      </w:r>
      <w:r>
        <w:rPr>
          <w:rFonts w:hint="eastAsia" w:ascii="仿宋" w:hAnsi="仿宋" w:eastAsia="仿宋" w:cs="仿宋"/>
          <w:iCs/>
          <w:szCs w:val="21"/>
        </w:rPr>
        <w:sym w:font="Wingdings" w:char="00A8"/>
      </w:r>
      <w:r>
        <w:rPr>
          <w:rFonts w:hint="eastAsia" w:ascii="仿宋" w:hAnsi="仿宋" w:eastAsia="仿宋" w:cs="仿宋"/>
          <w:iCs/>
          <w:szCs w:val="21"/>
        </w:rPr>
        <w:t xml:space="preserve">小微型企业  </w:t>
      </w:r>
    </w:p>
    <w:p w14:paraId="4BAF27F1">
      <w:pPr>
        <w:adjustRightInd w:val="0"/>
        <w:snapToGrid w:val="0"/>
        <w:spacing w:line="400" w:lineRule="exact"/>
        <w:ind w:firstLine="840" w:firstLineChars="400"/>
        <w:rPr>
          <w:rFonts w:hint="eastAsia" w:ascii="仿宋" w:hAnsi="仿宋" w:eastAsia="仿宋" w:cs="仿宋"/>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残疾人福利性单位 </w:t>
      </w:r>
      <w:r>
        <w:rPr>
          <w:rFonts w:hint="eastAsia" w:ascii="仿宋" w:hAnsi="仿宋" w:eastAsia="仿宋" w:cs="仿宋"/>
          <w:iCs/>
          <w:szCs w:val="21"/>
        </w:rPr>
        <w:sym w:font="Wingdings" w:char="00A8"/>
      </w:r>
      <w:r>
        <w:rPr>
          <w:rFonts w:hint="eastAsia" w:ascii="仿宋" w:hAnsi="仿宋" w:eastAsia="仿宋" w:cs="仿宋"/>
          <w:iCs/>
          <w:szCs w:val="21"/>
        </w:rPr>
        <w:t xml:space="preserve">监狱企业 </w:t>
      </w:r>
      <w:r>
        <w:rPr>
          <w:rFonts w:hint="eastAsia" w:ascii="仿宋" w:hAnsi="仿宋" w:eastAsia="仿宋" w:cs="仿宋"/>
          <w:iCs/>
          <w:szCs w:val="21"/>
        </w:rPr>
        <w:sym w:font="Wingdings" w:char="00A8"/>
      </w:r>
      <w:r>
        <w:rPr>
          <w:rFonts w:hint="eastAsia" w:ascii="仿宋" w:hAnsi="仿宋" w:eastAsia="仿宋" w:cs="仿宋"/>
          <w:iCs/>
          <w:szCs w:val="21"/>
        </w:rPr>
        <w:t>其他</w:t>
      </w:r>
    </w:p>
    <w:p w14:paraId="2EBF1CC0">
      <w:pPr>
        <w:adjustRightInd w:val="0"/>
        <w:snapToGrid w:val="0"/>
        <w:spacing w:line="400" w:lineRule="exact"/>
        <w:rPr>
          <w:rFonts w:hint="eastAsia"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lang w:val="en"/>
        </w:rPr>
        <w:t>8</w:t>
      </w:r>
      <w:r>
        <w:rPr>
          <w:rFonts w:hint="eastAsia" w:ascii="仿宋" w:hAnsi="仿宋" w:eastAsia="仿宋" w:cs="仿宋"/>
          <w:szCs w:val="21"/>
        </w:rPr>
        <w:t>）中标（成交）供应商是否为外商投资企业：</w:t>
      </w:r>
      <w:r>
        <w:rPr>
          <w:rFonts w:hint="eastAsia" w:ascii="仿宋" w:hAnsi="仿宋" w:eastAsia="仿宋" w:cs="仿宋"/>
          <w:iCs/>
          <w:szCs w:val="21"/>
        </w:rPr>
        <w:sym w:font="Wingdings" w:char="00A8"/>
      </w:r>
      <w:r>
        <w:rPr>
          <w:rFonts w:hint="eastAsia" w:ascii="仿宋" w:hAnsi="仿宋" w:eastAsia="仿宋" w:cs="仿宋"/>
          <w:iCs/>
          <w:szCs w:val="21"/>
        </w:rPr>
        <w:t xml:space="preserve">是       </w:t>
      </w:r>
      <w:r>
        <w:rPr>
          <w:rFonts w:hint="eastAsia" w:ascii="仿宋" w:hAnsi="仿宋" w:eastAsia="仿宋" w:cs="仿宋"/>
          <w:iCs/>
          <w:szCs w:val="21"/>
        </w:rPr>
        <w:sym w:font="Wingdings" w:char="00A8"/>
      </w:r>
      <w:r>
        <w:rPr>
          <w:rFonts w:hint="eastAsia" w:ascii="仿宋" w:hAnsi="仿宋" w:eastAsia="仿宋" w:cs="仿宋"/>
          <w:iCs/>
          <w:szCs w:val="21"/>
        </w:rPr>
        <w:t>否</w:t>
      </w:r>
    </w:p>
    <w:p w14:paraId="7E6B2084">
      <w:pPr>
        <w:pStyle w:val="46"/>
        <w:tabs>
          <w:tab w:val="left" w:pos="1340"/>
        </w:tabs>
        <w:ind w:firstLine="420"/>
        <w:rPr>
          <w:rFonts w:hint="eastAsia" w:ascii="仿宋" w:hAnsi="仿宋" w:eastAsia="仿宋" w:cs="仿宋"/>
          <w:sz w:val="21"/>
          <w:u w:val="single"/>
        </w:rPr>
      </w:pPr>
      <w:r>
        <w:rPr>
          <w:rFonts w:hint="eastAsia" w:ascii="仿宋" w:hAnsi="仿宋" w:eastAsia="仿宋" w:cs="仿宋"/>
          <w:sz w:val="21"/>
        </w:rPr>
        <w:t xml:space="preserve">     外商投资企业类型：</w:t>
      </w:r>
      <w:r>
        <w:rPr>
          <w:rFonts w:hint="eastAsia" w:ascii="仿宋" w:hAnsi="仿宋" w:eastAsia="仿宋" w:cs="仿宋"/>
          <w:iCs/>
          <w:sz w:val="21"/>
        </w:rPr>
        <w:sym w:font="Wingdings" w:char="00A8"/>
      </w:r>
      <w:r>
        <w:rPr>
          <w:rFonts w:hint="eastAsia" w:ascii="仿宋" w:hAnsi="仿宋" w:eastAsia="仿宋" w:cs="仿宋"/>
          <w:sz w:val="21"/>
        </w:rPr>
        <w:t xml:space="preserve">全部由外国投资者投资  </w:t>
      </w:r>
      <w:r>
        <w:rPr>
          <w:rFonts w:hint="eastAsia" w:ascii="仿宋" w:hAnsi="仿宋" w:eastAsia="仿宋" w:cs="仿宋"/>
          <w:iCs/>
          <w:sz w:val="21"/>
        </w:rPr>
        <w:sym w:font="Wingdings" w:char="00A8"/>
      </w:r>
      <w:r>
        <w:rPr>
          <w:rFonts w:hint="eastAsia" w:ascii="仿宋" w:hAnsi="仿宋" w:eastAsia="仿宋" w:cs="仿宋"/>
          <w:iCs/>
          <w:sz w:val="21"/>
        </w:rPr>
        <w:t>部分由外国投资者投资</w:t>
      </w:r>
    </w:p>
    <w:p w14:paraId="1ED5E180">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w:t>
      </w:r>
      <w:r>
        <w:rPr>
          <w:rFonts w:hint="eastAsia" w:ascii="仿宋" w:hAnsi="仿宋" w:eastAsia="仿宋" w:cs="仿宋"/>
          <w:szCs w:val="21"/>
          <w:lang w:val="en"/>
        </w:rPr>
        <w:t>9</w:t>
      </w:r>
      <w:r>
        <w:rPr>
          <w:rFonts w:hint="eastAsia" w:ascii="仿宋" w:hAnsi="仿宋" w:eastAsia="仿宋" w:cs="仿宋"/>
          <w:szCs w:val="21"/>
        </w:rPr>
        <w:t>）是否涉及进口产品：</w:t>
      </w:r>
    </w:p>
    <w:p w14:paraId="415D119D">
      <w:pPr>
        <w:adjustRightInd w:val="0"/>
        <w:snapToGrid w:val="0"/>
        <w:spacing w:line="400" w:lineRule="exact"/>
        <w:ind w:firstLine="840" w:firstLineChars="400"/>
        <w:rPr>
          <w:rFonts w:hint="eastAsia" w:ascii="仿宋" w:hAnsi="仿宋" w:eastAsia="仿宋" w:cs="仿宋"/>
          <w:szCs w:val="21"/>
          <w:u w:val="single"/>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是，《政府采购品目分类目录》底级品目名称：</w:t>
      </w:r>
      <w:r>
        <w:rPr>
          <w:rFonts w:hint="eastAsia" w:ascii="仿宋" w:hAnsi="仿宋" w:eastAsia="仿宋" w:cs="仿宋"/>
          <w:szCs w:val="21"/>
          <w:u w:val="single"/>
        </w:rPr>
        <w:t xml:space="preserve">         </w:t>
      </w:r>
      <w:r>
        <w:rPr>
          <w:rFonts w:hint="eastAsia" w:ascii="仿宋" w:hAnsi="仿宋" w:eastAsia="仿宋" w:cs="仿宋"/>
          <w:szCs w:val="21"/>
        </w:rPr>
        <w:t xml:space="preserve"> 金额：</w:t>
      </w:r>
      <w:r>
        <w:rPr>
          <w:rFonts w:hint="eastAsia" w:ascii="仿宋" w:hAnsi="仿宋" w:eastAsia="仿宋" w:cs="仿宋"/>
          <w:szCs w:val="21"/>
          <w:u w:val="single"/>
        </w:rPr>
        <w:t xml:space="preserve">        </w:t>
      </w:r>
    </w:p>
    <w:p w14:paraId="50ADDDDD">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国别：</w:t>
      </w:r>
      <w:r>
        <w:rPr>
          <w:rFonts w:hint="eastAsia" w:ascii="仿宋" w:hAnsi="仿宋" w:eastAsia="仿宋" w:cs="仿宋"/>
          <w:szCs w:val="21"/>
          <w:u w:val="single"/>
        </w:rPr>
        <w:t xml:space="preserve">        </w:t>
      </w:r>
      <w:r>
        <w:rPr>
          <w:rFonts w:hint="eastAsia" w:ascii="仿宋" w:hAnsi="仿宋" w:eastAsia="仿宋" w:cs="仿宋"/>
          <w:szCs w:val="21"/>
        </w:rPr>
        <w:t xml:space="preserve"> 品牌：</w:t>
      </w:r>
      <w:r>
        <w:rPr>
          <w:rFonts w:hint="eastAsia" w:ascii="仿宋" w:hAnsi="仿宋" w:eastAsia="仿宋" w:cs="仿宋"/>
          <w:szCs w:val="21"/>
          <w:u w:val="single"/>
        </w:rPr>
        <w:t xml:space="preserve">        </w:t>
      </w:r>
      <w:r>
        <w:rPr>
          <w:rFonts w:hint="eastAsia" w:ascii="仿宋" w:hAnsi="仿宋" w:eastAsia="仿宋" w:cs="仿宋"/>
          <w:szCs w:val="21"/>
        </w:rPr>
        <w:t xml:space="preserve"> 规格型号：</w:t>
      </w:r>
      <w:r>
        <w:rPr>
          <w:rFonts w:hint="eastAsia" w:ascii="仿宋" w:hAnsi="仿宋" w:eastAsia="仿宋" w:cs="仿宋"/>
          <w:szCs w:val="21"/>
          <w:u w:val="single"/>
        </w:rPr>
        <w:t xml:space="preserve">        </w:t>
      </w:r>
      <w:r>
        <w:rPr>
          <w:rFonts w:hint="eastAsia" w:ascii="仿宋" w:hAnsi="仿宋" w:eastAsia="仿宋" w:cs="仿宋"/>
          <w:szCs w:val="21"/>
        </w:rPr>
        <w:t xml:space="preserve">      </w:t>
      </w:r>
    </w:p>
    <w:p w14:paraId="0289F198">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415B284B">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（1</w:t>
      </w:r>
      <w:r>
        <w:rPr>
          <w:rFonts w:hint="eastAsia" w:ascii="仿宋" w:hAnsi="仿宋" w:eastAsia="仿宋" w:cs="仿宋"/>
          <w:szCs w:val="21"/>
          <w:lang w:val="en"/>
        </w:rPr>
        <w:t>0</w:t>
      </w:r>
      <w:r>
        <w:rPr>
          <w:rFonts w:hint="eastAsia" w:ascii="仿宋" w:hAnsi="仿宋" w:eastAsia="仿宋" w:cs="仿宋"/>
          <w:szCs w:val="21"/>
        </w:rPr>
        <w:t>）是否涉及节能产品：</w:t>
      </w:r>
    </w:p>
    <w:p w14:paraId="2F5AA61A">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是，《节能产品政府采购品目清单》的底级品目名称：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13D3AC51">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355610E5">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7EA00E10">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是否涉及环境标志产品：</w:t>
      </w:r>
    </w:p>
    <w:p w14:paraId="148558F7">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是，《环境标志产品政府采购品目清单》的底级品目名称：</w:t>
      </w:r>
      <w:r>
        <w:rPr>
          <w:rFonts w:hint="eastAsia" w:ascii="仿宋" w:hAnsi="仿宋" w:eastAsia="仿宋" w:cs="仿宋"/>
          <w:szCs w:val="21"/>
          <w:u w:val="single"/>
        </w:rPr>
        <w:t xml:space="preserve">         </w:t>
      </w:r>
      <w:r>
        <w:rPr>
          <w:rFonts w:hint="eastAsia" w:ascii="仿宋" w:hAnsi="仿宋" w:eastAsia="仿宋" w:cs="仿宋"/>
          <w:iCs/>
          <w:szCs w:val="21"/>
        </w:rPr>
        <w:t xml:space="preserve"> </w:t>
      </w:r>
    </w:p>
    <w:p w14:paraId="6F90EBF0">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22FE4713">
      <w:pPr>
        <w:tabs>
          <w:tab w:val="left" w:pos="740"/>
        </w:tabs>
        <w:adjustRightInd w:val="0"/>
        <w:snapToGrid w:val="0"/>
        <w:spacing w:line="400" w:lineRule="exact"/>
        <w:rPr>
          <w:rFonts w:hint="eastAsia"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szCs w:val="21"/>
        </w:rPr>
        <w:sym w:font="Wingdings" w:char="00A8"/>
      </w:r>
      <w:r>
        <w:rPr>
          <w:rFonts w:hint="eastAsia" w:ascii="仿宋" w:hAnsi="仿宋" w:eastAsia="仿宋" w:cs="仿宋"/>
          <w:szCs w:val="21"/>
        </w:rPr>
        <w:t>否</w:t>
      </w:r>
    </w:p>
    <w:p w14:paraId="48F7A270">
      <w:pPr>
        <w:pStyle w:val="46"/>
        <w:snapToGrid w:val="0"/>
        <w:ind w:firstLine="0" w:firstLineChars="0"/>
        <w:rPr>
          <w:rFonts w:hint="eastAsia" w:ascii="仿宋" w:hAnsi="仿宋" w:eastAsia="仿宋" w:cs="仿宋"/>
          <w:kern w:val="2"/>
          <w:sz w:val="21"/>
        </w:rPr>
      </w:pPr>
      <w:r>
        <w:rPr>
          <w:rFonts w:hint="eastAsia" w:ascii="仿宋" w:hAnsi="仿宋" w:eastAsia="仿宋" w:cs="仿宋"/>
          <w:sz w:val="21"/>
        </w:rPr>
        <w:t xml:space="preserve">          </w:t>
      </w:r>
      <w:r>
        <w:rPr>
          <w:rFonts w:hint="eastAsia" w:ascii="仿宋" w:hAnsi="仿宋" w:eastAsia="仿宋" w:cs="仿宋"/>
          <w:kern w:val="2"/>
          <w:sz w:val="21"/>
        </w:rPr>
        <w:t xml:space="preserve">是否涉及绿色产品： </w:t>
      </w:r>
    </w:p>
    <w:p w14:paraId="26104820">
      <w:pPr>
        <w:pStyle w:val="46"/>
        <w:ind w:firstLine="420" w:firstLineChars="0"/>
        <w:rPr>
          <w:rFonts w:hint="eastAsia" w:ascii="仿宋" w:hAnsi="仿宋" w:eastAsia="仿宋" w:cs="仿宋"/>
          <w:u w:val="single"/>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是，绿色产品政府采购相关政策确定的底级品目名称：</w:t>
      </w:r>
      <w:r>
        <w:rPr>
          <w:rFonts w:hint="eastAsia" w:ascii="仿宋" w:hAnsi="仿宋" w:eastAsia="仿宋" w:cs="仿宋"/>
          <w:u w:val="single"/>
        </w:rPr>
        <w:t xml:space="preserve">         </w:t>
      </w:r>
    </w:p>
    <w:p w14:paraId="68C4F5A6">
      <w:pPr>
        <w:tabs>
          <w:tab w:val="left" w:pos="740"/>
        </w:tabs>
        <w:adjustRightInd w:val="0"/>
        <w:snapToGrid w:val="0"/>
        <w:spacing w:line="400" w:lineRule="exact"/>
        <w:rPr>
          <w:rFonts w:hint="eastAsia" w:ascii="仿宋" w:hAnsi="仿宋" w:eastAsia="仿宋" w:cs="仿宋"/>
          <w:iCs/>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强制采购       </w:t>
      </w:r>
      <w:r>
        <w:rPr>
          <w:rFonts w:hint="eastAsia" w:ascii="仿宋" w:hAnsi="仿宋" w:eastAsia="仿宋" w:cs="仿宋"/>
          <w:iCs/>
          <w:szCs w:val="21"/>
        </w:rPr>
        <w:sym w:font="Wingdings" w:char="00A8"/>
      </w:r>
      <w:r>
        <w:rPr>
          <w:rFonts w:hint="eastAsia" w:ascii="仿宋" w:hAnsi="仿宋" w:eastAsia="仿宋" w:cs="仿宋"/>
          <w:iCs/>
          <w:szCs w:val="21"/>
        </w:rPr>
        <w:t xml:space="preserve">优先采购    </w:t>
      </w:r>
    </w:p>
    <w:p w14:paraId="709DC362">
      <w:pPr>
        <w:pStyle w:val="46"/>
        <w:ind w:firstLine="420" w:firstLineChars="0"/>
        <w:rPr>
          <w:rFonts w:hint="eastAsia" w:ascii="仿宋" w:hAnsi="仿宋" w:eastAsia="仿宋" w:cs="仿宋"/>
          <w:sz w:val="21"/>
        </w:rPr>
      </w:pPr>
      <w:r>
        <w:rPr>
          <w:rFonts w:hint="eastAsia" w:ascii="仿宋" w:hAnsi="仿宋" w:eastAsia="仿宋" w:cs="仿宋"/>
          <w:kern w:val="2"/>
          <w:sz w:val="21"/>
        </w:rPr>
        <w:t xml:space="preserve">     </w:t>
      </w:r>
      <w:r>
        <w:rPr>
          <w:rFonts w:hint="eastAsia" w:ascii="仿宋" w:hAnsi="仿宋" w:eastAsia="仿宋" w:cs="仿宋"/>
          <w:kern w:val="2"/>
          <w:sz w:val="21"/>
        </w:rPr>
        <w:sym w:font="Wingdings" w:char="00A8"/>
      </w:r>
      <w:r>
        <w:rPr>
          <w:rFonts w:hint="eastAsia" w:ascii="仿宋" w:hAnsi="仿宋" w:eastAsia="仿宋" w:cs="仿宋"/>
          <w:kern w:val="2"/>
          <w:sz w:val="21"/>
        </w:rPr>
        <w:t>否</w:t>
      </w:r>
    </w:p>
    <w:p w14:paraId="147D4A68">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（1</w:t>
      </w:r>
      <w:r>
        <w:rPr>
          <w:rFonts w:hint="eastAsia" w:ascii="仿宋" w:hAnsi="仿宋" w:eastAsia="仿宋" w:cs="仿宋"/>
          <w:szCs w:val="21"/>
          <w:lang w:val="en"/>
        </w:rPr>
        <w:t>1</w:t>
      </w:r>
      <w:r>
        <w:rPr>
          <w:rFonts w:hint="eastAsia" w:ascii="仿宋" w:hAnsi="仿宋" w:eastAsia="仿宋" w:cs="仿宋"/>
          <w:szCs w:val="21"/>
        </w:rPr>
        <w:t>）涉及商品包装和快递包装的，是否参考《商品包装政府采购需求标准（试行）》、《快递包装政府采购需求标准（试行）》明确产品及相关快递服务的具体包装要求：</w:t>
      </w:r>
    </w:p>
    <w:p w14:paraId="76D1DB53">
      <w:pPr>
        <w:adjustRightInd w:val="0"/>
        <w:snapToGrid w:val="0"/>
        <w:spacing w:line="400" w:lineRule="exact"/>
        <w:ind w:firstLine="840" w:firstLineChars="4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 xml:space="preserve">否      </w:t>
      </w:r>
      <w:r>
        <w:rPr>
          <w:rFonts w:hint="eastAsia" w:ascii="仿宋" w:hAnsi="仿宋" w:eastAsia="仿宋" w:cs="仿宋"/>
          <w:szCs w:val="21"/>
        </w:rPr>
        <w:sym w:font="Wingdings" w:char="00A8"/>
      </w:r>
      <w:r>
        <w:rPr>
          <w:rFonts w:hint="eastAsia" w:ascii="仿宋" w:hAnsi="仿宋" w:eastAsia="仿宋" w:cs="仿宋"/>
          <w:szCs w:val="21"/>
        </w:rPr>
        <w:t>不涉及</w:t>
      </w:r>
    </w:p>
    <w:p w14:paraId="6F5707F5">
      <w:pPr>
        <w:numPr>
          <w:ilvl w:val="0"/>
          <w:numId w:val="8"/>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合同金额</w:t>
      </w:r>
    </w:p>
    <w:p w14:paraId="0CFDD22D">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（1）合同金额小写：</w:t>
      </w:r>
      <w:r>
        <w:rPr>
          <w:rFonts w:hint="eastAsia" w:ascii="仿宋" w:hAnsi="仿宋" w:eastAsia="仿宋" w:cs="仿宋"/>
          <w:szCs w:val="21"/>
          <w:u w:val="single"/>
        </w:rPr>
        <w:t xml:space="preserve">                           </w:t>
      </w:r>
    </w:p>
    <w:p w14:paraId="35FE45E4">
      <w:pPr>
        <w:adjustRightInd w:val="0"/>
        <w:snapToGrid w:val="0"/>
        <w:spacing w:line="400" w:lineRule="exact"/>
        <w:rPr>
          <w:rFonts w:hint="eastAsia"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13861C54">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分包金额（如有）小写：</w:t>
      </w:r>
      <w:r>
        <w:rPr>
          <w:rFonts w:hint="eastAsia" w:ascii="仿宋" w:hAnsi="仿宋" w:eastAsia="仿宋" w:cs="仿宋"/>
          <w:szCs w:val="21"/>
          <w:u w:val="single"/>
        </w:rPr>
        <w:t xml:space="preserve">                   </w:t>
      </w:r>
    </w:p>
    <w:p w14:paraId="5EEF2C3C">
      <w:pPr>
        <w:adjustRightInd w:val="0"/>
        <w:snapToGrid w:val="0"/>
        <w:spacing w:line="400" w:lineRule="exact"/>
        <w:rPr>
          <w:rFonts w:hint="eastAsia" w:ascii="仿宋" w:hAnsi="仿宋" w:eastAsia="仿宋" w:cs="仿宋"/>
          <w:szCs w:val="21"/>
          <w:u w:val="single"/>
        </w:rPr>
      </w:pPr>
      <w:r>
        <w:rPr>
          <w:rFonts w:hint="eastAsia" w:ascii="仿宋" w:hAnsi="仿宋" w:eastAsia="仿宋" w:cs="仿宋"/>
          <w:szCs w:val="21"/>
        </w:rPr>
        <w:t xml:space="preserve">                     大写：</w:t>
      </w:r>
      <w:r>
        <w:rPr>
          <w:rFonts w:hint="eastAsia" w:ascii="仿宋" w:hAnsi="仿宋" w:eastAsia="仿宋" w:cs="仿宋"/>
          <w:szCs w:val="21"/>
          <w:u w:val="single"/>
        </w:rPr>
        <w:t xml:space="preserve">                       </w:t>
      </w:r>
    </w:p>
    <w:p w14:paraId="7A202330">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（注：固定单价合同应填写单价和最高限价）</w:t>
      </w:r>
    </w:p>
    <w:p w14:paraId="1C8AF08B">
      <w:pPr>
        <w:adjustRightInd w:val="0"/>
        <w:snapToGrid w:val="0"/>
        <w:spacing w:line="400" w:lineRule="exact"/>
        <w:rPr>
          <w:rFonts w:hint="eastAsia" w:ascii="仿宋" w:hAnsi="仿宋" w:eastAsia="仿宋" w:cs="仿宋"/>
          <w:szCs w:val="21"/>
        </w:rPr>
      </w:pPr>
      <w:r>
        <w:rPr>
          <w:rFonts w:hint="eastAsia" w:ascii="仿宋" w:hAnsi="仿宋" w:eastAsia="仿宋" w:cs="仿宋"/>
          <w:szCs w:val="21"/>
        </w:rPr>
        <w:t xml:space="preserve">    （2）合同定价方式（采用组合定价方式的，可以勾选多项）：</w:t>
      </w:r>
    </w:p>
    <w:p w14:paraId="14763BFC">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iCs/>
          <w:szCs w:val="21"/>
        </w:rPr>
        <w:t xml:space="preserve">  </w:t>
      </w:r>
      <w:r>
        <w:rPr>
          <w:rFonts w:hint="eastAsia" w:ascii="仿宋" w:hAnsi="仿宋" w:eastAsia="仿宋" w:cs="仿宋"/>
          <w:iCs/>
          <w:szCs w:val="21"/>
        </w:rPr>
        <w:sym w:font="Wingdings" w:char="00A8"/>
      </w:r>
      <w:r>
        <w:rPr>
          <w:rFonts w:hint="eastAsia" w:ascii="仿宋" w:hAnsi="仿宋" w:eastAsia="仿宋" w:cs="仿宋"/>
          <w:iCs/>
          <w:szCs w:val="21"/>
        </w:rPr>
        <w:t xml:space="preserve">固定总价 </w:t>
      </w:r>
      <w:r>
        <w:rPr>
          <w:rFonts w:hint="eastAsia" w:ascii="仿宋" w:hAnsi="仿宋" w:eastAsia="仿宋" w:cs="仿宋"/>
          <w:iCs/>
          <w:szCs w:val="21"/>
        </w:rPr>
        <w:sym w:font="Wingdings" w:char="00A8"/>
      </w:r>
      <w:r>
        <w:rPr>
          <w:rFonts w:hint="eastAsia" w:ascii="仿宋" w:hAnsi="仿宋" w:eastAsia="仿宋" w:cs="仿宋"/>
          <w:iCs/>
          <w:szCs w:val="21"/>
        </w:rPr>
        <w:t xml:space="preserve">固定单价 </w:t>
      </w:r>
      <w:r>
        <w:rPr>
          <w:rFonts w:hint="eastAsia" w:ascii="仿宋" w:hAnsi="仿宋" w:eastAsia="仿宋" w:cs="仿宋"/>
          <w:iCs/>
          <w:szCs w:val="21"/>
        </w:rPr>
        <w:sym w:font="Wingdings" w:char="00A8"/>
      </w:r>
      <w:r>
        <w:rPr>
          <w:rFonts w:hint="eastAsia" w:ascii="仿宋" w:hAnsi="仿宋" w:eastAsia="仿宋" w:cs="仿宋"/>
          <w:iCs/>
          <w:szCs w:val="21"/>
        </w:rPr>
        <w:t xml:space="preserve">固定费率 </w:t>
      </w:r>
      <w:r>
        <w:rPr>
          <w:rFonts w:hint="eastAsia" w:ascii="仿宋" w:hAnsi="仿宋" w:eastAsia="仿宋" w:cs="仿宋"/>
          <w:iCs/>
          <w:szCs w:val="21"/>
        </w:rPr>
        <w:sym w:font="Wingdings" w:char="00A8"/>
      </w:r>
      <w:r>
        <w:rPr>
          <w:rFonts w:hint="eastAsia" w:ascii="仿宋" w:hAnsi="仿宋" w:eastAsia="仿宋" w:cs="仿宋"/>
          <w:iCs/>
          <w:szCs w:val="21"/>
        </w:rPr>
        <w:t xml:space="preserve">成本补偿 </w:t>
      </w:r>
      <w:r>
        <w:rPr>
          <w:rFonts w:hint="eastAsia" w:ascii="仿宋" w:hAnsi="仿宋" w:eastAsia="仿宋" w:cs="仿宋"/>
          <w:iCs/>
          <w:szCs w:val="21"/>
        </w:rPr>
        <w:sym w:font="Wingdings" w:char="00A8"/>
      </w:r>
      <w:r>
        <w:rPr>
          <w:rFonts w:hint="eastAsia" w:ascii="仿宋" w:hAnsi="仿宋" w:eastAsia="仿宋" w:cs="仿宋"/>
          <w:iCs/>
          <w:szCs w:val="21"/>
        </w:rPr>
        <w:t xml:space="preserve">绩效激励 </w:t>
      </w:r>
      <w:r>
        <w:rPr>
          <w:rFonts w:hint="eastAsia" w:ascii="仿宋" w:hAnsi="仿宋" w:eastAsia="仿宋" w:cs="仿宋"/>
          <w:iCs/>
          <w:szCs w:val="21"/>
        </w:rPr>
        <w:sym w:font="Wingdings" w:char="00A8"/>
      </w:r>
      <w:r>
        <w:rPr>
          <w:rFonts w:hint="eastAsia" w:ascii="仿宋" w:hAnsi="仿宋" w:eastAsia="仿宋" w:cs="仿宋"/>
          <w:iCs/>
          <w:szCs w:val="21"/>
        </w:rPr>
        <w:t>其他</w:t>
      </w:r>
      <w:r>
        <w:rPr>
          <w:rFonts w:hint="eastAsia" w:ascii="仿宋" w:hAnsi="仿宋" w:eastAsia="仿宋" w:cs="仿宋"/>
          <w:szCs w:val="21"/>
          <w:u w:val="single"/>
        </w:rPr>
        <w:t xml:space="preserve">       </w:t>
      </w:r>
    </w:p>
    <w:p w14:paraId="5DA4F933">
      <w:pPr>
        <w:pStyle w:val="34"/>
        <w:spacing w:line="400" w:lineRule="exact"/>
        <w:rPr>
          <w:rFonts w:hint="eastAsia" w:ascii="仿宋" w:hAnsi="仿宋" w:eastAsia="仿宋" w:cs="仿宋"/>
        </w:rPr>
      </w:pPr>
      <w:r>
        <w:rPr>
          <w:rFonts w:hint="eastAsia" w:ascii="仿宋" w:hAnsi="仿宋" w:eastAsia="仿宋" w:cs="仿宋"/>
        </w:rPr>
        <w:t>（3）付款方式（按项目实际勾选填写）：</w:t>
      </w:r>
    </w:p>
    <w:p w14:paraId="23353AF7">
      <w:pPr>
        <w:adjustRightInd w:val="0"/>
        <w:snapToGrid w:val="0"/>
        <w:spacing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全额付款：</w:t>
      </w:r>
      <w:r>
        <w:rPr>
          <w:rFonts w:hint="eastAsia" w:ascii="仿宋" w:hAnsi="仿宋" w:eastAsia="仿宋" w:cs="仿宋"/>
          <w:szCs w:val="21"/>
          <w:u w:val="single"/>
        </w:rPr>
        <w:t xml:space="preserve">     （应明确一次性支付合同款项的条件）                    </w:t>
      </w:r>
    </w:p>
    <w:p w14:paraId="49C07BA4">
      <w:pPr>
        <w:snapToGrid w:val="0"/>
        <w:spacing w:line="400" w:lineRule="exact"/>
        <w:ind w:firstLine="630" w:firstLineChars="300"/>
        <w:rPr>
          <w:rFonts w:hint="eastAsia" w:ascii="仿宋" w:hAnsi="仿宋" w:eastAsia="仿宋" w:cs="仿宋"/>
        </w:rPr>
      </w:pPr>
      <w:r>
        <w:rPr>
          <w:rFonts w:hint="eastAsia" w:ascii="仿宋" w:hAnsi="仿宋" w:eastAsia="仿宋" w:cs="仿宋"/>
          <w:szCs w:val="21"/>
        </w:rPr>
        <w:sym w:font="Wingdings" w:char="00A8"/>
      </w:r>
      <w:r>
        <w:rPr>
          <w:rFonts w:hint="eastAsia" w:ascii="仿宋" w:hAnsi="仿宋" w:eastAsia="仿宋" w:cs="仿宋"/>
          <w:szCs w:val="21"/>
        </w:rPr>
        <w:t>分期付款：</w:t>
      </w:r>
      <w:r>
        <w:rPr>
          <w:rFonts w:hint="eastAsia" w:ascii="仿宋" w:hAnsi="仿宋" w:eastAsia="仿宋" w:cs="仿宋"/>
          <w:szCs w:val="21"/>
          <w:u w:val="single"/>
        </w:rPr>
        <w:t xml:space="preserve">  （应明确分期支付合同款项的各期比例和支付条件，各期支付条件应与分期履约验收情况挂钩） </w:t>
      </w:r>
      <w:r>
        <w:rPr>
          <w:rFonts w:hint="eastAsia" w:ascii="仿宋" w:hAnsi="仿宋" w:eastAsia="仿宋" w:cs="仿宋"/>
          <w:szCs w:val="21"/>
        </w:rPr>
        <w:t>，其中涉及预付款的：</w:t>
      </w:r>
      <w:r>
        <w:rPr>
          <w:rFonts w:hint="eastAsia" w:ascii="仿宋" w:hAnsi="仿宋" w:eastAsia="仿宋" w:cs="仿宋"/>
          <w:szCs w:val="21"/>
          <w:u w:val="single"/>
        </w:rPr>
        <w:t xml:space="preserve"> （应明确预付款的支付比例和支付条件） </w:t>
      </w:r>
    </w:p>
    <w:p w14:paraId="5EDD1A17">
      <w:pPr>
        <w:adjustRightInd w:val="0"/>
        <w:snapToGrid w:val="0"/>
        <w:spacing w:line="400" w:lineRule="exact"/>
        <w:ind w:firstLine="630" w:firstLineChars="300"/>
        <w:rPr>
          <w:rFonts w:hint="eastAsia" w:ascii="仿宋" w:hAnsi="仿宋" w:eastAsia="仿宋" w:cs="仿宋"/>
          <w:szCs w:val="21"/>
          <w:u w:val="single"/>
        </w:rPr>
      </w:pPr>
      <w:r>
        <w:rPr>
          <w:rFonts w:hint="eastAsia" w:ascii="仿宋" w:hAnsi="仿宋" w:eastAsia="仿宋" w:cs="仿宋"/>
          <w:szCs w:val="21"/>
        </w:rPr>
        <w:sym w:font="Wingdings" w:char="00A8"/>
      </w:r>
      <w:r>
        <w:rPr>
          <w:rFonts w:hint="eastAsia" w:ascii="仿宋" w:hAnsi="仿宋" w:eastAsia="仿宋" w:cs="仿宋"/>
          <w:szCs w:val="21"/>
        </w:rPr>
        <w:t>成本补偿：</w:t>
      </w:r>
      <w:r>
        <w:rPr>
          <w:rFonts w:hint="eastAsia" w:ascii="仿宋" w:hAnsi="仿宋" w:eastAsia="仿宋" w:cs="仿宋"/>
          <w:szCs w:val="21"/>
          <w:u w:val="single"/>
        </w:rPr>
        <w:t xml:space="preserve">      （应明确按照成本补偿方式的支付方式和支付条件）   </w:t>
      </w:r>
    </w:p>
    <w:p w14:paraId="7AD9E91C">
      <w:pPr>
        <w:adjustRightInd w:val="0"/>
        <w:snapToGrid w:val="0"/>
        <w:spacing w:line="400" w:lineRule="exact"/>
        <w:ind w:firstLine="630" w:firstLineChars="300"/>
        <w:rPr>
          <w:rFonts w:hint="eastAsia" w:ascii="仿宋" w:hAnsi="仿宋" w:eastAsia="仿宋" w:cs="仿宋"/>
          <w:szCs w:val="21"/>
        </w:rPr>
      </w:pPr>
      <w:r>
        <w:rPr>
          <w:rFonts w:hint="eastAsia" w:ascii="仿宋" w:hAnsi="仿宋" w:eastAsia="仿宋" w:cs="仿宋"/>
          <w:szCs w:val="21"/>
        </w:rPr>
        <w:sym w:font="Wingdings" w:char="00A8"/>
      </w:r>
      <w:r>
        <w:rPr>
          <w:rFonts w:hint="eastAsia" w:ascii="仿宋" w:hAnsi="仿宋" w:eastAsia="仿宋" w:cs="仿宋"/>
          <w:szCs w:val="21"/>
        </w:rPr>
        <w:t>绩效激励：</w:t>
      </w:r>
      <w:r>
        <w:rPr>
          <w:rFonts w:hint="eastAsia" w:ascii="仿宋" w:hAnsi="仿宋" w:eastAsia="仿宋" w:cs="仿宋"/>
          <w:szCs w:val="21"/>
          <w:u w:val="single"/>
        </w:rPr>
        <w:t xml:space="preserve">      （应明确按照绩效激励方式的支付方式和支付条件）   </w:t>
      </w:r>
    </w:p>
    <w:p w14:paraId="22DEDC0C">
      <w:pPr>
        <w:numPr>
          <w:ilvl w:val="0"/>
          <w:numId w:val="8"/>
        </w:numPr>
        <w:adjustRightInd w:val="0"/>
        <w:snapToGrid w:val="0"/>
        <w:spacing w:line="400" w:lineRule="exact"/>
        <w:ind w:firstLine="422" w:firstLineChars="200"/>
        <w:rPr>
          <w:rFonts w:hint="eastAsia" w:ascii="仿宋" w:hAnsi="仿宋" w:eastAsia="仿宋" w:cs="仿宋"/>
          <w:b/>
          <w:szCs w:val="21"/>
          <w:u w:val="single"/>
        </w:rPr>
      </w:pPr>
      <w:r>
        <w:rPr>
          <w:rFonts w:hint="eastAsia" w:ascii="仿宋" w:hAnsi="仿宋" w:eastAsia="仿宋" w:cs="仿宋"/>
          <w:b/>
          <w:szCs w:val="21"/>
        </w:rPr>
        <w:t>合同履行</w:t>
      </w:r>
    </w:p>
    <w:p w14:paraId="355175B6">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（1）起始日期：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日，完成日期：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55D4C61">
      <w:pPr>
        <w:adjustRightInd w:val="0"/>
        <w:snapToGrid w:val="0"/>
        <w:spacing w:line="400" w:lineRule="exact"/>
        <w:ind w:firstLine="420" w:firstLineChars="200"/>
        <w:rPr>
          <w:rFonts w:hint="eastAsia" w:ascii="仿宋" w:hAnsi="仿宋" w:eastAsia="仿宋" w:cs="仿宋"/>
          <w:szCs w:val="21"/>
          <w:u w:val="single"/>
        </w:rPr>
      </w:pPr>
      <w:r>
        <w:rPr>
          <w:rFonts w:hint="eastAsia" w:ascii="仿宋" w:hAnsi="仿宋" w:eastAsia="仿宋" w:cs="仿宋"/>
          <w:szCs w:val="21"/>
        </w:rPr>
        <w:t>（2）履约地点</w:t>
      </w:r>
      <w:r>
        <w:rPr>
          <w:rFonts w:hint="eastAsia" w:ascii="仿宋" w:hAnsi="仿宋" w:eastAsia="仿宋" w:cs="仿宋"/>
          <w:bCs/>
          <w:szCs w:val="21"/>
        </w:rPr>
        <w:t>：</w:t>
      </w:r>
      <w:r>
        <w:rPr>
          <w:rFonts w:hint="eastAsia" w:ascii="仿宋" w:hAnsi="仿宋" w:eastAsia="仿宋" w:cs="仿宋"/>
          <w:szCs w:val="21"/>
          <w:u w:val="single"/>
        </w:rPr>
        <w:t xml:space="preserve">                             </w:t>
      </w:r>
    </w:p>
    <w:p w14:paraId="60EB8A6E">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bCs/>
          <w:szCs w:val="21"/>
        </w:rPr>
        <w:t>（3）履约担保：</w:t>
      </w:r>
      <w:r>
        <w:rPr>
          <w:rFonts w:hint="eastAsia" w:ascii="仿宋" w:hAnsi="仿宋" w:eastAsia="仿宋" w:cs="仿宋"/>
        </w:rPr>
        <w:t>是否收取履约保证金：</w:t>
      </w:r>
      <w:r>
        <w:rPr>
          <w:rFonts w:hint="eastAsia" w:ascii="仿宋" w:hAnsi="仿宋" w:eastAsia="仿宋" w:cs="仿宋"/>
          <w:szCs w:val="21"/>
        </w:rPr>
        <w:sym w:font="Wingdings" w:char="00A8"/>
      </w:r>
      <w:r>
        <w:rPr>
          <w:rFonts w:hint="eastAsia" w:ascii="仿宋" w:hAnsi="仿宋" w:eastAsia="仿宋" w:cs="仿宋"/>
          <w:szCs w:val="21"/>
        </w:rPr>
        <w:t xml:space="preserve">是    </w:t>
      </w:r>
      <w:r>
        <w:rPr>
          <w:rFonts w:hint="eastAsia" w:ascii="仿宋" w:hAnsi="仿宋" w:eastAsia="仿宋" w:cs="仿宋"/>
          <w:szCs w:val="21"/>
        </w:rPr>
        <w:sym w:font="Wingdings" w:char="00A8"/>
      </w:r>
      <w:r>
        <w:rPr>
          <w:rFonts w:hint="eastAsia" w:ascii="仿宋" w:hAnsi="仿宋" w:eastAsia="仿宋" w:cs="仿宋"/>
          <w:szCs w:val="21"/>
        </w:rPr>
        <w:t>否</w:t>
      </w:r>
    </w:p>
    <w:p w14:paraId="7609B82E">
      <w:pPr>
        <w:pStyle w:val="46"/>
        <w:rPr>
          <w:rFonts w:hint="eastAsia" w:ascii="仿宋" w:hAnsi="仿宋" w:eastAsia="仿宋" w:cs="仿宋"/>
          <w:sz w:val="21"/>
        </w:rPr>
      </w:pPr>
      <w:r>
        <w:rPr>
          <w:rFonts w:hint="eastAsia" w:ascii="仿宋" w:hAnsi="仿宋" w:eastAsia="仿宋" w:cs="仿宋"/>
          <w:bCs/>
        </w:rPr>
        <w:t xml:space="preserve">  </w:t>
      </w:r>
      <w:r>
        <w:rPr>
          <w:rFonts w:hint="eastAsia" w:ascii="仿宋" w:hAnsi="仿宋" w:eastAsia="仿宋" w:cs="仿宋"/>
          <w:sz w:val="21"/>
        </w:rPr>
        <w:t xml:space="preserve">  收取履约保证金形式：</w:t>
      </w:r>
      <w:r>
        <w:rPr>
          <w:rFonts w:hint="eastAsia" w:ascii="仿宋" w:hAnsi="仿宋" w:eastAsia="仿宋" w:cs="仿宋"/>
          <w:bCs/>
          <w:sz w:val="21"/>
          <w:u w:val="single"/>
        </w:rPr>
        <w:t xml:space="preserve">                            </w:t>
      </w:r>
    </w:p>
    <w:p w14:paraId="762EAA9B">
      <w:pPr>
        <w:pStyle w:val="46"/>
        <w:ind w:firstLine="420"/>
        <w:rPr>
          <w:rFonts w:hint="eastAsia" w:ascii="仿宋" w:hAnsi="仿宋" w:eastAsia="仿宋" w:cs="仿宋"/>
          <w:sz w:val="21"/>
        </w:rPr>
      </w:pPr>
      <w:r>
        <w:rPr>
          <w:rFonts w:hint="eastAsia" w:ascii="仿宋" w:hAnsi="仿宋" w:eastAsia="仿宋" w:cs="仿宋"/>
          <w:sz w:val="21"/>
        </w:rPr>
        <w:t xml:space="preserve">    收取履约保证金金额：</w:t>
      </w:r>
      <w:r>
        <w:rPr>
          <w:rFonts w:hint="eastAsia" w:ascii="仿宋" w:hAnsi="仿宋" w:eastAsia="仿宋" w:cs="仿宋"/>
          <w:bCs/>
          <w:sz w:val="21"/>
          <w:u w:val="single"/>
        </w:rPr>
        <w:t xml:space="preserve">                            </w:t>
      </w:r>
    </w:p>
    <w:p w14:paraId="7362ED8B">
      <w:pPr>
        <w:snapToGrid w:val="0"/>
        <w:spacing w:line="400" w:lineRule="exact"/>
        <w:ind w:firstLine="420" w:firstLineChars="200"/>
        <w:rPr>
          <w:rFonts w:hint="eastAsia" w:ascii="仿宋" w:hAnsi="仿宋" w:eastAsia="仿宋" w:cs="仿宋"/>
        </w:rPr>
      </w:pPr>
      <w:r>
        <w:rPr>
          <w:rFonts w:hint="eastAsia" w:ascii="仿宋" w:hAnsi="仿宋" w:eastAsia="仿宋" w:cs="仿宋"/>
          <w:bCs/>
          <w:szCs w:val="21"/>
        </w:rPr>
        <w:t xml:space="preserve">    履约担保期限：</w:t>
      </w:r>
      <w:r>
        <w:rPr>
          <w:rFonts w:hint="eastAsia" w:ascii="仿宋" w:hAnsi="仿宋" w:eastAsia="仿宋" w:cs="仿宋"/>
          <w:bCs/>
          <w:szCs w:val="21"/>
          <w:u w:val="single"/>
        </w:rPr>
        <w:t xml:space="preserve">                                  </w:t>
      </w:r>
    </w:p>
    <w:p w14:paraId="326EB21B">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（4）分期履行要求：</w:t>
      </w:r>
      <w:r>
        <w:rPr>
          <w:rFonts w:hint="eastAsia" w:ascii="仿宋" w:hAnsi="仿宋" w:eastAsia="仿宋" w:cs="仿宋"/>
          <w:bCs/>
          <w:szCs w:val="21"/>
          <w:u w:val="single"/>
        </w:rPr>
        <w:t xml:space="preserve">                                                        </w:t>
      </w:r>
    </w:p>
    <w:p w14:paraId="6200DBBA">
      <w:pPr>
        <w:adjustRightInd w:val="0"/>
        <w:snapToGrid w:val="0"/>
        <w:spacing w:line="400" w:lineRule="exact"/>
        <w:ind w:firstLine="420" w:firstLineChars="200"/>
        <w:rPr>
          <w:rFonts w:hint="eastAsia" w:ascii="仿宋" w:hAnsi="仿宋" w:eastAsia="仿宋" w:cs="仿宋"/>
          <w:szCs w:val="21"/>
          <w:u w:val="single"/>
        </w:rPr>
      </w:pPr>
      <w:r>
        <w:rPr>
          <w:rFonts w:hint="eastAsia" w:ascii="仿宋" w:hAnsi="仿宋" w:eastAsia="仿宋" w:cs="仿宋"/>
          <w:bCs/>
          <w:szCs w:val="21"/>
        </w:rPr>
        <w:t>（5）风险处置措施和替代方案：</w:t>
      </w:r>
      <w:r>
        <w:rPr>
          <w:rFonts w:hint="eastAsia" w:ascii="仿宋" w:hAnsi="仿宋" w:eastAsia="仿宋" w:cs="仿宋"/>
          <w:color w:val="0000FF"/>
          <w:szCs w:val="21"/>
          <w:u w:val="single"/>
        </w:rPr>
        <w:t xml:space="preserve"> </w:t>
      </w:r>
      <w:r>
        <w:rPr>
          <w:rFonts w:hint="eastAsia" w:ascii="仿宋" w:hAnsi="仿宋" w:eastAsia="仿宋" w:cs="仿宋"/>
          <w:color w:val="000000"/>
          <w:szCs w:val="21"/>
          <w:u w:val="single"/>
        </w:rPr>
        <w:t xml:space="preserve">              </w:t>
      </w:r>
      <w:r>
        <w:rPr>
          <w:rFonts w:hint="eastAsia" w:ascii="仿宋" w:hAnsi="仿宋" w:eastAsia="仿宋" w:cs="仿宋"/>
          <w:szCs w:val="21"/>
          <w:u w:val="single"/>
        </w:rPr>
        <w:t xml:space="preserve">                                                </w:t>
      </w:r>
    </w:p>
    <w:p w14:paraId="0571747F">
      <w:pPr>
        <w:numPr>
          <w:ilvl w:val="0"/>
          <w:numId w:val="8"/>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合同验收</w:t>
      </w:r>
    </w:p>
    <w:p w14:paraId="4693E83F">
      <w:pPr>
        <w:numPr>
          <w:ilvl w:val="0"/>
          <w:numId w:val="10"/>
        </w:num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验收组织方式：</w:t>
      </w:r>
      <w:r>
        <w:rPr>
          <w:rFonts w:hint="eastAsia" w:ascii="仿宋" w:hAnsi="仿宋" w:eastAsia="仿宋" w:cs="仿宋"/>
          <w:szCs w:val="21"/>
        </w:rPr>
        <w:sym w:font="Wingdings" w:char="00A8"/>
      </w:r>
      <w:r>
        <w:rPr>
          <w:rFonts w:hint="eastAsia" w:ascii="仿宋" w:hAnsi="仿宋" w:eastAsia="仿宋" w:cs="仿宋"/>
          <w:bCs/>
          <w:szCs w:val="21"/>
        </w:rPr>
        <w:t xml:space="preserve">自行组织 </w:t>
      </w:r>
      <w:r>
        <w:rPr>
          <w:rFonts w:hint="eastAsia" w:ascii="仿宋" w:hAnsi="仿宋" w:eastAsia="仿宋" w:cs="仿宋"/>
          <w:szCs w:val="21"/>
        </w:rPr>
        <w:sym w:font="Wingdings" w:char="00A8"/>
      </w:r>
      <w:r>
        <w:rPr>
          <w:rFonts w:hint="eastAsia" w:ascii="仿宋" w:hAnsi="仿宋" w:eastAsia="仿宋" w:cs="仿宋"/>
          <w:bCs/>
          <w:szCs w:val="21"/>
        </w:rPr>
        <w:t>委托第三方组织</w:t>
      </w:r>
    </w:p>
    <w:p w14:paraId="7B08AB21">
      <w:pPr>
        <w:adjustRightInd w:val="0"/>
        <w:snapToGrid w:val="0"/>
        <w:spacing w:line="400" w:lineRule="exact"/>
        <w:rPr>
          <w:rFonts w:hint="eastAsia" w:ascii="仿宋" w:hAnsi="仿宋" w:eastAsia="仿宋" w:cs="仿宋"/>
          <w:bCs/>
          <w:szCs w:val="21"/>
        </w:rPr>
      </w:pPr>
      <w:r>
        <w:rPr>
          <w:rFonts w:hint="eastAsia" w:ascii="仿宋" w:hAnsi="仿宋" w:eastAsia="仿宋" w:cs="仿宋"/>
          <w:bCs/>
          <w:szCs w:val="21"/>
        </w:rPr>
        <w:t xml:space="preserve">         验收主体：</w:t>
      </w:r>
      <w:r>
        <w:rPr>
          <w:rFonts w:hint="eastAsia" w:ascii="仿宋" w:hAnsi="仿宋" w:eastAsia="仿宋" w:cs="仿宋"/>
          <w:bCs/>
          <w:szCs w:val="21"/>
          <w:u w:val="single"/>
        </w:rPr>
        <w:t xml:space="preserve">                  </w:t>
      </w:r>
    </w:p>
    <w:p w14:paraId="17107624">
      <w:pPr>
        <w:adjustRightInd w:val="0"/>
        <w:snapToGrid w:val="0"/>
        <w:spacing w:line="400" w:lineRule="exact"/>
        <w:rPr>
          <w:rFonts w:hint="eastAsia" w:ascii="仿宋" w:hAnsi="仿宋" w:eastAsia="仿宋" w:cs="仿宋"/>
          <w:bCs/>
          <w:szCs w:val="21"/>
        </w:rPr>
      </w:pPr>
      <w:r>
        <w:rPr>
          <w:rFonts w:hint="eastAsia" w:ascii="仿宋" w:hAnsi="仿宋" w:eastAsia="仿宋" w:cs="仿宋"/>
          <w:bCs/>
          <w:szCs w:val="21"/>
        </w:rPr>
        <w:t xml:space="preserve">        是否邀请本项目的其他供应商参加验收：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3C8CD8F7">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是否邀请专家参加验收：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6EFF7583">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是否邀请服务对象参加验收：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47668EB3">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是否邀请第三方检测机构参加验收：</w:t>
      </w:r>
      <w:r>
        <w:rPr>
          <w:rFonts w:hint="eastAsia" w:ascii="仿宋" w:hAnsi="仿宋" w:eastAsia="仿宋" w:cs="仿宋"/>
          <w:szCs w:val="21"/>
        </w:rPr>
        <w:sym w:font="Wingdings" w:char="00A8"/>
      </w:r>
      <w:r>
        <w:rPr>
          <w:rFonts w:hint="eastAsia" w:ascii="仿宋" w:hAnsi="仿宋" w:eastAsia="仿宋" w:cs="仿宋"/>
          <w:bCs/>
          <w:szCs w:val="21"/>
        </w:rPr>
        <w:t xml:space="preserve">是  </w:t>
      </w:r>
      <w:r>
        <w:rPr>
          <w:rFonts w:hint="eastAsia" w:ascii="仿宋" w:hAnsi="仿宋" w:eastAsia="仿宋" w:cs="仿宋"/>
          <w:szCs w:val="21"/>
        </w:rPr>
        <w:sym w:font="Wingdings" w:char="00A8"/>
      </w:r>
      <w:r>
        <w:rPr>
          <w:rFonts w:hint="eastAsia" w:ascii="仿宋" w:hAnsi="仿宋" w:eastAsia="仿宋" w:cs="仿宋"/>
          <w:bCs/>
          <w:szCs w:val="21"/>
        </w:rPr>
        <w:t>否</w:t>
      </w:r>
    </w:p>
    <w:p w14:paraId="195F1525">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是否进行抽查检测：</w:t>
      </w:r>
      <w:r>
        <w:rPr>
          <w:rFonts w:hint="eastAsia" w:ascii="仿宋" w:hAnsi="仿宋" w:eastAsia="仿宋" w:cs="仿宋"/>
          <w:szCs w:val="21"/>
        </w:rPr>
        <w:sym w:font="Wingdings" w:char="00A8"/>
      </w:r>
      <w:r>
        <w:rPr>
          <w:rFonts w:hint="eastAsia" w:ascii="仿宋" w:hAnsi="仿宋" w:eastAsia="仿宋" w:cs="仿宋"/>
          <w:bCs/>
          <w:szCs w:val="21"/>
        </w:rPr>
        <w:t>是，抽查比例：</w:t>
      </w:r>
      <w:r>
        <w:rPr>
          <w:rFonts w:hint="eastAsia" w:ascii="仿宋" w:hAnsi="仿宋" w:eastAsia="仿宋" w:cs="仿宋"/>
          <w:bCs/>
          <w:szCs w:val="21"/>
          <w:u w:val="single"/>
        </w:rPr>
        <w:t xml:space="preserve">        </w:t>
      </w: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61CF22CA">
      <w:pPr>
        <w:adjustRightInd w:val="0"/>
        <w:snapToGrid w:val="0"/>
        <w:spacing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是否存在破坏性检测：</w:t>
      </w:r>
      <w:r>
        <w:rPr>
          <w:rFonts w:hint="eastAsia" w:ascii="仿宋" w:hAnsi="仿宋" w:eastAsia="仿宋" w:cs="仿宋"/>
          <w:szCs w:val="21"/>
        </w:rPr>
        <w:sym w:font="Wingdings" w:char="00A8"/>
      </w:r>
      <w:r>
        <w:rPr>
          <w:rFonts w:hint="eastAsia" w:ascii="仿宋" w:hAnsi="仿宋" w:eastAsia="仿宋" w:cs="仿宋"/>
          <w:bCs/>
          <w:szCs w:val="21"/>
        </w:rPr>
        <w:t>是，</w:t>
      </w:r>
      <w:r>
        <w:rPr>
          <w:rFonts w:hint="eastAsia" w:ascii="仿宋" w:hAnsi="仿宋" w:eastAsia="仿宋" w:cs="仿宋"/>
          <w:bCs/>
          <w:szCs w:val="21"/>
          <w:u w:val="single"/>
        </w:rPr>
        <w:t>（应明确对被破坏的检测产品的处理方式）</w:t>
      </w:r>
    </w:p>
    <w:p w14:paraId="004D58F3">
      <w:pPr>
        <w:adjustRightInd w:val="0"/>
        <w:snapToGrid w:val="0"/>
        <w:spacing w:line="400" w:lineRule="exact"/>
        <w:ind w:firstLine="840" w:firstLineChars="400"/>
        <w:rPr>
          <w:rFonts w:hint="eastAsia"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否</w:t>
      </w:r>
    </w:p>
    <w:p w14:paraId="7F5D2D5B">
      <w:pPr>
        <w:adjustRightInd w:val="0"/>
        <w:snapToGrid w:val="0"/>
        <w:spacing w:line="400" w:lineRule="exact"/>
        <w:ind w:firstLine="840" w:firstLineChars="400"/>
        <w:rPr>
          <w:rFonts w:hint="eastAsia" w:ascii="仿宋" w:hAnsi="仿宋" w:eastAsia="仿宋" w:cs="仿宋"/>
          <w:bCs/>
          <w:szCs w:val="21"/>
          <w:u w:val="single"/>
        </w:rPr>
      </w:pPr>
      <w:r>
        <w:rPr>
          <w:rFonts w:hint="eastAsia" w:ascii="仿宋" w:hAnsi="仿宋" w:eastAsia="仿宋" w:cs="仿宋"/>
          <w:bCs/>
          <w:szCs w:val="21"/>
        </w:rPr>
        <w:t>验收组织的其他事项：</w:t>
      </w:r>
      <w:r>
        <w:rPr>
          <w:rFonts w:hint="eastAsia" w:ascii="仿宋" w:hAnsi="仿宋" w:eastAsia="仿宋" w:cs="仿宋"/>
          <w:bCs/>
          <w:szCs w:val="21"/>
          <w:u w:val="single"/>
        </w:rPr>
        <w:t xml:space="preserve">                </w:t>
      </w:r>
    </w:p>
    <w:p w14:paraId="773B6955">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（2）履约验收时间：</w:t>
      </w:r>
      <w:r>
        <w:rPr>
          <w:rFonts w:hint="eastAsia" w:ascii="仿宋" w:hAnsi="仿宋" w:eastAsia="仿宋" w:cs="仿宋"/>
          <w:bCs/>
          <w:szCs w:val="21"/>
          <w:u w:val="single"/>
        </w:rPr>
        <w:t xml:space="preserve">（计划于何时验收/供应商提出验收申请之日起   日内组织验收） </w:t>
      </w:r>
    </w:p>
    <w:p w14:paraId="18B2B1A1">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（3）履约验收方式：</w:t>
      </w:r>
      <w:r>
        <w:rPr>
          <w:rFonts w:hint="eastAsia" w:ascii="仿宋" w:hAnsi="仿宋" w:eastAsia="仿宋" w:cs="仿宋"/>
          <w:szCs w:val="21"/>
        </w:rPr>
        <w:sym w:font="Wingdings" w:char="00A8"/>
      </w:r>
      <w:r>
        <w:rPr>
          <w:rFonts w:hint="eastAsia" w:ascii="仿宋" w:hAnsi="仿宋" w:eastAsia="仿宋" w:cs="仿宋"/>
          <w:bCs/>
          <w:szCs w:val="21"/>
        </w:rPr>
        <w:t xml:space="preserve">一次性验收         </w:t>
      </w:r>
    </w:p>
    <w:p w14:paraId="2379BDB8">
      <w:pPr>
        <w:adjustRightInd w:val="0"/>
        <w:snapToGrid w:val="0"/>
        <w:spacing w:line="400" w:lineRule="exact"/>
        <w:rPr>
          <w:rFonts w:hint="eastAsia" w:ascii="仿宋" w:hAnsi="仿宋" w:eastAsia="仿宋" w:cs="仿宋"/>
          <w:bCs/>
          <w:szCs w:val="21"/>
        </w:rPr>
      </w:pPr>
      <w:r>
        <w:rPr>
          <w:rFonts w:hint="eastAsia" w:ascii="仿宋" w:hAnsi="仿宋" w:eastAsia="仿宋" w:cs="仿宋"/>
          <w:bCs/>
          <w:szCs w:val="21"/>
        </w:rPr>
        <w:t xml:space="preserve">                       </w:t>
      </w:r>
      <w:r>
        <w:rPr>
          <w:rFonts w:hint="eastAsia" w:ascii="仿宋" w:hAnsi="仿宋" w:eastAsia="仿宋" w:cs="仿宋"/>
          <w:szCs w:val="21"/>
        </w:rPr>
        <w:sym w:font="Wingdings" w:char="00A8"/>
      </w:r>
      <w:r>
        <w:rPr>
          <w:rFonts w:hint="eastAsia" w:ascii="仿宋" w:hAnsi="仿宋" w:eastAsia="仿宋" w:cs="仿宋"/>
          <w:bCs/>
          <w:szCs w:val="21"/>
        </w:rPr>
        <w:t>分期/分项验收：</w:t>
      </w:r>
      <w:r>
        <w:rPr>
          <w:rFonts w:hint="eastAsia" w:ascii="仿宋" w:hAnsi="仿宋" w:eastAsia="仿宋" w:cs="仿宋"/>
          <w:bCs/>
          <w:szCs w:val="21"/>
          <w:u w:val="single"/>
        </w:rPr>
        <w:t xml:space="preserve"> （应明确分期</w:t>
      </w:r>
      <w:r>
        <w:rPr>
          <w:rFonts w:hint="eastAsia" w:ascii="仿宋" w:hAnsi="仿宋" w:eastAsia="仿宋" w:cs="仿宋"/>
          <w:bCs/>
          <w:szCs w:val="21"/>
          <w:u w:val="single"/>
          <w:lang w:val="en"/>
        </w:rPr>
        <w:t>/分项验收的工作安排</w:t>
      </w:r>
      <w:r>
        <w:rPr>
          <w:rFonts w:hint="eastAsia" w:ascii="仿宋" w:hAnsi="仿宋" w:eastAsia="仿宋" w:cs="仿宋"/>
          <w:bCs/>
          <w:szCs w:val="21"/>
          <w:u w:val="single"/>
        </w:rPr>
        <w:t xml:space="preserve">）  </w:t>
      </w:r>
    </w:p>
    <w:p w14:paraId="15549353">
      <w:pPr>
        <w:adjustRightInd w:val="0"/>
        <w:snapToGrid w:val="0"/>
        <w:spacing w:line="400" w:lineRule="exact"/>
        <w:ind w:firstLine="420" w:firstLineChars="200"/>
        <w:rPr>
          <w:rFonts w:hint="eastAsia" w:ascii="仿宋" w:hAnsi="仿宋" w:eastAsia="仿宋" w:cs="仿宋"/>
          <w:bCs/>
          <w:szCs w:val="21"/>
        </w:rPr>
      </w:pPr>
      <w:r>
        <w:rPr>
          <w:rFonts w:hint="eastAsia" w:ascii="仿宋" w:hAnsi="仿宋" w:eastAsia="仿宋" w:cs="仿宋"/>
          <w:bCs/>
          <w:szCs w:val="21"/>
        </w:rPr>
        <w:t>（4）履约验收程序：</w:t>
      </w:r>
      <w:r>
        <w:rPr>
          <w:rFonts w:hint="eastAsia" w:ascii="仿宋" w:hAnsi="仿宋" w:eastAsia="仿宋" w:cs="仿宋"/>
          <w:bCs/>
          <w:szCs w:val="21"/>
          <w:u w:val="single"/>
        </w:rPr>
        <w:t xml:space="preserve">                                         </w:t>
      </w:r>
    </w:p>
    <w:p w14:paraId="642562B2">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（5）履约验收的内容：</w:t>
      </w:r>
      <w:r>
        <w:rPr>
          <w:rFonts w:hint="eastAsia" w:ascii="仿宋" w:hAnsi="仿宋" w:eastAsia="仿宋" w:cs="仿宋"/>
          <w:bCs/>
          <w:szCs w:val="21"/>
          <w:u w:val="single"/>
        </w:rPr>
        <w:t xml:space="preserve"> （应当包括每一项技术和商务要求的履约情况，特别是落实政府采购扶持中小企业，支持绿色发展和乡村振兴等政策情况）                                      </w:t>
      </w:r>
    </w:p>
    <w:p w14:paraId="71053799">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（6）履约验收标准：</w:t>
      </w:r>
      <w:r>
        <w:rPr>
          <w:rFonts w:hint="eastAsia" w:ascii="仿宋" w:hAnsi="仿宋" w:eastAsia="仿宋" w:cs="仿宋"/>
          <w:bCs/>
          <w:szCs w:val="21"/>
          <w:u w:val="single"/>
        </w:rPr>
        <w:t xml:space="preserve">                                         </w:t>
      </w:r>
    </w:p>
    <w:p w14:paraId="4889856F">
      <w:pPr>
        <w:pStyle w:val="46"/>
        <w:ind w:firstLine="420"/>
        <w:rPr>
          <w:rFonts w:hint="eastAsia" w:ascii="仿宋" w:hAnsi="仿宋" w:eastAsia="仿宋" w:cs="仿宋"/>
          <w:sz w:val="21"/>
        </w:rPr>
      </w:pPr>
      <w:r>
        <w:rPr>
          <w:rFonts w:hint="eastAsia" w:ascii="仿宋" w:hAnsi="仿宋" w:eastAsia="仿宋" w:cs="仿宋"/>
          <w:bCs/>
          <w:sz w:val="21"/>
        </w:rPr>
        <w:t>（7）是否以采购活动中供应商提供的样品作为参考：</w:t>
      </w:r>
      <w:r>
        <w:rPr>
          <w:rFonts w:hint="eastAsia" w:ascii="仿宋" w:hAnsi="仿宋" w:eastAsia="仿宋" w:cs="仿宋"/>
          <w:sz w:val="21"/>
        </w:rPr>
        <w:sym w:font="Wingdings" w:char="00A8"/>
      </w:r>
      <w:r>
        <w:rPr>
          <w:rFonts w:hint="eastAsia" w:ascii="仿宋" w:hAnsi="仿宋" w:eastAsia="仿宋" w:cs="仿宋"/>
          <w:bCs/>
          <w:sz w:val="21"/>
        </w:rPr>
        <w:t xml:space="preserve">是  </w:t>
      </w:r>
      <w:r>
        <w:rPr>
          <w:rFonts w:hint="eastAsia" w:ascii="仿宋" w:hAnsi="仿宋" w:eastAsia="仿宋" w:cs="仿宋"/>
          <w:sz w:val="21"/>
        </w:rPr>
        <w:sym w:font="Wingdings" w:char="00A8"/>
      </w:r>
      <w:r>
        <w:rPr>
          <w:rFonts w:hint="eastAsia" w:ascii="仿宋" w:hAnsi="仿宋" w:eastAsia="仿宋" w:cs="仿宋"/>
          <w:bCs/>
          <w:sz w:val="21"/>
        </w:rPr>
        <w:t>否</w:t>
      </w:r>
    </w:p>
    <w:p w14:paraId="00DA5E52">
      <w:pPr>
        <w:adjustRightInd w:val="0"/>
        <w:snapToGrid w:val="0"/>
        <w:spacing w:line="400" w:lineRule="exact"/>
        <w:ind w:firstLine="420" w:firstLineChars="200"/>
        <w:rPr>
          <w:rFonts w:hint="eastAsia" w:ascii="仿宋" w:hAnsi="仿宋" w:eastAsia="仿宋" w:cs="仿宋"/>
          <w:bCs/>
          <w:szCs w:val="21"/>
          <w:u w:val="single"/>
        </w:rPr>
      </w:pPr>
      <w:r>
        <w:rPr>
          <w:rFonts w:hint="eastAsia" w:ascii="仿宋" w:hAnsi="仿宋" w:eastAsia="仿宋" w:cs="仿宋"/>
          <w:bCs/>
          <w:szCs w:val="21"/>
        </w:rPr>
        <w:t>（8）履约验收其他事项：</w:t>
      </w:r>
      <w:r>
        <w:rPr>
          <w:rFonts w:hint="eastAsia" w:ascii="仿宋" w:hAnsi="仿宋" w:eastAsia="仿宋" w:cs="仿宋"/>
          <w:bCs/>
          <w:szCs w:val="21"/>
          <w:u w:val="single"/>
        </w:rPr>
        <w:t xml:space="preserve">      （产权过户登记等）          </w:t>
      </w:r>
    </w:p>
    <w:p w14:paraId="58B4E1C5">
      <w:pPr>
        <w:numPr>
          <w:ilvl w:val="0"/>
          <w:numId w:val="8"/>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组成合同的文件</w:t>
      </w:r>
    </w:p>
    <w:p w14:paraId="519195CD">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本协议书与下列文件一起构成合同文件，如下述文件之间有任何抵触、矛盾或歧义，应按以下顺序解释：</w:t>
      </w:r>
    </w:p>
    <w:p w14:paraId="77C61B19">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（1）政府采购合同协议书及其变更、补充协议</w:t>
      </w:r>
    </w:p>
    <w:p w14:paraId="3CAE309C">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（2）政府采购合同专用条款</w:t>
      </w:r>
    </w:p>
    <w:p w14:paraId="2CF52D7D">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（3）政府采购合同通用条款</w:t>
      </w:r>
    </w:p>
    <w:p w14:paraId="56B127FA">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（4）中标（成交）通知书</w:t>
      </w:r>
    </w:p>
    <w:p w14:paraId="336222FB">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（5）投标（响应）文件</w:t>
      </w:r>
    </w:p>
    <w:p w14:paraId="5C70C511">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（6）采购文件</w:t>
      </w:r>
    </w:p>
    <w:p w14:paraId="54D1179A">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（7）有关技术文件，图纸</w:t>
      </w:r>
    </w:p>
    <w:p w14:paraId="57149A87">
      <w:pPr>
        <w:pStyle w:val="46"/>
        <w:ind w:firstLine="420"/>
        <w:rPr>
          <w:rFonts w:hint="eastAsia" w:ascii="仿宋" w:hAnsi="仿宋" w:eastAsia="仿宋" w:cs="仿宋"/>
          <w:kern w:val="2"/>
          <w:sz w:val="21"/>
        </w:rPr>
      </w:pPr>
      <w:r>
        <w:rPr>
          <w:rFonts w:hint="eastAsia" w:ascii="仿宋" w:hAnsi="仿宋" w:eastAsia="仿宋" w:cs="仿宋"/>
          <w:sz w:val="21"/>
        </w:rPr>
        <w:t>（8）</w:t>
      </w:r>
      <w:r>
        <w:rPr>
          <w:rFonts w:hint="eastAsia" w:ascii="仿宋" w:hAnsi="仿宋" w:eastAsia="仿宋" w:cs="仿宋"/>
          <w:color w:val="000000"/>
          <w:kern w:val="2"/>
          <w:sz w:val="21"/>
        </w:rPr>
        <w:t>国家法律、行政法规和规章制度规定或合同约定的作为合同组成部分的其他文件</w:t>
      </w:r>
    </w:p>
    <w:p w14:paraId="7822B4AF">
      <w:pPr>
        <w:numPr>
          <w:ilvl w:val="0"/>
          <w:numId w:val="8"/>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合同生效</w:t>
      </w:r>
    </w:p>
    <w:p w14:paraId="6C29E549">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本合同自</w:t>
      </w:r>
      <w:r>
        <w:rPr>
          <w:rFonts w:hint="eastAsia" w:ascii="仿宋" w:hAnsi="仿宋" w:eastAsia="仿宋" w:cs="仿宋"/>
          <w:szCs w:val="21"/>
          <w:u w:val="single"/>
        </w:rPr>
        <w:t xml:space="preserve">                             </w:t>
      </w:r>
      <w:r>
        <w:rPr>
          <w:rFonts w:hint="eastAsia" w:ascii="仿宋" w:hAnsi="仿宋" w:eastAsia="仿宋" w:cs="仿宋"/>
          <w:szCs w:val="21"/>
        </w:rPr>
        <w:t>生效。</w:t>
      </w:r>
    </w:p>
    <w:p w14:paraId="5BE00D68">
      <w:pPr>
        <w:numPr>
          <w:ilvl w:val="0"/>
          <w:numId w:val="8"/>
        </w:numPr>
        <w:adjustRightInd w:val="0"/>
        <w:snapToGrid w:val="0"/>
        <w:spacing w:line="400" w:lineRule="exact"/>
        <w:ind w:firstLine="422" w:firstLineChars="200"/>
        <w:rPr>
          <w:rFonts w:hint="eastAsia" w:ascii="仿宋" w:hAnsi="仿宋" w:eastAsia="仿宋" w:cs="仿宋"/>
          <w:b/>
          <w:szCs w:val="21"/>
        </w:rPr>
      </w:pPr>
      <w:r>
        <w:rPr>
          <w:rFonts w:hint="eastAsia" w:ascii="仿宋" w:hAnsi="仿宋" w:eastAsia="仿宋" w:cs="仿宋"/>
          <w:b/>
          <w:szCs w:val="21"/>
        </w:rPr>
        <w:t>合同份数</w:t>
      </w:r>
    </w:p>
    <w:p w14:paraId="1E971EEF">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本合同一式</w:t>
      </w:r>
      <w:r>
        <w:rPr>
          <w:rFonts w:hint="eastAsia" w:ascii="仿宋" w:hAnsi="仿宋" w:eastAsia="仿宋" w:cs="仿宋"/>
          <w:szCs w:val="21"/>
          <w:u w:val="single"/>
        </w:rPr>
        <w:t xml:space="preserve">    </w:t>
      </w:r>
      <w:r>
        <w:rPr>
          <w:rFonts w:hint="eastAsia" w:ascii="仿宋" w:hAnsi="仿宋" w:eastAsia="仿宋" w:cs="仿宋"/>
          <w:szCs w:val="21"/>
        </w:rPr>
        <w:t>份，甲方执</w:t>
      </w:r>
      <w:r>
        <w:rPr>
          <w:rFonts w:hint="eastAsia" w:ascii="仿宋" w:hAnsi="仿宋" w:eastAsia="仿宋" w:cs="仿宋"/>
          <w:szCs w:val="21"/>
          <w:u w:val="single"/>
        </w:rPr>
        <w:t xml:space="preserve">    </w:t>
      </w:r>
      <w:r>
        <w:rPr>
          <w:rFonts w:hint="eastAsia" w:ascii="仿宋" w:hAnsi="仿宋" w:eastAsia="仿宋" w:cs="仿宋"/>
          <w:szCs w:val="21"/>
        </w:rPr>
        <w:t>份，乙方执</w:t>
      </w:r>
      <w:r>
        <w:rPr>
          <w:rFonts w:hint="eastAsia" w:ascii="仿宋" w:hAnsi="仿宋" w:eastAsia="仿宋" w:cs="仿宋"/>
          <w:szCs w:val="21"/>
          <w:u w:val="single"/>
        </w:rPr>
        <w:t xml:space="preserve">    </w:t>
      </w:r>
      <w:r>
        <w:rPr>
          <w:rFonts w:hint="eastAsia" w:ascii="仿宋" w:hAnsi="仿宋" w:eastAsia="仿宋" w:cs="仿宋"/>
          <w:szCs w:val="21"/>
        </w:rPr>
        <w:t>份，均具有同等法律效力。</w:t>
      </w:r>
    </w:p>
    <w:p w14:paraId="1F11E575">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合同订立时间：</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14:paraId="6CDE6015">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合同订立地点：</w:t>
      </w:r>
      <w:r>
        <w:rPr>
          <w:rFonts w:hint="eastAsia" w:ascii="仿宋" w:hAnsi="仿宋" w:eastAsia="仿宋" w:cs="仿宋"/>
          <w:szCs w:val="21"/>
          <w:u w:val="single"/>
        </w:rPr>
        <w:t xml:space="preserve">                           </w:t>
      </w:r>
    </w:p>
    <w:p w14:paraId="1FB2637B">
      <w:pPr>
        <w:adjustRightInd w:val="0"/>
        <w:snapToGrid w:val="0"/>
        <w:spacing w:line="400" w:lineRule="exact"/>
        <w:ind w:firstLine="420" w:firstLineChars="200"/>
        <w:rPr>
          <w:rFonts w:hint="eastAsia" w:ascii="仿宋" w:hAnsi="仿宋" w:eastAsia="仿宋" w:cs="仿宋"/>
        </w:rPr>
      </w:pPr>
      <w:r>
        <w:rPr>
          <w:rFonts w:hint="eastAsia" w:ascii="仿宋" w:hAnsi="仿宋" w:eastAsia="仿宋" w:cs="仿宋"/>
          <w:szCs w:val="21"/>
        </w:rPr>
        <w:t>附件：具体标的及其技术要求和商务要求、联合协议、分包意向协议等。</w:t>
      </w:r>
    </w:p>
    <w:p w14:paraId="1279A891">
      <w:pPr>
        <w:rPr>
          <w:rFonts w:hint="eastAsia" w:ascii="仿宋" w:hAnsi="仿宋" w:eastAsia="仿宋" w:cs="仿宋"/>
        </w:rPr>
      </w:pPr>
      <w:r>
        <w:rPr>
          <w:rFonts w:hint="eastAsia" w:ascii="仿宋" w:hAnsi="仿宋" w:eastAsia="仿宋" w:cs="仿宋"/>
          <w:lang w:val="en"/>
        </w:rPr>
        <w:t xml:space="preserve">   </w:t>
      </w:r>
    </w:p>
    <w:p w14:paraId="0227C6A8">
      <w:pPr>
        <w:rPr>
          <w:rFonts w:hint="eastAsia" w:ascii="仿宋" w:hAnsi="仿宋" w:eastAsia="仿宋" w:cs="仿宋"/>
        </w:rPr>
      </w:pPr>
      <w:r>
        <w:rPr>
          <w:rFonts w:hint="eastAsia" w:ascii="仿宋" w:hAnsi="仿宋" w:eastAsia="仿宋" w:cs="仿宋"/>
        </w:rPr>
        <w:br w:type="page"/>
      </w:r>
    </w:p>
    <w:p w14:paraId="11AD5792">
      <w:pPr>
        <w:pStyle w:val="34"/>
        <w:rPr>
          <w:rFonts w:hint="eastAsia" w:ascii="仿宋" w:hAnsi="仿宋" w:eastAsia="仿宋" w:cs="仿宋"/>
        </w:rPr>
      </w:pPr>
    </w:p>
    <w:tbl>
      <w:tblPr>
        <w:tblStyle w:val="24"/>
        <w:tblW w:w="8398"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1891"/>
        <w:gridCol w:w="2412"/>
        <w:gridCol w:w="1979"/>
        <w:gridCol w:w="2116"/>
      </w:tblGrid>
      <w:tr w14:paraId="2CFE4DF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303" w:type="dxa"/>
            <w:gridSpan w:val="2"/>
            <w:tcBorders>
              <w:bottom w:val="single" w:color="auto" w:sz="2" w:space="0"/>
              <w:right w:val="single" w:color="auto" w:sz="2" w:space="0"/>
            </w:tcBorders>
            <w:noWrap w:val="0"/>
            <w:vAlign w:val="center"/>
          </w:tcPr>
          <w:p w14:paraId="1DBB3519">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甲方（采购人、受采购人委托签订合同的单位或采购文件约定的合同甲方）</w:t>
            </w:r>
          </w:p>
        </w:tc>
        <w:tc>
          <w:tcPr>
            <w:tcW w:w="4095" w:type="dxa"/>
            <w:gridSpan w:val="2"/>
            <w:tcBorders>
              <w:left w:val="single" w:color="auto" w:sz="2" w:space="0"/>
              <w:bottom w:val="single" w:color="auto" w:sz="2" w:space="0"/>
            </w:tcBorders>
            <w:noWrap w:val="0"/>
            <w:vAlign w:val="center"/>
          </w:tcPr>
          <w:p w14:paraId="2DB7C1BD">
            <w:pPr>
              <w:adjustRightInd w:val="0"/>
              <w:snapToGrid w:val="0"/>
              <w:spacing w:line="300" w:lineRule="exact"/>
              <w:jc w:val="center"/>
              <w:rPr>
                <w:rFonts w:hint="eastAsia" w:ascii="仿宋" w:hAnsi="仿宋" w:eastAsia="仿宋" w:cs="仿宋"/>
              </w:rPr>
            </w:pPr>
            <w:r>
              <w:rPr>
                <w:rFonts w:hint="eastAsia" w:ascii="仿宋" w:hAnsi="仿宋" w:eastAsia="仿宋" w:cs="仿宋"/>
                <w:szCs w:val="21"/>
              </w:rPr>
              <w:t>乙方（供应商）</w:t>
            </w:r>
          </w:p>
        </w:tc>
      </w:tr>
      <w:tr w14:paraId="3A9BDE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891" w:type="dxa"/>
            <w:tcBorders>
              <w:top w:val="single" w:color="auto" w:sz="2" w:space="0"/>
              <w:bottom w:val="single" w:color="auto" w:sz="2" w:space="0"/>
              <w:right w:val="single" w:color="auto" w:sz="2" w:space="0"/>
            </w:tcBorders>
            <w:noWrap w:val="0"/>
            <w:vAlign w:val="center"/>
          </w:tcPr>
          <w:p w14:paraId="54DF317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单位名称（公章或合同章）</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DDF9A05">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F8B6B63">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单位名称（公章或合同章）</w:t>
            </w:r>
          </w:p>
        </w:tc>
        <w:tc>
          <w:tcPr>
            <w:tcW w:w="2116" w:type="dxa"/>
            <w:tcBorders>
              <w:top w:val="single" w:color="auto" w:sz="2" w:space="0"/>
              <w:left w:val="single" w:color="auto" w:sz="2" w:space="0"/>
              <w:bottom w:val="single" w:color="auto" w:sz="2" w:space="0"/>
            </w:tcBorders>
            <w:noWrap w:val="0"/>
            <w:vAlign w:val="center"/>
          </w:tcPr>
          <w:p w14:paraId="757F1CBE">
            <w:pPr>
              <w:adjustRightInd w:val="0"/>
              <w:snapToGrid w:val="0"/>
              <w:spacing w:line="300" w:lineRule="exact"/>
              <w:jc w:val="center"/>
              <w:rPr>
                <w:rFonts w:hint="eastAsia" w:ascii="仿宋" w:hAnsi="仿宋" w:eastAsia="仿宋" w:cs="仿宋"/>
                <w:spacing w:val="20"/>
                <w:szCs w:val="21"/>
              </w:rPr>
            </w:pPr>
          </w:p>
        </w:tc>
      </w:tr>
      <w:tr w14:paraId="59D560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891" w:type="dxa"/>
            <w:vMerge w:val="restart"/>
            <w:tcBorders>
              <w:top w:val="single" w:color="auto" w:sz="2" w:space="0"/>
              <w:right w:val="single" w:color="auto" w:sz="2" w:space="0"/>
            </w:tcBorders>
            <w:noWrap w:val="0"/>
            <w:vAlign w:val="center"/>
          </w:tcPr>
          <w:p w14:paraId="69A66AC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248C0C87">
            <w:pPr>
              <w:adjustRightInd w:val="0"/>
              <w:snapToGrid w:val="0"/>
              <w:spacing w:line="300" w:lineRule="exact"/>
              <w:ind w:firstLine="100" w:firstLineChars="48"/>
              <w:jc w:val="center"/>
              <w:rPr>
                <w:rFonts w:hint="eastAsia" w:ascii="仿宋" w:hAnsi="仿宋" w:eastAsia="仿宋" w:cs="仿宋"/>
                <w:szCs w:val="21"/>
              </w:rPr>
            </w:pPr>
            <w:r>
              <w:rPr>
                <w:rFonts w:hint="eastAsia" w:ascii="仿宋" w:hAnsi="仿宋" w:eastAsia="仿宋" w:cs="仿宋"/>
                <w:szCs w:val="21"/>
              </w:rPr>
              <w:t>或其委托代理人（签章）</w:t>
            </w:r>
          </w:p>
        </w:tc>
        <w:tc>
          <w:tcPr>
            <w:tcW w:w="2412" w:type="dxa"/>
            <w:vMerge w:val="restart"/>
            <w:tcBorders>
              <w:top w:val="single" w:color="auto" w:sz="2" w:space="0"/>
              <w:left w:val="single" w:color="auto" w:sz="2" w:space="0"/>
              <w:right w:val="single" w:color="auto" w:sz="2" w:space="0"/>
            </w:tcBorders>
            <w:noWrap w:val="0"/>
            <w:vAlign w:val="center"/>
          </w:tcPr>
          <w:p w14:paraId="3811B423">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right w:val="single" w:color="auto" w:sz="2" w:space="0"/>
            </w:tcBorders>
            <w:noWrap w:val="0"/>
            <w:vAlign w:val="center"/>
          </w:tcPr>
          <w:p w14:paraId="612B9C0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法定代表人</w:t>
            </w:r>
          </w:p>
          <w:p w14:paraId="10C7392A">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或其委托代理人（签章）</w:t>
            </w:r>
          </w:p>
        </w:tc>
        <w:tc>
          <w:tcPr>
            <w:tcW w:w="2116" w:type="dxa"/>
            <w:tcBorders>
              <w:top w:val="single" w:color="auto" w:sz="2" w:space="0"/>
              <w:left w:val="single" w:color="auto" w:sz="2" w:space="0"/>
              <w:bottom w:val="single" w:color="auto" w:sz="2" w:space="0"/>
            </w:tcBorders>
            <w:noWrap w:val="0"/>
            <w:vAlign w:val="center"/>
          </w:tcPr>
          <w:p w14:paraId="6BBD1687">
            <w:pPr>
              <w:adjustRightInd w:val="0"/>
              <w:snapToGrid w:val="0"/>
              <w:spacing w:line="300" w:lineRule="exact"/>
              <w:jc w:val="center"/>
              <w:rPr>
                <w:rFonts w:hint="eastAsia" w:ascii="仿宋" w:hAnsi="仿宋" w:eastAsia="仿宋" w:cs="仿宋"/>
                <w:szCs w:val="21"/>
              </w:rPr>
            </w:pPr>
          </w:p>
        </w:tc>
      </w:tr>
      <w:tr w14:paraId="19C5505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vMerge w:val="continue"/>
            <w:tcBorders>
              <w:bottom w:val="single" w:color="auto" w:sz="2" w:space="0"/>
              <w:right w:val="single" w:color="auto" w:sz="2" w:space="0"/>
            </w:tcBorders>
            <w:noWrap w:val="0"/>
            <w:vAlign w:val="center"/>
          </w:tcPr>
          <w:p w14:paraId="771869A1">
            <w:pPr>
              <w:adjustRightInd w:val="0"/>
              <w:snapToGrid w:val="0"/>
              <w:spacing w:line="300" w:lineRule="exact"/>
              <w:jc w:val="center"/>
              <w:rPr>
                <w:rFonts w:hint="eastAsia" w:ascii="仿宋" w:hAnsi="仿宋" w:eastAsia="仿宋" w:cs="仿宋"/>
                <w:szCs w:val="21"/>
              </w:rPr>
            </w:pPr>
          </w:p>
        </w:tc>
        <w:tc>
          <w:tcPr>
            <w:tcW w:w="2412" w:type="dxa"/>
            <w:vMerge w:val="continue"/>
            <w:tcBorders>
              <w:left w:val="single" w:color="auto" w:sz="2" w:space="0"/>
              <w:bottom w:val="single" w:color="auto" w:sz="2" w:space="0"/>
              <w:right w:val="single" w:color="auto" w:sz="2" w:space="0"/>
            </w:tcBorders>
            <w:noWrap w:val="0"/>
            <w:vAlign w:val="center"/>
          </w:tcPr>
          <w:p w14:paraId="51A8DAE6">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040E2C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拥有者性别</w:t>
            </w:r>
          </w:p>
        </w:tc>
        <w:tc>
          <w:tcPr>
            <w:tcW w:w="2116" w:type="dxa"/>
            <w:tcBorders>
              <w:top w:val="single" w:color="auto" w:sz="2" w:space="0"/>
              <w:left w:val="single" w:color="auto" w:sz="2" w:space="0"/>
              <w:bottom w:val="single" w:color="auto" w:sz="2" w:space="0"/>
            </w:tcBorders>
            <w:noWrap w:val="0"/>
            <w:vAlign w:val="center"/>
          </w:tcPr>
          <w:p w14:paraId="44D26C58">
            <w:pPr>
              <w:adjustRightInd w:val="0"/>
              <w:snapToGrid w:val="0"/>
              <w:spacing w:line="300" w:lineRule="exact"/>
              <w:jc w:val="center"/>
              <w:rPr>
                <w:rFonts w:hint="eastAsia" w:ascii="仿宋" w:hAnsi="仿宋" w:eastAsia="仿宋" w:cs="仿宋"/>
                <w:spacing w:val="20"/>
                <w:szCs w:val="21"/>
              </w:rPr>
            </w:pPr>
          </w:p>
        </w:tc>
      </w:tr>
      <w:tr w14:paraId="3B31306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5799168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住  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1835108">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BD1759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住  所</w:t>
            </w:r>
          </w:p>
        </w:tc>
        <w:tc>
          <w:tcPr>
            <w:tcW w:w="2116" w:type="dxa"/>
            <w:tcBorders>
              <w:top w:val="single" w:color="auto" w:sz="2" w:space="0"/>
              <w:left w:val="single" w:color="auto" w:sz="2" w:space="0"/>
              <w:bottom w:val="single" w:color="auto" w:sz="2" w:space="0"/>
            </w:tcBorders>
            <w:noWrap w:val="0"/>
            <w:vAlign w:val="center"/>
          </w:tcPr>
          <w:p w14:paraId="4E67C1AF">
            <w:pPr>
              <w:adjustRightInd w:val="0"/>
              <w:snapToGrid w:val="0"/>
              <w:spacing w:line="300" w:lineRule="exact"/>
              <w:jc w:val="center"/>
              <w:rPr>
                <w:rFonts w:hint="eastAsia" w:ascii="仿宋" w:hAnsi="仿宋" w:eastAsia="仿宋" w:cs="仿宋"/>
                <w:spacing w:val="20"/>
                <w:szCs w:val="21"/>
              </w:rPr>
            </w:pPr>
          </w:p>
        </w:tc>
      </w:tr>
      <w:tr w14:paraId="4C9E058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42B6958">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0DBF5C5">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6E08D59">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 系 人</w:t>
            </w:r>
          </w:p>
        </w:tc>
        <w:tc>
          <w:tcPr>
            <w:tcW w:w="2116" w:type="dxa"/>
            <w:tcBorders>
              <w:top w:val="single" w:color="auto" w:sz="2" w:space="0"/>
              <w:left w:val="single" w:color="auto" w:sz="2" w:space="0"/>
              <w:bottom w:val="single" w:color="auto" w:sz="2" w:space="0"/>
            </w:tcBorders>
            <w:noWrap w:val="0"/>
            <w:vAlign w:val="center"/>
          </w:tcPr>
          <w:p w14:paraId="7C986BBA">
            <w:pPr>
              <w:adjustRightInd w:val="0"/>
              <w:snapToGrid w:val="0"/>
              <w:spacing w:line="300" w:lineRule="exact"/>
              <w:jc w:val="center"/>
              <w:rPr>
                <w:rFonts w:hint="eastAsia" w:ascii="仿宋" w:hAnsi="仿宋" w:eastAsia="仿宋" w:cs="仿宋"/>
                <w:spacing w:val="20"/>
                <w:szCs w:val="21"/>
              </w:rPr>
            </w:pPr>
          </w:p>
        </w:tc>
      </w:tr>
      <w:tr w14:paraId="4C2248C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049C302">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EB2792C">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50F618F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联系电话</w:t>
            </w:r>
          </w:p>
        </w:tc>
        <w:tc>
          <w:tcPr>
            <w:tcW w:w="2116" w:type="dxa"/>
            <w:tcBorders>
              <w:top w:val="single" w:color="auto" w:sz="2" w:space="0"/>
              <w:left w:val="single" w:color="auto" w:sz="2" w:space="0"/>
              <w:bottom w:val="single" w:color="auto" w:sz="2" w:space="0"/>
            </w:tcBorders>
            <w:noWrap w:val="0"/>
            <w:vAlign w:val="center"/>
          </w:tcPr>
          <w:p w14:paraId="04500FA2">
            <w:pPr>
              <w:adjustRightInd w:val="0"/>
              <w:snapToGrid w:val="0"/>
              <w:spacing w:line="300" w:lineRule="exact"/>
              <w:jc w:val="center"/>
              <w:rPr>
                <w:rFonts w:hint="eastAsia" w:ascii="仿宋" w:hAnsi="仿宋" w:eastAsia="仿宋" w:cs="仿宋"/>
                <w:spacing w:val="20"/>
                <w:szCs w:val="21"/>
              </w:rPr>
            </w:pPr>
          </w:p>
        </w:tc>
      </w:tr>
      <w:tr w14:paraId="38C236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295091A7">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通信地址</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3237C33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066B063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通信地址</w:t>
            </w:r>
          </w:p>
        </w:tc>
        <w:tc>
          <w:tcPr>
            <w:tcW w:w="2116" w:type="dxa"/>
            <w:tcBorders>
              <w:top w:val="single" w:color="auto" w:sz="2" w:space="0"/>
              <w:left w:val="single" w:color="auto" w:sz="2" w:space="0"/>
              <w:bottom w:val="single" w:color="auto" w:sz="2" w:space="0"/>
            </w:tcBorders>
            <w:noWrap w:val="0"/>
            <w:vAlign w:val="center"/>
          </w:tcPr>
          <w:p w14:paraId="33B1F630">
            <w:pPr>
              <w:adjustRightInd w:val="0"/>
              <w:snapToGrid w:val="0"/>
              <w:spacing w:line="300" w:lineRule="exact"/>
              <w:jc w:val="center"/>
              <w:rPr>
                <w:rFonts w:hint="eastAsia" w:ascii="仿宋" w:hAnsi="仿宋" w:eastAsia="仿宋" w:cs="仿宋"/>
                <w:spacing w:val="20"/>
                <w:szCs w:val="21"/>
              </w:rPr>
            </w:pPr>
          </w:p>
        </w:tc>
      </w:tr>
      <w:tr w14:paraId="20FC37E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1C24953D">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48418E3B">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61193E6">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邮政编码</w:t>
            </w:r>
          </w:p>
        </w:tc>
        <w:tc>
          <w:tcPr>
            <w:tcW w:w="2116" w:type="dxa"/>
            <w:tcBorders>
              <w:top w:val="single" w:color="auto" w:sz="2" w:space="0"/>
              <w:left w:val="single" w:color="auto" w:sz="2" w:space="0"/>
              <w:bottom w:val="single" w:color="auto" w:sz="2" w:space="0"/>
            </w:tcBorders>
            <w:noWrap w:val="0"/>
            <w:vAlign w:val="center"/>
          </w:tcPr>
          <w:p w14:paraId="12908FF3">
            <w:pPr>
              <w:adjustRightInd w:val="0"/>
              <w:snapToGrid w:val="0"/>
              <w:spacing w:line="300" w:lineRule="exact"/>
              <w:jc w:val="center"/>
              <w:rPr>
                <w:rFonts w:hint="eastAsia" w:ascii="仿宋" w:hAnsi="仿宋" w:eastAsia="仿宋" w:cs="仿宋"/>
                <w:spacing w:val="20"/>
                <w:szCs w:val="21"/>
              </w:rPr>
            </w:pPr>
          </w:p>
        </w:tc>
      </w:tr>
      <w:tr w14:paraId="642DAD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46043BDE">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1A6CDFF">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45F7C3CC">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电子邮箱</w:t>
            </w:r>
          </w:p>
        </w:tc>
        <w:tc>
          <w:tcPr>
            <w:tcW w:w="2116" w:type="dxa"/>
            <w:tcBorders>
              <w:top w:val="single" w:color="auto" w:sz="2" w:space="0"/>
              <w:left w:val="single" w:color="auto" w:sz="2" w:space="0"/>
              <w:bottom w:val="single" w:color="auto" w:sz="2" w:space="0"/>
            </w:tcBorders>
            <w:noWrap w:val="0"/>
            <w:vAlign w:val="center"/>
          </w:tcPr>
          <w:p w14:paraId="1CC2B2E4">
            <w:pPr>
              <w:adjustRightInd w:val="0"/>
              <w:snapToGrid w:val="0"/>
              <w:spacing w:line="300" w:lineRule="exact"/>
              <w:jc w:val="center"/>
              <w:rPr>
                <w:rFonts w:hint="eastAsia" w:ascii="仿宋" w:hAnsi="仿宋" w:eastAsia="仿宋" w:cs="仿宋"/>
                <w:spacing w:val="20"/>
                <w:szCs w:val="21"/>
              </w:rPr>
            </w:pPr>
          </w:p>
        </w:tc>
      </w:tr>
      <w:tr w14:paraId="6DDC1AE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94E7C5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412" w:type="dxa"/>
            <w:tcBorders>
              <w:top w:val="single" w:color="auto" w:sz="2" w:space="0"/>
              <w:left w:val="single" w:color="auto" w:sz="2" w:space="0"/>
              <w:bottom w:val="single" w:color="auto" w:sz="2" w:space="0"/>
              <w:right w:val="single" w:color="auto" w:sz="2" w:space="0"/>
            </w:tcBorders>
            <w:noWrap w:val="0"/>
            <w:vAlign w:val="center"/>
          </w:tcPr>
          <w:p w14:paraId="250526B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64037130">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统一社会信用代码</w:t>
            </w:r>
          </w:p>
        </w:tc>
        <w:tc>
          <w:tcPr>
            <w:tcW w:w="2116" w:type="dxa"/>
            <w:tcBorders>
              <w:top w:val="single" w:color="auto" w:sz="2" w:space="0"/>
              <w:left w:val="single" w:color="auto" w:sz="2" w:space="0"/>
              <w:bottom w:val="single" w:color="auto" w:sz="2" w:space="0"/>
            </w:tcBorders>
            <w:noWrap w:val="0"/>
            <w:vAlign w:val="center"/>
          </w:tcPr>
          <w:p w14:paraId="08E2D3A8">
            <w:pPr>
              <w:adjustRightInd w:val="0"/>
              <w:snapToGrid w:val="0"/>
              <w:spacing w:line="300" w:lineRule="exact"/>
              <w:jc w:val="center"/>
              <w:rPr>
                <w:rFonts w:hint="eastAsia" w:ascii="仿宋" w:hAnsi="仿宋" w:eastAsia="仿宋" w:cs="仿宋"/>
                <w:spacing w:val="20"/>
                <w:szCs w:val="21"/>
              </w:rPr>
            </w:pPr>
          </w:p>
        </w:tc>
      </w:tr>
      <w:tr w14:paraId="372765F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7873D9F9">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759B2BE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234031FF">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开户名称</w:t>
            </w:r>
          </w:p>
        </w:tc>
        <w:tc>
          <w:tcPr>
            <w:tcW w:w="2116" w:type="dxa"/>
            <w:tcBorders>
              <w:top w:val="single" w:color="auto" w:sz="2" w:space="0"/>
              <w:left w:val="single" w:color="auto" w:sz="2" w:space="0"/>
              <w:bottom w:val="single" w:color="auto" w:sz="2" w:space="0"/>
            </w:tcBorders>
            <w:noWrap w:val="0"/>
            <w:vAlign w:val="center"/>
          </w:tcPr>
          <w:p w14:paraId="2482A195">
            <w:pPr>
              <w:adjustRightInd w:val="0"/>
              <w:snapToGrid w:val="0"/>
              <w:spacing w:line="300" w:lineRule="exact"/>
              <w:jc w:val="center"/>
              <w:rPr>
                <w:rFonts w:hint="eastAsia" w:ascii="仿宋" w:hAnsi="仿宋" w:eastAsia="仿宋" w:cs="仿宋"/>
                <w:spacing w:val="20"/>
                <w:szCs w:val="21"/>
              </w:rPr>
            </w:pPr>
          </w:p>
        </w:tc>
      </w:tr>
      <w:tr w14:paraId="02FE783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07A9F3B1">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0E57F14D">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59580E84">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开户银行</w:t>
            </w:r>
          </w:p>
        </w:tc>
        <w:tc>
          <w:tcPr>
            <w:tcW w:w="2116" w:type="dxa"/>
            <w:tcBorders>
              <w:top w:val="single" w:color="auto" w:sz="2" w:space="0"/>
              <w:left w:val="single" w:color="auto" w:sz="2" w:space="0"/>
              <w:bottom w:val="single" w:color="auto" w:sz="2" w:space="0"/>
            </w:tcBorders>
            <w:noWrap w:val="0"/>
            <w:vAlign w:val="center"/>
          </w:tcPr>
          <w:p w14:paraId="07B50EB1">
            <w:pPr>
              <w:adjustRightInd w:val="0"/>
              <w:snapToGrid w:val="0"/>
              <w:spacing w:line="300" w:lineRule="exact"/>
              <w:jc w:val="center"/>
              <w:rPr>
                <w:rFonts w:hint="eastAsia" w:ascii="仿宋" w:hAnsi="仿宋" w:eastAsia="仿宋" w:cs="仿宋"/>
                <w:spacing w:val="20"/>
                <w:szCs w:val="21"/>
              </w:rPr>
            </w:pPr>
          </w:p>
        </w:tc>
      </w:tr>
      <w:tr w14:paraId="0E3468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891" w:type="dxa"/>
            <w:tcBorders>
              <w:top w:val="single" w:color="auto" w:sz="2" w:space="0"/>
              <w:bottom w:val="single" w:color="auto" w:sz="2" w:space="0"/>
              <w:right w:val="single" w:color="auto" w:sz="2" w:space="0"/>
            </w:tcBorders>
            <w:noWrap w:val="0"/>
            <w:vAlign w:val="center"/>
          </w:tcPr>
          <w:p w14:paraId="6CD74160">
            <w:pPr>
              <w:adjustRightInd w:val="0"/>
              <w:snapToGrid w:val="0"/>
              <w:spacing w:line="300" w:lineRule="exact"/>
              <w:jc w:val="center"/>
              <w:rPr>
                <w:rFonts w:hint="eastAsia" w:ascii="仿宋" w:hAnsi="仿宋" w:eastAsia="仿宋" w:cs="仿宋"/>
                <w:szCs w:val="21"/>
              </w:rPr>
            </w:pPr>
          </w:p>
        </w:tc>
        <w:tc>
          <w:tcPr>
            <w:tcW w:w="2412" w:type="dxa"/>
            <w:tcBorders>
              <w:top w:val="single" w:color="auto" w:sz="2" w:space="0"/>
              <w:left w:val="single" w:color="auto" w:sz="2" w:space="0"/>
              <w:bottom w:val="single" w:color="auto" w:sz="2" w:space="0"/>
              <w:right w:val="single" w:color="auto" w:sz="2" w:space="0"/>
            </w:tcBorders>
            <w:noWrap w:val="0"/>
            <w:vAlign w:val="center"/>
          </w:tcPr>
          <w:p w14:paraId="62A502F9">
            <w:pPr>
              <w:adjustRightInd w:val="0"/>
              <w:snapToGrid w:val="0"/>
              <w:spacing w:line="300" w:lineRule="exact"/>
              <w:jc w:val="center"/>
              <w:rPr>
                <w:rFonts w:hint="eastAsia" w:ascii="仿宋" w:hAnsi="仿宋" w:eastAsia="仿宋" w:cs="仿宋"/>
                <w:szCs w:val="21"/>
              </w:rPr>
            </w:pPr>
          </w:p>
        </w:tc>
        <w:tc>
          <w:tcPr>
            <w:tcW w:w="1979" w:type="dxa"/>
            <w:tcBorders>
              <w:top w:val="single" w:color="auto" w:sz="2" w:space="0"/>
              <w:left w:val="single" w:color="auto" w:sz="2" w:space="0"/>
              <w:bottom w:val="single" w:color="auto" w:sz="2" w:space="0"/>
              <w:right w:val="single" w:color="auto" w:sz="2" w:space="0"/>
            </w:tcBorders>
            <w:noWrap w:val="0"/>
            <w:vAlign w:val="center"/>
          </w:tcPr>
          <w:p w14:paraId="7D26BC45">
            <w:pPr>
              <w:adjustRightInd w:val="0"/>
              <w:snapToGrid w:val="0"/>
              <w:spacing w:line="300" w:lineRule="exact"/>
              <w:jc w:val="center"/>
              <w:rPr>
                <w:rFonts w:hint="eastAsia" w:ascii="仿宋" w:hAnsi="仿宋" w:eastAsia="仿宋" w:cs="仿宋"/>
                <w:szCs w:val="21"/>
              </w:rPr>
            </w:pPr>
            <w:r>
              <w:rPr>
                <w:rFonts w:hint="eastAsia" w:ascii="仿宋" w:hAnsi="仿宋" w:eastAsia="仿宋" w:cs="仿宋"/>
                <w:szCs w:val="21"/>
              </w:rPr>
              <w:t>银行账号</w:t>
            </w:r>
          </w:p>
        </w:tc>
        <w:tc>
          <w:tcPr>
            <w:tcW w:w="2116" w:type="dxa"/>
            <w:tcBorders>
              <w:top w:val="single" w:color="auto" w:sz="2" w:space="0"/>
              <w:left w:val="single" w:color="auto" w:sz="2" w:space="0"/>
              <w:bottom w:val="single" w:color="auto" w:sz="2" w:space="0"/>
            </w:tcBorders>
            <w:noWrap w:val="0"/>
            <w:vAlign w:val="center"/>
          </w:tcPr>
          <w:p w14:paraId="72B08C5A">
            <w:pPr>
              <w:adjustRightInd w:val="0"/>
              <w:snapToGrid w:val="0"/>
              <w:spacing w:line="300" w:lineRule="exact"/>
              <w:jc w:val="center"/>
              <w:rPr>
                <w:rFonts w:hint="eastAsia" w:ascii="仿宋" w:hAnsi="仿宋" w:eastAsia="仿宋" w:cs="仿宋"/>
                <w:spacing w:val="20"/>
                <w:szCs w:val="21"/>
              </w:rPr>
            </w:pPr>
          </w:p>
        </w:tc>
      </w:tr>
      <w:tr w14:paraId="3A33307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8398" w:type="dxa"/>
            <w:gridSpan w:val="4"/>
            <w:tcBorders>
              <w:top w:val="single" w:color="auto" w:sz="2" w:space="0"/>
            </w:tcBorders>
            <w:noWrap w:val="0"/>
            <w:vAlign w:val="center"/>
          </w:tcPr>
          <w:p w14:paraId="065D0376">
            <w:pPr>
              <w:pStyle w:val="14"/>
              <w:adjustRightInd w:val="0"/>
              <w:snapToGrid w:val="0"/>
              <w:spacing w:before="120" w:beforeLines="50"/>
              <w:jc w:val="left"/>
              <w:rPr>
                <w:rFonts w:hint="eastAsia" w:ascii="仿宋" w:hAnsi="仿宋" w:eastAsia="仿宋" w:cs="仿宋"/>
                <w:spacing w:val="20"/>
                <w:szCs w:val="21"/>
              </w:rPr>
            </w:pPr>
            <w:r>
              <w:rPr>
                <w:rFonts w:hint="eastAsia" w:ascii="仿宋" w:hAnsi="仿宋" w:eastAsia="仿宋" w:cs="仿宋"/>
                <w:szCs w:val="21"/>
              </w:rPr>
              <w:t>注：涉及联合体或其他合同主体的信息应按上表格式加列。</w:t>
            </w:r>
          </w:p>
        </w:tc>
      </w:tr>
    </w:tbl>
    <w:p w14:paraId="15975428">
      <w:pPr>
        <w:pStyle w:val="3"/>
        <w:numPr>
          <w:ilvl w:val="1"/>
          <w:numId w:val="0"/>
        </w:numPr>
        <w:adjustRightInd w:val="0"/>
        <w:snapToGrid w:val="0"/>
        <w:spacing w:before="120" w:beforeLines="50"/>
        <w:jc w:val="center"/>
        <w:rPr>
          <w:rFonts w:hint="eastAsia" w:ascii="黑体" w:hAnsi="黑体" w:eastAsia="黑体" w:cs="黑体"/>
          <w:sz w:val="28"/>
          <w:szCs w:val="28"/>
        </w:rPr>
      </w:pPr>
      <w:r>
        <w:rPr>
          <w:rFonts w:hint="eastAsia" w:ascii="仿宋" w:hAnsi="仿宋" w:eastAsia="仿宋" w:cs="仿宋"/>
          <w:sz w:val="21"/>
          <w:szCs w:val="21"/>
          <w:u w:val="single"/>
        </w:rPr>
        <w:br w:type="page"/>
      </w:r>
      <w:bookmarkStart w:id="68" w:name="_Toc27624"/>
      <w:r>
        <w:rPr>
          <w:rFonts w:hint="eastAsia" w:ascii="黑体" w:hAnsi="黑体" w:eastAsia="黑体" w:cs="黑体"/>
          <w:b w:val="0"/>
          <w:sz w:val="28"/>
          <w:szCs w:val="28"/>
        </w:rPr>
        <w:t>第二节 政府采购合同通用条款</w:t>
      </w:r>
      <w:bookmarkEnd w:id="68"/>
    </w:p>
    <w:p w14:paraId="0D0B62A2">
      <w:pPr>
        <w:tabs>
          <w:tab w:val="left" w:pos="8820"/>
          <w:tab w:val="left" w:pos="9345"/>
          <w:tab w:val="left" w:pos="9765"/>
        </w:tabs>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0A85889C">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1.1合同当事人</w:t>
      </w:r>
    </w:p>
    <w:p w14:paraId="7C98DA6D">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（1）采购人（以下称甲方）是指使用财政性资金，通过政府采购方式向供应商购买货物及其相关服务的国家机关、事业单位、团体组织。</w:t>
      </w:r>
    </w:p>
    <w:p w14:paraId="0F464210">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（2）供应商（以下称乙方）是指参加政府采购活动并且中标（成交），向采购人提供合同约定的货物及其相关服务的法人、非法人组织或者自然人。</w:t>
      </w:r>
    </w:p>
    <w:p w14:paraId="171FF15A">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（3）其他合同主体是指除采购人和供应商以外，</w:t>
      </w:r>
      <w:r>
        <w:rPr>
          <w:rFonts w:hint="eastAsia" w:ascii="仿宋" w:hAnsi="仿宋" w:eastAsia="仿宋" w:cs="仿宋"/>
          <w:bCs/>
          <w:color w:val="000000"/>
          <w:szCs w:val="21"/>
        </w:rPr>
        <w:t>依法参与合同缔结或履行，享有权利、承担义务的合同当事人</w:t>
      </w:r>
      <w:r>
        <w:rPr>
          <w:rFonts w:hint="eastAsia" w:ascii="仿宋" w:hAnsi="仿宋" w:eastAsia="仿宋" w:cs="仿宋"/>
          <w:szCs w:val="21"/>
        </w:rPr>
        <w:t>。</w:t>
      </w:r>
    </w:p>
    <w:p w14:paraId="470F7AAA">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1.2本合同下列术语应解释为：</w:t>
      </w:r>
    </w:p>
    <w:p w14:paraId="283A696C">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（1）“合同”系指</w:t>
      </w:r>
      <w:r>
        <w:rPr>
          <w:rFonts w:hint="eastAsia" w:ascii="仿宋" w:hAnsi="仿宋" w:eastAsia="仿宋" w:cs="仿宋"/>
          <w:bCs/>
          <w:color w:val="000000"/>
          <w:szCs w:val="21"/>
        </w:rPr>
        <w:t>合同当事人意思表示达成一致的任何协议，包括签署的</w:t>
      </w:r>
      <w:r>
        <w:rPr>
          <w:rFonts w:hint="eastAsia" w:ascii="仿宋" w:hAnsi="仿宋" w:eastAsia="仿宋" w:cs="仿宋"/>
          <w:szCs w:val="21"/>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szCs w:val="21"/>
        </w:rPr>
        <w:t>国家法律、行政法规和规章制度规定或合同约定的作为合同组成部分的其他文件</w:t>
      </w:r>
      <w:r>
        <w:rPr>
          <w:rFonts w:hint="eastAsia" w:ascii="仿宋" w:hAnsi="仿宋" w:eastAsia="仿宋" w:cs="仿宋"/>
          <w:szCs w:val="21"/>
        </w:rPr>
        <w:t>。</w:t>
      </w:r>
    </w:p>
    <w:p w14:paraId="573F0061">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（2）“合同价款”系指根据本合同规定乙方在全面履行合同义务后甲方应支付给乙方的价款。</w:t>
      </w:r>
    </w:p>
    <w:p w14:paraId="66D837E6">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szCs w:val="21"/>
        </w:rPr>
        <w:t>（3）“货物”系指乙方根据本合同规定须向甲方提供的各种形态和种类的物品，包括原材料、设备、产品（</w:t>
      </w:r>
      <w:r>
        <w:rPr>
          <w:rFonts w:hint="eastAsia" w:ascii="仿宋" w:hAnsi="仿宋" w:eastAsia="仿宋" w:cs="仿宋"/>
          <w:color w:val="000000"/>
          <w:szCs w:val="21"/>
        </w:rPr>
        <w:t>包括软件）及相关的其备品备件、工具、手册及</w:t>
      </w:r>
      <w:r>
        <w:rPr>
          <w:rFonts w:hint="eastAsia" w:ascii="仿宋" w:hAnsi="仿宋" w:eastAsia="仿宋" w:cs="仿宋"/>
          <w:color w:val="000000"/>
          <w:szCs w:val="21"/>
          <w:lang w:val="en"/>
        </w:rPr>
        <w:t>其他</w:t>
      </w:r>
      <w:r>
        <w:rPr>
          <w:rFonts w:hint="eastAsia" w:ascii="仿宋" w:hAnsi="仿宋" w:eastAsia="仿宋" w:cs="仿宋"/>
          <w:color w:val="000000"/>
          <w:szCs w:val="21"/>
        </w:rPr>
        <w:t>技术资料和材料等。</w:t>
      </w:r>
    </w:p>
    <w:p w14:paraId="335919A9">
      <w:pPr>
        <w:adjustRightInd w:val="0"/>
        <w:snapToGrid w:val="0"/>
        <w:spacing w:line="400" w:lineRule="exact"/>
        <w:ind w:firstLine="420" w:firstLineChars="200"/>
        <w:jc w:val="left"/>
        <w:rPr>
          <w:rFonts w:hint="eastAsia" w:ascii="仿宋" w:hAnsi="仿宋" w:eastAsia="仿宋" w:cs="仿宋"/>
          <w:color w:val="000000"/>
          <w:szCs w:val="21"/>
          <w:highlight w:val="yellow"/>
        </w:rPr>
      </w:pPr>
      <w:r>
        <w:rPr>
          <w:rFonts w:hint="eastAsia" w:ascii="仿宋" w:hAnsi="仿宋" w:eastAsia="仿宋" w:cs="仿宋"/>
          <w:color w:val="000000"/>
          <w:szCs w:val="21"/>
        </w:rPr>
        <w:t>（4）“</w:t>
      </w:r>
      <w:r>
        <w:rPr>
          <w:rFonts w:hint="eastAsia" w:ascii="仿宋" w:hAnsi="仿宋" w:eastAsia="仿宋" w:cs="仿宋"/>
          <w:szCs w:val="21"/>
        </w:rPr>
        <w:t>相关</w:t>
      </w:r>
      <w:r>
        <w:rPr>
          <w:rFonts w:hint="eastAsia" w:ascii="仿宋" w:hAnsi="仿宋" w:eastAsia="仿宋" w:cs="仿宋"/>
          <w:color w:val="000000"/>
          <w:szCs w:val="21"/>
        </w:rPr>
        <w:t>服务”系指根据合同规定，乙方应提供的与货物有关的技术、管理和</w:t>
      </w:r>
      <w:r>
        <w:rPr>
          <w:rFonts w:hint="eastAsia" w:ascii="仿宋" w:hAnsi="仿宋" w:eastAsia="仿宋" w:cs="仿宋"/>
          <w:color w:val="000000"/>
          <w:szCs w:val="21"/>
          <w:lang w:val="en"/>
        </w:rPr>
        <w:t>其他</w:t>
      </w:r>
      <w:r>
        <w:rPr>
          <w:rFonts w:hint="eastAsia" w:ascii="仿宋" w:hAnsi="仿宋" w:eastAsia="仿宋" w:cs="仿宋"/>
          <w:color w:val="000000"/>
          <w:szCs w:val="21"/>
        </w:rPr>
        <w:t>服务，包括但不限于：管理和质量保证、运输、保险、检验、现场准备、安装、集成、调试、培训、维修、废弃处置、技术支持等以及合同中规定乙方应承担的</w:t>
      </w:r>
      <w:r>
        <w:rPr>
          <w:rFonts w:hint="eastAsia" w:ascii="仿宋" w:hAnsi="仿宋" w:eastAsia="仿宋" w:cs="仿宋"/>
          <w:color w:val="000000"/>
          <w:szCs w:val="21"/>
          <w:lang w:val="en"/>
        </w:rPr>
        <w:t>其他</w:t>
      </w:r>
      <w:r>
        <w:rPr>
          <w:rFonts w:hint="eastAsia" w:ascii="仿宋" w:hAnsi="仿宋" w:eastAsia="仿宋" w:cs="仿宋"/>
          <w:color w:val="000000"/>
          <w:szCs w:val="21"/>
        </w:rPr>
        <w:t>义务。</w:t>
      </w:r>
    </w:p>
    <w:p w14:paraId="71D696D0">
      <w:pPr>
        <w:adjustRightInd w:val="0"/>
        <w:snapToGrid w:val="0"/>
        <w:spacing w:line="400" w:lineRule="exact"/>
        <w:ind w:firstLine="420" w:firstLineChars="200"/>
        <w:jc w:val="left"/>
        <w:rPr>
          <w:rFonts w:hint="eastAsia" w:ascii="仿宋" w:hAnsi="仿宋" w:eastAsia="仿宋" w:cs="仿宋"/>
          <w:color w:val="000000"/>
          <w:szCs w:val="21"/>
          <w:highlight w:val="yellow"/>
        </w:rPr>
      </w:pPr>
      <w:r>
        <w:rPr>
          <w:rFonts w:hint="eastAsia" w:ascii="仿宋" w:hAnsi="仿宋" w:eastAsia="仿宋" w:cs="仿宋"/>
          <w:color w:val="000000"/>
          <w:szCs w:val="21"/>
        </w:rPr>
        <w:t>（5）“分包”系指中标（成交）供应商按采购文件、投标（响应）文件的规定，根据分包意向协议，将中标（成交）项目中的部分履约内容，分给具有相应资质条件的供应商履行合同的行为。</w:t>
      </w:r>
    </w:p>
    <w:p w14:paraId="571BB03E">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（6）</w:t>
      </w:r>
      <w:r>
        <w:rPr>
          <w:rFonts w:hint="eastAsia" w:ascii="仿宋" w:hAnsi="仿宋" w:eastAsia="仿宋" w:cs="仿宋"/>
          <w:szCs w:val="21"/>
        </w:rPr>
        <w:t>“联合体”系指由两个以上的自然人、法人或者非法人组织组成，以一个供应商的身份共同参加政府采购的主体</w:t>
      </w:r>
      <w:r>
        <w:rPr>
          <w:rFonts w:hint="eastAsia" w:ascii="仿宋" w:hAnsi="仿宋" w:eastAsia="仿宋" w:cs="仿宋"/>
          <w:color w:val="000000"/>
          <w:szCs w:val="21"/>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Cs w:val="21"/>
        </w:rPr>
        <w:t>政府采购合同专用条款</w:t>
      </w:r>
      <w:r>
        <w:rPr>
          <w:rFonts w:hint="eastAsia" w:ascii="仿宋" w:hAnsi="仿宋" w:eastAsia="仿宋" w:cs="仿宋"/>
          <w:color w:val="000000"/>
          <w:szCs w:val="21"/>
        </w:rPr>
        <w:t>】。</w:t>
      </w:r>
    </w:p>
    <w:p w14:paraId="7E3BFBC0">
      <w:pPr>
        <w:tabs>
          <w:tab w:val="left" w:pos="570"/>
          <w:tab w:val="left" w:pos="9240"/>
          <w:tab w:val="left" w:pos="9555"/>
        </w:tabs>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（7）其他术语解释，见【</w:t>
      </w:r>
      <w:r>
        <w:rPr>
          <w:rFonts w:hint="eastAsia" w:ascii="仿宋" w:hAnsi="仿宋" w:eastAsia="仿宋" w:cs="仿宋"/>
          <w:b/>
          <w:bCs/>
          <w:color w:val="000000"/>
          <w:szCs w:val="21"/>
        </w:rPr>
        <w:t>政府采购合同专用条款</w:t>
      </w:r>
      <w:r>
        <w:rPr>
          <w:rFonts w:hint="eastAsia" w:ascii="仿宋" w:hAnsi="仿宋" w:eastAsia="仿宋" w:cs="仿宋"/>
          <w:color w:val="000000"/>
          <w:szCs w:val="21"/>
        </w:rPr>
        <w:t>】。</w:t>
      </w:r>
    </w:p>
    <w:p w14:paraId="41860385">
      <w:pPr>
        <w:numPr>
          <w:ilvl w:val="0"/>
          <w:numId w:val="11"/>
        </w:num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color w:val="000000"/>
          <w:sz w:val="24"/>
        </w:rPr>
        <w:t>合同标的及金额</w:t>
      </w:r>
    </w:p>
    <w:p w14:paraId="49E9BFC9">
      <w:pPr>
        <w:autoSpaceDE w:val="0"/>
        <w:autoSpaceDN w:val="0"/>
        <w:adjustRightInd w:val="0"/>
        <w:snapToGrid w:val="0"/>
        <w:spacing w:line="400" w:lineRule="exact"/>
        <w:ind w:firstLine="420" w:firstLineChars="200"/>
        <w:jc w:val="left"/>
        <w:rPr>
          <w:rFonts w:hint="eastAsia" w:ascii="仿宋" w:hAnsi="仿宋" w:eastAsia="仿宋" w:cs="仿宋"/>
          <w:b/>
          <w:bCs/>
          <w:i/>
          <w:iCs/>
          <w:color w:val="000000"/>
          <w:szCs w:val="21"/>
        </w:rPr>
      </w:pPr>
      <w:r>
        <w:rPr>
          <w:rFonts w:hint="eastAsia" w:ascii="仿宋" w:hAnsi="仿宋" w:eastAsia="仿宋" w:cs="仿宋"/>
          <w:color w:val="000000"/>
          <w:szCs w:val="21"/>
        </w:rPr>
        <w:t>2.1 合同标的及金额应与中标（成交）结果一致。乙方为履行本合同而发生的所有费用均应包含在合同价款中，甲方不再另行支付</w:t>
      </w:r>
      <w:r>
        <w:rPr>
          <w:rFonts w:hint="eastAsia" w:ascii="仿宋" w:hAnsi="仿宋" w:eastAsia="仿宋" w:cs="仿宋"/>
          <w:color w:val="000000"/>
          <w:szCs w:val="21"/>
          <w:lang w:val="en"/>
        </w:rPr>
        <w:t>其他</w:t>
      </w:r>
      <w:r>
        <w:rPr>
          <w:rFonts w:hint="eastAsia" w:ascii="仿宋" w:hAnsi="仿宋" w:eastAsia="仿宋" w:cs="仿宋"/>
          <w:color w:val="000000"/>
          <w:szCs w:val="21"/>
        </w:rPr>
        <w:t>任何费用。</w:t>
      </w:r>
    </w:p>
    <w:p w14:paraId="498137D5">
      <w:pPr>
        <w:adjustRightInd w:val="0"/>
        <w:snapToGrid w:val="0"/>
        <w:spacing w:line="400" w:lineRule="exact"/>
        <w:jc w:val="left"/>
        <w:rPr>
          <w:rFonts w:hint="eastAsia" w:ascii="仿宋" w:hAnsi="仿宋" w:eastAsia="仿宋" w:cs="仿宋"/>
          <w:b/>
          <w:color w:val="000000"/>
          <w:sz w:val="24"/>
        </w:rPr>
      </w:pPr>
      <w:r>
        <w:rPr>
          <w:rFonts w:hint="eastAsia" w:ascii="仿宋" w:hAnsi="仿宋" w:eastAsia="仿宋" w:cs="仿宋"/>
          <w:b/>
          <w:color w:val="000000"/>
          <w:sz w:val="24"/>
        </w:rPr>
        <w:t>3. 履行合同的时间、地点和方式</w:t>
      </w:r>
    </w:p>
    <w:p w14:paraId="430749A3">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3.1 </w:t>
      </w:r>
      <w:r>
        <w:rPr>
          <w:rFonts w:hint="eastAsia" w:ascii="仿宋" w:hAnsi="仿宋" w:eastAsia="仿宋" w:cs="仿宋"/>
          <w:szCs w:val="21"/>
        </w:rPr>
        <w:t>乙方应当在约定的时间、地点，按照约定方式履行合同。</w:t>
      </w:r>
    </w:p>
    <w:p w14:paraId="05034391">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4. 甲方的权利和义务</w:t>
      </w:r>
    </w:p>
    <w:p w14:paraId="42163806">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4.1 签署合同后，甲方应确定项目负责人（或项目联系人），负责与本合同有关的事务。甲方有权对乙方的履约行为进行检查，并及时确认乙方提交的事项。甲方应当配合乙方完成相关项目实施工作。</w:t>
      </w:r>
    </w:p>
    <w:p w14:paraId="0B0DC3A9">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4.2 甲方有权要求乙方按时提交各阶段有关安排计划，并有权定期核对乙方提供货物数量、规格、质量等内容。甲方有权督促乙方工作并要求乙方更换不符合要求的货物。</w:t>
      </w:r>
    </w:p>
    <w:p w14:paraId="015BF01B">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4.3 甲方有权要求乙方对缺陷部分予以修复，并按合同约定享有货物保修及其他合同约定的权利。</w:t>
      </w:r>
    </w:p>
    <w:p w14:paraId="4EEBC486">
      <w:pPr>
        <w:snapToGrid w:val="0"/>
        <w:spacing w:line="400" w:lineRule="exact"/>
        <w:ind w:firstLine="420" w:firstLineChars="200"/>
        <w:rPr>
          <w:rFonts w:hint="eastAsia" w:ascii="仿宋" w:hAnsi="仿宋" w:eastAsia="仿宋" w:cs="仿宋"/>
        </w:rPr>
      </w:pPr>
      <w:r>
        <w:rPr>
          <w:rFonts w:hint="eastAsia" w:ascii="仿宋" w:hAnsi="仿宋" w:eastAsia="仿宋" w:cs="仿宋"/>
          <w:color w:val="000000"/>
          <w:szCs w:val="21"/>
        </w:rPr>
        <w:t>4.4 甲方应当按照合同约定及时对交付的货物进行验收，</w:t>
      </w:r>
      <w:r>
        <w:rPr>
          <w:rFonts w:hint="eastAsia" w:ascii="仿宋" w:hAnsi="仿宋" w:eastAsia="仿宋" w:cs="仿宋"/>
          <w:szCs w:val="21"/>
        </w:rPr>
        <w:t>未</w:t>
      </w:r>
      <w:r>
        <w:rPr>
          <w:rFonts w:hint="eastAsia" w:ascii="仿宋" w:hAnsi="仿宋" w:eastAsia="仿宋" w:cs="仿宋"/>
          <w:color w:val="000000"/>
          <w:szCs w:val="21"/>
        </w:rPr>
        <w:t>在</w:t>
      </w:r>
      <w:r>
        <w:rPr>
          <w:rFonts w:hint="eastAsia" w:ascii="仿宋" w:hAnsi="仿宋" w:eastAsia="仿宋" w:cs="仿宋"/>
          <w:b/>
          <w:bCs/>
          <w:szCs w:val="21"/>
        </w:rPr>
        <w:t>【政府采购合同专用条款】</w:t>
      </w:r>
      <w:r>
        <w:rPr>
          <w:rFonts w:hint="eastAsia" w:ascii="仿宋" w:hAnsi="仿宋" w:eastAsia="仿宋" w:cs="仿宋"/>
          <w:szCs w:val="21"/>
        </w:rPr>
        <w:t>约定的期限内对乙方履约提出任何异议或者向乙方作出任何说明的，</w:t>
      </w:r>
      <w:r>
        <w:rPr>
          <w:rFonts w:hint="eastAsia" w:ascii="仿宋" w:hAnsi="仿宋" w:eastAsia="仿宋" w:cs="仿宋"/>
          <w:color w:val="000000"/>
          <w:szCs w:val="21"/>
        </w:rPr>
        <w:t>视为验收通过。</w:t>
      </w:r>
    </w:p>
    <w:p w14:paraId="6EA52FD1">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4.5 甲方应当根据合同约定及时向乙方支付合同价款，不得以内部人员变更、履行内部付款流程等为由，拒绝或迟延支付。</w:t>
      </w:r>
    </w:p>
    <w:p w14:paraId="197AB514">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4.6 国家法律法规规定及</w:t>
      </w:r>
      <w:r>
        <w:rPr>
          <w:rFonts w:hint="eastAsia" w:ascii="仿宋" w:hAnsi="仿宋" w:eastAsia="仿宋" w:cs="仿宋"/>
          <w:b/>
          <w:bCs/>
          <w:szCs w:val="21"/>
        </w:rPr>
        <w:t>【政府采购合同专用条款】</w:t>
      </w:r>
      <w:r>
        <w:rPr>
          <w:rFonts w:hint="eastAsia" w:ascii="仿宋" w:hAnsi="仿宋" w:eastAsia="仿宋" w:cs="仿宋"/>
          <w:color w:val="000000"/>
          <w:szCs w:val="21"/>
        </w:rPr>
        <w:t>约定应由甲方承担的其他义务和责任。</w:t>
      </w:r>
    </w:p>
    <w:p w14:paraId="1AE02261">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5. 乙方的权利和义务</w:t>
      </w:r>
    </w:p>
    <w:p w14:paraId="74482A72">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5.1 签署合同后，乙方应确定项目负责人（或项目联系人），负责与本合同有关的事务。</w:t>
      </w:r>
    </w:p>
    <w:p w14:paraId="11A3ACE7">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39FA2FD2">
      <w:pPr>
        <w:pStyle w:val="13"/>
        <w:spacing w:line="400" w:lineRule="exact"/>
        <w:ind w:firstLine="422" w:firstLineChars="176"/>
        <w:rPr>
          <w:rFonts w:hint="eastAsia" w:ascii="仿宋" w:hAnsi="仿宋" w:eastAsia="仿宋" w:cs="仿宋"/>
          <w:color w:val="000000"/>
          <w:lang w:eastAsia="zh-CN"/>
        </w:rPr>
      </w:pPr>
      <w:r>
        <w:rPr>
          <w:rFonts w:hint="eastAsia" w:ascii="仿宋" w:hAnsi="仿宋" w:eastAsia="仿宋" w:cs="仿宋"/>
          <w:color w:val="000000"/>
          <w:lang w:eastAsia="zh-CN"/>
        </w:rPr>
        <w:t>5.3乙方有权根据合同约定向甲方收取合同价款。</w:t>
      </w:r>
    </w:p>
    <w:p w14:paraId="6A3C4197">
      <w:pPr>
        <w:pStyle w:val="13"/>
        <w:spacing w:line="400" w:lineRule="exact"/>
        <w:ind w:firstLine="422" w:firstLineChars="176"/>
        <w:rPr>
          <w:rFonts w:hint="eastAsia" w:ascii="仿宋" w:hAnsi="仿宋" w:eastAsia="仿宋" w:cs="仿宋"/>
          <w:color w:val="000000"/>
          <w:lang w:eastAsia="zh-CN"/>
        </w:rPr>
      </w:pPr>
      <w:r>
        <w:rPr>
          <w:rFonts w:hint="eastAsia" w:ascii="仿宋" w:hAnsi="仿宋" w:eastAsia="仿宋" w:cs="仿宋"/>
          <w:color w:val="000000"/>
          <w:lang w:eastAsia="zh-CN"/>
        </w:rPr>
        <w:t>5.4国家法律法规规定及</w:t>
      </w:r>
      <w:r>
        <w:rPr>
          <w:rFonts w:hint="eastAsia" w:ascii="仿宋" w:hAnsi="仿宋" w:eastAsia="仿宋" w:cs="仿宋"/>
          <w:b/>
          <w:bCs/>
          <w:lang w:eastAsia="zh-CN"/>
        </w:rPr>
        <w:t>【政府采购合同专用条款】</w:t>
      </w:r>
      <w:r>
        <w:rPr>
          <w:rFonts w:hint="eastAsia" w:ascii="仿宋" w:hAnsi="仿宋" w:eastAsia="仿宋" w:cs="仿宋"/>
          <w:lang w:eastAsia="zh-CN"/>
        </w:rPr>
        <w:t>约定应</w:t>
      </w:r>
      <w:r>
        <w:rPr>
          <w:rFonts w:hint="eastAsia" w:ascii="仿宋" w:hAnsi="仿宋" w:eastAsia="仿宋" w:cs="仿宋"/>
          <w:color w:val="000000"/>
          <w:lang w:eastAsia="zh-CN"/>
        </w:rPr>
        <w:t>由乙方承担的其他义务和责任。</w:t>
      </w:r>
    </w:p>
    <w:p w14:paraId="34A5B179">
      <w:pPr>
        <w:numPr>
          <w:ilvl w:val="0"/>
          <w:numId w:val="12"/>
        </w:num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合同履行</w:t>
      </w:r>
    </w:p>
    <w:p w14:paraId="6B1C1A47">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6.1 甲乙双方应当按照</w:t>
      </w:r>
      <w:r>
        <w:rPr>
          <w:rFonts w:hint="eastAsia" w:ascii="仿宋" w:hAnsi="仿宋" w:eastAsia="仿宋" w:cs="仿宋"/>
          <w:b/>
          <w:bCs/>
          <w:szCs w:val="21"/>
        </w:rPr>
        <w:t>【政府采购合同专用条款】</w:t>
      </w:r>
      <w:r>
        <w:rPr>
          <w:rFonts w:hint="eastAsia" w:ascii="仿宋" w:hAnsi="仿宋" w:eastAsia="仿宋" w:cs="仿宋"/>
          <w:color w:val="000000"/>
          <w:szCs w:val="21"/>
        </w:rPr>
        <w:t>约定顺序履行合同义务；如果没有先后顺序的，应当同时履行。</w:t>
      </w:r>
    </w:p>
    <w:p w14:paraId="4E858E45">
      <w:pPr>
        <w:autoSpaceDE w:val="0"/>
        <w:autoSpaceDN w:val="0"/>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color w:val="000000"/>
          <w:szCs w:val="21"/>
        </w:rPr>
        <w:t>6.2 甲乙双方按照合同约定顺序履行合同义务时，应当先履行一方未履行的，后履行一方有权拒绝其履行请求。先履行一方履行不符合约定的，后履行一方有权拒绝其相应的履行请求。</w:t>
      </w:r>
    </w:p>
    <w:p w14:paraId="465534DA">
      <w:pPr>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7. 货物包装、运输、保险和交付要求</w:t>
      </w:r>
    </w:p>
    <w:p w14:paraId="4C8D32C5">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7.1 本合同</w:t>
      </w:r>
      <w:r>
        <w:rPr>
          <w:rFonts w:hint="eastAsia" w:ascii="仿宋" w:hAnsi="仿宋" w:eastAsia="仿宋" w:cs="仿宋"/>
          <w:bCs/>
          <w:color w:val="000000"/>
          <w:szCs w:val="21"/>
        </w:rPr>
        <w:t>涉及商品包装、快递包装的，</w:t>
      </w:r>
      <w:r>
        <w:rPr>
          <w:rFonts w:hint="eastAsia" w:ascii="仿宋" w:hAnsi="仿宋" w:eastAsia="仿宋" w:cs="仿宋"/>
          <w:color w:val="000000"/>
          <w:szCs w:val="21"/>
        </w:rPr>
        <w:t>除</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另有约定外，</w:t>
      </w:r>
      <w:r>
        <w:rPr>
          <w:rFonts w:hint="eastAsia" w:ascii="仿宋" w:hAnsi="仿宋" w:eastAsia="仿宋" w:cs="仿宋"/>
          <w:color w:val="000000"/>
          <w:szCs w:val="21"/>
        </w:rPr>
        <w:t>包装应适应远距离运输、防潮、防震、防锈和防野蛮装卸等要求，确保货物安全无损地运抵</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约定的</w:t>
      </w:r>
      <w:r>
        <w:rPr>
          <w:rFonts w:hint="eastAsia" w:ascii="仿宋" w:hAnsi="仿宋" w:eastAsia="仿宋" w:cs="仿宋"/>
          <w:color w:val="000000"/>
          <w:szCs w:val="21"/>
        </w:rPr>
        <w:t>指定现场。</w:t>
      </w:r>
    </w:p>
    <w:p w14:paraId="7998F8B7">
      <w:pPr>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7.2 除</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另有约定外，</w:t>
      </w:r>
      <w:r>
        <w:rPr>
          <w:rFonts w:hint="eastAsia" w:ascii="仿宋" w:hAnsi="仿宋" w:eastAsia="仿宋" w:cs="仿宋"/>
          <w:color w:val="000000"/>
          <w:szCs w:val="21"/>
        </w:rPr>
        <w:t>乙方负责办理将货物运抵本合同规定的交货地点，并装卸、交付至甲方的一切运输事项，相关费用应包含在合同价款中。</w:t>
      </w:r>
    </w:p>
    <w:p w14:paraId="08203B61">
      <w:pPr>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7.3 货物保险要求按</w:t>
      </w:r>
      <w:r>
        <w:rPr>
          <w:rFonts w:hint="eastAsia" w:ascii="仿宋" w:hAnsi="仿宋" w:eastAsia="仿宋" w:cs="仿宋"/>
          <w:b/>
          <w:color w:val="000000"/>
          <w:szCs w:val="21"/>
        </w:rPr>
        <w:t>【政府采购合同专用条款】</w:t>
      </w:r>
      <w:r>
        <w:rPr>
          <w:rFonts w:hint="eastAsia" w:ascii="仿宋" w:hAnsi="仿宋" w:eastAsia="仿宋" w:cs="仿宋"/>
          <w:bCs/>
          <w:color w:val="000000"/>
          <w:szCs w:val="21"/>
        </w:rPr>
        <w:t>规定执行</w:t>
      </w:r>
      <w:r>
        <w:rPr>
          <w:rFonts w:hint="eastAsia" w:ascii="仿宋" w:hAnsi="仿宋" w:eastAsia="仿宋" w:cs="仿宋"/>
          <w:color w:val="000000"/>
          <w:szCs w:val="21"/>
        </w:rPr>
        <w:t>。</w:t>
      </w:r>
    </w:p>
    <w:p w14:paraId="337A9784">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78CBE93D">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7.5 乙方在运输到达之前应提前通知甲方，并提示货物运输装卸的注意事项，甲方配合乙方做好货物的接收工作。</w:t>
      </w:r>
    </w:p>
    <w:p w14:paraId="2A1217DF">
      <w:pPr>
        <w:pStyle w:val="46"/>
        <w:ind w:firstLine="420"/>
        <w:rPr>
          <w:rFonts w:hint="eastAsia" w:ascii="仿宋" w:hAnsi="仿宋" w:eastAsia="仿宋" w:cs="仿宋"/>
          <w:sz w:val="21"/>
        </w:rPr>
      </w:pPr>
      <w:r>
        <w:rPr>
          <w:rFonts w:hint="eastAsia" w:ascii="仿宋" w:hAnsi="仿宋" w:eastAsia="仿宋" w:cs="仿宋"/>
          <w:color w:val="000000"/>
          <w:kern w:val="2"/>
          <w:sz w:val="21"/>
        </w:rPr>
        <w:t>7.6 如因包装、运输问题导致货物损毁、丢失或者品质下降，甲方有权要求降价、换货、拒收部分或整批货物，由此产生的费用和损失，均由乙方承担。</w:t>
      </w:r>
    </w:p>
    <w:p w14:paraId="6E58F2EB">
      <w:pPr>
        <w:adjustRightInd w:val="0"/>
        <w:snapToGrid w:val="0"/>
        <w:spacing w:line="400" w:lineRule="exact"/>
        <w:jc w:val="left"/>
        <w:rPr>
          <w:rFonts w:hint="eastAsia" w:ascii="仿宋" w:hAnsi="仿宋" w:eastAsia="仿宋" w:cs="仿宋"/>
          <w:b/>
          <w:sz w:val="24"/>
        </w:rPr>
      </w:pPr>
      <w:r>
        <w:rPr>
          <w:rFonts w:hint="eastAsia" w:ascii="仿宋" w:hAnsi="仿宋" w:eastAsia="仿宋" w:cs="仿宋"/>
          <w:b/>
          <w:color w:val="000000"/>
          <w:sz w:val="24"/>
        </w:rPr>
        <w:t xml:space="preserve">8. </w:t>
      </w:r>
      <w:r>
        <w:rPr>
          <w:rFonts w:hint="eastAsia" w:ascii="仿宋" w:hAnsi="仿宋" w:eastAsia="仿宋" w:cs="仿宋"/>
          <w:b/>
          <w:sz w:val="24"/>
        </w:rPr>
        <w:t>质量标准和保证</w:t>
      </w:r>
    </w:p>
    <w:p w14:paraId="333E1CFD">
      <w:pPr>
        <w:pStyle w:val="16"/>
        <w:adjustRightInd w:val="0"/>
        <w:snapToGrid w:val="0"/>
        <w:spacing w:line="400" w:lineRule="exact"/>
        <w:ind w:firstLine="480" w:firstLineChars="200"/>
        <w:jc w:val="left"/>
        <w:rPr>
          <w:rFonts w:hint="eastAsia" w:ascii="仿宋" w:hAnsi="仿宋" w:eastAsia="仿宋" w:cs="仿宋"/>
          <w:b/>
        </w:rPr>
      </w:pPr>
      <w:r>
        <w:rPr>
          <w:rFonts w:hint="eastAsia" w:ascii="仿宋" w:hAnsi="仿宋" w:eastAsia="仿宋" w:cs="仿宋"/>
        </w:rPr>
        <w:t>8.1 质量标准</w:t>
      </w:r>
    </w:p>
    <w:p w14:paraId="213C12CC">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（1）本合同下提供的货物应符合合同</w:t>
      </w:r>
      <w:r>
        <w:rPr>
          <w:rFonts w:hint="eastAsia" w:ascii="仿宋" w:hAnsi="仿宋" w:eastAsia="仿宋" w:cs="仿宋"/>
          <w:color w:val="000000"/>
          <w:szCs w:val="21"/>
        </w:rPr>
        <w:t>约定的</w:t>
      </w:r>
      <w:r>
        <w:rPr>
          <w:rFonts w:hint="eastAsia" w:ascii="仿宋" w:hAnsi="仿宋" w:eastAsia="仿宋" w:cs="仿宋"/>
          <w:szCs w:val="21"/>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53F9E4A">
      <w:pPr>
        <w:pStyle w:val="16"/>
        <w:adjustRightInd w:val="0"/>
        <w:snapToGrid w:val="0"/>
        <w:spacing w:line="400" w:lineRule="exact"/>
        <w:ind w:firstLine="480" w:firstLineChars="200"/>
        <w:jc w:val="left"/>
        <w:rPr>
          <w:rFonts w:hint="eastAsia" w:ascii="仿宋" w:hAnsi="仿宋" w:eastAsia="仿宋" w:cs="仿宋"/>
        </w:rPr>
      </w:pPr>
      <w:r>
        <w:rPr>
          <w:rFonts w:hint="eastAsia" w:ascii="仿宋" w:hAnsi="仿宋" w:eastAsia="仿宋" w:cs="仿宋"/>
        </w:rPr>
        <w:t>（2）采用中华人民共和国法定计量单位。</w:t>
      </w:r>
    </w:p>
    <w:p w14:paraId="6732CD9B">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（3）乙方所提供的货物应符合国家有关安全、环保、卫生的规定。</w:t>
      </w:r>
    </w:p>
    <w:p w14:paraId="7E60771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（4）乙方应向甲方提交所提供货物的技术文件，包括相应的中文技术文件，如：产品目录、图纸、操作手册、使用说明、维护手册或服务指南等。上述文件应包装好随货物一同发运。</w:t>
      </w:r>
    </w:p>
    <w:p w14:paraId="26842E2C">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8.2 保证</w:t>
      </w:r>
    </w:p>
    <w:p w14:paraId="6D6C551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Cs w:val="21"/>
        </w:rPr>
        <w:t>【政府采购合同专用条款】</w:t>
      </w:r>
      <w:r>
        <w:rPr>
          <w:rFonts w:hint="eastAsia" w:ascii="仿宋" w:hAnsi="仿宋" w:eastAsia="仿宋" w:cs="仿宋"/>
          <w:szCs w:val="21"/>
        </w:rPr>
        <w:t>规定或乙方书面承诺（两者以较长的为准）的质量保证期内，本保证保持有效。</w:t>
      </w:r>
    </w:p>
    <w:p w14:paraId="3962901A">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（2）在质量保证期内所发现的缺陷，甲方应尽快以书面形式通知乙方。</w:t>
      </w:r>
    </w:p>
    <w:p w14:paraId="417ABA3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（3）乙方收到通知后，应在</w:t>
      </w:r>
      <w:r>
        <w:rPr>
          <w:rFonts w:hint="eastAsia" w:ascii="仿宋" w:hAnsi="仿宋" w:eastAsia="仿宋" w:cs="仿宋"/>
          <w:b/>
          <w:szCs w:val="21"/>
        </w:rPr>
        <w:t>【政府采购合同专用条款】</w:t>
      </w:r>
      <w:r>
        <w:rPr>
          <w:rFonts w:hint="eastAsia" w:ascii="仿宋" w:hAnsi="仿宋" w:eastAsia="仿宋" w:cs="仿宋"/>
          <w:szCs w:val="21"/>
        </w:rPr>
        <w:t>规定的响应时间内以合理的速度免费维修或更换有缺陷的货物或部件。</w:t>
      </w:r>
    </w:p>
    <w:p w14:paraId="3D8287DB">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Cs w:val="21"/>
        </w:rPr>
        <w:t>5</w:t>
      </w:r>
      <w:r>
        <w:rPr>
          <w:rFonts w:hint="eastAsia" w:ascii="仿宋" w:hAnsi="仿宋" w:eastAsia="仿宋" w:cs="仿宋"/>
          <w:szCs w:val="21"/>
        </w:rPr>
        <w:t>.1条规定以书面形式</w:t>
      </w:r>
      <w:r>
        <w:rPr>
          <w:rFonts w:hint="eastAsia" w:ascii="仿宋" w:hAnsi="仿宋" w:eastAsia="仿宋" w:cs="仿宋"/>
          <w:color w:val="000000"/>
          <w:szCs w:val="21"/>
        </w:rPr>
        <w:t>追究</w:t>
      </w:r>
      <w:r>
        <w:rPr>
          <w:rFonts w:hint="eastAsia" w:ascii="仿宋" w:hAnsi="仿宋" w:eastAsia="仿宋" w:cs="仿宋"/>
          <w:szCs w:val="21"/>
        </w:rPr>
        <w:t>乙方</w:t>
      </w:r>
      <w:r>
        <w:rPr>
          <w:rFonts w:hint="eastAsia" w:ascii="仿宋" w:hAnsi="仿宋" w:eastAsia="仿宋" w:cs="仿宋"/>
          <w:color w:val="000000"/>
          <w:szCs w:val="21"/>
        </w:rPr>
        <w:t>的违约责任</w:t>
      </w:r>
      <w:r>
        <w:rPr>
          <w:rFonts w:hint="eastAsia" w:ascii="仿宋" w:hAnsi="仿宋" w:eastAsia="仿宋" w:cs="仿宋"/>
          <w:szCs w:val="21"/>
        </w:rPr>
        <w:t>。</w:t>
      </w:r>
    </w:p>
    <w:p w14:paraId="12ACA2A1">
      <w:pPr>
        <w:adjustRightInd w:val="0"/>
        <w:snapToGrid w:val="0"/>
        <w:spacing w:line="400" w:lineRule="exact"/>
        <w:ind w:firstLine="420" w:firstLineChars="200"/>
        <w:jc w:val="left"/>
        <w:rPr>
          <w:rFonts w:hint="eastAsia" w:ascii="仿宋" w:hAnsi="仿宋" w:eastAsia="仿宋" w:cs="仿宋"/>
        </w:rPr>
      </w:pPr>
      <w:r>
        <w:rPr>
          <w:rFonts w:hint="eastAsia" w:ascii="仿宋" w:hAnsi="仿宋" w:eastAsia="仿宋" w:cs="仿宋"/>
          <w:szCs w:val="21"/>
        </w:rPr>
        <w:t>（5）乙方在约定的时间内未能弥补缺陷，甲方可采取必要的补救措施，但其风险和费用将由乙方承担，甲方根据合同约定对乙方行使的其他权利不受影响。</w:t>
      </w:r>
    </w:p>
    <w:p w14:paraId="79298304">
      <w:p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color w:val="000000"/>
          <w:sz w:val="24"/>
        </w:rPr>
        <w:t>9</w:t>
      </w:r>
      <w:r>
        <w:rPr>
          <w:rFonts w:hint="eastAsia" w:ascii="仿宋" w:hAnsi="仿宋" w:eastAsia="仿宋" w:cs="仿宋"/>
          <w:b/>
          <w:bCs/>
          <w:sz w:val="24"/>
        </w:rPr>
        <w:t>.</w:t>
      </w:r>
      <w:r>
        <w:rPr>
          <w:rFonts w:hint="eastAsia" w:ascii="仿宋" w:hAnsi="仿宋" w:eastAsia="仿宋" w:cs="仿宋"/>
          <w:b/>
          <w:bCs/>
          <w:color w:val="000000"/>
          <w:sz w:val="24"/>
        </w:rPr>
        <w:t xml:space="preserve"> </w:t>
      </w:r>
      <w:r>
        <w:rPr>
          <w:rFonts w:hint="eastAsia" w:ascii="仿宋" w:hAnsi="仿宋" w:eastAsia="仿宋" w:cs="仿宋"/>
          <w:b/>
          <w:bCs/>
          <w:sz w:val="24"/>
        </w:rPr>
        <w:t>权利瑕疵担保</w:t>
      </w:r>
    </w:p>
    <w:p w14:paraId="7904B3B9">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9.1 乙方保证对其出售的货物享有合法的权利。</w:t>
      </w:r>
    </w:p>
    <w:p w14:paraId="64FA8770">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 xml:space="preserve">9.2 </w:t>
      </w:r>
      <w:r>
        <w:rPr>
          <w:rFonts w:hint="eastAsia" w:ascii="仿宋" w:hAnsi="仿宋" w:eastAsia="仿宋" w:cs="仿宋"/>
          <w:szCs w:val="15"/>
        </w:rPr>
        <w:t>乙方保证在交付的货物上不存在抵押权等担保物权。</w:t>
      </w:r>
    </w:p>
    <w:p w14:paraId="1E092EB8">
      <w:pPr>
        <w:autoSpaceDE w:val="0"/>
        <w:autoSpaceDN w:val="0"/>
        <w:adjustRightInd w:val="0"/>
        <w:snapToGrid w:val="0"/>
        <w:spacing w:line="400" w:lineRule="exact"/>
        <w:ind w:firstLine="420" w:firstLineChars="200"/>
        <w:jc w:val="left"/>
        <w:rPr>
          <w:rFonts w:hint="eastAsia" w:ascii="仿宋" w:hAnsi="仿宋" w:eastAsia="仿宋" w:cs="仿宋"/>
          <w:color w:val="000000"/>
          <w:szCs w:val="21"/>
        </w:rPr>
      </w:pPr>
      <w:r>
        <w:rPr>
          <w:rFonts w:hint="eastAsia" w:ascii="仿宋" w:hAnsi="仿宋" w:eastAsia="仿宋" w:cs="仿宋"/>
          <w:color w:val="000000"/>
          <w:szCs w:val="21"/>
        </w:rPr>
        <w:t>9.3 如甲方使用上述货物构成对第三人侵权的，则由乙方承担全部责任。</w:t>
      </w:r>
    </w:p>
    <w:p w14:paraId="41EB7961">
      <w:pPr>
        <w:autoSpaceDE w:val="0"/>
        <w:autoSpaceDN w:val="0"/>
        <w:adjustRightInd w:val="0"/>
        <w:snapToGrid w:val="0"/>
        <w:spacing w:line="400" w:lineRule="exact"/>
        <w:jc w:val="left"/>
        <w:rPr>
          <w:rFonts w:hint="eastAsia" w:ascii="仿宋" w:hAnsi="仿宋" w:eastAsia="仿宋" w:cs="仿宋"/>
          <w:b/>
          <w:bCs/>
          <w:color w:val="000000"/>
          <w:sz w:val="24"/>
        </w:rPr>
      </w:pPr>
      <w:r>
        <w:rPr>
          <w:rFonts w:hint="eastAsia" w:ascii="仿宋" w:hAnsi="仿宋" w:eastAsia="仿宋" w:cs="仿宋"/>
          <w:b/>
          <w:bCs/>
          <w:color w:val="000000"/>
          <w:sz w:val="24"/>
        </w:rPr>
        <w:t>10. 知识产权保护</w:t>
      </w:r>
    </w:p>
    <w:p w14:paraId="63BCBF19">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color w:val="000000"/>
          <w:szCs w:val="21"/>
        </w:rPr>
        <w:t>10.1 乙方对其所销售的货物应当享有知识产权或经权利人合法授权，保证没有侵犯任</w:t>
      </w:r>
      <w:r>
        <w:rPr>
          <w:rFonts w:hint="eastAsia" w:ascii="仿宋" w:hAnsi="仿宋" w:eastAsia="仿宋" w:cs="仿宋"/>
          <w:szCs w:val="21"/>
        </w:rPr>
        <w:t>何第三人的知识产权等权利。</w:t>
      </w:r>
      <w:bookmarkStart w:id="69" w:name="_Hlk163047038"/>
      <w:r>
        <w:rPr>
          <w:rFonts w:hint="eastAsia" w:ascii="仿宋" w:hAnsi="仿宋" w:eastAsia="仿宋" w:cs="仿宋"/>
          <w:szCs w:val="15"/>
        </w:rPr>
        <w:t>因违反前述约定对第三人构成侵权的，应当由乙方向第三人承担法律责任；甲方依法向第三人赔偿后，有权向乙方追偿。甲方有其他损失的，乙方应当赔偿</w:t>
      </w:r>
      <w:bookmarkEnd w:id="69"/>
      <w:r>
        <w:rPr>
          <w:rFonts w:hint="eastAsia" w:ascii="仿宋" w:hAnsi="仿宋" w:eastAsia="仿宋" w:cs="仿宋"/>
          <w:szCs w:val="21"/>
        </w:rPr>
        <w:t>。</w:t>
      </w:r>
    </w:p>
    <w:p w14:paraId="43963679">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11. 保密义务</w:t>
      </w:r>
    </w:p>
    <w:p w14:paraId="2789A4C7">
      <w:pPr>
        <w:autoSpaceDE w:val="0"/>
        <w:autoSpaceDN w:val="0"/>
        <w:adjustRightInd w:val="0"/>
        <w:snapToGrid w:val="0"/>
        <w:spacing w:line="400" w:lineRule="exact"/>
        <w:ind w:firstLine="420" w:firstLineChars="200"/>
        <w:jc w:val="left"/>
        <w:rPr>
          <w:rFonts w:hint="eastAsia" w:ascii="仿宋" w:hAnsi="仿宋" w:eastAsia="仿宋" w:cs="仿宋"/>
          <w:szCs w:val="15"/>
        </w:rPr>
      </w:pPr>
      <w:r>
        <w:rPr>
          <w:rFonts w:hint="eastAsia" w:ascii="仿宋" w:hAnsi="仿宋" w:eastAsia="仿宋" w:cs="仿宋"/>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Cs w:val="15"/>
        </w:rPr>
        <w:t>【政府采购合同专用条款】</w:t>
      </w:r>
      <w:r>
        <w:rPr>
          <w:rFonts w:hint="eastAsia" w:ascii="仿宋" w:hAnsi="仿宋" w:eastAsia="仿宋" w:cs="仿宋"/>
          <w:szCs w:val="15"/>
        </w:rPr>
        <w:t>中约定。</w:t>
      </w:r>
    </w:p>
    <w:p w14:paraId="4FBC871D">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12. 合同价款支付</w:t>
      </w:r>
    </w:p>
    <w:p w14:paraId="13576A47">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12.1 合同价款支付按照国库集中支付制度及财政管理相关规定执行。</w:t>
      </w:r>
    </w:p>
    <w:p w14:paraId="1927892C">
      <w:pPr>
        <w:pStyle w:val="3"/>
        <w:numPr>
          <w:ilvl w:val="1"/>
          <w:numId w:val="0"/>
        </w:numPr>
        <w:spacing w:line="400" w:lineRule="exact"/>
        <w:ind w:left="420" w:leftChars="200"/>
        <w:rPr>
          <w:rFonts w:hint="eastAsia" w:ascii="仿宋" w:hAnsi="仿宋" w:eastAsia="仿宋" w:cs="仿宋"/>
        </w:rPr>
      </w:pPr>
      <w:r>
        <w:rPr>
          <w:rFonts w:hint="eastAsia" w:ascii="仿宋" w:hAnsi="仿宋" w:eastAsia="仿宋" w:cs="仿宋"/>
          <w:b w:val="0"/>
          <w:sz w:val="21"/>
          <w:szCs w:val="21"/>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sz w:val="21"/>
          <w:szCs w:val="21"/>
        </w:rPr>
        <w:t>政府采购合同专用条款</w:t>
      </w:r>
      <w:r>
        <w:rPr>
          <w:rFonts w:hint="eastAsia" w:ascii="仿宋" w:hAnsi="仿宋" w:eastAsia="仿宋" w:cs="仿宋"/>
          <w:b w:val="0"/>
          <w:sz w:val="21"/>
          <w:szCs w:val="21"/>
        </w:rPr>
        <w:t>】中约定。</w:t>
      </w:r>
    </w:p>
    <w:p w14:paraId="00EB7223">
      <w:pPr>
        <w:pStyle w:val="13"/>
        <w:spacing w:line="400" w:lineRule="exact"/>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13. 履约保证金</w:t>
      </w:r>
    </w:p>
    <w:p w14:paraId="6BF183C3">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 xml:space="preserve">13.1 </w:t>
      </w:r>
      <w:r>
        <w:rPr>
          <w:rFonts w:hint="eastAsia" w:ascii="仿宋" w:hAnsi="仿宋" w:eastAsia="仿宋" w:cs="仿宋"/>
          <w:szCs w:val="15"/>
        </w:rPr>
        <w:t>乙方应当以支票、汇票、本票或者金融机构、担保机构出具的保函等非现金形式提交。</w:t>
      </w:r>
    </w:p>
    <w:p w14:paraId="719C1527">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13.2 如果乙方出现</w:t>
      </w:r>
      <w:r>
        <w:rPr>
          <w:rFonts w:hint="eastAsia" w:ascii="仿宋" w:hAnsi="仿宋" w:eastAsia="仿宋" w:cs="仿宋"/>
          <w:b/>
          <w:bCs/>
          <w:szCs w:val="15"/>
        </w:rPr>
        <w:t>【政府采购合同专用条款】</w:t>
      </w:r>
      <w:r>
        <w:rPr>
          <w:rFonts w:hint="eastAsia" w:ascii="仿宋" w:hAnsi="仿宋" w:eastAsia="仿宋" w:cs="仿宋"/>
          <w:szCs w:val="15"/>
        </w:rPr>
        <w:t>约定情形的</w:t>
      </w:r>
      <w:r>
        <w:rPr>
          <w:rFonts w:hint="eastAsia" w:ascii="仿宋" w:hAnsi="仿宋" w:eastAsia="仿宋" w:cs="仿宋"/>
          <w:szCs w:val="21"/>
        </w:rPr>
        <w:t>，履约保证金不予退还；如果乙方未能按合同约定全面履行义务，甲方有权从履约保证金中取得补偿或赔偿，且不影响甲方要求乙方承担合同约定的超过履约保证金的违约责任的权利。</w:t>
      </w:r>
    </w:p>
    <w:p w14:paraId="2E8DA7DA">
      <w:pPr>
        <w:spacing w:line="400" w:lineRule="exact"/>
        <w:ind w:firstLine="420"/>
        <w:rPr>
          <w:rFonts w:hint="eastAsia" w:ascii="仿宋" w:hAnsi="仿宋" w:eastAsia="仿宋" w:cs="仿宋"/>
        </w:rPr>
      </w:pPr>
      <w:r>
        <w:rPr>
          <w:rFonts w:hint="eastAsia" w:ascii="仿宋" w:hAnsi="仿宋" w:eastAsia="仿宋" w:cs="仿宋"/>
          <w:szCs w:val="21"/>
        </w:rPr>
        <w:t>13.3 甲方在项目通过验收后按照</w:t>
      </w:r>
      <w:r>
        <w:rPr>
          <w:rFonts w:hint="eastAsia" w:ascii="仿宋" w:hAnsi="仿宋" w:eastAsia="仿宋" w:cs="仿宋"/>
          <w:b/>
          <w:szCs w:val="21"/>
        </w:rPr>
        <w:t>【政府采购合同专用条款】</w:t>
      </w:r>
      <w:r>
        <w:rPr>
          <w:rFonts w:hint="eastAsia" w:ascii="仿宋" w:hAnsi="仿宋" w:eastAsia="仿宋" w:cs="仿宋"/>
          <w:szCs w:val="21"/>
        </w:rPr>
        <w:t>规定的时间内将履约保证金退还乙方；逾期退还的，乙方可要求甲方支付违约金，违约金按照</w:t>
      </w:r>
      <w:r>
        <w:rPr>
          <w:rFonts w:hint="eastAsia" w:ascii="仿宋" w:hAnsi="仿宋" w:eastAsia="仿宋" w:cs="仿宋"/>
          <w:b/>
          <w:szCs w:val="21"/>
        </w:rPr>
        <w:t>【政府采购合同专用条款】</w:t>
      </w:r>
      <w:r>
        <w:rPr>
          <w:rFonts w:hint="eastAsia" w:ascii="仿宋" w:hAnsi="仿宋" w:eastAsia="仿宋" w:cs="仿宋"/>
          <w:szCs w:val="21"/>
        </w:rPr>
        <w:t>规定支付。</w:t>
      </w:r>
    </w:p>
    <w:p w14:paraId="56EC33F6">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5AC2F2D9">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14.1 除项目不涉及或采购活动中明确约定无须承担外，乙方还应提供下列服务：</w:t>
      </w:r>
    </w:p>
    <w:p w14:paraId="4571AD26">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（1）货物的现场移动、安装、调试、启动监督及技术支持；</w:t>
      </w:r>
    </w:p>
    <w:p w14:paraId="7E4F1AB0">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（2）提供货物组装和维修所需的专用工具和辅助材料；</w:t>
      </w:r>
    </w:p>
    <w:p w14:paraId="328BF8D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（3）在</w:t>
      </w:r>
      <w:r>
        <w:rPr>
          <w:rFonts w:hint="eastAsia" w:ascii="仿宋" w:hAnsi="仿宋" w:eastAsia="仿宋" w:cs="仿宋"/>
          <w:b/>
          <w:bCs/>
          <w:szCs w:val="15"/>
        </w:rPr>
        <w:t>【政府采购合同专用条款】</w:t>
      </w:r>
      <w:r>
        <w:rPr>
          <w:rFonts w:hint="eastAsia" w:ascii="仿宋" w:hAnsi="仿宋" w:eastAsia="仿宋" w:cs="仿宋"/>
          <w:szCs w:val="21"/>
        </w:rPr>
        <w:t>约定的期限内对所有的货物实施运行监督、维修，但前提条件是该服务并不能免除乙方在质量保证期内所承担的义务；</w:t>
      </w:r>
    </w:p>
    <w:p w14:paraId="10E388E6">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（4）在制造商所在地或指定现场就货物的安装、启动、运营、维护、废弃处置等对甲方操作人员进行培训</w:t>
      </w:r>
      <w:r>
        <w:rPr>
          <w:rFonts w:hint="eastAsia" w:ascii="仿宋" w:hAnsi="仿宋" w:eastAsia="仿宋" w:cs="仿宋"/>
          <w:szCs w:val="15"/>
        </w:rPr>
        <w:t>；</w:t>
      </w:r>
    </w:p>
    <w:p w14:paraId="3A63F0D6">
      <w:pPr>
        <w:pStyle w:val="46"/>
        <w:ind w:firstLine="420"/>
        <w:rPr>
          <w:rFonts w:hint="eastAsia" w:ascii="仿宋" w:hAnsi="仿宋" w:eastAsia="仿宋" w:cs="仿宋"/>
          <w:sz w:val="21"/>
        </w:rPr>
      </w:pPr>
      <w:r>
        <w:rPr>
          <w:rFonts w:hint="eastAsia" w:ascii="仿宋" w:hAnsi="仿宋" w:eastAsia="仿宋" w:cs="仿宋"/>
          <w:sz w:val="21"/>
        </w:rPr>
        <w:t>（5）依照法律、行政法规的规定或者按照</w:t>
      </w:r>
      <w:r>
        <w:rPr>
          <w:rFonts w:hint="eastAsia" w:ascii="仿宋" w:hAnsi="仿宋" w:eastAsia="仿宋" w:cs="仿宋"/>
          <w:b/>
          <w:bCs/>
          <w:sz w:val="21"/>
        </w:rPr>
        <w:t>【政府采购合同专用条款】</w:t>
      </w:r>
      <w:r>
        <w:rPr>
          <w:rFonts w:hint="eastAsia" w:ascii="仿宋" w:hAnsi="仿宋" w:eastAsia="仿宋" w:cs="仿宋"/>
          <w:sz w:val="21"/>
        </w:rPr>
        <w:t>约定，货物在有效使用年限届满后应予回收的，乙方负有自行或者委托第三人对货物予以回收的义务；</w:t>
      </w:r>
    </w:p>
    <w:p w14:paraId="3AA8BBF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（6）</w:t>
      </w:r>
      <w:r>
        <w:rPr>
          <w:rFonts w:hint="eastAsia" w:ascii="仿宋" w:hAnsi="仿宋" w:eastAsia="仿宋" w:cs="仿宋"/>
          <w:b/>
          <w:szCs w:val="21"/>
        </w:rPr>
        <w:t>【政府采购合同专用条款】</w:t>
      </w:r>
      <w:r>
        <w:rPr>
          <w:rFonts w:hint="eastAsia" w:ascii="仿宋" w:hAnsi="仿宋" w:eastAsia="仿宋" w:cs="仿宋"/>
          <w:szCs w:val="21"/>
        </w:rPr>
        <w:t>规定由乙方提供的其他服务。</w:t>
      </w:r>
    </w:p>
    <w:p w14:paraId="641A74C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14.2 乙方提供的售后服务的费用已包含在合同价款中，甲方不再另行支付。</w:t>
      </w:r>
    </w:p>
    <w:p w14:paraId="5DA87938">
      <w:p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15. 违约责任</w:t>
      </w:r>
    </w:p>
    <w:p w14:paraId="1CEC411E">
      <w:pPr>
        <w:adjustRightInd w:val="0"/>
        <w:snapToGrid w:val="0"/>
        <w:spacing w:line="400" w:lineRule="exact"/>
        <w:ind w:firstLine="420" w:firstLineChars="200"/>
        <w:jc w:val="left"/>
        <w:rPr>
          <w:rFonts w:hint="eastAsia" w:ascii="仿宋" w:hAnsi="仿宋" w:eastAsia="仿宋" w:cs="仿宋"/>
          <w:bCs/>
          <w:szCs w:val="21"/>
        </w:rPr>
      </w:pPr>
      <w:r>
        <w:rPr>
          <w:rFonts w:hint="eastAsia" w:ascii="仿宋" w:hAnsi="仿宋" w:eastAsia="仿宋" w:cs="仿宋"/>
          <w:bCs/>
          <w:szCs w:val="21"/>
        </w:rPr>
        <w:t>15.1质量瑕疵的违约责任</w:t>
      </w:r>
    </w:p>
    <w:p w14:paraId="155784EE">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乙方提供的产品不符合合同约定的质量标准或存在产品质量缺陷，甲方有权要求乙方根据</w:t>
      </w:r>
      <w:r>
        <w:rPr>
          <w:rFonts w:hint="eastAsia" w:ascii="仿宋" w:hAnsi="仿宋" w:eastAsia="仿宋" w:cs="仿宋"/>
          <w:b/>
          <w:szCs w:val="21"/>
        </w:rPr>
        <w:t>【政府采购合同专用条款】</w:t>
      </w:r>
      <w:r>
        <w:rPr>
          <w:rFonts w:hint="eastAsia" w:ascii="仿宋" w:hAnsi="仿宋" w:eastAsia="仿宋" w:cs="仿宋"/>
          <w:bCs/>
          <w:szCs w:val="21"/>
        </w:rPr>
        <w:t>要求</w:t>
      </w:r>
      <w:r>
        <w:rPr>
          <w:rFonts w:hint="eastAsia" w:ascii="仿宋" w:hAnsi="仿宋" w:eastAsia="仿宋" w:cs="仿宋"/>
          <w:szCs w:val="21"/>
        </w:rPr>
        <w:t>及时修理、重作、更换，并承担由此给甲方造成的损失。</w:t>
      </w:r>
    </w:p>
    <w:p w14:paraId="7BD32CEE">
      <w:pPr>
        <w:autoSpaceDE w:val="0"/>
        <w:autoSpaceDN w:val="0"/>
        <w:adjustRightInd w:val="0"/>
        <w:snapToGrid w:val="0"/>
        <w:spacing w:line="400" w:lineRule="exact"/>
        <w:ind w:firstLine="420" w:firstLineChars="200"/>
        <w:jc w:val="left"/>
        <w:rPr>
          <w:rFonts w:hint="eastAsia" w:ascii="仿宋" w:hAnsi="仿宋" w:eastAsia="仿宋" w:cs="仿宋"/>
          <w:bCs/>
          <w:szCs w:val="21"/>
        </w:rPr>
      </w:pPr>
      <w:r>
        <w:rPr>
          <w:rFonts w:hint="eastAsia" w:ascii="仿宋" w:hAnsi="仿宋" w:eastAsia="仿宋" w:cs="仿宋"/>
          <w:bCs/>
          <w:szCs w:val="21"/>
        </w:rPr>
        <w:t>15.2 迟延交货的违约责任</w:t>
      </w:r>
    </w:p>
    <w:p w14:paraId="6667503B">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4CC24B72">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（2）如果乙方没有按照合同规定的时间交货和提供相关服务，甲方有权从货款中扣除误期赔偿费而不影响合同项下的其他补救方法，赔偿费按</w:t>
      </w:r>
      <w:r>
        <w:rPr>
          <w:rFonts w:hint="eastAsia" w:ascii="仿宋" w:hAnsi="仿宋" w:eastAsia="仿宋" w:cs="仿宋"/>
          <w:b/>
          <w:szCs w:val="21"/>
        </w:rPr>
        <w:t>【政府采购合同专用条款】</w:t>
      </w:r>
      <w:r>
        <w:rPr>
          <w:rFonts w:hint="eastAsia" w:ascii="仿宋" w:hAnsi="仿宋" w:eastAsia="仿宋" w:cs="仿宋"/>
          <w:szCs w:val="21"/>
        </w:rPr>
        <w:t>规定执行。如果涉及公共利益，且赔偿金额无法弥补公共利益损失，甲方可要求继续履行或者采取其他补救措施。</w:t>
      </w:r>
    </w:p>
    <w:p w14:paraId="649B20F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15.3 迟延支付的违约责任</w:t>
      </w:r>
    </w:p>
    <w:p w14:paraId="138C149D">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甲方存在迟延支付乙方合同款项的，应当承担</w:t>
      </w:r>
      <w:r>
        <w:rPr>
          <w:rFonts w:hint="eastAsia" w:ascii="仿宋" w:hAnsi="仿宋" w:eastAsia="仿宋" w:cs="仿宋"/>
          <w:b/>
          <w:bCs/>
          <w:szCs w:val="21"/>
        </w:rPr>
        <w:t>【政府采购合同专用条款】</w:t>
      </w:r>
      <w:r>
        <w:rPr>
          <w:rFonts w:hint="eastAsia" w:ascii="仿宋" w:hAnsi="仿宋" w:eastAsia="仿宋" w:cs="仿宋"/>
          <w:szCs w:val="21"/>
        </w:rPr>
        <w:t>规定的逾期付款利息。</w:t>
      </w:r>
    </w:p>
    <w:p w14:paraId="22A9A664">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bCs/>
          <w:szCs w:val="21"/>
        </w:rPr>
        <w:t>15.4其他违约责任根据项目实际需要按</w:t>
      </w:r>
      <w:r>
        <w:rPr>
          <w:rFonts w:hint="eastAsia" w:ascii="仿宋" w:hAnsi="仿宋" w:eastAsia="仿宋" w:cs="仿宋"/>
          <w:b/>
          <w:bCs/>
          <w:szCs w:val="21"/>
        </w:rPr>
        <w:t>【政府采购合同专用条款】</w:t>
      </w:r>
      <w:r>
        <w:rPr>
          <w:rFonts w:hint="eastAsia" w:ascii="仿宋" w:hAnsi="仿宋" w:eastAsia="仿宋" w:cs="仿宋"/>
          <w:szCs w:val="21"/>
        </w:rPr>
        <w:t>规定执行。</w:t>
      </w:r>
    </w:p>
    <w:p w14:paraId="57AAA024">
      <w:pPr>
        <w:numPr>
          <w:ilvl w:val="0"/>
          <w:numId w:val="13"/>
        </w:num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合同变更、中止与终止</w:t>
      </w:r>
    </w:p>
    <w:p w14:paraId="39FA241F">
      <w:pPr>
        <w:adjustRightInd w:val="0"/>
        <w:snapToGrid w:val="0"/>
        <w:spacing w:line="400" w:lineRule="exact"/>
        <w:jc w:val="left"/>
        <w:rPr>
          <w:rFonts w:hint="eastAsia" w:ascii="仿宋" w:hAnsi="仿宋" w:eastAsia="仿宋" w:cs="仿宋"/>
          <w:szCs w:val="21"/>
        </w:rPr>
      </w:pPr>
      <w:r>
        <w:rPr>
          <w:rFonts w:hint="eastAsia" w:ascii="仿宋" w:hAnsi="仿宋" w:eastAsia="仿宋" w:cs="仿宋"/>
          <w:szCs w:val="21"/>
        </w:rPr>
        <w:t xml:space="preserve">    16.1合同的变更</w:t>
      </w:r>
    </w:p>
    <w:p w14:paraId="32F6C9F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政府采购合同履行中，在不改变合同其他条款的前提下，甲方可以在合同价款10%的范围内追加与合同标的相同的货物，并就此与乙方协商一致后签订补充协议。</w:t>
      </w:r>
    </w:p>
    <w:p w14:paraId="29433D49">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16.2合同的中止</w:t>
      </w:r>
    </w:p>
    <w:p w14:paraId="34782707">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（1）合同履行过程中因供应商就采购文件、采购过程或结果提起投诉的，甲方认为有必要的，可以中止合同的履行。</w:t>
      </w:r>
    </w:p>
    <w:p w14:paraId="1E3977A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B441D1F">
      <w:pPr>
        <w:pStyle w:val="46"/>
        <w:ind w:firstLine="420"/>
        <w:jc w:val="both"/>
        <w:rPr>
          <w:rFonts w:hint="eastAsia" w:ascii="仿宋" w:hAnsi="仿宋" w:eastAsia="仿宋" w:cs="仿宋"/>
          <w:sz w:val="21"/>
        </w:rPr>
      </w:pPr>
      <w:r>
        <w:rPr>
          <w:rFonts w:hint="eastAsia" w:ascii="仿宋" w:hAnsi="仿宋" w:eastAsia="仿宋" w:cs="仿宋"/>
          <w:sz w:val="21"/>
        </w:rPr>
        <w:t>（3）乙方分立、合并或者变更住所的，应当及时以书面形式告知甲方。乙方没有及时告知甲方，致使合同履行发生困难的，甲方可以中止合同履行并要求乙方承担由此给甲方造成的损失。</w:t>
      </w:r>
    </w:p>
    <w:p w14:paraId="2084DFE2">
      <w:pPr>
        <w:snapToGrid w:val="0"/>
        <w:spacing w:line="400" w:lineRule="exact"/>
        <w:ind w:firstLine="420" w:firstLineChars="200"/>
        <w:jc w:val="left"/>
        <w:rPr>
          <w:rFonts w:hint="eastAsia" w:ascii="仿宋" w:hAnsi="仿宋" w:eastAsia="仿宋" w:cs="仿宋"/>
        </w:rPr>
      </w:pPr>
      <w:r>
        <w:rPr>
          <w:rFonts w:hint="eastAsia" w:ascii="仿宋" w:hAnsi="仿宋" w:eastAsia="仿宋" w:cs="仿宋"/>
          <w:szCs w:val="21"/>
        </w:rPr>
        <w:t>（4）甲方不得以行政区划调整、政府换届、机构或者职能调整以及相关责任人更替为由中止合同。</w:t>
      </w:r>
    </w:p>
    <w:p w14:paraId="2A1D6C20">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16.3合同的终止</w:t>
      </w:r>
    </w:p>
    <w:p w14:paraId="7C0E030C">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（1）合同因有效期限届满而终止；</w:t>
      </w:r>
    </w:p>
    <w:p w14:paraId="7BE13FE3">
      <w:pPr>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（2）乙方未按合同约定履行，构成根本性违约的，甲方有权终止合同，并追究乙方的违约责任。</w:t>
      </w:r>
    </w:p>
    <w:p w14:paraId="0FBC316B">
      <w:pPr>
        <w:pStyle w:val="46"/>
        <w:rPr>
          <w:rFonts w:hint="eastAsia" w:ascii="仿宋" w:hAnsi="仿宋" w:eastAsia="仿宋" w:cs="仿宋"/>
        </w:rPr>
      </w:pPr>
      <w:r>
        <w:rPr>
          <w:rFonts w:hint="eastAsia" w:ascii="仿宋" w:hAnsi="仿宋" w:eastAsia="仿宋" w:cs="仿宋"/>
        </w:rPr>
        <w:t xml:space="preserve">16.4 </w:t>
      </w:r>
      <w:r>
        <w:rPr>
          <w:rFonts w:hint="eastAsia" w:ascii="仿宋" w:hAnsi="仿宋" w:eastAsia="仿宋" w:cs="仿宋"/>
          <w:kern w:val="2"/>
          <w:sz w:val="21"/>
        </w:rPr>
        <w:t>涉及国家利益、社会公共利益的情形</w:t>
      </w:r>
    </w:p>
    <w:p w14:paraId="2F5DC6E3">
      <w:pPr>
        <w:pStyle w:val="46"/>
        <w:ind w:firstLine="420"/>
        <w:jc w:val="both"/>
        <w:rPr>
          <w:rFonts w:hint="eastAsia" w:ascii="仿宋" w:hAnsi="仿宋" w:eastAsia="仿宋" w:cs="仿宋"/>
          <w:sz w:val="21"/>
        </w:rPr>
      </w:pPr>
      <w:r>
        <w:rPr>
          <w:rFonts w:hint="eastAsia" w:ascii="仿宋" w:hAnsi="仿宋" w:eastAsia="仿宋" w:cs="仿宋"/>
          <w:sz w:val="21"/>
        </w:rPr>
        <w:t>政府采购合同继续履行将损害国家利益和社会公共利益的，双方当事人应当变更、中止或者终止合同。有过错的一方应当承担赔偿责任，双方都有过错的，各自承担相应的责任。</w:t>
      </w:r>
    </w:p>
    <w:p w14:paraId="660F5735">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17. 合同分包</w:t>
      </w:r>
    </w:p>
    <w:p w14:paraId="2D57F52F">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17.1 乙方不得将合同转包给其他供应商。涉及合同分包的，乙方应根据采购文件和投标（响应）文件规定进行合同分包。</w:t>
      </w:r>
    </w:p>
    <w:p w14:paraId="75F13FC7">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17.2 乙方执行政府采购政策向中小企业依法分包的，乙方应当按采购文件和投标（响应）文件签订分包意向协议，分包意向协议属于本合同组成部分。</w:t>
      </w:r>
    </w:p>
    <w:p w14:paraId="066E7796">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18. 不可抗力</w:t>
      </w:r>
    </w:p>
    <w:p w14:paraId="7442B680">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18.1 不可抗力是指合同双方不能预见、不能避免且不能克服的客观情况。</w:t>
      </w:r>
    </w:p>
    <w:p w14:paraId="2BB3BAE4">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18.2 任何一方对由于不可抗力造成的部分或全部不能履行合同不承担违约责任。但迟延履行后发生不可抗力的，不能免除责任。</w:t>
      </w:r>
    </w:p>
    <w:p w14:paraId="47C8986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AEEFD8">
      <w:pPr>
        <w:autoSpaceDE w:val="0"/>
        <w:autoSpaceDN w:val="0"/>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19. 解决争议的方法</w:t>
      </w:r>
    </w:p>
    <w:p w14:paraId="08B04714">
      <w:pPr>
        <w:pStyle w:val="46"/>
        <w:ind w:firstLine="420"/>
        <w:jc w:val="both"/>
        <w:rPr>
          <w:rFonts w:hint="eastAsia" w:ascii="仿宋" w:hAnsi="仿宋" w:eastAsia="仿宋" w:cs="仿宋"/>
          <w:sz w:val="21"/>
        </w:rPr>
      </w:pPr>
      <w:r>
        <w:rPr>
          <w:rFonts w:hint="eastAsia" w:ascii="仿宋" w:hAnsi="仿宋" w:eastAsia="仿宋" w:cs="仿宋"/>
          <w:sz w:val="21"/>
        </w:rPr>
        <w:t>19.1 因本合同及合同有关事项发生的争议，由甲乙双方友好协商解决。协商不成时，可以向有关组织申请调解。合同一方或双方不愿调解或调解不成的，可以通过仲裁或诉讼的方式解决争议。</w:t>
      </w:r>
    </w:p>
    <w:p w14:paraId="1D34BDEF">
      <w:pPr>
        <w:pStyle w:val="46"/>
        <w:ind w:firstLine="420"/>
        <w:jc w:val="both"/>
        <w:rPr>
          <w:rFonts w:hint="eastAsia" w:ascii="仿宋" w:hAnsi="仿宋" w:eastAsia="仿宋" w:cs="仿宋"/>
          <w:sz w:val="21"/>
        </w:rPr>
      </w:pPr>
      <w:r>
        <w:rPr>
          <w:rFonts w:hint="eastAsia" w:ascii="仿宋" w:hAnsi="仿宋" w:eastAsia="仿宋" w:cs="仿宋"/>
          <w:sz w:val="21"/>
        </w:rPr>
        <w:t>19.2 选择仲裁的，应在</w:t>
      </w:r>
      <w:r>
        <w:rPr>
          <w:rFonts w:hint="eastAsia" w:ascii="仿宋" w:hAnsi="仿宋" w:eastAsia="仿宋" w:cs="仿宋"/>
          <w:b/>
          <w:bCs/>
          <w:sz w:val="21"/>
        </w:rPr>
        <w:t>【政府采购合同专用条款】</w:t>
      </w:r>
      <w:r>
        <w:rPr>
          <w:rFonts w:hint="eastAsia" w:ascii="仿宋" w:hAnsi="仿宋" w:eastAsia="仿宋" w:cs="仿宋"/>
          <w:sz w:val="21"/>
        </w:rPr>
        <w:t>中明确仲裁机构及仲裁地；通过诉讼方式解决的，可以在</w:t>
      </w:r>
      <w:r>
        <w:rPr>
          <w:rFonts w:hint="eastAsia" w:ascii="仿宋" w:hAnsi="仿宋" w:eastAsia="仿宋" w:cs="仿宋"/>
          <w:b/>
          <w:bCs/>
          <w:sz w:val="21"/>
        </w:rPr>
        <w:t>【政府采购合同专用条款】</w:t>
      </w:r>
      <w:r>
        <w:rPr>
          <w:rFonts w:hint="eastAsia" w:ascii="仿宋" w:hAnsi="仿宋" w:eastAsia="仿宋" w:cs="仿宋"/>
          <w:sz w:val="21"/>
        </w:rPr>
        <w:t>中进一步约定选择与争议有实际联系的地点的人民法院管辖，但管辖法院的约定不得违反级别管辖和专属管辖的规定。</w:t>
      </w:r>
    </w:p>
    <w:p w14:paraId="227FD20E">
      <w:pPr>
        <w:pStyle w:val="46"/>
        <w:ind w:firstLine="420"/>
        <w:jc w:val="both"/>
        <w:rPr>
          <w:rFonts w:hint="eastAsia" w:ascii="仿宋" w:hAnsi="仿宋" w:eastAsia="仿宋" w:cs="仿宋"/>
          <w:sz w:val="21"/>
        </w:rPr>
      </w:pPr>
      <w:r>
        <w:rPr>
          <w:rFonts w:hint="eastAsia" w:ascii="仿宋" w:hAnsi="仿宋" w:eastAsia="仿宋" w:cs="仿宋"/>
          <w:sz w:val="21"/>
        </w:rPr>
        <w:t>19.3 如甲乙双方有争议的事项不影响合同其他部分的履行，在争议解决期间，合同其他部分应当继续履行。</w:t>
      </w:r>
    </w:p>
    <w:p w14:paraId="54FBD31F">
      <w:pPr>
        <w:autoSpaceDE w:val="0"/>
        <w:autoSpaceDN w:val="0"/>
        <w:adjustRightInd w:val="0"/>
        <w:snapToGrid w:val="0"/>
        <w:spacing w:line="400" w:lineRule="exact"/>
        <w:jc w:val="left"/>
        <w:rPr>
          <w:rFonts w:hint="eastAsia" w:ascii="仿宋" w:hAnsi="仿宋" w:eastAsia="仿宋" w:cs="仿宋"/>
          <w:sz w:val="24"/>
        </w:rPr>
      </w:pPr>
      <w:r>
        <w:rPr>
          <w:rFonts w:hint="eastAsia" w:ascii="仿宋" w:hAnsi="仿宋" w:eastAsia="仿宋" w:cs="仿宋"/>
          <w:b/>
          <w:sz w:val="24"/>
        </w:rPr>
        <w:t>20. 政府采购政策</w:t>
      </w:r>
    </w:p>
    <w:p w14:paraId="3F3827FE">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 xml:space="preserve">20.1 </w:t>
      </w:r>
      <w:r>
        <w:rPr>
          <w:rFonts w:hint="eastAsia" w:ascii="仿宋" w:hAnsi="仿宋" w:eastAsia="仿宋" w:cs="仿宋"/>
          <w:lang w:val="en-GB"/>
        </w:rPr>
        <w:t>本合同应当按照规定执行政府采购政策。</w:t>
      </w:r>
    </w:p>
    <w:p w14:paraId="45108D71">
      <w:pPr>
        <w:autoSpaceDE w:val="0"/>
        <w:autoSpaceDN w:val="0"/>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20.2 本合同依法执行政府采购政策的方式和内容，属于合同履约验收的范围。</w:t>
      </w:r>
      <w:r>
        <w:rPr>
          <w:rFonts w:hint="eastAsia" w:ascii="仿宋" w:hAnsi="仿宋" w:eastAsia="仿宋" w:cs="仿宋"/>
        </w:rPr>
        <w:t>甲乙双方</w:t>
      </w:r>
      <w:r>
        <w:rPr>
          <w:rFonts w:hint="eastAsia" w:ascii="仿宋" w:hAnsi="仿宋" w:eastAsia="仿宋" w:cs="仿宋"/>
          <w:lang w:val="en-GB"/>
        </w:rPr>
        <w:t>未按规定要求执行政府采购政策造成损失的</w:t>
      </w:r>
      <w:r>
        <w:rPr>
          <w:rFonts w:hint="eastAsia" w:ascii="仿宋" w:hAnsi="仿宋" w:eastAsia="仿宋" w:cs="仿宋"/>
          <w:szCs w:val="21"/>
        </w:rPr>
        <w:t>，有过错的一方应当承担赔偿责任，双方都有过错的，各自承担相应的责任。</w:t>
      </w:r>
    </w:p>
    <w:p w14:paraId="735A8B50">
      <w:pPr>
        <w:pStyle w:val="13"/>
        <w:spacing w:line="400" w:lineRule="exact"/>
        <w:ind w:firstLine="480" w:firstLineChars="200"/>
        <w:rPr>
          <w:rFonts w:hint="eastAsia" w:ascii="仿宋" w:hAnsi="仿宋" w:eastAsia="仿宋" w:cs="仿宋"/>
          <w:lang w:eastAsia="zh-CN"/>
        </w:rPr>
      </w:pPr>
      <w:r>
        <w:rPr>
          <w:rFonts w:hint="eastAsia" w:ascii="仿宋" w:hAnsi="仿宋" w:eastAsia="仿宋" w:cs="仿宋"/>
          <w:lang w:eastAsia="zh-CN"/>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885A105">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21. 法律适用</w:t>
      </w:r>
    </w:p>
    <w:p w14:paraId="1CF89A79">
      <w:pPr>
        <w:pStyle w:val="46"/>
        <w:ind w:firstLine="420"/>
        <w:jc w:val="both"/>
        <w:rPr>
          <w:rFonts w:hint="eastAsia" w:ascii="仿宋" w:hAnsi="仿宋" w:eastAsia="仿宋" w:cs="仿宋"/>
          <w:sz w:val="21"/>
        </w:rPr>
      </w:pPr>
      <w:r>
        <w:rPr>
          <w:rFonts w:hint="eastAsia" w:ascii="仿宋" w:hAnsi="仿宋" w:eastAsia="仿宋" w:cs="仿宋"/>
          <w:sz w:val="21"/>
        </w:rPr>
        <w:t>21.1 本合同的订立、生效、解释、履行及与本合同有关的争议解决，均适用法律、行政法规。</w:t>
      </w:r>
    </w:p>
    <w:p w14:paraId="437F6F10">
      <w:pPr>
        <w:pStyle w:val="46"/>
        <w:ind w:firstLine="420"/>
        <w:jc w:val="both"/>
        <w:rPr>
          <w:rFonts w:hint="eastAsia" w:ascii="仿宋" w:hAnsi="仿宋" w:eastAsia="仿宋" w:cs="仿宋"/>
          <w:sz w:val="21"/>
        </w:rPr>
      </w:pPr>
      <w:r>
        <w:rPr>
          <w:rFonts w:hint="eastAsia" w:ascii="仿宋" w:hAnsi="仿宋" w:eastAsia="仿宋" w:cs="仿宋"/>
          <w:sz w:val="21"/>
        </w:rPr>
        <w:t>21.2 本合同条款与法律、行政法规的强制性规定不一致的，双方当事人应按照法律、行政法规的强制性规定修改本合同的相关条款。</w:t>
      </w:r>
    </w:p>
    <w:p w14:paraId="46862A33">
      <w:pPr>
        <w:autoSpaceDE w:val="0"/>
        <w:autoSpaceDN w:val="0"/>
        <w:adjustRightInd w:val="0"/>
        <w:snapToGrid w:val="0"/>
        <w:spacing w:line="400" w:lineRule="exact"/>
        <w:jc w:val="left"/>
        <w:rPr>
          <w:rFonts w:hint="eastAsia" w:ascii="仿宋" w:hAnsi="仿宋" w:eastAsia="仿宋" w:cs="仿宋"/>
          <w:b/>
          <w:sz w:val="24"/>
        </w:rPr>
      </w:pPr>
      <w:r>
        <w:rPr>
          <w:rFonts w:hint="eastAsia" w:ascii="仿宋" w:hAnsi="仿宋" w:eastAsia="仿宋" w:cs="仿宋"/>
          <w:b/>
          <w:sz w:val="24"/>
        </w:rPr>
        <w:t>22. 通知</w:t>
      </w:r>
    </w:p>
    <w:p w14:paraId="650DE12E">
      <w:pPr>
        <w:pStyle w:val="46"/>
        <w:ind w:firstLine="420"/>
        <w:jc w:val="both"/>
        <w:rPr>
          <w:rFonts w:hint="eastAsia" w:ascii="仿宋" w:hAnsi="仿宋" w:eastAsia="仿宋" w:cs="仿宋"/>
          <w:sz w:val="21"/>
        </w:rPr>
      </w:pPr>
      <w:r>
        <w:rPr>
          <w:rFonts w:hint="eastAsia" w:ascii="仿宋" w:hAnsi="仿宋" w:eastAsia="仿宋" w:cs="仿宋"/>
          <w:sz w:val="21"/>
        </w:rPr>
        <w:t>22.1 本合同任何一方向对方发出的通知、信件、数据电文等，应当发送至本合同第一部分《政府采购合同协议书》所约定的通讯地址、联系人、联系电话或电子邮箱。</w:t>
      </w:r>
    </w:p>
    <w:p w14:paraId="40397596">
      <w:pPr>
        <w:pStyle w:val="46"/>
        <w:ind w:firstLine="0" w:firstLineChars="0"/>
        <w:jc w:val="both"/>
        <w:rPr>
          <w:rFonts w:hint="eastAsia" w:ascii="仿宋" w:hAnsi="仿宋" w:eastAsia="仿宋" w:cs="仿宋"/>
          <w:sz w:val="21"/>
        </w:rPr>
      </w:pPr>
      <w:r>
        <w:rPr>
          <w:rFonts w:hint="eastAsia" w:ascii="仿宋" w:hAnsi="仿宋" w:eastAsia="仿宋" w:cs="仿宋"/>
          <w:sz w:val="21"/>
        </w:rPr>
        <w:t xml:space="preserve">    22.2 一方当事人变更名称、住所、联系人、联系电话或电子邮箱等信息的，应当在变更后3日内及时书面通知对方，对方实际收到变更通知前的送达仍为有效送达。</w:t>
      </w:r>
    </w:p>
    <w:p w14:paraId="35E74FD7">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22.3本合同一方给另一方的通知均应采用书面形式，传真或快递送到本合同中规定的对方的地址和办理签收手续。</w:t>
      </w:r>
    </w:p>
    <w:p w14:paraId="49900E95">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22.4通知以送达之日或通知书中规定的生效之日起生效，两者中以较迟之日为准。</w:t>
      </w:r>
    </w:p>
    <w:p w14:paraId="38D41AB0">
      <w:pPr>
        <w:numPr>
          <w:ilvl w:val="0"/>
          <w:numId w:val="14"/>
        </w:numPr>
        <w:adjustRightInd w:val="0"/>
        <w:snapToGrid w:val="0"/>
        <w:spacing w:line="400" w:lineRule="exact"/>
        <w:jc w:val="left"/>
        <w:rPr>
          <w:rFonts w:hint="eastAsia" w:ascii="仿宋" w:hAnsi="仿宋" w:eastAsia="仿宋" w:cs="仿宋"/>
          <w:b/>
          <w:bCs/>
          <w:sz w:val="24"/>
        </w:rPr>
      </w:pPr>
      <w:r>
        <w:rPr>
          <w:rFonts w:hint="eastAsia" w:ascii="仿宋" w:hAnsi="仿宋" w:eastAsia="仿宋" w:cs="仿宋"/>
          <w:b/>
          <w:bCs/>
          <w:sz w:val="24"/>
        </w:rPr>
        <w:t>合同未尽事项</w:t>
      </w:r>
    </w:p>
    <w:p w14:paraId="066E3554">
      <w:pPr>
        <w:adjustRightInd w:val="0"/>
        <w:snapToGrid w:val="0"/>
        <w:spacing w:line="400" w:lineRule="exact"/>
        <w:ind w:firstLine="420" w:firstLineChars="200"/>
        <w:jc w:val="left"/>
        <w:rPr>
          <w:rFonts w:hint="eastAsia" w:ascii="仿宋" w:hAnsi="仿宋" w:eastAsia="仿宋" w:cs="仿宋"/>
          <w:bCs/>
          <w:szCs w:val="21"/>
        </w:rPr>
      </w:pPr>
      <w:r>
        <w:rPr>
          <w:rFonts w:hint="eastAsia" w:ascii="仿宋" w:hAnsi="仿宋" w:eastAsia="仿宋" w:cs="仿宋"/>
          <w:bCs/>
          <w:szCs w:val="21"/>
        </w:rPr>
        <w:t>23.1合同未尽事项见</w:t>
      </w:r>
      <w:r>
        <w:rPr>
          <w:rFonts w:hint="eastAsia" w:ascii="仿宋" w:hAnsi="仿宋" w:eastAsia="仿宋" w:cs="仿宋"/>
          <w:b/>
          <w:szCs w:val="21"/>
        </w:rPr>
        <w:t>【政府采购合同专用条款】</w:t>
      </w:r>
      <w:r>
        <w:rPr>
          <w:rFonts w:hint="eastAsia" w:ascii="仿宋" w:hAnsi="仿宋" w:eastAsia="仿宋" w:cs="仿宋"/>
          <w:bCs/>
          <w:szCs w:val="21"/>
        </w:rPr>
        <w:t>。</w:t>
      </w:r>
    </w:p>
    <w:p w14:paraId="31B5A97E">
      <w:pPr>
        <w:adjustRightInd w:val="0"/>
        <w:snapToGrid w:val="0"/>
        <w:spacing w:line="400" w:lineRule="exact"/>
        <w:jc w:val="left"/>
        <w:rPr>
          <w:rFonts w:hint="eastAsia" w:ascii="仿宋" w:hAnsi="仿宋" w:eastAsia="仿宋" w:cs="仿宋"/>
          <w:sz w:val="28"/>
          <w:szCs w:val="28"/>
        </w:rPr>
      </w:pPr>
      <w:r>
        <w:rPr>
          <w:rFonts w:hint="eastAsia" w:ascii="仿宋" w:hAnsi="仿宋" w:eastAsia="仿宋" w:cs="仿宋"/>
          <w:bCs/>
          <w:szCs w:val="21"/>
        </w:rPr>
        <w:t xml:space="preserve">    23.2 合同附件与合同正文具有同等的法律效力。</w:t>
      </w:r>
      <w:bookmarkStart w:id="70" w:name="_Toc20313"/>
    </w:p>
    <w:p w14:paraId="600A802C">
      <w:pPr>
        <w:adjustRightInd w:val="0"/>
        <w:snapToGrid w:val="0"/>
        <w:jc w:val="center"/>
        <w:rPr>
          <w:rFonts w:hint="eastAsia" w:ascii="仿宋" w:hAnsi="仿宋" w:eastAsia="仿宋" w:cs="仿宋"/>
          <w:sz w:val="28"/>
          <w:szCs w:val="28"/>
        </w:rPr>
      </w:pPr>
      <w:r>
        <w:rPr>
          <w:rFonts w:hint="eastAsia" w:ascii="仿宋" w:hAnsi="仿宋" w:eastAsia="仿宋" w:cs="仿宋"/>
          <w:sz w:val="28"/>
          <w:szCs w:val="28"/>
        </w:rPr>
        <w:br w:type="page"/>
      </w:r>
    </w:p>
    <w:p w14:paraId="292A9CD8">
      <w:pPr>
        <w:pStyle w:val="3"/>
        <w:numPr>
          <w:ilvl w:val="1"/>
          <w:numId w:val="0"/>
        </w:numPr>
        <w:adjustRightInd w:val="0"/>
        <w:snapToGrid w:val="0"/>
        <w:jc w:val="center"/>
        <w:rPr>
          <w:rFonts w:hint="eastAsia" w:ascii="黑体" w:hAnsi="黑体" w:eastAsia="黑体" w:cs="黑体"/>
          <w:b w:val="0"/>
          <w:sz w:val="28"/>
          <w:szCs w:val="28"/>
        </w:rPr>
      </w:pPr>
      <w:r>
        <w:rPr>
          <w:rFonts w:hint="eastAsia" w:ascii="黑体" w:hAnsi="黑体" w:eastAsia="黑体" w:cs="黑体"/>
          <w:b w:val="0"/>
          <w:sz w:val="28"/>
          <w:szCs w:val="28"/>
        </w:rPr>
        <w:t>第三节 政府采购合同专用条款</w:t>
      </w:r>
      <w:bookmarkEnd w:id="70"/>
    </w:p>
    <w:tbl>
      <w:tblPr>
        <w:tblStyle w:val="24"/>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EB89F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C95AB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9401F1A">
            <w:pPr>
              <w:adjustRightInd w:val="0"/>
              <w:snapToGrid w:val="0"/>
              <w:jc w:val="center"/>
              <w:rPr>
                <w:rFonts w:hint="eastAsia" w:ascii="仿宋" w:hAnsi="仿宋" w:eastAsia="仿宋" w:cs="仿宋"/>
                <w:szCs w:val="21"/>
              </w:rPr>
            </w:pPr>
            <w:r>
              <w:rPr>
                <w:rFonts w:hint="eastAsia" w:ascii="仿宋" w:hAnsi="仿宋" w:eastAsia="仿宋" w:cs="仿宋"/>
                <w:szCs w:val="21"/>
              </w:rPr>
              <w:t>第1.2（6）项</w:t>
            </w:r>
          </w:p>
        </w:tc>
        <w:tc>
          <w:tcPr>
            <w:tcW w:w="1742" w:type="dxa"/>
            <w:noWrap w:val="0"/>
            <w:vAlign w:val="center"/>
          </w:tcPr>
          <w:p w14:paraId="339BB849">
            <w:pPr>
              <w:adjustRightInd w:val="0"/>
              <w:snapToGrid w:val="0"/>
              <w:jc w:val="left"/>
              <w:rPr>
                <w:rFonts w:hint="eastAsia" w:ascii="仿宋" w:hAnsi="仿宋" w:eastAsia="仿宋" w:cs="仿宋"/>
                <w:szCs w:val="21"/>
              </w:rPr>
            </w:pPr>
            <w:r>
              <w:rPr>
                <w:rFonts w:hint="eastAsia" w:ascii="仿宋" w:hAnsi="仿宋" w:eastAsia="仿宋" w:cs="仿宋"/>
                <w:szCs w:val="21"/>
              </w:rPr>
              <w:t>联合体具体要求</w:t>
            </w:r>
          </w:p>
        </w:tc>
        <w:tc>
          <w:tcPr>
            <w:tcW w:w="5170" w:type="dxa"/>
            <w:noWrap w:val="0"/>
            <w:vAlign w:val="center"/>
          </w:tcPr>
          <w:p w14:paraId="717BCC8F">
            <w:pPr>
              <w:adjustRightInd w:val="0"/>
              <w:snapToGrid w:val="0"/>
              <w:jc w:val="left"/>
              <w:rPr>
                <w:rFonts w:hint="eastAsia" w:ascii="仿宋" w:hAnsi="仿宋" w:eastAsia="仿宋" w:cs="仿宋"/>
                <w:szCs w:val="21"/>
              </w:rPr>
            </w:pPr>
          </w:p>
        </w:tc>
      </w:tr>
      <w:tr w14:paraId="21FE24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53F67F4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CDBE4A6">
            <w:pPr>
              <w:adjustRightInd w:val="0"/>
              <w:snapToGrid w:val="0"/>
              <w:jc w:val="center"/>
              <w:rPr>
                <w:rFonts w:hint="eastAsia" w:ascii="仿宋" w:hAnsi="仿宋" w:eastAsia="仿宋" w:cs="仿宋"/>
                <w:szCs w:val="21"/>
              </w:rPr>
            </w:pPr>
            <w:r>
              <w:rPr>
                <w:rFonts w:hint="eastAsia" w:ascii="仿宋" w:hAnsi="仿宋" w:eastAsia="仿宋" w:cs="仿宋"/>
                <w:szCs w:val="21"/>
              </w:rPr>
              <w:t>第1.2（7）项</w:t>
            </w:r>
          </w:p>
        </w:tc>
        <w:tc>
          <w:tcPr>
            <w:tcW w:w="1742" w:type="dxa"/>
            <w:noWrap w:val="0"/>
            <w:vAlign w:val="center"/>
          </w:tcPr>
          <w:p w14:paraId="1E142731">
            <w:pPr>
              <w:adjustRightInd w:val="0"/>
              <w:snapToGrid w:val="0"/>
              <w:jc w:val="left"/>
              <w:rPr>
                <w:rFonts w:hint="eastAsia" w:ascii="仿宋" w:hAnsi="仿宋" w:eastAsia="仿宋" w:cs="仿宋"/>
                <w:szCs w:val="21"/>
              </w:rPr>
            </w:pPr>
            <w:r>
              <w:rPr>
                <w:rFonts w:hint="eastAsia" w:ascii="仿宋" w:hAnsi="仿宋" w:eastAsia="仿宋" w:cs="仿宋"/>
                <w:szCs w:val="21"/>
              </w:rPr>
              <w:t>其他术语解释</w:t>
            </w:r>
          </w:p>
        </w:tc>
        <w:tc>
          <w:tcPr>
            <w:tcW w:w="5170" w:type="dxa"/>
            <w:noWrap w:val="0"/>
            <w:vAlign w:val="center"/>
          </w:tcPr>
          <w:p w14:paraId="72512F79">
            <w:pPr>
              <w:adjustRightInd w:val="0"/>
              <w:snapToGrid w:val="0"/>
              <w:jc w:val="left"/>
              <w:rPr>
                <w:rFonts w:hint="eastAsia" w:ascii="仿宋" w:hAnsi="仿宋" w:eastAsia="仿宋" w:cs="仿宋"/>
                <w:szCs w:val="21"/>
              </w:rPr>
            </w:pPr>
          </w:p>
        </w:tc>
      </w:tr>
      <w:tr w14:paraId="78EC76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9904D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87AA764">
            <w:pPr>
              <w:adjustRightInd w:val="0"/>
              <w:snapToGrid w:val="0"/>
              <w:jc w:val="center"/>
              <w:rPr>
                <w:rFonts w:hint="eastAsia" w:ascii="仿宋" w:hAnsi="仿宋" w:eastAsia="仿宋" w:cs="仿宋"/>
                <w:szCs w:val="21"/>
              </w:rPr>
            </w:pPr>
            <w:r>
              <w:rPr>
                <w:rFonts w:hint="eastAsia" w:ascii="仿宋" w:hAnsi="仿宋" w:eastAsia="仿宋" w:cs="仿宋"/>
                <w:szCs w:val="21"/>
              </w:rPr>
              <w:t>第4.4款</w:t>
            </w:r>
          </w:p>
        </w:tc>
        <w:tc>
          <w:tcPr>
            <w:tcW w:w="1742" w:type="dxa"/>
            <w:noWrap w:val="0"/>
            <w:vAlign w:val="center"/>
          </w:tcPr>
          <w:p w14:paraId="4869EF51">
            <w:pPr>
              <w:adjustRightInd w:val="0"/>
              <w:snapToGrid w:val="0"/>
              <w:jc w:val="left"/>
              <w:rPr>
                <w:rFonts w:hint="eastAsia" w:ascii="仿宋" w:hAnsi="仿宋" w:eastAsia="仿宋" w:cs="仿宋"/>
                <w:szCs w:val="21"/>
              </w:rPr>
            </w:pPr>
            <w:r>
              <w:rPr>
                <w:rFonts w:hint="eastAsia" w:ascii="仿宋" w:hAnsi="仿宋" w:eastAsia="仿宋" w:cs="仿宋"/>
                <w:szCs w:val="21"/>
              </w:rPr>
              <w:t>履约验收中甲方提出异议或作出说明的期限</w:t>
            </w:r>
          </w:p>
        </w:tc>
        <w:tc>
          <w:tcPr>
            <w:tcW w:w="5170" w:type="dxa"/>
            <w:noWrap w:val="0"/>
            <w:vAlign w:val="center"/>
          </w:tcPr>
          <w:p w14:paraId="74DA11BF">
            <w:pPr>
              <w:adjustRightInd w:val="0"/>
              <w:snapToGrid w:val="0"/>
              <w:jc w:val="left"/>
              <w:rPr>
                <w:rFonts w:hint="eastAsia" w:ascii="仿宋" w:hAnsi="仿宋" w:eastAsia="仿宋" w:cs="仿宋"/>
                <w:szCs w:val="21"/>
              </w:rPr>
            </w:pPr>
          </w:p>
        </w:tc>
      </w:tr>
      <w:tr w14:paraId="541E04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35BC000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132645D">
            <w:pPr>
              <w:adjustRightInd w:val="0"/>
              <w:snapToGrid w:val="0"/>
              <w:jc w:val="center"/>
              <w:rPr>
                <w:rFonts w:hint="eastAsia" w:ascii="仿宋" w:hAnsi="仿宋" w:eastAsia="仿宋" w:cs="仿宋"/>
                <w:szCs w:val="21"/>
              </w:rPr>
            </w:pPr>
            <w:r>
              <w:rPr>
                <w:rFonts w:hint="eastAsia" w:ascii="仿宋" w:hAnsi="仿宋" w:eastAsia="仿宋" w:cs="仿宋"/>
                <w:szCs w:val="21"/>
              </w:rPr>
              <w:t>第4.6款</w:t>
            </w:r>
          </w:p>
        </w:tc>
        <w:tc>
          <w:tcPr>
            <w:tcW w:w="1742" w:type="dxa"/>
            <w:noWrap w:val="0"/>
            <w:vAlign w:val="center"/>
          </w:tcPr>
          <w:p w14:paraId="169261F1">
            <w:pPr>
              <w:adjustRightInd w:val="0"/>
              <w:snapToGrid w:val="0"/>
              <w:jc w:val="left"/>
              <w:rPr>
                <w:rFonts w:hint="eastAsia" w:ascii="仿宋" w:hAnsi="仿宋" w:eastAsia="仿宋" w:cs="仿宋"/>
                <w:szCs w:val="21"/>
              </w:rPr>
            </w:pPr>
            <w:r>
              <w:rPr>
                <w:rFonts w:hint="eastAsia" w:ascii="仿宋" w:hAnsi="仿宋" w:eastAsia="仿宋" w:cs="仿宋"/>
                <w:szCs w:val="21"/>
              </w:rPr>
              <w:t>约定甲方承担的其他义务和责任</w:t>
            </w:r>
          </w:p>
        </w:tc>
        <w:tc>
          <w:tcPr>
            <w:tcW w:w="5170" w:type="dxa"/>
            <w:noWrap w:val="0"/>
            <w:vAlign w:val="center"/>
          </w:tcPr>
          <w:p w14:paraId="1037EAD6">
            <w:pPr>
              <w:adjustRightInd w:val="0"/>
              <w:snapToGrid w:val="0"/>
              <w:jc w:val="left"/>
              <w:rPr>
                <w:rFonts w:hint="eastAsia" w:ascii="仿宋" w:hAnsi="仿宋" w:eastAsia="仿宋" w:cs="仿宋"/>
                <w:szCs w:val="21"/>
              </w:rPr>
            </w:pPr>
          </w:p>
        </w:tc>
      </w:tr>
      <w:tr w14:paraId="4F6B815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E40DF1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481C9F66">
            <w:pPr>
              <w:snapToGrid w:val="0"/>
              <w:jc w:val="center"/>
              <w:rPr>
                <w:rFonts w:hint="eastAsia" w:ascii="仿宋" w:hAnsi="仿宋" w:eastAsia="仿宋" w:cs="仿宋"/>
              </w:rPr>
            </w:pPr>
            <w:r>
              <w:rPr>
                <w:rFonts w:hint="eastAsia" w:ascii="仿宋" w:hAnsi="仿宋" w:eastAsia="仿宋" w:cs="仿宋"/>
                <w:szCs w:val="21"/>
              </w:rPr>
              <w:t>第5.4款</w:t>
            </w:r>
          </w:p>
        </w:tc>
        <w:tc>
          <w:tcPr>
            <w:tcW w:w="1742" w:type="dxa"/>
            <w:noWrap w:val="0"/>
            <w:vAlign w:val="center"/>
          </w:tcPr>
          <w:p w14:paraId="65A38DD9">
            <w:pPr>
              <w:adjustRightInd w:val="0"/>
              <w:snapToGrid w:val="0"/>
              <w:jc w:val="left"/>
              <w:rPr>
                <w:rFonts w:hint="eastAsia" w:ascii="仿宋" w:hAnsi="仿宋" w:eastAsia="仿宋" w:cs="仿宋"/>
                <w:szCs w:val="21"/>
              </w:rPr>
            </w:pPr>
            <w:r>
              <w:rPr>
                <w:rFonts w:hint="eastAsia" w:ascii="仿宋" w:hAnsi="仿宋" w:eastAsia="仿宋" w:cs="仿宋"/>
                <w:szCs w:val="21"/>
              </w:rPr>
              <w:t>约定乙方承担的其他义务和责任</w:t>
            </w:r>
          </w:p>
        </w:tc>
        <w:tc>
          <w:tcPr>
            <w:tcW w:w="5170" w:type="dxa"/>
            <w:noWrap w:val="0"/>
            <w:vAlign w:val="center"/>
          </w:tcPr>
          <w:p w14:paraId="1F6D1725">
            <w:pPr>
              <w:adjustRightInd w:val="0"/>
              <w:snapToGrid w:val="0"/>
              <w:jc w:val="left"/>
              <w:rPr>
                <w:rFonts w:hint="eastAsia" w:ascii="仿宋" w:hAnsi="仿宋" w:eastAsia="仿宋" w:cs="仿宋"/>
                <w:szCs w:val="21"/>
              </w:rPr>
            </w:pPr>
          </w:p>
        </w:tc>
      </w:tr>
      <w:tr w14:paraId="5F9B70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B00090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4C8DB1B">
            <w:pPr>
              <w:snapToGrid w:val="0"/>
              <w:jc w:val="center"/>
              <w:rPr>
                <w:rFonts w:hint="eastAsia" w:ascii="仿宋" w:hAnsi="仿宋" w:eastAsia="仿宋" w:cs="仿宋"/>
                <w:szCs w:val="21"/>
              </w:rPr>
            </w:pPr>
            <w:r>
              <w:rPr>
                <w:rFonts w:hint="eastAsia" w:ascii="仿宋" w:hAnsi="仿宋" w:eastAsia="仿宋" w:cs="仿宋"/>
                <w:szCs w:val="21"/>
              </w:rPr>
              <w:t>第6.1款</w:t>
            </w:r>
          </w:p>
        </w:tc>
        <w:tc>
          <w:tcPr>
            <w:tcW w:w="1742" w:type="dxa"/>
            <w:noWrap w:val="0"/>
            <w:vAlign w:val="center"/>
          </w:tcPr>
          <w:p w14:paraId="6F4EA9C6">
            <w:pPr>
              <w:adjustRightInd w:val="0"/>
              <w:snapToGrid w:val="0"/>
              <w:jc w:val="left"/>
              <w:rPr>
                <w:rFonts w:hint="eastAsia" w:ascii="仿宋" w:hAnsi="仿宋" w:eastAsia="仿宋" w:cs="仿宋"/>
                <w:szCs w:val="21"/>
              </w:rPr>
            </w:pPr>
            <w:r>
              <w:rPr>
                <w:rFonts w:hint="eastAsia" w:ascii="仿宋" w:hAnsi="仿宋" w:eastAsia="仿宋" w:cs="仿宋"/>
                <w:szCs w:val="21"/>
              </w:rPr>
              <w:t>履行合同义务的顺序</w:t>
            </w:r>
          </w:p>
        </w:tc>
        <w:tc>
          <w:tcPr>
            <w:tcW w:w="5170" w:type="dxa"/>
            <w:noWrap w:val="0"/>
            <w:vAlign w:val="center"/>
          </w:tcPr>
          <w:p w14:paraId="59EE3B2E">
            <w:pPr>
              <w:adjustRightInd w:val="0"/>
              <w:snapToGrid w:val="0"/>
              <w:jc w:val="left"/>
              <w:rPr>
                <w:rFonts w:hint="eastAsia" w:ascii="仿宋" w:hAnsi="仿宋" w:eastAsia="仿宋" w:cs="仿宋"/>
                <w:szCs w:val="21"/>
              </w:rPr>
            </w:pPr>
          </w:p>
        </w:tc>
      </w:tr>
      <w:tr w14:paraId="0E0429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2389BF58">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B511013">
            <w:pPr>
              <w:adjustRightInd w:val="0"/>
              <w:snapToGrid w:val="0"/>
              <w:jc w:val="center"/>
              <w:rPr>
                <w:rFonts w:hint="eastAsia" w:ascii="仿宋" w:hAnsi="仿宋" w:eastAsia="仿宋" w:cs="仿宋"/>
                <w:szCs w:val="21"/>
              </w:rPr>
            </w:pPr>
            <w:r>
              <w:rPr>
                <w:rFonts w:hint="eastAsia" w:ascii="仿宋" w:hAnsi="仿宋" w:eastAsia="仿宋" w:cs="仿宋"/>
                <w:szCs w:val="21"/>
              </w:rPr>
              <w:t>第7.1款</w:t>
            </w:r>
          </w:p>
        </w:tc>
        <w:tc>
          <w:tcPr>
            <w:tcW w:w="1742" w:type="dxa"/>
            <w:noWrap w:val="0"/>
            <w:vAlign w:val="center"/>
          </w:tcPr>
          <w:p w14:paraId="36683FCC">
            <w:pPr>
              <w:adjustRightInd w:val="0"/>
              <w:snapToGrid w:val="0"/>
              <w:jc w:val="left"/>
              <w:rPr>
                <w:rFonts w:hint="eastAsia" w:ascii="仿宋" w:hAnsi="仿宋" w:eastAsia="仿宋" w:cs="仿宋"/>
                <w:szCs w:val="21"/>
              </w:rPr>
            </w:pPr>
            <w:r>
              <w:rPr>
                <w:rFonts w:hint="eastAsia" w:ascii="仿宋" w:hAnsi="仿宋" w:eastAsia="仿宋" w:cs="仿宋"/>
                <w:szCs w:val="21"/>
              </w:rPr>
              <w:t>包装特殊要求</w:t>
            </w:r>
          </w:p>
        </w:tc>
        <w:tc>
          <w:tcPr>
            <w:tcW w:w="5170" w:type="dxa"/>
            <w:noWrap w:val="0"/>
            <w:vAlign w:val="center"/>
          </w:tcPr>
          <w:p w14:paraId="2DD31DB8">
            <w:pPr>
              <w:rPr>
                <w:rFonts w:hint="eastAsia" w:ascii="仿宋" w:hAnsi="仿宋" w:eastAsia="仿宋" w:cs="仿宋"/>
              </w:rPr>
            </w:pPr>
          </w:p>
        </w:tc>
      </w:tr>
      <w:tr w14:paraId="5B5902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0F8E97F7">
            <w:pPr>
              <w:adjustRightInd w:val="0"/>
              <w:snapToGrid w:val="0"/>
              <w:jc w:val="center"/>
              <w:rPr>
                <w:rFonts w:hint="eastAsia" w:ascii="仿宋" w:hAnsi="仿宋" w:eastAsia="仿宋" w:cs="仿宋"/>
                <w:szCs w:val="21"/>
              </w:rPr>
            </w:pPr>
          </w:p>
        </w:tc>
        <w:tc>
          <w:tcPr>
            <w:tcW w:w="1742" w:type="dxa"/>
            <w:noWrap w:val="0"/>
            <w:vAlign w:val="center"/>
          </w:tcPr>
          <w:p w14:paraId="2E72B3A8">
            <w:pPr>
              <w:adjustRightInd w:val="0"/>
              <w:snapToGrid w:val="0"/>
              <w:jc w:val="left"/>
              <w:rPr>
                <w:rFonts w:hint="eastAsia" w:ascii="仿宋" w:hAnsi="仿宋" w:eastAsia="仿宋" w:cs="仿宋"/>
                <w:szCs w:val="21"/>
              </w:rPr>
            </w:pPr>
            <w:r>
              <w:rPr>
                <w:rFonts w:hint="eastAsia" w:ascii="仿宋" w:hAnsi="仿宋" w:eastAsia="仿宋" w:cs="仿宋"/>
                <w:szCs w:val="21"/>
              </w:rPr>
              <w:t>指定现场</w:t>
            </w:r>
          </w:p>
        </w:tc>
        <w:tc>
          <w:tcPr>
            <w:tcW w:w="5170" w:type="dxa"/>
            <w:noWrap w:val="0"/>
            <w:vAlign w:val="center"/>
          </w:tcPr>
          <w:p w14:paraId="71F28EC4">
            <w:pPr>
              <w:rPr>
                <w:rFonts w:hint="eastAsia" w:ascii="仿宋" w:hAnsi="仿宋" w:eastAsia="仿宋" w:cs="仿宋"/>
              </w:rPr>
            </w:pPr>
          </w:p>
        </w:tc>
      </w:tr>
      <w:tr w14:paraId="05AAFB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52F82CD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04B0E32">
            <w:pPr>
              <w:adjustRightInd w:val="0"/>
              <w:snapToGrid w:val="0"/>
              <w:jc w:val="center"/>
              <w:rPr>
                <w:rFonts w:hint="eastAsia" w:ascii="仿宋" w:hAnsi="仿宋" w:eastAsia="仿宋" w:cs="仿宋"/>
                <w:szCs w:val="21"/>
              </w:rPr>
            </w:pPr>
            <w:r>
              <w:rPr>
                <w:rFonts w:hint="eastAsia" w:ascii="仿宋" w:hAnsi="仿宋" w:eastAsia="仿宋" w:cs="仿宋"/>
                <w:szCs w:val="21"/>
              </w:rPr>
              <w:t>第7.2款</w:t>
            </w:r>
          </w:p>
        </w:tc>
        <w:tc>
          <w:tcPr>
            <w:tcW w:w="1742" w:type="dxa"/>
            <w:noWrap w:val="0"/>
            <w:vAlign w:val="center"/>
          </w:tcPr>
          <w:p w14:paraId="0A5D7DE3">
            <w:pPr>
              <w:adjustRightInd w:val="0"/>
              <w:snapToGrid w:val="0"/>
              <w:jc w:val="left"/>
              <w:rPr>
                <w:rFonts w:hint="eastAsia" w:ascii="仿宋" w:hAnsi="仿宋" w:eastAsia="仿宋" w:cs="仿宋"/>
                <w:szCs w:val="21"/>
              </w:rPr>
            </w:pPr>
            <w:r>
              <w:rPr>
                <w:rFonts w:hint="eastAsia" w:ascii="仿宋" w:hAnsi="仿宋" w:eastAsia="仿宋" w:cs="仿宋"/>
                <w:szCs w:val="21"/>
              </w:rPr>
              <w:t>运输特殊要求</w:t>
            </w:r>
          </w:p>
        </w:tc>
        <w:tc>
          <w:tcPr>
            <w:tcW w:w="5170" w:type="dxa"/>
            <w:noWrap w:val="0"/>
            <w:vAlign w:val="center"/>
          </w:tcPr>
          <w:p w14:paraId="1A9CB024">
            <w:pPr>
              <w:rPr>
                <w:rFonts w:hint="eastAsia" w:ascii="仿宋" w:hAnsi="仿宋" w:eastAsia="仿宋" w:cs="仿宋"/>
              </w:rPr>
            </w:pPr>
          </w:p>
        </w:tc>
      </w:tr>
      <w:tr w14:paraId="4F988B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42B0243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32FAB1B">
            <w:pPr>
              <w:adjustRightInd w:val="0"/>
              <w:snapToGrid w:val="0"/>
              <w:jc w:val="center"/>
              <w:rPr>
                <w:rFonts w:hint="eastAsia" w:ascii="仿宋" w:hAnsi="仿宋" w:eastAsia="仿宋" w:cs="仿宋"/>
                <w:szCs w:val="21"/>
              </w:rPr>
            </w:pPr>
            <w:r>
              <w:rPr>
                <w:rFonts w:hint="eastAsia" w:ascii="仿宋" w:hAnsi="仿宋" w:eastAsia="仿宋" w:cs="仿宋"/>
                <w:szCs w:val="21"/>
              </w:rPr>
              <w:t>第7.3款</w:t>
            </w:r>
          </w:p>
        </w:tc>
        <w:tc>
          <w:tcPr>
            <w:tcW w:w="1742" w:type="dxa"/>
            <w:noWrap w:val="0"/>
            <w:vAlign w:val="center"/>
          </w:tcPr>
          <w:p w14:paraId="575501AD">
            <w:pPr>
              <w:adjustRightInd w:val="0"/>
              <w:snapToGrid w:val="0"/>
              <w:jc w:val="left"/>
              <w:rPr>
                <w:rFonts w:hint="eastAsia" w:ascii="仿宋" w:hAnsi="仿宋" w:eastAsia="仿宋" w:cs="仿宋"/>
                <w:szCs w:val="21"/>
              </w:rPr>
            </w:pPr>
            <w:r>
              <w:rPr>
                <w:rFonts w:hint="eastAsia" w:ascii="仿宋" w:hAnsi="仿宋" w:eastAsia="仿宋" w:cs="仿宋"/>
                <w:szCs w:val="21"/>
              </w:rPr>
              <w:t>保险要求</w:t>
            </w:r>
          </w:p>
        </w:tc>
        <w:tc>
          <w:tcPr>
            <w:tcW w:w="5170" w:type="dxa"/>
            <w:noWrap w:val="0"/>
            <w:vAlign w:val="center"/>
          </w:tcPr>
          <w:p w14:paraId="02542350">
            <w:pPr>
              <w:rPr>
                <w:rFonts w:hint="eastAsia" w:ascii="仿宋" w:hAnsi="仿宋" w:eastAsia="仿宋" w:cs="仿宋"/>
              </w:rPr>
            </w:pPr>
          </w:p>
        </w:tc>
      </w:tr>
      <w:tr w14:paraId="378D91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1D601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1F4272E">
            <w:pPr>
              <w:adjustRightInd w:val="0"/>
              <w:snapToGrid w:val="0"/>
              <w:jc w:val="center"/>
              <w:rPr>
                <w:rFonts w:hint="eastAsia" w:ascii="仿宋" w:hAnsi="仿宋" w:eastAsia="仿宋" w:cs="仿宋"/>
                <w:szCs w:val="21"/>
              </w:rPr>
            </w:pPr>
            <w:r>
              <w:rPr>
                <w:rFonts w:hint="eastAsia" w:ascii="仿宋" w:hAnsi="仿宋" w:eastAsia="仿宋" w:cs="仿宋"/>
                <w:szCs w:val="21"/>
              </w:rPr>
              <w:t>第8.2（1）项</w:t>
            </w:r>
          </w:p>
        </w:tc>
        <w:tc>
          <w:tcPr>
            <w:tcW w:w="1742" w:type="dxa"/>
            <w:noWrap w:val="0"/>
            <w:vAlign w:val="center"/>
          </w:tcPr>
          <w:p w14:paraId="1A02B9EE">
            <w:pPr>
              <w:adjustRightInd w:val="0"/>
              <w:snapToGrid w:val="0"/>
              <w:jc w:val="left"/>
              <w:rPr>
                <w:rFonts w:hint="eastAsia" w:ascii="仿宋" w:hAnsi="仿宋" w:eastAsia="仿宋" w:cs="仿宋"/>
                <w:szCs w:val="21"/>
              </w:rPr>
            </w:pPr>
            <w:r>
              <w:rPr>
                <w:rFonts w:hint="eastAsia" w:ascii="仿宋" w:hAnsi="仿宋" w:eastAsia="仿宋" w:cs="仿宋"/>
                <w:szCs w:val="21"/>
              </w:rPr>
              <w:t>质量保证期</w:t>
            </w:r>
          </w:p>
        </w:tc>
        <w:tc>
          <w:tcPr>
            <w:tcW w:w="5170" w:type="dxa"/>
            <w:noWrap w:val="0"/>
            <w:vAlign w:val="center"/>
          </w:tcPr>
          <w:p w14:paraId="627CE812">
            <w:pPr>
              <w:autoSpaceDE w:val="0"/>
              <w:autoSpaceDN w:val="0"/>
              <w:adjustRightInd w:val="0"/>
              <w:snapToGrid w:val="0"/>
              <w:ind w:firstLine="420" w:firstLineChars="200"/>
              <w:jc w:val="left"/>
              <w:rPr>
                <w:rFonts w:hint="eastAsia" w:ascii="仿宋" w:hAnsi="仿宋" w:eastAsia="仿宋" w:cs="仿宋"/>
                <w:szCs w:val="21"/>
              </w:rPr>
            </w:pPr>
          </w:p>
        </w:tc>
      </w:tr>
      <w:tr w14:paraId="2D7FEF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3B4A37B">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403CA81">
            <w:pPr>
              <w:adjustRightInd w:val="0"/>
              <w:snapToGrid w:val="0"/>
              <w:jc w:val="center"/>
              <w:rPr>
                <w:rFonts w:hint="eastAsia" w:ascii="仿宋" w:hAnsi="仿宋" w:eastAsia="仿宋" w:cs="仿宋"/>
                <w:szCs w:val="21"/>
              </w:rPr>
            </w:pPr>
            <w:r>
              <w:rPr>
                <w:rFonts w:hint="eastAsia" w:ascii="仿宋" w:hAnsi="仿宋" w:eastAsia="仿宋" w:cs="仿宋"/>
                <w:szCs w:val="21"/>
              </w:rPr>
              <w:t>第8.2（3）项</w:t>
            </w:r>
          </w:p>
        </w:tc>
        <w:tc>
          <w:tcPr>
            <w:tcW w:w="1742" w:type="dxa"/>
            <w:noWrap w:val="0"/>
            <w:vAlign w:val="center"/>
          </w:tcPr>
          <w:p w14:paraId="58F5FD55">
            <w:pPr>
              <w:adjustRightInd w:val="0"/>
              <w:snapToGrid w:val="0"/>
              <w:jc w:val="left"/>
              <w:rPr>
                <w:rFonts w:hint="eastAsia" w:ascii="仿宋" w:hAnsi="仿宋" w:eastAsia="仿宋" w:cs="仿宋"/>
                <w:szCs w:val="21"/>
              </w:rPr>
            </w:pPr>
            <w:r>
              <w:rPr>
                <w:rFonts w:hint="eastAsia" w:ascii="仿宋" w:hAnsi="仿宋" w:eastAsia="仿宋" w:cs="仿宋"/>
                <w:szCs w:val="21"/>
              </w:rPr>
              <w:t>货物质量缺陷</w:t>
            </w:r>
          </w:p>
          <w:p w14:paraId="6E05A906">
            <w:pPr>
              <w:adjustRightInd w:val="0"/>
              <w:snapToGrid w:val="0"/>
              <w:jc w:val="left"/>
              <w:rPr>
                <w:rFonts w:hint="eastAsia" w:ascii="仿宋" w:hAnsi="仿宋" w:eastAsia="仿宋" w:cs="仿宋"/>
                <w:szCs w:val="21"/>
              </w:rPr>
            </w:pPr>
            <w:r>
              <w:rPr>
                <w:rFonts w:hint="eastAsia" w:ascii="仿宋" w:hAnsi="仿宋" w:eastAsia="仿宋" w:cs="仿宋"/>
                <w:szCs w:val="21"/>
              </w:rPr>
              <w:t>响应时间</w:t>
            </w:r>
          </w:p>
        </w:tc>
        <w:tc>
          <w:tcPr>
            <w:tcW w:w="5170" w:type="dxa"/>
            <w:noWrap w:val="0"/>
            <w:vAlign w:val="center"/>
          </w:tcPr>
          <w:p w14:paraId="4FFC0EB4">
            <w:pPr>
              <w:adjustRightInd w:val="0"/>
              <w:snapToGrid w:val="0"/>
              <w:jc w:val="left"/>
              <w:rPr>
                <w:rFonts w:hint="eastAsia" w:ascii="仿宋" w:hAnsi="仿宋" w:eastAsia="仿宋" w:cs="仿宋"/>
                <w:szCs w:val="21"/>
              </w:rPr>
            </w:pPr>
          </w:p>
        </w:tc>
      </w:tr>
      <w:tr w14:paraId="725799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C8E773E">
            <w:pPr>
              <w:snapToGrid w:val="0"/>
              <w:jc w:val="center"/>
              <w:rPr>
                <w:rFonts w:hint="eastAsia" w:ascii="仿宋" w:hAnsi="仿宋" w:eastAsia="仿宋" w:cs="仿宋"/>
                <w:szCs w:val="21"/>
              </w:rPr>
            </w:pPr>
            <w:r>
              <w:rPr>
                <w:rFonts w:hint="eastAsia" w:ascii="仿宋" w:hAnsi="仿宋" w:eastAsia="仿宋" w:cs="仿宋"/>
                <w:szCs w:val="21"/>
              </w:rPr>
              <w:t>第二节</w:t>
            </w:r>
          </w:p>
          <w:p w14:paraId="1EB502D0">
            <w:pPr>
              <w:pStyle w:val="46"/>
              <w:ind w:firstLine="0" w:firstLineChars="0"/>
              <w:jc w:val="center"/>
              <w:rPr>
                <w:rFonts w:hint="eastAsia" w:ascii="仿宋" w:hAnsi="仿宋" w:eastAsia="仿宋" w:cs="仿宋"/>
              </w:rPr>
            </w:pPr>
            <w:r>
              <w:rPr>
                <w:rFonts w:hint="eastAsia" w:ascii="仿宋" w:hAnsi="仿宋" w:eastAsia="仿宋" w:cs="仿宋"/>
              </w:rPr>
              <w:t>第11.1款</w:t>
            </w:r>
          </w:p>
        </w:tc>
        <w:tc>
          <w:tcPr>
            <w:tcW w:w="1742" w:type="dxa"/>
            <w:noWrap w:val="0"/>
            <w:vAlign w:val="center"/>
          </w:tcPr>
          <w:p w14:paraId="0F8FDD22">
            <w:pPr>
              <w:adjustRightInd w:val="0"/>
              <w:snapToGrid w:val="0"/>
              <w:rPr>
                <w:rFonts w:hint="eastAsia" w:ascii="仿宋" w:hAnsi="仿宋" w:eastAsia="仿宋" w:cs="仿宋"/>
                <w:szCs w:val="21"/>
              </w:rPr>
            </w:pPr>
            <w:r>
              <w:rPr>
                <w:rFonts w:hint="eastAsia" w:ascii="仿宋" w:hAnsi="仿宋" w:eastAsia="仿宋" w:cs="仿宋"/>
                <w:szCs w:val="21"/>
              </w:rPr>
              <w:t>其他应当保密的信息</w:t>
            </w:r>
          </w:p>
        </w:tc>
        <w:tc>
          <w:tcPr>
            <w:tcW w:w="5170" w:type="dxa"/>
            <w:noWrap w:val="0"/>
            <w:vAlign w:val="center"/>
          </w:tcPr>
          <w:p w14:paraId="7E4743B5">
            <w:pPr>
              <w:adjustRightInd w:val="0"/>
              <w:snapToGrid w:val="0"/>
              <w:jc w:val="left"/>
              <w:rPr>
                <w:rFonts w:hint="eastAsia" w:ascii="仿宋" w:hAnsi="仿宋" w:eastAsia="仿宋" w:cs="仿宋"/>
                <w:szCs w:val="21"/>
              </w:rPr>
            </w:pPr>
          </w:p>
        </w:tc>
      </w:tr>
      <w:tr w14:paraId="663E86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57B6B519">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C68DEDB">
            <w:pPr>
              <w:adjustRightInd w:val="0"/>
              <w:snapToGrid w:val="0"/>
              <w:jc w:val="center"/>
              <w:rPr>
                <w:rFonts w:hint="eastAsia" w:ascii="仿宋" w:hAnsi="仿宋" w:eastAsia="仿宋" w:cs="仿宋"/>
                <w:szCs w:val="21"/>
              </w:rPr>
            </w:pPr>
            <w:r>
              <w:rPr>
                <w:rFonts w:hint="eastAsia" w:ascii="仿宋" w:hAnsi="仿宋" w:eastAsia="仿宋" w:cs="仿宋"/>
                <w:szCs w:val="21"/>
              </w:rPr>
              <w:t>第12.2款</w:t>
            </w:r>
          </w:p>
        </w:tc>
        <w:tc>
          <w:tcPr>
            <w:tcW w:w="1742" w:type="dxa"/>
            <w:noWrap w:val="0"/>
            <w:vAlign w:val="center"/>
          </w:tcPr>
          <w:p w14:paraId="0CE8FB88">
            <w:pPr>
              <w:adjustRightInd w:val="0"/>
              <w:snapToGrid w:val="0"/>
              <w:jc w:val="left"/>
              <w:rPr>
                <w:rFonts w:hint="eastAsia" w:ascii="仿宋" w:hAnsi="仿宋" w:eastAsia="仿宋" w:cs="仿宋"/>
                <w:szCs w:val="21"/>
              </w:rPr>
            </w:pPr>
            <w:r>
              <w:rPr>
                <w:rFonts w:hint="eastAsia" w:ascii="仿宋" w:hAnsi="仿宋" w:eastAsia="仿宋" w:cs="仿宋"/>
                <w:szCs w:val="21"/>
              </w:rPr>
              <w:t>合同价款支付时间</w:t>
            </w:r>
          </w:p>
        </w:tc>
        <w:tc>
          <w:tcPr>
            <w:tcW w:w="5170" w:type="dxa"/>
            <w:noWrap w:val="0"/>
            <w:vAlign w:val="center"/>
          </w:tcPr>
          <w:p w14:paraId="215A3FC5">
            <w:pPr>
              <w:adjustRightInd w:val="0"/>
              <w:snapToGrid w:val="0"/>
              <w:jc w:val="left"/>
              <w:rPr>
                <w:rFonts w:hint="eastAsia" w:ascii="仿宋" w:hAnsi="仿宋" w:eastAsia="仿宋" w:cs="仿宋"/>
                <w:szCs w:val="21"/>
              </w:rPr>
            </w:pPr>
          </w:p>
        </w:tc>
      </w:tr>
      <w:tr w14:paraId="0569CB7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47ABDC66">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180F131">
            <w:pPr>
              <w:adjustRightInd w:val="0"/>
              <w:snapToGrid w:val="0"/>
              <w:jc w:val="center"/>
              <w:rPr>
                <w:rFonts w:hint="eastAsia" w:ascii="仿宋" w:hAnsi="仿宋" w:eastAsia="仿宋" w:cs="仿宋"/>
                <w:szCs w:val="21"/>
              </w:rPr>
            </w:pPr>
            <w:r>
              <w:rPr>
                <w:rFonts w:hint="eastAsia" w:ascii="仿宋" w:hAnsi="仿宋" w:eastAsia="仿宋" w:cs="仿宋"/>
                <w:szCs w:val="21"/>
              </w:rPr>
              <w:t>第13.2款</w:t>
            </w:r>
          </w:p>
        </w:tc>
        <w:tc>
          <w:tcPr>
            <w:tcW w:w="1742" w:type="dxa"/>
            <w:noWrap w:val="0"/>
            <w:vAlign w:val="center"/>
          </w:tcPr>
          <w:p w14:paraId="61542282">
            <w:pPr>
              <w:adjustRightInd w:val="0"/>
              <w:snapToGrid w:val="0"/>
              <w:jc w:val="left"/>
              <w:rPr>
                <w:rFonts w:hint="eastAsia" w:ascii="仿宋" w:hAnsi="仿宋" w:eastAsia="仿宋" w:cs="仿宋"/>
                <w:szCs w:val="21"/>
              </w:rPr>
            </w:pPr>
            <w:r>
              <w:rPr>
                <w:rFonts w:hint="eastAsia" w:ascii="仿宋" w:hAnsi="仿宋" w:eastAsia="仿宋" w:cs="仿宋"/>
                <w:szCs w:val="21"/>
              </w:rPr>
              <w:t>履约保证金不予退还的情形</w:t>
            </w:r>
          </w:p>
        </w:tc>
        <w:tc>
          <w:tcPr>
            <w:tcW w:w="5170" w:type="dxa"/>
            <w:noWrap w:val="0"/>
            <w:vAlign w:val="center"/>
          </w:tcPr>
          <w:p w14:paraId="41A4B219">
            <w:pPr>
              <w:adjustRightInd w:val="0"/>
              <w:snapToGrid w:val="0"/>
              <w:jc w:val="left"/>
              <w:rPr>
                <w:rFonts w:hint="eastAsia" w:ascii="仿宋" w:hAnsi="仿宋" w:eastAsia="仿宋" w:cs="仿宋"/>
                <w:szCs w:val="21"/>
              </w:rPr>
            </w:pPr>
          </w:p>
        </w:tc>
      </w:tr>
      <w:tr w14:paraId="0685D2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5C39897">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88ACA99">
            <w:pPr>
              <w:adjustRightInd w:val="0"/>
              <w:snapToGrid w:val="0"/>
              <w:jc w:val="center"/>
              <w:rPr>
                <w:rFonts w:hint="eastAsia" w:ascii="仿宋" w:hAnsi="仿宋" w:eastAsia="仿宋" w:cs="仿宋"/>
                <w:szCs w:val="21"/>
              </w:rPr>
            </w:pPr>
            <w:r>
              <w:rPr>
                <w:rFonts w:hint="eastAsia" w:ascii="仿宋" w:hAnsi="仿宋" w:eastAsia="仿宋" w:cs="仿宋"/>
                <w:szCs w:val="21"/>
              </w:rPr>
              <w:t>第13.3款</w:t>
            </w:r>
          </w:p>
        </w:tc>
        <w:tc>
          <w:tcPr>
            <w:tcW w:w="1742" w:type="dxa"/>
            <w:noWrap w:val="0"/>
            <w:vAlign w:val="center"/>
          </w:tcPr>
          <w:p w14:paraId="7F7D1AA4">
            <w:pPr>
              <w:adjustRightInd w:val="0"/>
              <w:snapToGrid w:val="0"/>
              <w:jc w:val="left"/>
              <w:rPr>
                <w:rFonts w:hint="eastAsia" w:ascii="仿宋" w:hAnsi="仿宋" w:eastAsia="仿宋" w:cs="仿宋"/>
                <w:szCs w:val="21"/>
              </w:rPr>
            </w:pPr>
            <w:r>
              <w:rPr>
                <w:rFonts w:hint="eastAsia" w:ascii="仿宋" w:hAnsi="仿宋" w:eastAsia="仿宋" w:cs="仿宋"/>
                <w:szCs w:val="21"/>
              </w:rPr>
              <w:t>履约保证金退还时间及逾期退还的违约金</w:t>
            </w:r>
          </w:p>
        </w:tc>
        <w:tc>
          <w:tcPr>
            <w:tcW w:w="5170" w:type="dxa"/>
            <w:noWrap w:val="0"/>
            <w:vAlign w:val="center"/>
          </w:tcPr>
          <w:p w14:paraId="5120E22F">
            <w:pPr>
              <w:adjustRightInd w:val="0"/>
              <w:snapToGrid w:val="0"/>
              <w:jc w:val="left"/>
              <w:rPr>
                <w:rFonts w:hint="eastAsia" w:ascii="仿宋" w:hAnsi="仿宋" w:eastAsia="仿宋" w:cs="仿宋"/>
                <w:szCs w:val="21"/>
              </w:rPr>
            </w:pPr>
          </w:p>
        </w:tc>
      </w:tr>
      <w:tr w14:paraId="3C4748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81071BC">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462222F">
            <w:pPr>
              <w:adjustRightInd w:val="0"/>
              <w:snapToGrid w:val="0"/>
              <w:jc w:val="center"/>
              <w:rPr>
                <w:rFonts w:hint="eastAsia" w:ascii="仿宋" w:hAnsi="仿宋" w:eastAsia="仿宋" w:cs="仿宋"/>
                <w:szCs w:val="21"/>
              </w:rPr>
            </w:pPr>
            <w:r>
              <w:rPr>
                <w:rFonts w:hint="eastAsia" w:ascii="仿宋" w:hAnsi="仿宋" w:eastAsia="仿宋" w:cs="仿宋"/>
                <w:szCs w:val="21"/>
              </w:rPr>
              <w:t>第14.1（3）项</w:t>
            </w:r>
          </w:p>
        </w:tc>
        <w:tc>
          <w:tcPr>
            <w:tcW w:w="1742" w:type="dxa"/>
            <w:noWrap w:val="0"/>
            <w:vAlign w:val="center"/>
          </w:tcPr>
          <w:p w14:paraId="12E99A30">
            <w:pPr>
              <w:adjustRightInd w:val="0"/>
              <w:snapToGrid w:val="0"/>
              <w:jc w:val="left"/>
              <w:rPr>
                <w:rFonts w:hint="eastAsia" w:ascii="仿宋" w:hAnsi="仿宋" w:eastAsia="仿宋" w:cs="仿宋"/>
                <w:szCs w:val="21"/>
              </w:rPr>
            </w:pPr>
            <w:r>
              <w:rPr>
                <w:rFonts w:hint="eastAsia" w:ascii="仿宋" w:hAnsi="仿宋" w:eastAsia="仿宋" w:cs="仿宋"/>
                <w:szCs w:val="21"/>
              </w:rPr>
              <w:t>运行监督、维修期限</w:t>
            </w:r>
          </w:p>
        </w:tc>
        <w:tc>
          <w:tcPr>
            <w:tcW w:w="5170" w:type="dxa"/>
            <w:noWrap w:val="0"/>
            <w:vAlign w:val="center"/>
          </w:tcPr>
          <w:p w14:paraId="5DA33DC0">
            <w:pPr>
              <w:adjustRightInd w:val="0"/>
              <w:snapToGrid w:val="0"/>
              <w:jc w:val="left"/>
              <w:rPr>
                <w:rFonts w:hint="eastAsia" w:ascii="仿宋" w:hAnsi="仿宋" w:eastAsia="仿宋" w:cs="仿宋"/>
                <w:szCs w:val="21"/>
              </w:rPr>
            </w:pPr>
          </w:p>
        </w:tc>
      </w:tr>
      <w:tr w14:paraId="72889E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159DB36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FE9B4FE">
            <w:pPr>
              <w:adjustRightInd w:val="0"/>
              <w:snapToGrid w:val="0"/>
              <w:jc w:val="center"/>
              <w:rPr>
                <w:rFonts w:hint="eastAsia" w:ascii="仿宋" w:hAnsi="仿宋" w:eastAsia="仿宋" w:cs="仿宋"/>
                <w:szCs w:val="21"/>
              </w:rPr>
            </w:pPr>
            <w:r>
              <w:rPr>
                <w:rFonts w:hint="eastAsia" w:ascii="仿宋" w:hAnsi="仿宋" w:eastAsia="仿宋" w:cs="仿宋"/>
                <w:szCs w:val="21"/>
              </w:rPr>
              <w:t>第14.1（5）项</w:t>
            </w:r>
          </w:p>
        </w:tc>
        <w:tc>
          <w:tcPr>
            <w:tcW w:w="1742" w:type="dxa"/>
            <w:noWrap w:val="0"/>
            <w:vAlign w:val="center"/>
          </w:tcPr>
          <w:p w14:paraId="0AE5F25E">
            <w:pPr>
              <w:adjustRightInd w:val="0"/>
              <w:snapToGrid w:val="0"/>
              <w:jc w:val="left"/>
              <w:rPr>
                <w:rFonts w:hint="eastAsia" w:ascii="仿宋" w:hAnsi="仿宋" w:eastAsia="仿宋" w:cs="仿宋"/>
                <w:szCs w:val="21"/>
              </w:rPr>
            </w:pPr>
            <w:r>
              <w:rPr>
                <w:rFonts w:hint="eastAsia" w:ascii="仿宋" w:hAnsi="仿宋" w:eastAsia="仿宋" w:cs="仿宋"/>
                <w:szCs w:val="21"/>
              </w:rPr>
              <w:t>货物回收的约定</w:t>
            </w:r>
          </w:p>
        </w:tc>
        <w:tc>
          <w:tcPr>
            <w:tcW w:w="5170" w:type="dxa"/>
            <w:noWrap w:val="0"/>
            <w:vAlign w:val="center"/>
          </w:tcPr>
          <w:p w14:paraId="0653B00F">
            <w:pPr>
              <w:adjustRightInd w:val="0"/>
              <w:snapToGrid w:val="0"/>
              <w:jc w:val="left"/>
              <w:rPr>
                <w:rFonts w:hint="eastAsia" w:ascii="仿宋" w:hAnsi="仿宋" w:eastAsia="仿宋" w:cs="仿宋"/>
                <w:szCs w:val="21"/>
              </w:rPr>
            </w:pPr>
          </w:p>
        </w:tc>
      </w:tr>
      <w:tr w14:paraId="1C99F0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8F627F0">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3746687">
            <w:pPr>
              <w:adjustRightInd w:val="0"/>
              <w:snapToGrid w:val="0"/>
              <w:jc w:val="center"/>
              <w:rPr>
                <w:rFonts w:hint="eastAsia" w:ascii="仿宋" w:hAnsi="仿宋" w:eastAsia="仿宋" w:cs="仿宋"/>
                <w:szCs w:val="21"/>
              </w:rPr>
            </w:pPr>
            <w:r>
              <w:rPr>
                <w:rFonts w:hint="eastAsia" w:ascii="仿宋" w:hAnsi="仿宋" w:eastAsia="仿宋" w:cs="仿宋"/>
                <w:szCs w:val="21"/>
              </w:rPr>
              <w:t>第14.1（6）项</w:t>
            </w:r>
          </w:p>
        </w:tc>
        <w:tc>
          <w:tcPr>
            <w:tcW w:w="1742" w:type="dxa"/>
            <w:noWrap w:val="0"/>
            <w:vAlign w:val="center"/>
          </w:tcPr>
          <w:p w14:paraId="763BD199">
            <w:pPr>
              <w:adjustRightInd w:val="0"/>
              <w:snapToGrid w:val="0"/>
              <w:jc w:val="left"/>
              <w:rPr>
                <w:rFonts w:hint="eastAsia" w:ascii="仿宋" w:hAnsi="仿宋" w:eastAsia="仿宋" w:cs="仿宋"/>
                <w:szCs w:val="21"/>
              </w:rPr>
            </w:pPr>
            <w:r>
              <w:rPr>
                <w:rFonts w:hint="eastAsia" w:ascii="仿宋" w:hAnsi="仿宋" w:eastAsia="仿宋" w:cs="仿宋"/>
                <w:szCs w:val="21"/>
              </w:rPr>
              <w:t>乙方提供的其他服务</w:t>
            </w:r>
          </w:p>
        </w:tc>
        <w:tc>
          <w:tcPr>
            <w:tcW w:w="5170" w:type="dxa"/>
            <w:noWrap w:val="0"/>
            <w:vAlign w:val="center"/>
          </w:tcPr>
          <w:p w14:paraId="06EA9F3B">
            <w:pPr>
              <w:adjustRightInd w:val="0"/>
              <w:snapToGrid w:val="0"/>
              <w:jc w:val="left"/>
              <w:rPr>
                <w:rFonts w:hint="eastAsia" w:ascii="仿宋" w:hAnsi="仿宋" w:eastAsia="仿宋" w:cs="仿宋"/>
                <w:szCs w:val="21"/>
              </w:rPr>
            </w:pPr>
          </w:p>
        </w:tc>
      </w:tr>
      <w:tr w14:paraId="615CAD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871EE5D">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1F9D6F94">
            <w:pPr>
              <w:adjustRightInd w:val="0"/>
              <w:snapToGrid w:val="0"/>
              <w:jc w:val="center"/>
              <w:rPr>
                <w:rFonts w:hint="eastAsia" w:ascii="仿宋" w:hAnsi="仿宋" w:eastAsia="仿宋" w:cs="仿宋"/>
                <w:szCs w:val="21"/>
              </w:rPr>
            </w:pPr>
            <w:r>
              <w:rPr>
                <w:rFonts w:hint="eastAsia" w:ascii="仿宋" w:hAnsi="仿宋" w:eastAsia="仿宋" w:cs="仿宋"/>
                <w:szCs w:val="21"/>
              </w:rPr>
              <w:t>第15.1款</w:t>
            </w:r>
          </w:p>
        </w:tc>
        <w:tc>
          <w:tcPr>
            <w:tcW w:w="1742" w:type="dxa"/>
            <w:noWrap w:val="0"/>
            <w:vAlign w:val="center"/>
          </w:tcPr>
          <w:p w14:paraId="10DBF5FA">
            <w:pPr>
              <w:adjustRightInd w:val="0"/>
              <w:snapToGrid w:val="0"/>
              <w:jc w:val="left"/>
              <w:rPr>
                <w:rFonts w:hint="eastAsia" w:ascii="仿宋" w:hAnsi="仿宋" w:eastAsia="仿宋" w:cs="仿宋"/>
                <w:szCs w:val="21"/>
              </w:rPr>
            </w:pPr>
            <w:r>
              <w:rPr>
                <w:rFonts w:hint="eastAsia" w:ascii="仿宋" w:hAnsi="仿宋" w:eastAsia="仿宋" w:cs="仿宋"/>
                <w:szCs w:val="21"/>
              </w:rPr>
              <w:t>修理、重作、更换相关具体规定</w:t>
            </w:r>
          </w:p>
        </w:tc>
        <w:tc>
          <w:tcPr>
            <w:tcW w:w="5170" w:type="dxa"/>
            <w:noWrap w:val="0"/>
            <w:vAlign w:val="center"/>
          </w:tcPr>
          <w:p w14:paraId="17CD4F41">
            <w:pPr>
              <w:adjustRightInd w:val="0"/>
              <w:snapToGrid w:val="0"/>
              <w:jc w:val="left"/>
              <w:rPr>
                <w:rFonts w:hint="eastAsia" w:ascii="仿宋" w:hAnsi="仿宋" w:eastAsia="仿宋" w:cs="仿宋"/>
                <w:szCs w:val="21"/>
              </w:rPr>
            </w:pPr>
          </w:p>
        </w:tc>
      </w:tr>
      <w:tr w14:paraId="6AFBAE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F0CE841">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3B616C9B">
            <w:pPr>
              <w:adjustRightInd w:val="0"/>
              <w:snapToGrid w:val="0"/>
              <w:jc w:val="center"/>
              <w:rPr>
                <w:rFonts w:hint="eastAsia" w:ascii="仿宋" w:hAnsi="仿宋" w:eastAsia="仿宋" w:cs="仿宋"/>
                <w:szCs w:val="21"/>
              </w:rPr>
            </w:pPr>
            <w:r>
              <w:rPr>
                <w:rFonts w:hint="eastAsia" w:ascii="仿宋" w:hAnsi="仿宋" w:eastAsia="仿宋" w:cs="仿宋"/>
                <w:szCs w:val="21"/>
              </w:rPr>
              <w:t>第15.2（2）项</w:t>
            </w:r>
          </w:p>
        </w:tc>
        <w:tc>
          <w:tcPr>
            <w:tcW w:w="1742" w:type="dxa"/>
            <w:noWrap w:val="0"/>
            <w:vAlign w:val="center"/>
          </w:tcPr>
          <w:p w14:paraId="6528BB20">
            <w:pPr>
              <w:adjustRightInd w:val="0"/>
              <w:snapToGrid w:val="0"/>
              <w:jc w:val="left"/>
              <w:rPr>
                <w:rFonts w:hint="eastAsia" w:ascii="仿宋" w:hAnsi="仿宋" w:eastAsia="仿宋" w:cs="仿宋"/>
                <w:szCs w:val="21"/>
              </w:rPr>
            </w:pPr>
            <w:r>
              <w:rPr>
                <w:rFonts w:hint="eastAsia" w:ascii="仿宋" w:hAnsi="仿宋" w:eastAsia="仿宋" w:cs="仿宋"/>
                <w:szCs w:val="21"/>
              </w:rPr>
              <w:t>迟延交货赔偿费</w:t>
            </w:r>
          </w:p>
        </w:tc>
        <w:tc>
          <w:tcPr>
            <w:tcW w:w="5170" w:type="dxa"/>
            <w:noWrap w:val="0"/>
            <w:vAlign w:val="center"/>
          </w:tcPr>
          <w:p w14:paraId="56799541">
            <w:pPr>
              <w:adjustRightInd w:val="0"/>
              <w:snapToGrid w:val="0"/>
              <w:jc w:val="left"/>
              <w:rPr>
                <w:rFonts w:hint="eastAsia" w:ascii="仿宋" w:hAnsi="仿宋" w:eastAsia="仿宋" w:cs="仿宋"/>
                <w:szCs w:val="21"/>
                <w:u w:val="single"/>
              </w:rPr>
            </w:pPr>
          </w:p>
        </w:tc>
      </w:tr>
      <w:tr w14:paraId="52BFA3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05DF3B2">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58238105">
            <w:pPr>
              <w:adjustRightInd w:val="0"/>
              <w:snapToGrid w:val="0"/>
              <w:jc w:val="center"/>
              <w:rPr>
                <w:rFonts w:hint="eastAsia" w:ascii="仿宋" w:hAnsi="仿宋" w:eastAsia="仿宋" w:cs="仿宋"/>
                <w:szCs w:val="21"/>
              </w:rPr>
            </w:pPr>
            <w:r>
              <w:rPr>
                <w:rFonts w:hint="eastAsia" w:ascii="仿宋" w:hAnsi="仿宋" w:eastAsia="仿宋" w:cs="仿宋"/>
                <w:szCs w:val="21"/>
              </w:rPr>
              <w:t>第15.3款</w:t>
            </w:r>
          </w:p>
        </w:tc>
        <w:tc>
          <w:tcPr>
            <w:tcW w:w="1742" w:type="dxa"/>
            <w:noWrap w:val="0"/>
            <w:vAlign w:val="center"/>
          </w:tcPr>
          <w:p w14:paraId="669D0950">
            <w:pPr>
              <w:adjustRightInd w:val="0"/>
              <w:snapToGrid w:val="0"/>
              <w:jc w:val="left"/>
              <w:rPr>
                <w:rFonts w:hint="eastAsia" w:ascii="仿宋" w:hAnsi="仿宋" w:eastAsia="仿宋" w:cs="仿宋"/>
                <w:szCs w:val="21"/>
              </w:rPr>
            </w:pPr>
            <w:r>
              <w:rPr>
                <w:rFonts w:hint="eastAsia" w:ascii="仿宋" w:hAnsi="仿宋" w:eastAsia="仿宋" w:cs="仿宋"/>
                <w:szCs w:val="21"/>
              </w:rPr>
              <w:t>逾期付款利息</w:t>
            </w:r>
          </w:p>
        </w:tc>
        <w:tc>
          <w:tcPr>
            <w:tcW w:w="5170" w:type="dxa"/>
            <w:noWrap w:val="0"/>
            <w:vAlign w:val="center"/>
          </w:tcPr>
          <w:p w14:paraId="6BBCF9FB">
            <w:pPr>
              <w:adjustRightInd w:val="0"/>
              <w:snapToGrid w:val="0"/>
              <w:jc w:val="left"/>
              <w:rPr>
                <w:rFonts w:hint="eastAsia" w:ascii="仿宋" w:hAnsi="仿宋" w:eastAsia="仿宋" w:cs="仿宋"/>
                <w:szCs w:val="21"/>
                <w:u w:val="single"/>
              </w:rPr>
            </w:pPr>
          </w:p>
        </w:tc>
      </w:tr>
      <w:tr w14:paraId="0FE8B1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5753FD64">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6DACDBF9">
            <w:pPr>
              <w:adjustRightInd w:val="0"/>
              <w:snapToGrid w:val="0"/>
              <w:jc w:val="center"/>
              <w:rPr>
                <w:rFonts w:hint="eastAsia" w:ascii="仿宋" w:hAnsi="仿宋" w:eastAsia="仿宋" w:cs="仿宋"/>
                <w:szCs w:val="21"/>
              </w:rPr>
            </w:pPr>
            <w:r>
              <w:rPr>
                <w:rFonts w:hint="eastAsia" w:ascii="仿宋" w:hAnsi="仿宋" w:eastAsia="仿宋" w:cs="仿宋"/>
                <w:szCs w:val="21"/>
              </w:rPr>
              <w:t>第15.4款</w:t>
            </w:r>
          </w:p>
        </w:tc>
        <w:tc>
          <w:tcPr>
            <w:tcW w:w="1742" w:type="dxa"/>
            <w:tcBorders>
              <w:left w:val="single" w:color="auto" w:sz="2" w:space="0"/>
              <w:bottom w:val="single" w:color="auto" w:sz="2" w:space="0"/>
              <w:right w:val="single" w:color="auto" w:sz="2" w:space="0"/>
            </w:tcBorders>
            <w:noWrap w:val="0"/>
            <w:vAlign w:val="center"/>
          </w:tcPr>
          <w:p w14:paraId="2BB953AB">
            <w:pPr>
              <w:adjustRightInd w:val="0"/>
              <w:snapToGrid w:val="0"/>
              <w:jc w:val="left"/>
              <w:rPr>
                <w:rFonts w:hint="eastAsia"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noWrap w:val="0"/>
            <w:vAlign w:val="center"/>
          </w:tcPr>
          <w:p w14:paraId="71A54612">
            <w:pPr>
              <w:adjustRightInd w:val="0"/>
              <w:snapToGrid w:val="0"/>
              <w:jc w:val="left"/>
              <w:rPr>
                <w:rFonts w:hint="eastAsia" w:ascii="仿宋" w:hAnsi="仿宋" w:eastAsia="仿宋" w:cs="仿宋"/>
                <w:szCs w:val="21"/>
                <w:u w:val="single"/>
              </w:rPr>
            </w:pPr>
          </w:p>
        </w:tc>
      </w:tr>
      <w:tr w14:paraId="7B1258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750B052E">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0BE25429">
            <w:pPr>
              <w:adjustRightInd w:val="0"/>
              <w:snapToGrid w:val="0"/>
              <w:jc w:val="center"/>
              <w:rPr>
                <w:rFonts w:hint="eastAsia" w:ascii="仿宋" w:hAnsi="仿宋" w:eastAsia="仿宋" w:cs="仿宋"/>
                <w:szCs w:val="21"/>
              </w:rPr>
            </w:pPr>
            <w:r>
              <w:rPr>
                <w:rFonts w:hint="eastAsia" w:ascii="仿宋" w:hAnsi="仿宋" w:eastAsia="仿宋" w:cs="仿宋"/>
                <w:szCs w:val="21"/>
              </w:rPr>
              <w:t>第19.2款</w:t>
            </w:r>
          </w:p>
        </w:tc>
        <w:tc>
          <w:tcPr>
            <w:tcW w:w="1742" w:type="dxa"/>
            <w:tcBorders>
              <w:top w:val="single" w:color="auto" w:sz="2" w:space="0"/>
              <w:left w:val="single" w:color="auto" w:sz="2" w:space="0"/>
              <w:right w:val="single" w:color="auto" w:sz="2" w:space="0"/>
            </w:tcBorders>
            <w:noWrap w:val="0"/>
            <w:vAlign w:val="center"/>
          </w:tcPr>
          <w:p w14:paraId="51E99195">
            <w:pPr>
              <w:adjustRightInd w:val="0"/>
              <w:snapToGrid w:val="0"/>
              <w:jc w:val="left"/>
              <w:rPr>
                <w:rFonts w:hint="eastAsia" w:ascii="仿宋" w:hAnsi="仿宋" w:eastAsia="仿宋" w:cs="仿宋"/>
                <w:szCs w:val="21"/>
              </w:rPr>
            </w:pPr>
            <w:r>
              <w:rPr>
                <w:rFonts w:hint="eastAsia" w:ascii="仿宋" w:hAnsi="仿宋" w:eastAsia="仿宋" w:cs="仿宋"/>
                <w:szCs w:val="21"/>
              </w:rPr>
              <w:t>解决争议的方法</w:t>
            </w:r>
          </w:p>
        </w:tc>
        <w:tc>
          <w:tcPr>
            <w:tcW w:w="5170" w:type="dxa"/>
            <w:tcBorders>
              <w:top w:val="single" w:color="auto" w:sz="2" w:space="0"/>
              <w:left w:val="single" w:color="auto" w:sz="2" w:space="0"/>
            </w:tcBorders>
            <w:noWrap w:val="0"/>
            <w:vAlign w:val="center"/>
          </w:tcPr>
          <w:p w14:paraId="6E2374B8">
            <w:pPr>
              <w:autoSpaceDE w:val="0"/>
              <w:autoSpaceDN w:val="0"/>
              <w:adjustRightInd w:val="0"/>
              <w:snapToGrid w:val="0"/>
              <w:spacing w:line="400" w:lineRule="exact"/>
              <w:jc w:val="left"/>
              <w:rPr>
                <w:rFonts w:hint="eastAsia" w:ascii="仿宋" w:hAnsi="仿宋" w:eastAsia="仿宋" w:cs="仿宋"/>
                <w:iCs/>
                <w:szCs w:val="21"/>
              </w:rPr>
            </w:pPr>
            <w:r>
              <w:rPr>
                <w:rFonts w:hint="eastAsia" w:ascii="仿宋" w:hAnsi="仿宋" w:eastAsia="仿宋" w:cs="仿宋"/>
                <w:iCs/>
                <w:szCs w:val="21"/>
              </w:rPr>
              <w:t>因本合同及合同有关事项发生的争议，按下列第</w:t>
            </w:r>
            <w:r>
              <w:rPr>
                <w:rFonts w:hint="eastAsia" w:ascii="仿宋" w:hAnsi="仿宋" w:eastAsia="仿宋" w:cs="仿宋"/>
                <w:iCs/>
                <w:szCs w:val="21"/>
                <w:u w:val="single"/>
              </w:rPr>
              <w:t xml:space="preserve">   </w:t>
            </w:r>
            <w:r>
              <w:rPr>
                <w:rFonts w:hint="eastAsia" w:ascii="仿宋" w:hAnsi="仿宋" w:eastAsia="仿宋" w:cs="仿宋"/>
                <w:iCs/>
                <w:szCs w:val="21"/>
              </w:rPr>
              <w:t>种方式解决：</w:t>
            </w:r>
          </w:p>
          <w:p w14:paraId="2B5522F5">
            <w:pPr>
              <w:autoSpaceDE w:val="0"/>
              <w:autoSpaceDN w:val="0"/>
              <w:adjustRightInd w:val="0"/>
              <w:snapToGrid w:val="0"/>
              <w:spacing w:line="400" w:lineRule="exact"/>
              <w:jc w:val="left"/>
              <w:rPr>
                <w:rFonts w:hint="eastAsia" w:ascii="仿宋" w:hAnsi="仿宋" w:eastAsia="仿宋" w:cs="仿宋"/>
                <w:iCs/>
                <w:szCs w:val="21"/>
              </w:rPr>
            </w:pPr>
            <w:r>
              <w:rPr>
                <w:rFonts w:hint="eastAsia" w:ascii="仿宋" w:hAnsi="仿宋" w:eastAsia="仿宋" w:cs="仿宋"/>
                <w:iCs/>
                <w:szCs w:val="21"/>
              </w:rPr>
              <w:t>（1）向</w:t>
            </w:r>
            <w:r>
              <w:rPr>
                <w:rFonts w:hint="eastAsia" w:ascii="仿宋" w:hAnsi="仿宋" w:eastAsia="仿宋" w:cs="仿宋"/>
                <w:iCs/>
                <w:szCs w:val="21"/>
                <w:u w:val="single"/>
              </w:rPr>
              <w:t xml:space="preserve">                    </w:t>
            </w:r>
            <w:r>
              <w:rPr>
                <w:rFonts w:hint="eastAsia" w:ascii="仿宋" w:hAnsi="仿宋" w:eastAsia="仿宋" w:cs="仿宋"/>
                <w:iCs/>
                <w:szCs w:val="21"/>
              </w:rPr>
              <w:t>仲裁委员会申请仲裁，仲裁地点为</w:t>
            </w:r>
            <w:r>
              <w:rPr>
                <w:rFonts w:hint="eastAsia" w:ascii="仿宋" w:hAnsi="仿宋" w:eastAsia="仿宋" w:cs="仿宋"/>
                <w:iCs/>
                <w:szCs w:val="21"/>
                <w:u w:val="single"/>
              </w:rPr>
              <w:t xml:space="preserve">           </w:t>
            </w:r>
            <w:r>
              <w:rPr>
                <w:rFonts w:hint="eastAsia" w:ascii="仿宋" w:hAnsi="仿宋" w:eastAsia="仿宋" w:cs="仿宋"/>
                <w:iCs/>
                <w:szCs w:val="21"/>
              </w:rPr>
              <w:t>；</w:t>
            </w:r>
          </w:p>
          <w:p w14:paraId="35E1FC85">
            <w:pPr>
              <w:adjustRightInd w:val="0"/>
              <w:snapToGrid w:val="0"/>
              <w:jc w:val="left"/>
              <w:rPr>
                <w:rFonts w:hint="eastAsia" w:ascii="仿宋" w:hAnsi="仿宋" w:eastAsia="仿宋" w:cs="仿宋"/>
                <w:szCs w:val="21"/>
                <w:u w:val="single"/>
              </w:rPr>
            </w:pPr>
            <w:r>
              <w:rPr>
                <w:rFonts w:hint="eastAsia" w:ascii="仿宋" w:hAnsi="仿宋" w:eastAsia="仿宋" w:cs="仿宋"/>
                <w:iCs/>
                <w:szCs w:val="21"/>
              </w:rPr>
              <w:t>（2）向</w:t>
            </w:r>
            <w:r>
              <w:rPr>
                <w:rFonts w:hint="eastAsia" w:ascii="仿宋" w:hAnsi="仿宋" w:eastAsia="仿宋" w:cs="仿宋"/>
                <w:iCs/>
                <w:szCs w:val="21"/>
                <w:u w:val="single"/>
              </w:rPr>
              <w:t xml:space="preserve">                    </w:t>
            </w:r>
            <w:r>
              <w:rPr>
                <w:rFonts w:hint="eastAsia" w:ascii="仿宋" w:hAnsi="仿宋" w:eastAsia="仿宋" w:cs="仿宋"/>
                <w:iCs/>
                <w:szCs w:val="21"/>
              </w:rPr>
              <w:t>人民法院起诉。</w:t>
            </w:r>
          </w:p>
        </w:tc>
      </w:tr>
      <w:tr w14:paraId="49B68D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1A1669FD">
            <w:pPr>
              <w:adjustRightInd w:val="0"/>
              <w:snapToGrid w:val="0"/>
              <w:jc w:val="center"/>
              <w:rPr>
                <w:rFonts w:hint="eastAsia" w:ascii="仿宋" w:hAnsi="仿宋" w:eastAsia="仿宋" w:cs="仿宋"/>
                <w:szCs w:val="21"/>
              </w:rPr>
            </w:pPr>
            <w:r>
              <w:rPr>
                <w:rFonts w:hint="eastAsia" w:ascii="仿宋" w:hAnsi="仿宋" w:eastAsia="仿宋" w:cs="仿宋"/>
                <w:szCs w:val="21"/>
              </w:rPr>
              <w:t>第二节</w:t>
            </w:r>
          </w:p>
          <w:p w14:paraId="7D5847DC">
            <w:pPr>
              <w:adjustRightInd w:val="0"/>
              <w:snapToGrid w:val="0"/>
              <w:jc w:val="center"/>
              <w:rPr>
                <w:rFonts w:hint="eastAsia" w:ascii="仿宋" w:hAnsi="仿宋" w:eastAsia="仿宋" w:cs="仿宋"/>
                <w:szCs w:val="21"/>
              </w:rPr>
            </w:pPr>
            <w:r>
              <w:rPr>
                <w:rFonts w:hint="eastAsia" w:ascii="仿宋" w:hAnsi="仿宋" w:eastAsia="仿宋" w:cs="仿宋"/>
                <w:szCs w:val="21"/>
              </w:rPr>
              <w:t>第23.1款</w:t>
            </w:r>
          </w:p>
        </w:tc>
        <w:tc>
          <w:tcPr>
            <w:tcW w:w="1742" w:type="dxa"/>
            <w:noWrap w:val="0"/>
            <w:vAlign w:val="center"/>
          </w:tcPr>
          <w:p w14:paraId="4AE5A016">
            <w:pPr>
              <w:adjustRightInd w:val="0"/>
              <w:snapToGrid w:val="0"/>
              <w:jc w:val="left"/>
              <w:rPr>
                <w:rFonts w:hint="eastAsia" w:ascii="仿宋" w:hAnsi="仿宋" w:eastAsia="仿宋" w:cs="仿宋"/>
                <w:szCs w:val="21"/>
              </w:rPr>
            </w:pPr>
            <w:r>
              <w:rPr>
                <w:rFonts w:hint="eastAsia" w:ascii="仿宋" w:hAnsi="仿宋" w:eastAsia="仿宋" w:cs="仿宋"/>
                <w:bCs/>
                <w:szCs w:val="21"/>
              </w:rPr>
              <w:t>其他专用条款</w:t>
            </w:r>
          </w:p>
        </w:tc>
        <w:tc>
          <w:tcPr>
            <w:tcW w:w="5170" w:type="dxa"/>
            <w:noWrap w:val="0"/>
            <w:vAlign w:val="center"/>
          </w:tcPr>
          <w:p w14:paraId="01A0FE8E">
            <w:pPr>
              <w:adjustRightInd w:val="0"/>
              <w:snapToGrid w:val="0"/>
              <w:jc w:val="left"/>
              <w:rPr>
                <w:rFonts w:hint="eastAsia" w:ascii="仿宋" w:hAnsi="仿宋" w:eastAsia="仿宋" w:cs="仿宋"/>
                <w:szCs w:val="21"/>
              </w:rPr>
            </w:pPr>
          </w:p>
        </w:tc>
      </w:tr>
    </w:tbl>
    <w:p w14:paraId="4B656D96">
      <w:pPr>
        <w:rPr>
          <w:rFonts w:hint="eastAsia" w:ascii="仿宋" w:hAnsi="仿宋" w:eastAsia="仿宋" w:cs="仿宋"/>
        </w:rPr>
      </w:pPr>
    </w:p>
    <w:p w14:paraId="60DB6B25">
      <w:pPr>
        <w:rPr>
          <w:rFonts w:ascii="仿宋" w:hAnsi="仿宋" w:eastAsia="仿宋"/>
          <w:b/>
          <w:bCs/>
          <w:sz w:val="44"/>
          <w:szCs w:val="44"/>
        </w:rPr>
      </w:pPr>
    </w:p>
    <w:p w14:paraId="3176C65D">
      <w:pPr>
        <w:pStyle w:val="12"/>
        <w:spacing w:line="360" w:lineRule="auto"/>
        <w:ind w:firstLine="0"/>
        <w:rPr>
          <w:rFonts w:hint="default" w:ascii="Times New Roman" w:hAnsi="Times New Roman" w:eastAsia="仿宋"/>
        </w:rPr>
      </w:pPr>
    </w:p>
    <w:p w14:paraId="17F81012">
      <w:pPr>
        <w:rPr>
          <w:rFonts w:ascii="仿宋" w:hAnsi="仿宋" w:eastAsia="仿宋" w:cs="Times New Roman"/>
          <w:b/>
          <w:bCs/>
          <w:color w:val="auto"/>
          <w:sz w:val="44"/>
          <w:szCs w:val="44"/>
        </w:rPr>
      </w:pPr>
      <w:r>
        <w:rPr>
          <w:rFonts w:ascii="仿宋" w:hAnsi="仿宋" w:eastAsia="仿宋" w:cs="Times New Roman"/>
          <w:b/>
          <w:bCs/>
          <w:color w:val="auto"/>
          <w:sz w:val="44"/>
          <w:szCs w:val="44"/>
        </w:rPr>
        <w:br w:type="page"/>
      </w:r>
    </w:p>
    <w:p w14:paraId="6E643FA2">
      <w:pPr>
        <w:rPr>
          <w:color w:val="auto"/>
        </w:rPr>
      </w:pPr>
    </w:p>
    <w:p w14:paraId="38D6863C">
      <w:pPr>
        <w:pStyle w:val="23"/>
        <w:ind w:firstLine="560"/>
        <w:rPr>
          <w:color w:val="auto"/>
        </w:rPr>
      </w:pPr>
    </w:p>
    <w:p w14:paraId="78FD109F">
      <w:pPr>
        <w:pStyle w:val="12"/>
        <w:rPr>
          <w:color w:val="auto"/>
        </w:rPr>
      </w:pPr>
    </w:p>
    <w:p w14:paraId="0AC1C915">
      <w:pPr>
        <w:rPr>
          <w:color w:val="auto"/>
        </w:rPr>
      </w:pPr>
    </w:p>
    <w:p w14:paraId="593B495D">
      <w:pPr>
        <w:pStyle w:val="23"/>
        <w:ind w:firstLine="560"/>
        <w:rPr>
          <w:color w:val="auto"/>
        </w:rPr>
      </w:pPr>
    </w:p>
    <w:p w14:paraId="46256E79">
      <w:pPr>
        <w:pStyle w:val="12"/>
        <w:rPr>
          <w:color w:val="auto"/>
        </w:rPr>
      </w:pPr>
    </w:p>
    <w:p w14:paraId="0C20CA4B">
      <w:pPr>
        <w:rPr>
          <w:color w:val="auto"/>
        </w:rPr>
      </w:pPr>
    </w:p>
    <w:p w14:paraId="6327640F">
      <w:pPr>
        <w:pStyle w:val="23"/>
        <w:ind w:firstLine="560"/>
        <w:rPr>
          <w:color w:val="auto"/>
        </w:rPr>
      </w:pPr>
    </w:p>
    <w:p w14:paraId="21AABE20">
      <w:pPr>
        <w:pStyle w:val="12"/>
        <w:rPr>
          <w:color w:val="auto"/>
        </w:rPr>
      </w:pPr>
    </w:p>
    <w:p w14:paraId="14F10188">
      <w:pPr>
        <w:rPr>
          <w:color w:val="auto"/>
        </w:rPr>
      </w:pPr>
    </w:p>
    <w:p w14:paraId="347715E1">
      <w:pPr>
        <w:pStyle w:val="23"/>
        <w:ind w:firstLine="560"/>
        <w:rPr>
          <w:color w:val="auto"/>
        </w:rPr>
      </w:pPr>
    </w:p>
    <w:p w14:paraId="613AAFE0">
      <w:pPr>
        <w:pStyle w:val="12"/>
        <w:rPr>
          <w:color w:val="auto"/>
        </w:rPr>
      </w:pPr>
    </w:p>
    <w:p w14:paraId="3A44B18E">
      <w:pPr>
        <w:pStyle w:val="18"/>
        <w:spacing w:line="440" w:lineRule="exact"/>
        <w:jc w:val="center"/>
        <w:rPr>
          <w:rFonts w:ascii="仿宋" w:hAnsi="仿宋" w:eastAsia="仿宋" w:cs="仿宋"/>
          <w:b/>
          <w:bCs/>
          <w:color w:val="auto"/>
          <w:sz w:val="44"/>
          <w:szCs w:val="44"/>
        </w:rPr>
      </w:pPr>
      <w:r>
        <w:rPr>
          <w:rFonts w:hint="eastAsia" w:ascii="仿宋" w:hAnsi="仿宋" w:eastAsia="仿宋" w:cs="仿宋"/>
          <w:b/>
          <w:bCs/>
          <w:color w:val="auto"/>
          <w:sz w:val="44"/>
          <w:szCs w:val="44"/>
        </w:rPr>
        <w:t>第五章</w:t>
      </w:r>
      <w:r>
        <w:rPr>
          <w:rFonts w:ascii="仿宋" w:hAnsi="仿宋" w:eastAsia="仿宋" w:cs="仿宋"/>
          <w:b/>
          <w:bCs/>
          <w:color w:val="auto"/>
          <w:sz w:val="44"/>
          <w:szCs w:val="44"/>
        </w:rPr>
        <w:t xml:space="preserve"> </w:t>
      </w:r>
      <w:r>
        <w:rPr>
          <w:rFonts w:hint="eastAsia" w:ascii="仿宋" w:hAnsi="仿宋" w:eastAsia="仿宋" w:cs="仿宋"/>
          <w:b/>
          <w:bCs/>
          <w:color w:val="auto"/>
          <w:sz w:val="44"/>
          <w:szCs w:val="44"/>
        </w:rPr>
        <w:t>响应文件格式</w:t>
      </w:r>
      <w:bookmarkEnd w:id="55"/>
    </w:p>
    <w:p w14:paraId="2235D279">
      <w:pPr>
        <w:pStyle w:val="18"/>
        <w:spacing w:line="440" w:lineRule="exact"/>
        <w:jc w:val="both"/>
        <w:rPr>
          <w:rFonts w:ascii="仿宋" w:hAnsi="仿宋" w:eastAsia="仿宋" w:cs="仿宋"/>
          <w:b/>
          <w:bCs/>
          <w:color w:val="auto"/>
          <w:sz w:val="44"/>
          <w:szCs w:val="44"/>
        </w:rPr>
      </w:pPr>
    </w:p>
    <w:p w14:paraId="0B80A0C5">
      <w:pPr>
        <w:rPr>
          <w:rFonts w:ascii="仿宋" w:hAnsi="仿宋" w:eastAsia="仿宋" w:cs="Times New Roman"/>
          <w:b/>
          <w:bCs/>
          <w:color w:val="auto"/>
          <w:sz w:val="24"/>
          <w:szCs w:val="24"/>
        </w:rPr>
      </w:pPr>
      <w:r>
        <w:rPr>
          <w:rFonts w:ascii="仿宋" w:hAnsi="仿宋" w:eastAsia="仿宋" w:cs="Times New Roman"/>
          <w:b/>
          <w:bCs/>
          <w:color w:val="auto"/>
          <w:sz w:val="24"/>
          <w:szCs w:val="24"/>
        </w:rPr>
        <w:br w:type="page"/>
      </w:r>
    </w:p>
    <w:p w14:paraId="578069DE">
      <w:pPr>
        <w:pStyle w:val="18"/>
        <w:spacing w:line="440" w:lineRule="exact"/>
        <w:jc w:val="both"/>
        <w:rPr>
          <w:rFonts w:ascii="仿宋" w:hAnsi="仿宋" w:eastAsia="仿宋" w:cs="Times New Roman"/>
          <w:b/>
          <w:bCs/>
          <w:color w:val="auto"/>
          <w:sz w:val="24"/>
          <w:szCs w:val="24"/>
        </w:rPr>
      </w:pPr>
    </w:p>
    <w:p w14:paraId="71224DE6">
      <w:pPr>
        <w:pStyle w:val="18"/>
        <w:spacing w:line="440" w:lineRule="exact"/>
        <w:jc w:val="center"/>
        <w:rPr>
          <w:rFonts w:ascii="Times New Roman" w:hAnsi="Times New Roman" w:eastAsia="仿宋"/>
          <w:b/>
          <w:bCs/>
          <w:color w:val="auto"/>
          <w:sz w:val="36"/>
          <w:szCs w:val="22"/>
        </w:rPr>
      </w:pPr>
      <w:r>
        <w:rPr>
          <w:rFonts w:hint="eastAsia" w:ascii="Times New Roman" w:hAnsi="Times New Roman" w:eastAsia="仿宋"/>
          <w:b/>
          <w:bCs/>
          <w:color w:val="auto"/>
          <w:sz w:val="36"/>
          <w:szCs w:val="22"/>
        </w:rPr>
        <w:t>目录</w:t>
      </w:r>
    </w:p>
    <w:p w14:paraId="5308FA3E">
      <w:pPr>
        <w:pStyle w:val="18"/>
        <w:spacing w:line="440" w:lineRule="exact"/>
        <w:rPr>
          <w:rFonts w:ascii="Times New Roman" w:hAnsi="Times New Roman" w:eastAsia="仿宋"/>
          <w:color w:val="auto"/>
          <w:sz w:val="24"/>
        </w:rPr>
      </w:pPr>
    </w:p>
    <w:p w14:paraId="41698DF7">
      <w:pPr>
        <w:pStyle w:val="18"/>
        <w:spacing w:line="440" w:lineRule="exact"/>
        <w:jc w:val="center"/>
        <w:rPr>
          <w:rFonts w:ascii="Times New Roman" w:hAnsi="Times New Roman" w:eastAsia="仿宋"/>
          <w:b/>
          <w:bCs/>
          <w:color w:val="auto"/>
          <w:sz w:val="24"/>
        </w:rPr>
      </w:pPr>
      <w:r>
        <w:rPr>
          <w:rFonts w:hint="eastAsia" w:ascii="Times New Roman" w:hAnsi="Times New Roman" w:eastAsia="仿宋"/>
          <w:b/>
          <w:bCs/>
          <w:color w:val="auto"/>
          <w:sz w:val="24"/>
        </w:rPr>
        <w:t>第一部分   资格证明文件</w:t>
      </w:r>
    </w:p>
    <w:p w14:paraId="4B841B09">
      <w:pPr>
        <w:pStyle w:val="18"/>
        <w:spacing w:line="440" w:lineRule="exact"/>
        <w:rPr>
          <w:rFonts w:ascii="Times New Roman" w:hAnsi="Times New Roman" w:eastAsia="仿宋"/>
          <w:color w:val="auto"/>
          <w:sz w:val="24"/>
        </w:rPr>
      </w:pPr>
    </w:p>
    <w:p w14:paraId="5454350C">
      <w:pPr>
        <w:pStyle w:val="18"/>
        <w:spacing w:line="440" w:lineRule="exact"/>
        <w:ind w:firstLine="480" w:firstLineChars="200"/>
        <w:rPr>
          <w:rFonts w:ascii="Times New Roman" w:hAnsi="Times New Roman" w:eastAsia="仿宋"/>
          <w:color w:val="auto"/>
          <w:sz w:val="24"/>
        </w:rPr>
      </w:pPr>
      <w:r>
        <w:rPr>
          <w:rFonts w:ascii="Times New Roman" w:hAnsi="Times New Roman" w:eastAsia="仿宋"/>
          <w:color w:val="auto"/>
          <w:sz w:val="24"/>
        </w:rPr>
        <w:t>1.</w:t>
      </w:r>
      <w:r>
        <w:rPr>
          <w:rFonts w:hint="eastAsia" w:ascii="Times New Roman" w:hAnsi="Times New Roman" w:eastAsia="仿宋"/>
          <w:color w:val="auto"/>
          <w:sz w:val="24"/>
        </w:rPr>
        <w:t>供应商资格证明文件（见第五章响应文件格式）；</w:t>
      </w:r>
    </w:p>
    <w:p w14:paraId="062D0885">
      <w:pPr>
        <w:pStyle w:val="18"/>
        <w:spacing w:line="440" w:lineRule="exact"/>
        <w:jc w:val="center"/>
        <w:rPr>
          <w:rFonts w:ascii="Times New Roman" w:hAnsi="Times New Roman" w:eastAsia="仿宋"/>
          <w:color w:val="auto"/>
          <w:sz w:val="24"/>
        </w:rPr>
      </w:pPr>
    </w:p>
    <w:p w14:paraId="40B34307">
      <w:pPr>
        <w:pStyle w:val="18"/>
        <w:spacing w:line="440" w:lineRule="exact"/>
        <w:jc w:val="center"/>
        <w:rPr>
          <w:rFonts w:ascii="Times New Roman" w:hAnsi="Times New Roman" w:eastAsia="仿宋"/>
          <w:b/>
          <w:bCs/>
          <w:color w:val="auto"/>
          <w:sz w:val="24"/>
        </w:rPr>
      </w:pPr>
      <w:r>
        <w:rPr>
          <w:rFonts w:hint="eastAsia" w:ascii="Times New Roman" w:hAnsi="Times New Roman" w:eastAsia="仿宋"/>
          <w:b/>
          <w:bCs/>
          <w:color w:val="auto"/>
          <w:sz w:val="24"/>
        </w:rPr>
        <w:t>第二部分  商务及技术文件</w:t>
      </w:r>
    </w:p>
    <w:p w14:paraId="64A16613">
      <w:pPr>
        <w:pStyle w:val="18"/>
        <w:spacing w:line="440" w:lineRule="exact"/>
        <w:rPr>
          <w:rFonts w:ascii="Times New Roman" w:hAnsi="Times New Roman" w:eastAsia="仿宋"/>
          <w:color w:val="auto"/>
          <w:sz w:val="24"/>
        </w:rPr>
      </w:pPr>
    </w:p>
    <w:p w14:paraId="36BE6FF4">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1</w:t>
      </w:r>
      <w:r>
        <w:rPr>
          <w:rFonts w:ascii="Times New Roman" w:hAnsi="Times New Roman" w:eastAsia="仿宋"/>
          <w:color w:val="auto"/>
          <w:sz w:val="24"/>
        </w:rPr>
        <w:t>.</w:t>
      </w:r>
      <w:r>
        <w:rPr>
          <w:rFonts w:hint="eastAsia" w:ascii="Times New Roman" w:hAnsi="Times New Roman" w:eastAsia="仿宋"/>
          <w:color w:val="auto"/>
          <w:sz w:val="24"/>
        </w:rPr>
        <w:t>响应函（见第五章响应文件格式）；</w:t>
      </w:r>
    </w:p>
    <w:p w14:paraId="6659102A">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2</w:t>
      </w:r>
      <w:r>
        <w:rPr>
          <w:rFonts w:ascii="Times New Roman" w:hAnsi="Times New Roman" w:eastAsia="仿宋"/>
          <w:color w:val="auto"/>
          <w:sz w:val="24"/>
        </w:rPr>
        <w:t>.开标一览表</w:t>
      </w:r>
      <w:r>
        <w:rPr>
          <w:rFonts w:hint="eastAsia" w:ascii="Times New Roman" w:hAnsi="Times New Roman" w:eastAsia="仿宋"/>
          <w:color w:val="auto"/>
          <w:sz w:val="24"/>
        </w:rPr>
        <w:t>（见第五章响应文件格式）</w:t>
      </w:r>
    </w:p>
    <w:p w14:paraId="5A2573D1">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3.分项报价表（见第五章响应文件格式）；</w:t>
      </w:r>
    </w:p>
    <w:p w14:paraId="0B5C1485">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4</w:t>
      </w:r>
      <w:r>
        <w:rPr>
          <w:rFonts w:ascii="Times New Roman" w:hAnsi="Times New Roman" w:eastAsia="仿宋"/>
          <w:color w:val="auto"/>
          <w:sz w:val="24"/>
        </w:rPr>
        <w:t>.</w:t>
      </w:r>
      <w:r>
        <w:rPr>
          <w:rFonts w:hint="eastAsia" w:ascii="Times New Roman" w:hAnsi="Times New Roman" w:eastAsia="仿宋"/>
          <w:color w:val="auto"/>
          <w:sz w:val="24"/>
        </w:rPr>
        <w:t>政府采购诚信承诺书（见第五章响应文件格式）；</w:t>
      </w:r>
    </w:p>
    <w:p w14:paraId="0BD1F41D">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5</w:t>
      </w:r>
      <w:r>
        <w:rPr>
          <w:rFonts w:ascii="Times New Roman" w:hAnsi="Times New Roman" w:eastAsia="仿宋"/>
          <w:color w:val="auto"/>
          <w:sz w:val="24"/>
        </w:rPr>
        <w:t>.</w:t>
      </w:r>
      <w:r>
        <w:rPr>
          <w:rFonts w:hint="eastAsia" w:ascii="Times New Roman" w:hAnsi="Times New Roman" w:eastAsia="仿宋"/>
          <w:color w:val="auto"/>
          <w:sz w:val="24"/>
        </w:rPr>
        <w:t>商务（合同）条款响应</w:t>
      </w:r>
      <w:r>
        <w:rPr>
          <w:rFonts w:ascii="Times New Roman" w:hAnsi="Times New Roman" w:eastAsia="仿宋"/>
          <w:color w:val="auto"/>
          <w:sz w:val="24"/>
        </w:rPr>
        <w:t>/</w:t>
      </w:r>
      <w:r>
        <w:rPr>
          <w:rFonts w:hint="eastAsia" w:ascii="Times New Roman" w:hAnsi="Times New Roman" w:eastAsia="仿宋"/>
          <w:color w:val="auto"/>
          <w:sz w:val="24"/>
        </w:rPr>
        <w:t>偏离表（见第五章响应文件格式）；</w:t>
      </w:r>
    </w:p>
    <w:p w14:paraId="3BE87896">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6</w:t>
      </w:r>
      <w:r>
        <w:rPr>
          <w:rFonts w:ascii="Times New Roman" w:hAnsi="Times New Roman" w:eastAsia="仿宋"/>
          <w:color w:val="auto"/>
          <w:sz w:val="24"/>
        </w:rPr>
        <w:t>.</w:t>
      </w:r>
      <w:r>
        <w:rPr>
          <w:rFonts w:hint="eastAsia" w:ascii="Times New Roman" w:hAnsi="Times New Roman" w:eastAsia="仿宋"/>
          <w:color w:val="auto"/>
          <w:sz w:val="24"/>
        </w:rPr>
        <w:t>技术规格响应</w:t>
      </w:r>
      <w:r>
        <w:rPr>
          <w:rFonts w:ascii="Times New Roman" w:hAnsi="Times New Roman" w:eastAsia="仿宋"/>
          <w:color w:val="auto"/>
          <w:sz w:val="24"/>
        </w:rPr>
        <w:t>/</w:t>
      </w:r>
      <w:r>
        <w:rPr>
          <w:rFonts w:hint="eastAsia" w:ascii="Times New Roman" w:hAnsi="Times New Roman" w:eastAsia="仿宋"/>
          <w:color w:val="auto"/>
          <w:sz w:val="24"/>
        </w:rPr>
        <w:t>偏离表（见第五章响应文件格式）；</w:t>
      </w:r>
    </w:p>
    <w:p w14:paraId="6DEC9771">
      <w:pPr>
        <w:pStyle w:val="18"/>
        <w:spacing w:line="440" w:lineRule="exact"/>
        <w:ind w:firstLine="480" w:firstLineChars="200"/>
        <w:rPr>
          <w:rFonts w:ascii="Times New Roman" w:hAnsi="Times New Roman" w:eastAsia="仿宋"/>
          <w:color w:val="auto"/>
          <w:sz w:val="24"/>
        </w:rPr>
      </w:pPr>
      <w:r>
        <w:rPr>
          <w:rFonts w:hint="eastAsia" w:ascii="Times New Roman" w:hAnsi="Times New Roman" w:eastAsia="仿宋"/>
          <w:color w:val="auto"/>
          <w:sz w:val="24"/>
        </w:rPr>
        <w:t>7</w:t>
      </w:r>
      <w:r>
        <w:rPr>
          <w:rFonts w:ascii="Times New Roman" w:hAnsi="Times New Roman" w:eastAsia="仿宋"/>
          <w:color w:val="auto"/>
          <w:sz w:val="24"/>
        </w:rPr>
        <w:t>.</w:t>
      </w:r>
      <w:r>
        <w:rPr>
          <w:rFonts w:hint="eastAsia" w:ascii="Times New Roman" w:hAnsi="Times New Roman" w:eastAsia="仿宋"/>
          <w:color w:val="auto"/>
          <w:sz w:val="24"/>
        </w:rPr>
        <w:t>项目实施方案、服务要求等谈判文件采购需求中要求的响应（根据谈判文件要求自行拟定）；</w:t>
      </w:r>
    </w:p>
    <w:p w14:paraId="63D46107">
      <w:pPr>
        <w:pStyle w:val="18"/>
        <w:spacing w:line="440" w:lineRule="exact"/>
        <w:ind w:firstLine="480" w:firstLineChars="200"/>
        <w:jc w:val="both"/>
        <w:rPr>
          <w:rFonts w:ascii="Times New Roman" w:hAnsi="Times New Roman" w:eastAsia="仿宋"/>
          <w:color w:val="auto"/>
          <w:sz w:val="24"/>
        </w:rPr>
      </w:pPr>
      <w:r>
        <w:rPr>
          <w:rFonts w:hint="eastAsia" w:ascii="Times New Roman" w:hAnsi="Times New Roman" w:eastAsia="仿宋"/>
          <w:color w:val="auto"/>
          <w:sz w:val="24"/>
        </w:rPr>
        <w:t>8</w:t>
      </w:r>
      <w:r>
        <w:rPr>
          <w:rFonts w:ascii="Times New Roman" w:hAnsi="Times New Roman" w:eastAsia="仿宋"/>
          <w:color w:val="auto"/>
          <w:sz w:val="24"/>
        </w:rPr>
        <w:t>.</w:t>
      </w:r>
      <w:r>
        <w:rPr>
          <w:rFonts w:hint="eastAsia" w:ascii="Times New Roman" w:hAnsi="Times New Roman" w:eastAsia="仿宋"/>
          <w:color w:val="auto"/>
          <w:sz w:val="24"/>
        </w:rPr>
        <w:t>供应商认为有必要提供的声明及文件资料；</w:t>
      </w:r>
    </w:p>
    <w:p w14:paraId="20B40A22">
      <w:pPr>
        <w:pStyle w:val="18"/>
        <w:spacing w:line="440" w:lineRule="exact"/>
        <w:ind w:firstLine="480" w:firstLineChars="200"/>
        <w:jc w:val="both"/>
        <w:rPr>
          <w:rFonts w:ascii="Times New Roman" w:hAnsi="Times New Roman" w:eastAsia="仿宋"/>
          <w:color w:val="auto"/>
          <w:sz w:val="24"/>
        </w:rPr>
      </w:pPr>
      <w:r>
        <w:rPr>
          <w:rFonts w:hint="eastAsia" w:ascii="Times New Roman" w:hAnsi="Times New Roman" w:eastAsia="仿宋"/>
          <w:color w:val="auto"/>
          <w:sz w:val="24"/>
        </w:rPr>
        <w:t>9.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33FD63DE">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-1.《中小企业声明函》</w:t>
      </w:r>
    </w:p>
    <w:p w14:paraId="5092D3A1">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-2.关于符合本国产品标准的声明函</w:t>
      </w:r>
    </w:p>
    <w:p w14:paraId="5C32FA67">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-3.残疾人福利性单位声明函</w:t>
      </w:r>
    </w:p>
    <w:p w14:paraId="156717E7">
      <w:pPr>
        <w:pStyle w:val="18"/>
        <w:spacing w:line="440" w:lineRule="exact"/>
        <w:ind w:firstLine="480" w:firstLineChars="200"/>
        <w:jc w:val="both"/>
        <w:rPr>
          <w:rFonts w:hint="eastAsia"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-4.《监狱企业声明函》</w:t>
      </w:r>
    </w:p>
    <w:p w14:paraId="1B000BF0">
      <w:pPr>
        <w:pStyle w:val="18"/>
        <w:spacing w:line="440" w:lineRule="exact"/>
        <w:ind w:firstLine="480" w:firstLineChars="200"/>
        <w:jc w:val="both"/>
        <w:rPr>
          <w:rFonts w:ascii="Times New Roman" w:hAnsi="Times New Roman" w:eastAsia="仿宋"/>
          <w:color w:val="auto"/>
          <w:sz w:val="24"/>
        </w:rPr>
      </w:pPr>
      <w:r>
        <w:rPr>
          <w:rFonts w:hint="eastAsia" w:ascii="Times New Roman" w:hAnsi="Times New Roman" w:eastAsia="仿宋"/>
          <w:color w:val="auto"/>
          <w:sz w:val="24"/>
          <w:lang w:val="en-US" w:eastAsia="zh-CN"/>
        </w:rPr>
        <w:t>9</w:t>
      </w:r>
      <w:r>
        <w:rPr>
          <w:rFonts w:hint="eastAsia" w:ascii="Times New Roman" w:hAnsi="Times New Roman" w:eastAsia="仿宋"/>
          <w:color w:val="auto"/>
          <w:sz w:val="24"/>
        </w:rPr>
        <w:t>-5.节能、环境标志产品</w:t>
      </w:r>
    </w:p>
    <w:p w14:paraId="0ABCEE0B">
      <w:pPr>
        <w:pStyle w:val="18"/>
        <w:spacing w:line="440" w:lineRule="exact"/>
        <w:jc w:val="both"/>
        <w:rPr>
          <w:rFonts w:ascii="仿宋" w:hAnsi="仿宋" w:eastAsia="仿宋" w:cs="Times New Roman"/>
          <w:b/>
          <w:bCs/>
          <w:color w:val="auto"/>
          <w:sz w:val="24"/>
          <w:szCs w:val="24"/>
        </w:rPr>
      </w:pPr>
      <w:r>
        <w:rPr>
          <w:rFonts w:hint="eastAsia" w:ascii="Times New Roman" w:hAnsi="Times New Roman" w:eastAsia="仿宋"/>
          <w:color w:val="auto"/>
          <w:sz w:val="24"/>
        </w:rPr>
        <w:t>10.对本项目响应文件（响应文件）中资料真实性的承诺</w:t>
      </w:r>
      <w:r>
        <w:rPr>
          <w:rFonts w:ascii="仿宋" w:hAnsi="仿宋" w:eastAsia="仿宋" w:cs="Times New Roman"/>
          <w:b/>
          <w:bCs/>
          <w:color w:val="auto"/>
          <w:sz w:val="24"/>
          <w:szCs w:val="24"/>
        </w:rPr>
        <w:br w:type="page"/>
      </w:r>
    </w:p>
    <w:p w14:paraId="46D63D53">
      <w:pPr>
        <w:pStyle w:val="18"/>
        <w:spacing w:line="440" w:lineRule="exact"/>
        <w:jc w:val="center"/>
        <w:rPr>
          <w:rFonts w:ascii="Times New Roman" w:hAnsi="Times New Roman" w:eastAsia="仿宋"/>
          <w:b/>
          <w:bCs/>
          <w:color w:val="auto"/>
          <w:sz w:val="24"/>
        </w:rPr>
      </w:pPr>
      <w:r>
        <w:rPr>
          <w:rFonts w:hint="eastAsia" w:ascii="Times New Roman" w:hAnsi="Times New Roman" w:eastAsia="仿宋"/>
          <w:b/>
          <w:bCs/>
          <w:color w:val="auto"/>
          <w:sz w:val="24"/>
        </w:rPr>
        <w:t>第一部分   资格证明文件</w:t>
      </w:r>
    </w:p>
    <w:p w14:paraId="74D04FB2">
      <w:pPr>
        <w:pStyle w:val="18"/>
        <w:spacing w:line="440" w:lineRule="exact"/>
        <w:rPr>
          <w:rFonts w:ascii="Times New Roman" w:hAnsi="Times New Roman" w:eastAsia="仿宋"/>
          <w:color w:val="auto"/>
          <w:sz w:val="24"/>
        </w:rPr>
      </w:pPr>
    </w:p>
    <w:p w14:paraId="00AB0062">
      <w:pPr>
        <w:pStyle w:val="18"/>
        <w:spacing w:line="440" w:lineRule="exact"/>
        <w:jc w:val="both"/>
        <w:rPr>
          <w:rFonts w:ascii="仿宋" w:hAnsi="仿宋" w:eastAsia="仿宋" w:cs="Times New Roman"/>
          <w:b/>
          <w:bCs/>
          <w:color w:val="auto"/>
          <w:sz w:val="24"/>
          <w:szCs w:val="24"/>
        </w:rPr>
      </w:pPr>
      <w:r>
        <w:rPr>
          <w:rFonts w:ascii="Times New Roman" w:hAnsi="Times New Roman" w:eastAsia="仿宋"/>
          <w:b/>
          <w:bCs/>
          <w:color w:val="auto"/>
          <w:sz w:val="24"/>
        </w:rPr>
        <w:t>1.</w:t>
      </w:r>
      <w:r>
        <w:rPr>
          <w:rFonts w:hint="eastAsia" w:ascii="Times New Roman" w:hAnsi="Times New Roman" w:eastAsia="仿宋"/>
          <w:b/>
          <w:bCs/>
          <w:color w:val="auto"/>
          <w:sz w:val="24"/>
        </w:rPr>
        <w:t>供应商资格证明文件（见第五章响应文件格式）；</w:t>
      </w:r>
    </w:p>
    <w:p w14:paraId="35B19E31">
      <w:pPr>
        <w:spacing w:line="360" w:lineRule="auto"/>
        <w:ind w:firstLine="480"/>
        <w:rPr>
          <w:rFonts w:ascii="仿宋" w:hAnsi="仿宋" w:eastAsia="仿宋" w:cs="仿宋"/>
          <w:bCs/>
          <w:iCs/>
          <w:color w:val="auto"/>
          <w:sz w:val="24"/>
          <w:szCs w:val="24"/>
        </w:rPr>
      </w:pPr>
    </w:p>
    <w:p w14:paraId="17C4CE10">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1、法人或者非法人组织的营业执照等证明文件复印件（须加盖本单位章）或自然人的身份证明复印件;</w:t>
      </w:r>
    </w:p>
    <w:p w14:paraId="782E80E3">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2、法人身份投标或法人授权人投标按要求提供证明资料；</w:t>
      </w:r>
    </w:p>
    <w:p w14:paraId="17D40A89">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3、近两年任意一年完整的财务审计报告（新成立公司提供开标前三个月内任意一个月有效银行资信证明）；</w:t>
      </w:r>
    </w:p>
    <w:p w14:paraId="338A3BDA">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4、投标企业依法缴纳近 6 个月任意一个月社会保险的凭据；</w:t>
      </w:r>
    </w:p>
    <w:p w14:paraId="261D4FC8">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5、投标企业提供税务部门出具的近 6 个月任意一个月的完税证明；</w:t>
      </w:r>
    </w:p>
    <w:p w14:paraId="63AE55DC">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3DA43FB1">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7、提供针对本次项目《反商业贿赂承诺书》；</w:t>
      </w:r>
    </w:p>
    <w:p w14:paraId="2692454C">
      <w:pPr>
        <w:spacing w:line="360" w:lineRule="auto"/>
        <w:ind w:firstLine="480"/>
        <w:rPr>
          <w:rFonts w:ascii="仿宋" w:hAnsi="仿宋" w:eastAsia="仿宋" w:cs="仿宋"/>
          <w:bCs/>
          <w:iCs/>
          <w:color w:val="auto"/>
          <w:sz w:val="24"/>
          <w:szCs w:val="24"/>
        </w:rPr>
      </w:pPr>
      <w:r>
        <w:rPr>
          <w:rFonts w:hint="eastAsia" w:ascii="仿宋" w:hAnsi="仿宋" w:eastAsia="仿宋" w:cs="仿宋"/>
          <w:bCs/>
          <w:iCs/>
          <w:color w:val="auto"/>
          <w:sz w:val="24"/>
          <w:szCs w:val="24"/>
        </w:rPr>
        <w:t>8、缴纳投标保证金有效凭证；</w:t>
      </w:r>
    </w:p>
    <w:p w14:paraId="66293C1F">
      <w:pPr>
        <w:spacing w:line="360" w:lineRule="auto"/>
        <w:ind w:firstLine="480"/>
        <w:rPr>
          <w:rFonts w:ascii="仿宋" w:hAnsi="仿宋" w:eastAsia="仿宋" w:cs="Times New Roman"/>
          <w:b/>
          <w:bCs/>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本项目不接受联合体投标。</w:t>
      </w:r>
    </w:p>
    <w:p w14:paraId="6DCCBCF4">
      <w:pPr>
        <w:pStyle w:val="18"/>
        <w:spacing w:line="440" w:lineRule="exact"/>
        <w:jc w:val="both"/>
        <w:rPr>
          <w:rFonts w:ascii="仿宋" w:hAnsi="仿宋" w:eastAsia="仿宋" w:cs="仿宋"/>
          <w:b/>
          <w:bCs/>
          <w:color w:val="auto"/>
          <w:sz w:val="24"/>
          <w:szCs w:val="24"/>
        </w:rPr>
      </w:pPr>
    </w:p>
    <w:p w14:paraId="761833EE">
      <w:pPr>
        <w:pStyle w:val="18"/>
        <w:spacing w:line="440" w:lineRule="exact"/>
        <w:jc w:val="both"/>
        <w:rPr>
          <w:rFonts w:ascii="仿宋" w:hAnsi="仿宋" w:eastAsia="仿宋" w:cs="仿宋"/>
          <w:b/>
          <w:bCs/>
          <w:color w:val="auto"/>
          <w:sz w:val="24"/>
          <w:szCs w:val="24"/>
        </w:rPr>
      </w:pPr>
    </w:p>
    <w:p w14:paraId="7C6CA779">
      <w:pPr>
        <w:pStyle w:val="18"/>
        <w:spacing w:line="440" w:lineRule="exact"/>
        <w:jc w:val="both"/>
        <w:rPr>
          <w:rFonts w:ascii="仿宋" w:hAnsi="仿宋" w:eastAsia="仿宋" w:cs="仿宋"/>
          <w:b/>
          <w:bCs/>
          <w:color w:val="auto"/>
          <w:sz w:val="24"/>
          <w:szCs w:val="24"/>
        </w:rPr>
      </w:pPr>
    </w:p>
    <w:p w14:paraId="5E3B1E60">
      <w:pPr>
        <w:pStyle w:val="18"/>
        <w:spacing w:line="440" w:lineRule="exact"/>
        <w:jc w:val="both"/>
        <w:rPr>
          <w:rFonts w:ascii="仿宋" w:hAnsi="仿宋" w:eastAsia="仿宋" w:cs="仿宋"/>
          <w:b/>
          <w:bCs/>
          <w:color w:val="auto"/>
          <w:sz w:val="24"/>
          <w:szCs w:val="24"/>
        </w:rPr>
      </w:pPr>
    </w:p>
    <w:p w14:paraId="4E0FCE17">
      <w:pPr>
        <w:pStyle w:val="18"/>
        <w:spacing w:line="440" w:lineRule="exact"/>
        <w:jc w:val="both"/>
        <w:rPr>
          <w:rFonts w:ascii="仿宋" w:hAnsi="仿宋" w:eastAsia="仿宋" w:cs="仿宋"/>
          <w:b/>
          <w:bCs/>
          <w:color w:val="auto"/>
          <w:sz w:val="24"/>
          <w:szCs w:val="24"/>
        </w:rPr>
      </w:pPr>
    </w:p>
    <w:p w14:paraId="29945CC5">
      <w:pPr>
        <w:pStyle w:val="18"/>
        <w:spacing w:line="440" w:lineRule="exact"/>
        <w:jc w:val="both"/>
        <w:rPr>
          <w:rFonts w:ascii="仿宋" w:hAnsi="仿宋" w:eastAsia="仿宋" w:cs="仿宋"/>
          <w:b/>
          <w:bCs/>
          <w:color w:val="auto"/>
          <w:sz w:val="24"/>
          <w:szCs w:val="24"/>
        </w:rPr>
      </w:pPr>
    </w:p>
    <w:p w14:paraId="767E4361">
      <w:pPr>
        <w:pStyle w:val="18"/>
        <w:spacing w:line="440" w:lineRule="exact"/>
        <w:jc w:val="both"/>
        <w:rPr>
          <w:rFonts w:ascii="仿宋" w:hAnsi="仿宋" w:eastAsia="仿宋" w:cs="仿宋"/>
          <w:b/>
          <w:bCs/>
          <w:color w:val="auto"/>
          <w:sz w:val="24"/>
          <w:szCs w:val="24"/>
        </w:rPr>
      </w:pPr>
    </w:p>
    <w:p w14:paraId="541FBEC0">
      <w:pPr>
        <w:pStyle w:val="18"/>
        <w:spacing w:line="440" w:lineRule="exact"/>
        <w:jc w:val="both"/>
        <w:rPr>
          <w:rFonts w:ascii="仿宋" w:hAnsi="仿宋" w:eastAsia="仿宋" w:cs="仿宋"/>
          <w:b/>
          <w:bCs/>
          <w:color w:val="auto"/>
          <w:sz w:val="24"/>
          <w:szCs w:val="24"/>
        </w:rPr>
      </w:pPr>
    </w:p>
    <w:p w14:paraId="01EF4EDA">
      <w:pPr>
        <w:pStyle w:val="18"/>
        <w:spacing w:line="440" w:lineRule="exact"/>
        <w:jc w:val="both"/>
        <w:rPr>
          <w:rFonts w:ascii="仿宋" w:hAnsi="仿宋" w:eastAsia="仿宋" w:cs="仿宋"/>
          <w:b/>
          <w:bCs/>
          <w:color w:val="auto"/>
          <w:sz w:val="24"/>
          <w:szCs w:val="24"/>
        </w:rPr>
      </w:pPr>
    </w:p>
    <w:p w14:paraId="326CA6AC">
      <w:pPr>
        <w:rPr>
          <w:rFonts w:ascii="Times New Roman" w:hAnsi="Times New Roman" w:eastAsia="仿宋"/>
          <w:b/>
          <w:bCs/>
          <w:color w:val="auto"/>
          <w:sz w:val="24"/>
        </w:rPr>
      </w:pPr>
      <w:r>
        <w:rPr>
          <w:rFonts w:hint="eastAsia" w:ascii="Times New Roman" w:hAnsi="Times New Roman" w:eastAsia="仿宋"/>
          <w:b/>
          <w:bCs/>
          <w:color w:val="auto"/>
          <w:sz w:val="24"/>
        </w:rPr>
        <w:br w:type="page"/>
      </w:r>
    </w:p>
    <w:p w14:paraId="31C7191E">
      <w:pPr>
        <w:pStyle w:val="51"/>
        <w:spacing w:before="0" w:line="240" w:lineRule="auto"/>
        <w:ind w:firstLine="482" w:firstLineChars="200"/>
        <w:jc w:val="left"/>
        <w:rPr>
          <w:rFonts w:ascii="仿宋" w:hAnsi="仿宋" w:eastAsia="仿宋"/>
          <w:color w:val="auto"/>
          <w:sz w:val="24"/>
        </w:rPr>
      </w:pPr>
      <w:r>
        <w:rPr>
          <w:rFonts w:hint="eastAsia" w:ascii="仿宋" w:hAnsi="仿宋" w:eastAsia="仿宋"/>
          <w:color w:val="auto"/>
          <w:sz w:val="24"/>
        </w:rPr>
        <w:t>1</w:t>
      </w:r>
      <w:r>
        <w:rPr>
          <w:rFonts w:ascii="仿宋" w:hAnsi="仿宋" w:eastAsia="仿宋"/>
          <w:color w:val="auto"/>
          <w:sz w:val="24"/>
        </w:rPr>
        <w:t>、</w:t>
      </w:r>
      <w:r>
        <w:rPr>
          <w:rFonts w:hint="eastAsia" w:ascii="仿宋" w:hAnsi="仿宋" w:eastAsia="仿宋"/>
          <w:color w:val="auto"/>
          <w:sz w:val="24"/>
        </w:rPr>
        <w:t>独立承担民事责任能力的企业、事业、自然人，提供营业执照等经营性证件；</w:t>
      </w:r>
    </w:p>
    <w:p w14:paraId="154D21AF">
      <w:pPr>
        <w:pStyle w:val="47"/>
        <w:tabs>
          <w:tab w:val="left" w:pos="5580"/>
        </w:tabs>
        <w:spacing w:line="360" w:lineRule="auto"/>
        <w:ind w:left="1679" w:leftChars="228" w:hanging="1200" w:hangingChars="500"/>
        <w:rPr>
          <w:rFonts w:ascii="Times New Roman" w:hAnsi="Times New Roman" w:eastAsia="仿宋"/>
          <w:color w:val="auto"/>
          <w:sz w:val="24"/>
        </w:rPr>
      </w:pPr>
      <w:r>
        <w:rPr>
          <w:rFonts w:ascii="Times New Roman" w:hAnsi="Times New Roman" w:eastAsia="仿宋"/>
          <w:color w:val="auto"/>
          <w:sz w:val="24"/>
        </w:rPr>
        <w:t>说明：法人或者非法人组织营业执照等证明文件复印件（须加盖本单位章）或自然人的身份证明复印件;</w:t>
      </w:r>
    </w:p>
    <w:p w14:paraId="130F92CE">
      <w:pPr>
        <w:pStyle w:val="47"/>
        <w:tabs>
          <w:tab w:val="left" w:pos="5580"/>
        </w:tabs>
        <w:spacing w:line="360" w:lineRule="auto"/>
        <w:rPr>
          <w:rFonts w:ascii="Times New Roman" w:hAnsi="Times New Roman" w:eastAsia="仿宋"/>
          <w:color w:val="auto"/>
          <w:sz w:val="24"/>
        </w:rPr>
      </w:pPr>
    </w:p>
    <w:p w14:paraId="7CE001C5">
      <w:pPr>
        <w:pStyle w:val="47"/>
        <w:numPr>
          <w:ilvl w:val="0"/>
          <w:numId w:val="0"/>
        </w:numPr>
        <w:tabs>
          <w:tab w:val="left" w:pos="5580"/>
        </w:tabs>
        <w:spacing w:line="360" w:lineRule="auto"/>
        <w:ind w:firstLine="482" w:firstLineChars="200"/>
        <w:rPr>
          <w:rFonts w:ascii="仿宋" w:hAnsi="仿宋" w:eastAsia="仿宋"/>
          <w:b/>
          <w:kern w:val="0"/>
          <w:sz w:val="24"/>
        </w:rPr>
      </w:pPr>
      <w:r>
        <w:rPr>
          <w:rFonts w:hint="eastAsia" w:ascii="仿宋" w:hAnsi="仿宋" w:eastAsia="仿宋"/>
          <w:b/>
          <w:kern w:val="0"/>
          <w:sz w:val="24"/>
          <w:lang w:val="en-US" w:eastAsia="zh-CN"/>
        </w:rPr>
        <w:t>2、</w:t>
      </w:r>
      <w:r>
        <w:rPr>
          <w:rFonts w:ascii="仿宋" w:hAnsi="仿宋" w:eastAsia="仿宋"/>
          <w:b/>
          <w:kern w:val="0"/>
          <w:sz w:val="24"/>
        </w:rPr>
        <w:t>法人身份</w:t>
      </w:r>
      <w:r>
        <w:rPr>
          <w:rFonts w:hint="eastAsia" w:ascii="仿宋" w:hAnsi="仿宋" w:eastAsia="仿宋"/>
          <w:b/>
          <w:kern w:val="0"/>
          <w:sz w:val="24"/>
          <w:lang w:val="en-US" w:eastAsia="zh-CN"/>
        </w:rPr>
        <w:t>投标</w:t>
      </w:r>
      <w:r>
        <w:rPr>
          <w:rFonts w:ascii="仿宋" w:hAnsi="仿宋" w:eastAsia="仿宋"/>
          <w:b/>
          <w:kern w:val="0"/>
          <w:sz w:val="24"/>
        </w:rPr>
        <w:t>或法人授权人</w:t>
      </w:r>
      <w:r>
        <w:rPr>
          <w:rFonts w:hint="eastAsia" w:ascii="仿宋" w:hAnsi="仿宋" w:eastAsia="仿宋"/>
          <w:b/>
          <w:kern w:val="0"/>
          <w:sz w:val="24"/>
          <w:lang w:val="en-US" w:eastAsia="zh-CN"/>
        </w:rPr>
        <w:t>投标按要求提供证明资料</w:t>
      </w:r>
      <w:r>
        <w:rPr>
          <w:rFonts w:ascii="仿宋" w:hAnsi="仿宋" w:eastAsia="仿宋"/>
          <w:b/>
          <w:kern w:val="0"/>
          <w:sz w:val="24"/>
        </w:rPr>
        <w:t>；</w:t>
      </w:r>
    </w:p>
    <w:p w14:paraId="3FA3994E">
      <w:pPr>
        <w:pStyle w:val="47"/>
        <w:numPr>
          <w:ilvl w:val="0"/>
          <w:numId w:val="0"/>
        </w:numPr>
        <w:tabs>
          <w:tab w:val="left" w:pos="5580"/>
        </w:tabs>
        <w:spacing w:line="360" w:lineRule="auto"/>
        <w:ind w:firstLine="482" w:firstLineChars="200"/>
        <w:rPr>
          <w:rFonts w:hint="default" w:ascii="Times New Roman" w:hAnsi="Times New Roman" w:eastAsia="仿宋"/>
          <w:b/>
          <w:bCs/>
          <w:color w:val="000000"/>
          <w:sz w:val="24"/>
          <w:lang w:val="en-US" w:eastAsia="zh-CN"/>
        </w:rPr>
      </w:pPr>
      <w:r>
        <w:rPr>
          <w:rFonts w:hint="eastAsia" w:ascii="Times New Roman" w:hAnsi="Times New Roman" w:eastAsia="仿宋"/>
          <w:b/>
          <w:bCs/>
          <w:color w:val="000000"/>
          <w:sz w:val="24"/>
          <w:lang w:val="en-US" w:eastAsia="zh-CN"/>
        </w:rPr>
        <w:t>模板一：</w:t>
      </w:r>
      <w:r>
        <w:rPr>
          <w:rFonts w:hint="eastAsia" w:ascii="Times New Roman" w:hAnsi="Times New Roman" w:eastAsia="仿宋"/>
          <w:b/>
          <w:bCs/>
          <w:color w:val="000000"/>
          <w:sz w:val="24"/>
        </w:rPr>
        <w:t>法人身份</w:t>
      </w:r>
      <w:r>
        <w:rPr>
          <w:rFonts w:hint="eastAsia" w:ascii="Times New Roman" w:hAnsi="Times New Roman" w:eastAsia="仿宋"/>
          <w:b/>
          <w:bCs/>
          <w:color w:val="000000"/>
          <w:sz w:val="24"/>
          <w:lang w:val="en-US" w:eastAsia="zh-CN"/>
        </w:rPr>
        <w:t>投标按以下模板填写：</w:t>
      </w:r>
    </w:p>
    <w:p w14:paraId="338D254E">
      <w:pPr>
        <w:pStyle w:val="47"/>
        <w:tabs>
          <w:tab w:val="left" w:pos="5580"/>
        </w:tabs>
        <w:spacing w:line="360" w:lineRule="auto"/>
        <w:ind w:firstLine="720" w:firstLineChars="300"/>
        <w:rPr>
          <w:rFonts w:ascii="Times New Roman" w:hAnsi="Times New Roman" w:eastAsia="仿宋"/>
          <w:sz w:val="24"/>
        </w:rPr>
      </w:pPr>
      <w:r>
        <w:rPr>
          <w:rFonts w:hint="eastAsia" w:ascii="Times New Roman" w:hAnsi="Times New Roman" w:eastAsia="仿宋"/>
          <w:color w:val="000000"/>
          <w:sz w:val="24"/>
          <w:lang w:eastAsia="zh-CN"/>
        </w:rPr>
        <w:t>（</w:t>
      </w:r>
      <w:r>
        <w:rPr>
          <w:rFonts w:hint="eastAsia" w:ascii="Times New Roman" w:hAnsi="Times New Roman" w:eastAsia="仿宋"/>
          <w:color w:val="000000"/>
          <w:sz w:val="24"/>
          <w:lang w:val="en-US" w:eastAsia="zh-CN"/>
        </w:rPr>
        <w:t>1</w:t>
      </w:r>
      <w:r>
        <w:rPr>
          <w:rFonts w:hint="eastAsia" w:ascii="Times New Roman" w:hAnsi="Times New Roman" w:eastAsia="仿宋"/>
          <w:color w:val="000000"/>
          <w:sz w:val="24"/>
          <w:lang w:eastAsia="zh-CN"/>
        </w:rPr>
        <w:t>）</w:t>
      </w:r>
      <w:r>
        <w:rPr>
          <w:rFonts w:ascii="Times New Roman" w:hAnsi="Times New Roman" w:eastAsia="仿宋"/>
          <w:sz w:val="24"/>
        </w:rPr>
        <w:t>下面签字的（</w:t>
      </w:r>
      <w:r>
        <w:rPr>
          <w:rFonts w:ascii="Times New Roman" w:hAnsi="Times New Roman" w:eastAsia="仿宋"/>
          <w:i/>
          <w:sz w:val="24"/>
          <w:u w:val="single"/>
        </w:rPr>
        <w:t>法人代表姓名、职务；或企业负责人</w:t>
      </w:r>
      <w:r>
        <w:rPr>
          <w:rFonts w:ascii="Times New Roman" w:hAnsi="Times New Roman" w:eastAsia="仿宋"/>
          <w:sz w:val="24"/>
        </w:rPr>
        <w:t>）为我单位的法人，就（</w:t>
      </w:r>
      <w:r>
        <w:rPr>
          <w:rFonts w:ascii="Times New Roman" w:hAnsi="Times New Roman" w:eastAsia="仿宋"/>
          <w:i/>
          <w:sz w:val="24"/>
          <w:u w:val="single"/>
        </w:rPr>
        <w:t>项目名称</w:t>
      </w:r>
      <w:r>
        <w:rPr>
          <w:rFonts w:ascii="Times New Roman" w:hAnsi="Times New Roman" w:eastAsia="仿宋"/>
          <w:sz w:val="24"/>
        </w:rPr>
        <w:t>）</w:t>
      </w:r>
      <w:r>
        <w:rPr>
          <w:rFonts w:hint="eastAsia" w:ascii="Times New Roman" w:hAnsi="Times New Roman" w:eastAsia="仿宋"/>
          <w:sz w:val="24"/>
          <w:lang w:val="en-US" w:eastAsia="zh-CN"/>
        </w:rPr>
        <w:t>投标</w:t>
      </w:r>
      <w:r>
        <w:rPr>
          <w:rFonts w:ascii="Times New Roman" w:hAnsi="Times New Roman" w:eastAsia="仿宋"/>
          <w:sz w:val="24"/>
        </w:rPr>
        <w:t>。</w:t>
      </w:r>
    </w:p>
    <w:p w14:paraId="74BE6B4F">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70388198">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21507381">
      <w:pPr>
        <w:pStyle w:val="47"/>
        <w:numPr>
          <w:ilvl w:val="0"/>
          <w:numId w:val="0"/>
        </w:numPr>
        <w:tabs>
          <w:tab w:val="left" w:pos="5580"/>
        </w:tabs>
        <w:spacing w:line="360" w:lineRule="auto"/>
        <w:ind w:firstLine="720" w:firstLineChars="300"/>
        <w:rPr>
          <w:rFonts w:hint="eastAsia" w:ascii="Times New Roman" w:hAnsi="Times New Roman" w:eastAsia="仿宋"/>
          <w:b/>
          <w:bCs/>
          <w:color w:val="000000"/>
          <w:sz w:val="24"/>
          <w:lang w:eastAsia="zh-CN"/>
        </w:rPr>
      </w:pPr>
      <w:r>
        <w:rPr>
          <w:rFonts w:hint="eastAsia" w:ascii="Times New Roman" w:hAnsi="Times New Roman" w:eastAsia="仿宋"/>
          <w:color w:val="000000"/>
          <w:sz w:val="24"/>
          <w:lang w:eastAsia="zh-CN"/>
        </w:rPr>
        <w:t>（</w:t>
      </w:r>
      <w:r>
        <w:rPr>
          <w:rFonts w:hint="eastAsia" w:ascii="Times New Roman" w:hAnsi="Times New Roman" w:eastAsia="仿宋"/>
          <w:color w:val="000000"/>
          <w:sz w:val="24"/>
          <w:lang w:val="en-US" w:eastAsia="zh-CN"/>
        </w:rPr>
        <w:t>2</w:t>
      </w:r>
      <w:r>
        <w:rPr>
          <w:rFonts w:hint="eastAsia" w:ascii="Times New Roman" w:hAnsi="Times New Roman" w:eastAsia="仿宋"/>
          <w:color w:val="000000"/>
          <w:sz w:val="24"/>
          <w:lang w:eastAsia="zh-CN"/>
        </w:rPr>
        <w:t>）</w:t>
      </w:r>
      <w:r>
        <w:rPr>
          <w:rFonts w:hint="eastAsia" w:ascii="Times New Roman" w:hAnsi="Times New Roman" w:eastAsia="仿宋"/>
          <w:color w:val="000000"/>
          <w:sz w:val="24"/>
        </w:rPr>
        <w:t>法人身份证复印件</w:t>
      </w: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51579B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62877DB8">
            <w:pPr>
              <w:keepNext w:val="0"/>
              <w:keepLines w:val="0"/>
              <w:widowControl/>
              <w:suppressLineNumbers w:val="0"/>
              <w:spacing w:before="0" w:beforeAutospacing="0" w:after="0" w:afterAutospacing="0"/>
              <w:ind w:left="0" w:right="0"/>
              <w:jc w:val="left"/>
              <w:rPr>
                <w:rFonts w:hint="default" w:ascii="宋体" w:hAnsi="宋体"/>
                <w:szCs w:val="21"/>
              </w:rPr>
            </w:pPr>
          </w:p>
          <w:p w14:paraId="522E9705">
            <w:pPr>
              <w:keepNext w:val="0"/>
              <w:keepLines w:val="0"/>
              <w:widowControl/>
              <w:suppressLineNumbers w:val="0"/>
              <w:spacing w:before="0" w:beforeAutospacing="0" w:after="0" w:afterAutospacing="0"/>
              <w:ind w:left="0" w:right="0"/>
              <w:rPr>
                <w:rFonts w:hint="default" w:ascii="宋体" w:hAnsi="宋体"/>
                <w:szCs w:val="21"/>
              </w:rPr>
            </w:pPr>
          </w:p>
          <w:p w14:paraId="36D551D9">
            <w:pPr>
              <w:keepNext w:val="0"/>
              <w:keepLines w:val="0"/>
              <w:widowControl/>
              <w:suppressLineNumbers w:val="0"/>
              <w:spacing w:before="0" w:beforeAutospacing="0" w:after="0" w:afterAutospacing="0"/>
              <w:ind w:left="0" w:right="0"/>
              <w:rPr>
                <w:rFonts w:hint="default" w:ascii="宋体" w:hAnsi="宋体"/>
                <w:szCs w:val="21"/>
              </w:rPr>
            </w:pPr>
          </w:p>
          <w:p w14:paraId="4F2396FE">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法定代表人身份证正面</w:t>
            </w:r>
          </w:p>
          <w:p w14:paraId="1A044B9F">
            <w:pPr>
              <w:keepNext w:val="0"/>
              <w:keepLines w:val="0"/>
              <w:widowControl/>
              <w:suppressLineNumbers w:val="0"/>
              <w:spacing w:before="0" w:beforeAutospacing="0" w:after="0" w:afterAutospacing="0"/>
              <w:ind w:left="0" w:right="0"/>
              <w:rPr>
                <w:rFonts w:hint="default" w:ascii="宋体" w:hAnsi="宋体"/>
                <w:szCs w:val="21"/>
              </w:rPr>
            </w:pPr>
          </w:p>
          <w:p w14:paraId="4DA82BBC">
            <w:pPr>
              <w:keepNext w:val="0"/>
              <w:keepLines w:val="0"/>
              <w:widowControl/>
              <w:suppressLineNumbers w:val="0"/>
              <w:spacing w:before="0" w:beforeAutospacing="0" w:after="0" w:afterAutospacing="0"/>
              <w:ind w:left="0" w:right="0"/>
              <w:rPr>
                <w:rFonts w:hint="default" w:ascii="宋体" w:hAnsi="宋体"/>
                <w:szCs w:val="21"/>
              </w:rPr>
            </w:pPr>
          </w:p>
          <w:p w14:paraId="6A80BEFF">
            <w:pPr>
              <w:keepNext w:val="0"/>
              <w:keepLines w:val="0"/>
              <w:widowControl/>
              <w:suppressLineNumbers w:val="0"/>
              <w:spacing w:before="0" w:beforeAutospacing="0" w:after="0" w:afterAutospacing="0"/>
              <w:ind w:left="0" w:right="0"/>
              <w:rPr>
                <w:rFonts w:hint="default" w:ascii="宋体" w:hAnsi="宋体"/>
                <w:szCs w:val="21"/>
              </w:rPr>
            </w:pPr>
          </w:p>
          <w:p w14:paraId="6F0848F9">
            <w:pPr>
              <w:keepNext w:val="0"/>
              <w:keepLines w:val="0"/>
              <w:widowControl/>
              <w:suppressLineNumbers w:val="0"/>
              <w:spacing w:before="0" w:beforeAutospacing="0" w:after="0" w:afterAutospacing="0"/>
              <w:ind w:left="0" w:right="0"/>
              <w:rPr>
                <w:rFonts w:hint="default" w:ascii="宋体" w:hAnsi="宋体"/>
                <w:szCs w:val="21"/>
              </w:rPr>
            </w:pPr>
          </w:p>
        </w:tc>
        <w:tc>
          <w:tcPr>
            <w:tcW w:w="4201" w:type="dxa"/>
            <w:noWrap w:val="0"/>
            <w:vAlign w:val="top"/>
          </w:tcPr>
          <w:p w14:paraId="555B35B2">
            <w:pPr>
              <w:keepNext w:val="0"/>
              <w:keepLines w:val="0"/>
              <w:widowControl/>
              <w:suppressLineNumbers w:val="0"/>
              <w:spacing w:before="0" w:beforeAutospacing="0" w:after="0" w:afterAutospacing="0"/>
              <w:ind w:left="0" w:right="0"/>
              <w:jc w:val="left"/>
              <w:rPr>
                <w:rFonts w:hint="default" w:ascii="宋体" w:hAnsi="宋体"/>
                <w:szCs w:val="21"/>
              </w:rPr>
            </w:pPr>
          </w:p>
          <w:p w14:paraId="6F16DB16">
            <w:pPr>
              <w:keepNext w:val="0"/>
              <w:keepLines w:val="0"/>
              <w:widowControl/>
              <w:suppressLineNumbers w:val="0"/>
              <w:spacing w:before="0" w:beforeAutospacing="0" w:after="0" w:afterAutospacing="0"/>
              <w:ind w:left="0" w:right="0"/>
              <w:rPr>
                <w:rFonts w:hint="default" w:ascii="宋体" w:hAnsi="宋体"/>
                <w:szCs w:val="21"/>
              </w:rPr>
            </w:pPr>
          </w:p>
          <w:p w14:paraId="6016DD11">
            <w:pPr>
              <w:keepNext w:val="0"/>
              <w:keepLines w:val="0"/>
              <w:widowControl/>
              <w:suppressLineNumbers w:val="0"/>
              <w:spacing w:before="0" w:beforeAutospacing="0" w:after="0" w:afterAutospacing="0"/>
              <w:ind w:left="0" w:right="0"/>
              <w:jc w:val="center"/>
              <w:rPr>
                <w:rFonts w:hint="default" w:ascii="宋体" w:hAnsi="宋体"/>
                <w:szCs w:val="21"/>
              </w:rPr>
            </w:pPr>
          </w:p>
          <w:p w14:paraId="0D9750E0">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法定代表人身份证反面</w:t>
            </w:r>
          </w:p>
          <w:p w14:paraId="51631A5A">
            <w:pPr>
              <w:keepNext w:val="0"/>
              <w:keepLines w:val="0"/>
              <w:widowControl/>
              <w:suppressLineNumbers w:val="0"/>
              <w:spacing w:before="0" w:beforeAutospacing="0" w:after="0" w:afterAutospacing="0"/>
              <w:ind w:left="0" w:right="0"/>
              <w:rPr>
                <w:rFonts w:hint="default" w:ascii="宋体" w:hAnsi="宋体"/>
                <w:szCs w:val="21"/>
              </w:rPr>
            </w:pPr>
          </w:p>
          <w:p w14:paraId="439B2A95">
            <w:pPr>
              <w:keepNext w:val="0"/>
              <w:keepLines w:val="0"/>
              <w:widowControl/>
              <w:suppressLineNumbers w:val="0"/>
              <w:spacing w:before="0" w:beforeAutospacing="0" w:after="0" w:afterAutospacing="0"/>
              <w:ind w:left="0" w:right="0"/>
              <w:rPr>
                <w:rFonts w:hint="default" w:ascii="宋体" w:hAnsi="宋体"/>
                <w:szCs w:val="21"/>
              </w:rPr>
            </w:pPr>
          </w:p>
          <w:p w14:paraId="779FFB01">
            <w:pPr>
              <w:keepNext w:val="0"/>
              <w:keepLines w:val="0"/>
              <w:widowControl/>
              <w:suppressLineNumbers w:val="0"/>
              <w:spacing w:before="0" w:beforeAutospacing="0" w:after="0" w:afterAutospacing="0"/>
              <w:ind w:left="0" w:right="0"/>
              <w:rPr>
                <w:rFonts w:hint="default" w:ascii="宋体" w:hAnsi="宋体"/>
                <w:szCs w:val="21"/>
              </w:rPr>
            </w:pPr>
          </w:p>
          <w:p w14:paraId="5180EF8B">
            <w:pPr>
              <w:keepNext w:val="0"/>
              <w:keepLines w:val="0"/>
              <w:widowControl/>
              <w:suppressLineNumbers w:val="0"/>
              <w:spacing w:before="0" w:beforeAutospacing="0" w:after="0" w:afterAutospacing="0"/>
              <w:ind w:left="0" w:right="0"/>
              <w:rPr>
                <w:rFonts w:hint="default" w:ascii="宋体" w:hAnsi="宋体"/>
                <w:szCs w:val="21"/>
              </w:rPr>
            </w:pPr>
          </w:p>
        </w:tc>
      </w:tr>
    </w:tbl>
    <w:p w14:paraId="47D289D0">
      <w:pPr>
        <w:pStyle w:val="47"/>
        <w:tabs>
          <w:tab w:val="left" w:pos="5580"/>
        </w:tabs>
        <w:spacing w:line="360" w:lineRule="auto"/>
        <w:ind w:firstLine="480" w:firstLineChars="200"/>
        <w:rPr>
          <w:rFonts w:ascii="Times New Roman" w:hAnsi="Times New Roman" w:eastAsia="仿宋"/>
          <w:sz w:val="24"/>
          <w:u w:val="single"/>
        </w:rPr>
      </w:pPr>
    </w:p>
    <w:p w14:paraId="1D5AE02D">
      <w:pPr>
        <w:pStyle w:val="47"/>
        <w:tabs>
          <w:tab w:val="left" w:pos="5580"/>
        </w:tabs>
        <w:spacing w:line="360" w:lineRule="auto"/>
        <w:ind w:firstLine="482" w:firstLineChars="200"/>
        <w:rPr>
          <w:rFonts w:ascii="Times New Roman" w:hAnsi="Times New Roman" w:eastAsia="仿宋"/>
          <w:color w:val="000000"/>
          <w:sz w:val="24"/>
        </w:rPr>
      </w:pPr>
      <w:r>
        <w:rPr>
          <w:rFonts w:hint="eastAsia" w:ascii="Times New Roman" w:hAnsi="Times New Roman" w:eastAsia="仿宋"/>
          <w:b/>
          <w:bCs/>
          <w:color w:val="000000"/>
          <w:sz w:val="24"/>
          <w:lang w:val="en-US" w:eastAsia="zh-CN"/>
        </w:rPr>
        <w:t>模板二：</w:t>
      </w:r>
      <w:r>
        <w:rPr>
          <w:rFonts w:hint="eastAsia" w:ascii="Times New Roman" w:hAnsi="Times New Roman" w:eastAsia="仿宋"/>
          <w:b/>
          <w:bCs/>
          <w:color w:val="000000"/>
          <w:sz w:val="24"/>
        </w:rPr>
        <w:t>法人授权人投标</w:t>
      </w:r>
      <w:r>
        <w:rPr>
          <w:rFonts w:hint="eastAsia" w:ascii="Times New Roman" w:hAnsi="Times New Roman" w:eastAsia="仿宋"/>
          <w:b/>
          <w:bCs/>
          <w:color w:val="000000"/>
          <w:sz w:val="24"/>
          <w:lang w:val="en-US" w:eastAsia="zh-CN"/>
        </w:rPr>
        <w:t>按以下模板填写：</w:t>
      </w:r>
    </w:p>
    <w:p w14:paraId="3DE5FD12">
      <w:pPr>
        <w:pStyle w:val="52"/>
        <w:spacing w:before="0" w:after="0" w:line="360" w:lineRule="auto"/>
        <w:jc w:val="center"/>
        <w:rPr>
          <w:rFonts w:ascii="Times New Roman" w:eastAsia="仿宋"/>
          <w:u w:val="none"/>
        </w:rPr>
      </w:pPr>
      <w:bookmarkStart w:id="71" w:name="_Toc3323"/>
      <w:bookmarkEnd w:id="71"/>
    </w:p>
    <w:p w14:paraId="406A0247">
      <w:pPr>
        <w:pStyle w:val="52"/>
        <w:spacing w:before="0" w:after="0" w:line="360" w:lineRule="auto"/>
        <w:jc w:val="center"/>
        <w:rPr>
          <w:rFonts w:ascii="Times New Roman" w:eastAsia="仿宋"/>
          <w:u w:val="none"/>
        </w:rPr>
      </w:pPr>
      <w:r>
        <w:rPr>
          <w:rFonts w:ascii="Times New Roman" w:eastAsia="仿宋"/>
          <w:u w:val="none"/>
        </w:rPr>
        <w:t>法定代表人（或企业负责人）授权委托书</w:t>
      </w:r>
    </w:p>
    <w:p w14:paraId="2D132750">
      <w:pPr>
        <w:pStyle w:val="52"/>
        <w:spacing w:before="0" w:after="0" w:line="360" w:lineRule="auto"/>
        <w:jc w:val="center"/>
        <w:rPr>
          <w:rFonts w:ascii="Times New Roman" w:eastAsia="仿宋"/>
        </w:rPr>
      </w:pPr>
      <w:bookmarkStart w:id="72" w:name="_Toc18132"/>
      <w:bookmarkEnd w:id="72"/>
      <w:r>
        <w:rPr>
          <w:rFonts w:ascii="Times New Roman" w:eastAsia="仿宋"/>
        </w:rPr>
        <w:t>本授权书声明：</w:t>
      </w:r>
    </w:p>
    <w:p w14:paraId="65BA1876">
      <w:pPr>
        <w:pStyle w:val="47"/>
        <w:tabs>
          <w:tab w:val="left" w:pos="5580"/>
        </w:tabs>
        <w:spacing w:line="360" w:lineRule="auto"/>
        <w:ind w:firstLine="720" w:firstLineChars="300"/>
        <w:rPr>
          <w:rFonts w:ascii="Times New Roman" w:hAnsi="Times New Roman" w:eastAsia="仿宋"/>
          <w:sz w:val="24"/>
        </w:rPr>
      </w:pPr>
    </w:p>
    <w:p w14:paraId="09FE8BF2">
      <w:pPr>
        <w:pStyle w:val="47"/>
        <w:tabs>
          <w:tab w:val="left" w:pos="5580"/>
        </w:tabs>
        <w:spacing w:line="360" w:lineRule="auto"/>
        <w:ind w:firstLine="720" w:firstLineChars="300"/>
        <w:rPr>
          <w:rFonts w:ascii="Times New Roman" w:hAnsi="Times New Roman" w:eastAsia="仿宋"/>
          <w:sz w:val="24"/>
        </w:rPr>
      </w:pPr>
      <w:r>
        <w:rPr>
          <w:rFonts w:ascii="Times New Roman" w:hAnsi="Times New Roman" w:eastAsia="仿宋"/>
          <w:sz w:val="24"/>
        </w:rPr>
        <w:t>下面签字的（</w:t>
      </w:r>
      <w:r>
        <w:rPr>
          <w:rFonts w:ascii="Times New Roman" w:hAnsi="Times New Roman" w:eastAsia="仿宋"/>
          <w:i/>
          <w:sz w:val="24"/>
          <w:u w:val="single"/>
        </w:rPr>
        <w:t>法人代表姓名、职务；或企业负责人</w:t>
      </w:r>
      <w:r>
        <w:rPr>
          <w:rFonts w:ascii="Times New Roman" w:hAnsi="Times New Roman" w:eastAsia="仿宋"/>
          <w:sz w:val="24"/>
        </w:rPr>
        <w:t>）授权在下面签字的（</w:t>
      </w:r>
      <w:r>
        <w:rPr>
          <w:rFonts w:ascii="Times New Roman" w:hAnsi="Times New Roman" w:eastAsia="仿宋"/>
          <w:i/>
          <w:sz w:val="24"/>
          <w:u w:val="single"/>
        </w:rPr>
        <w:t>被授权人的姓名、职务</w:t>
      </w:r>
      <w:r>
        <w:rPr>
          <w:rFonts w:ascii="Times New Roman" w:hAnsi="Times New Roman" w:eastAsia="仿宋"/>
          <w:sz w:val="24"/>
        </w:rPr>
        <w:t>）为我单位的合法代理人，就（</w:t>
      </w:r>
      <w:r>
        <w:rPr>
          <w:rFonts w:ascii="Times New Roman" w:hAnsi="Times New Roman" w:eastAsia="仿宋"/>
          <w:i/>
          <w:sz w:val="24"/>
          <w:u w:val="single"/>
        </w:rPr>
        <w:t>项目名称</w:t>
      </w:r>
      <w:r>
        <w:rPr>
          <w:rFonts w:ascii="Times New Roman" w:hAnsi="Times New Roman" w:eastAsia="仿宋"/>
          <w:sz w:val="24"/>
        </w:rPr>
        <w:t>）</w:t>
      </w:r>
      <w:r>
        <w:rPr>
          <w:rFonts w:hint="eastAsia" w:ascii="Times New Roman" w:hAnsi="Times New Roman" w:eastAsia="仿宋"/>
          <w:sz w:val="24"/>
          <w:lang w:val="en-US" w:eastAsia="zh-CN"/>
        </w:rPr>
        <w:t>投标</w:t>
      </w:r>
      <w:r>
        <w:rPr>
          <w:rFonts w:ascii="Times New Roman" w:hAnsi="Times New Roman" w:eastAsia="仿宋"/>
          <w:sz w:val="24"/>
        </w:rPr>
        <w:t>，以我单位名义处理一切与之有关的事务。</w:t>
      </w:r>
    </w:p>
    <w:p w14:paraId="0AF128E2">
      <w:pPr>
        <w:pStyle w:val="47"/>
        <w:tabs>
          <w:tab w:val="left" w:pos="5580"/>
        </w:tabs>
        <w:spacing w:line="360" w:lineRule="auto"/>
        <w:ind w:firstLine="720" w:firstLineChars="300"/>
        <w:rPr>
          <w:rFonts w:ascii="Times New Roman" w:hAnsi="Times New Roman" w:eastAsia="仿宋"/>
          <w:sz w:val="24"/>
        </w:rPr>
      </w:pPr>
    </w:p>
    <w:p w14:paraId="237DD9D4">
      <w:pPr>
        <w:pStyle w:val="47"/>
        <w:tabs>
          <w:tab w:val="left" w:pos="5580"/>
        </w:tabs>
        <w:spacing w:line="360" w:lineRule="auto"/>
        <w:ind w:left="-540" w:leftChars="-257" w:firstLine="900" w:firstLineChars="375"/>
        <w:rPr>
          <w:rFonts w:ascii="Times New Roman" w:hAnsi="Times New Roman" w:eastAsia="仿宋"/>
          <w:sz w:val="24"/>
        </w:rPr>
      </w:pPr>
      <w:r>
        <w:rPr>
          <w:rFonts w:ascii="Times New Roman" w:hAnsi="Times New Roman" w:eastAsia="仿宋"/>
          <w:sz w:val="24"/>
        </w:rPr>
        <w:t>本授权书于</w:t>
      </w:r>
      <w:r>
        <w:rPr>
          <w:rFonts w:hint="eastAsia" w:ascii="Times New Roman" w:hAnsi="Times New Roman" w:eastAsia="仿宋"/>
          <w:sz w:val="24"/>
          <w:lang w:val="en-US" w:eastAsia="zh-CN"/>
        </w:rPr>
        <w:t xml:space="preserve">  </w:t>
      </w:r>
      <w:r>
        <w:rPr>
          <w:rFonts w:ascii="Times New Roman" w:hAnsi="Times New Roman" w:eastAsia="仿宋"/>
          <w:sz w:val="24"/>
        </w:rPr>
        <w:t>年</w:t>
      </w:r>
      <w:r>
        <w:rPr>
          <w:rFonts w:hint="eastAsia" w:ascii="Times New Roman" w:hAnsi="Times New Roman" w:eastAsia="仿宋"/>
          <w:sz w:val="24"/>
          <w:lang w:val="en-US" w:eastAsia="zh-CN"/>
        </w:rPr>
        <w:t xml:space="preserve">  </w:t>
      </w:r>
      <w:r>
        <w:rPr>
          <w:rFonts w:ascii="Times New Roman" w:hAnsi="Times New Roman" w:eastAsia="仿宋"/>
          <w:sz w:val="24"/>
        </w:rPr>
        <w:t>月</w:t>
      </w:r>
      <w:r>
        <w:rPr>
          <w:rFonts w:hint="eastAsia" w:ascii="Times New Roman" w:hAnsi="Times New Roman" w:eastAsia="仿宋"/>
          <w:sz w:val="24"/>
          <w:lang w:val="en-US" w:eastAsia="zh-CN"/>
        </w:rPr>
        <w:t xml:space="preserve">  </w:t>
      </w:r>
      <w:r>
        <w:rPr>
          <w:rFonts w:ascii="Times New Roman" w:hAnsi="Times New Roman" w:eastAsia="仿宋"/>
          <w:sz w:val="24"/>
        </w:rPr>
        <w:t>日签字生效,特此声明。</w:t>
      </w:r>
    </w:p>
    <w:p w14:paraId="724DF0C0">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投</w:t>
      </w:r>
      <w:r>
        <w:rPr>
          <w:rFonts w:ascii="Times New Roman" w:hAnsi="Times New Roman" w:eastAsia="仿宋"/>
          <w:sz w:val="24"/>
        </w:rPr>
        <w:t xml:space="preserve">标人（盖单位章）; </w:t>
      </w:r>
    </w:p>
    <w:p w14:paraId="4BF51A31">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法定代表人（或企业负责人）（签字或签章）</w:t>
      </w:r>
      <w:r>
        <w:rPr>
          <w:rFonts w:ascii="Times New Roman" w:hAnsi="Times New Roman" w:eastAsia="仿宋"/>
          <w:sz w:val="24"/>
        </w:rPr>
        <w:t>：</w:t>
      </w:r>
    </w:p>
    <w:p w14:paraId="3311C665">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r>
        <w:rPr>
          <w:rFonts w:hint="eastAsia" w:ascii="Times New Roman" w:hAnsi="Times New Roman" w:eastAsia="仿宋"/>
          <w:sz w:val="24"/>
          <w:u w:val="single"/>
        </w:rPr>
        <w:t>：</w:t>
      </w:r>
    </w:p>
    <w:p w14:paraId="7B9F2A1C">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委托代理人：</w:t>
      </w:r>
    </w:p>
    <w:p w14:paraId="439C8DF9">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身份证号码：</w:t>
      </w:r>
    </w:p>
    <w:p w14:paraId="3A40D400">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详细通讯地址</w:t>
      </w:r>
      <w:r>
        <w:rPr>
          <w:rFonts w:ascii="Times New Roman" w:hAnsi="Times New Roman" w:eastAsia="仿宋"/>
          <w:sz w:val="24"/>
        </w:rPr>
        <w:t>：</w:t>
      </w:r>
    </w:p>
    <w:p w14:paraId="623B3B06">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邮政编码</w:t>
      </w:r>
      <w:r>
        <w:rPr>
          <w:rFonts w:ascii="Times New Roman" w:hAnsi="Times New Roman" w:eastAsia="仿宋"/>
          <w:sz w:val="24"/>
        </w:rPr>
        <w:t>：</w:t>
      </w:r>
    </w:p>
    <w:p w14:paraId="68ABF61C">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传真</w:t>
      </w:r>
      <w:r>
        <w:rPr>
          <w:rFonts w:ascii="Times New Roman" w:hAnsi="Times New Roman" w:eastAsia="仿宋"/>
          <w:sz w:val="24"/>
        </w:rPr>
        <w:t>：</w:t>
      </w:r>
    </w:p>
    <w:p w14:paraId="2DBDCB9C">
      <w:pPr>
        <w:pStyle w:val="47"/>
        <w:tabs>
          <w:tab w:val="left" w:pos="5580"/>
        </w:tabs>
        <w:spacing w:line="360" w:lineRule="auto"/>
        <w:ind w:firstLine="480" w:firstLineChars="200"/>
        <w:rPr>
          <w:rFonts w:ascii="Times New Roman" w:hAnsi="Times New Roman" w:eastAsia="仿宋"/>
          <w:sz w:val="24"/>
          <w:u w:val="single"/>
        </w:rPr>
      </w:pPr>
      <w:r>
        <w:rPr>
          <w:rFonts w:ascii="Times New Roman" w:hAnsi="Times New Roman" w:eastAsia="仿宋"/>
          <w:sz w:val="24"/>
          <w:u w:val="single"/>
        </w:rPr>
        <w:t>电话</w:t>
      </w:r>
      <w:r>
        <w:rPr>
          <w:rFonts w:ascii="Times New Roman" w:hAnsi="Times New Roman" w:eastAsia="仿宋"/>
          <w:sz w:val="24"/>
        </w:rPr>
        <w:t>：</w:t>
      </w:r>
    </w:p>
    <w:tbl>
      <w:tblPr>
        <w:tblStyle w:val="24"/>
        <w:tblpPr w:leftFromText="180" w:rightFromText="180" w:vertAnchor="text" w:horzAnchor="page" w:tblpX="1883" w:tblpY="71"/>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3C151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26D228A9">
            <w:pPr>
              <w:keepNext w:val="0"/>
              <w:keepLines w:val="0"/>
              <w:widowControl/>
              <w:suppressLineNumbers w:val="0"/>
              <w:spacing w:before="0" w:beforeAutospacing="0" w:after="0" w:afterAutospacing="0"/>
              <w:ind w:left="0" w:right="0"/>
              <w:jc w:val="left"/>
              <w:rPr>
                <w:rFonts w:hint="default" w:ascii="宋体" w:hAnsi="宋体"/>
                <w:szCs w:val="21"/>
              </w:rPr>
            </w:pPr>
          </w:p>
          <w:p w14:paraId="33D86517">
            <w:pPr>
              <w:keepNext w:val="0"/>
              <w:keepLines w:val="0"/>
              <w:widowControl/>
              <w:suppressLineNumbers w:val="0"/>
              <w:spacing w:before="0" w:beforeAutospacing="0" w:after="0" w:afterAutospacing="0"/>
              <w:ind w:left="0" w:right="0"/>
              <w:rPr>
                <w:rFonts w:hint="default" w:ascii="宋体" w:hAnsi="宋体"/>
                <w:szCs w:val="21"/>
              </w:rPr>
            </w:pPr>
          </w:p>
          <w:p w14:paraId="37B8EE5C">
            <w:pPr>
              <w:keepNext w:val="0"/>
              <w:keepLines w:val="0"/>
              <w:widowControl/>
              <w:suppressLineNumbers w:val="0"/>
              <w:spacing w:before="0" w:beforeAutospacing="0" w:after="0" w:afterAutospacing="0"/>
              <w:ind w:left="0" w:right="0"/>
              <w:rPr>
                <w:rFonts w:hint="default" w:ascii="宋体" w:hAnsi="宋体"/>
                <w:szCs w:val="21"/>
              </w:rPr>
            </w:pPr>
          </w:p>
          <w:p w14:paraId="5D7372C6">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授权委托人身份证正面</w:t>
            </w:r>
          </w:p>
          <w:p w14:paraId="37CA1ACA">
            <w:pPr>
              <w:keepNext w:val="0"/>
              <w:keepLines w:val="0"/>
              <w:widowControl/>
              <w:suppressLineNumbers w:val="0"/>
              <w:spacing w:before="0" w:beforeAutospacing="0" w:after="0" w:afterAutospacing="0"/>
              <w:ind w:left="0" w:right="0"/>
              <w:rPr>
                <w:rFonts w:hint="default" w:ascii="宋体" w:hAnsi="宋体"/>
                <w:szCs w:val="21"/>
              </w:rPr>
            </w:pPr>
          </w:p>
          <w:p w14:paraId="2F271489">
            <w:pPr>
              <w:keepNext w:val="0"/>
              <w:keepLines w:val="0"/>
              <w:widowControl/>
              <w:suppressLineNumbers w:val="0"/>
              <w:spacing w:before="0" w:beforeAutospacing="0" w:after="0" w:afterAutospacing="0"/>
              <w:ind w:left="0" w:right="0"/>
              <w:rPr>
                <w:rFonts w:hint="default" w:ascii="宋体" w:hAnsi="宋体"/>
                <w:szCs w:val="21"/>
              </w:rPr>
            </w:pPr>
          </w:p>
          <w:p w14:paraId="20BF15F9">
            <w:pPr>
              <w:keepNext w:val="0"/>
              <w:keepLines w:val="0"/>
              <w:widowControl/>
              <w:suppressLineNumbers w:val="0"/>
              <w:spacing w:before="0" w:beforeAutospacing="0" w:after="0" w:afterAutospacing="0"/>
              <w:ind w:left="0" w:right="0"/>
              <w:rPr>
                <w:rFonts w:hint="default" w:ascii="宋体" w:hAnsi="宋体"/>
                <w:szCs w:val="21"/>
              </w:rPr>
            </w:pPr>
          </w:p>
          <w:p w14:paraId="7193F7C6">
            <w:pPr>
              <w:keepNext w:val="0"/>
              <w:keepLines w:val="0"/>
              <w:widowControl/>
              <w:suppressLineNumbers w:val="0"/>
              <w:spacing w:before="0" w:beforeAutospacing="0" w:after="0" w:afterAutospacing="0"/>
              <w:ind w:left="0" w:right="0"/>
              <w:rPr>
                <w:rFonts w:hint="default" w:ascii="宋体" w:hAnsi="宋体"/>
                <w:szCs w:val="21"/>
              </w:rPr>
            </w:pPr>
          </w:p>
        </w:tc>
        <w:tc>
          <w:tcPr>
            <w:tcW w:w="4201" w:type="dxa"/>
            <w:noWrap w:val="0"/>
            <w:vAlign w:val="top"/>
          </w:tcPr>
          <w:p w14:paraId="4E10EE47">
            <w:pPr>
              <w:keepNext w:val="0"/>
              <w:keepLines w:val="0"/>
              <w:widowControl/>
              <w:suppressLineNumbers w:val="0"/>
              <w:spacing w:before="0" w:beforeAutospacing="0" w:after="0" w:afterAutospacing="0"/>
              <w:ind w:left="0" w:right="0"/>
              <w:jc w:val="left"/>
              <w:rPr>
                <w:rFonts w:hint="default" w:ascii="宋体" w:hAnsi="宋体"/>
                <w:szCs w:val="21"/>
              </w:rPr>
            </w:pPr>
          </w:p>
          <w:p w14:paraId="59EBA44A">
            <w:pPr>
              <w:keepNext w:val="0"/>
              <w:keepLines w:val="0"/>
              <w:widowControl/>
              <w:suppressLineNumbers w:val="0"/>
              <w:spacing w:before="0" w:beforeAutospacing="0" w:after="0" w:afterAutospacing="0"/>
              <w:ind w:left="0" w:right="0"/>
              <w:rPr>
                <w:rFonts w:hint="default" w:ascii="宋体" w:hAnsi="宋体"/>
                <w:szCs w:val="21"/>
              </w:rPr>
            </w:pPr>
          </w:p>
          <w:p w14:paraId="65EB1F3C">
            <w:pPr>
              <w:keepNext w:val="0"/>
              <w:keepLines w:val="0"/>
              <w:widowControl/>
              <w:suppressLineNumbers w:val="0"/>
              <w:spacing w:before="0" w:beforeAutospacing="0" w:after="0" w:afterAutospacing="0"/>
              <w:ind w:left="0" w:right="0"/>
              <w:jc w:val="center"/>
              <w:rPr>
                <w:rFonts w:hint="default" w:ascii="宋体" w:hAnsi="宋体"/>
                <w:szCs w:val="21"/>
              </w:rPr>
            </w:pPr>
          </w:p>
          <w:p w14:paraId="69FF3709">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授权委托人身份证反面</w:t>
            </w:r>
          </w:p>
          <w:p w14:paraId="2B27A366">
            <w:pPr>
              <w:keepNext w:val="0"/>
              <w:keepLines w:val="0"/>
              <w:widowControl/>
              <w:suppressLineNumbers w:val="0"/>
              <w:spacing w:before="0" w:beforeAutospacing="0" w:after="0" w:afterAutospacing="0"/>
              <w:ind w:left="0" w:right="0"/>
              <w:rPr>
                <w:rFonts w:hint="default" w:ascii="宋体" w:hAnsi="宋体"/>
                <w:szCs w:val="21"/>
              </w:rPr>
            </w:pPr>
          </w:p>
          <w:p w14:paraId="1CD06F49">
            <w:pPr>
              <w:keepNext w:val="0"/>
              <w:keepLines w:val="0"/>
              <w:widowControl/>
              <w:suppressLineNumbers w:val="0"/>
              <w:spacing w:before="0" w:beforeAutospacing="0" w:after="0" w:afterAutospacing="0"/>
              <w:ind w:left="0" w:right="0"/>
              <w:rPr>
                <w:rFonts w:hint="default" w:ascii="宋体" w:hAnsi="宋体"/>
                <w:szCs w:val="21"/>
              </w:rPr>
            </w:pPr>
          </w:p>
          <w:p w14:paraId="19CD1B8C">
            <w:pPr>
              <w:keepNext w:val="0"/>
              <w:keepLines w:val="0"/>
              <w:widowControl/>
              <w:suppressLineNumbers w:val="0"/>
              <w:spacing w:before="0" w:beforeAutospacing="0" w:after="0" w:afterAutospacing="0"/>
              <w:ind w:left="0" w:right="0"/>
              <w:rPr>
                <w:rFonts w:hint="default" w:ascii="宋体" w:hAnsi="宋体"/>
                <w:szCs w:val="21"/>
              </w:rPr>
            </w:pPr>
          </w:p>
          <w:p w14:paraId="5332B70F">
            <w:pPr>
              <w:keepNext w:val="0"/>
              <w:keepLines w:val="0"/>
              <w:widowControl/>
              <w:suppressLineNumbers w:val="0"/>
              <w:spacing w:before="0" w:beforeAutospacing="0" w:after="0" w:afterAutospacing="0"/>
              <w:ind w:left="0" w:right="0"/>
              <w:rPr>
                <w:rFonts w:hint="default" w:ascii="宋体" w:hAnsi="宋体"/>
                <w:szCs w:val="21"/>
              </w:rPr>
            </w:pPr>
          </w:p>
        </w:tc>
      </w:tr>
    </w:tbl>
    <w:p w14:paraId="18A5C75D">
      <w:pPr>
        <w:pStyle w:val="53"/>
        <w:ind w:firstLine="0"/>
        <w:rPr>
          <w:rFonts w:ascii="Times New Roman" w:eastAsia="仿宋"/>
        </w:rPr>
      </w:pPr>
    </w:p>
    <w:tbl>
      <w:tblPr>
        <w:tblStyle w:val="24"/>
        <w:tblpPr w:leftFromText="180" w:rightFromText="180" w:vertAnchor="text" w:horzAnchor="page" w:tblpX="1964" w:tblpY="36"/>
        <w:tblOverlap w:val="never"/>
        <w:tblW w:w="82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21"/>
        <w:gridCol w:w="4201"/>
      </w:tblGrid>
      <w:tr w14:paraId="4845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0" w:hRule="atLeast"/>
        </w:trPr>
        <w:tc>
          <w:tcPr>
            <w:tcW w:w="4021" w:type="dxa"/>
            <w:noWrap w:val="0"/>
            <w:vAlign w:val="top"/>
          </w:tcPr>
          <w:p w14:paraId="7D4D244D">
            <w:pPr>
              <w:keepNext w:val="0"/>
              <w:keepLines w:val="0"/>
              <w:widowControl/>
              <w:suppressLineNumbers w:val="0"/>
              <w:spacing w:before="0" w:beforeAutospacing="0" w:after="0" w:afterAutospacing="0"/>
              <w:ind w:left="0" w:right="0"/>
              <w:jc w:val="left"/>
              <w:rPr>
                <w:rFonts w:hint="default" w:ascii="宋体" w:hAnsi="宋体"/>
                <w:szCs w:val="21"/>
              </w:rPr>
            </w:pPr>
          </w:p>
          <w:p w14:paraId="21B44188">
            <w:pPr>
              <w:keepNext w:val="0"/>
              <w:keepLines w:val="0"/>
              <w:widowControl/>
              <w:suppressLineNumbers w:val="0"/>
              <w:spacing w:before="0" w:beforeAutospacing="0" w:after="0" w:afterAutospacing="0"/>
              <w:ind w:left="0" w:right="0"/>
              <w:rPr>
                <w:rFonts w:hint="default" w:ascii="宋体" w:hAnsi="宋体"/>
                <w:szCs w:val="21"/>
              </w:rPr>
            </w:pPr>
          </w:p>
          <w:p w14:paraId="257268B5">
            <w:pPr>
              <w:keepNext w:val="0"/>
              <w:keepLines w:val="0"/>
              <w:widowControl/>
              <w:suppressLineNumbers w:val="0"/>
              <w:spacing w:before="0" w:beforeAutospacing="0" w:after="0" w:afterAutospacing="0"/>
              <w:ind w:left="0" w:right="0"/>
              <w:rPr>
                <w:rFonts w:hint="default" w:ascii="宋体" w:hAnsi="宋体"/>
                <w:szCs w:val="21"/>
              </w:rPr>
            </w:pPr>
          </w:p>
          <w:p w14:paraId="4A74E5A6">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法定代表人身份证正面</w:t>
            </w:r>
          </w:p>
          <w:p w14:paraId="63CB6E2E">
            <w:pPr>
              <w:keepNext w:val="0"/>
              <w:keepLines w:val="0"/>
              <w:widowControl/>
              <w:suppressLineNumbers w:val="0"/>
              <w:spacing w:before="0" w:beforeAutospacing="0" w:after="0" w:afterAutospacing="0"/>
              <w:ind w:left="0" w:right="0"/>
              <w:rPr>
                <w:rFonts w:hint="default" w:ascii="宋体" w:hAnsi="宋体"/>
                <w:szCs w:val="21"/>
              </w:rPr>
            </w:pPr>
          </w:p>
          <w:p w14:paraId="510B14C0">
            <w:pPr>
              <w:keepNext w:val="0"/>
              <w:keepLines w:val="0"/>
              <w:widowControl/>
              <w:suppressLineNumbers w:val="0"/>
              <w:spacing w:before="0" w:beforeAutospacing="0" w:after="0" w:afterAutospacing="0"/>
              <w:ind w:left="0" w:right="0"/>
              <w:rPr>
                <w:rFonts w:hint="default" w:ascii="宋体" w:hAnsi="宋体"/>
                <w:szCs w:val="21"/>
              </w:rPr>
            </w:pPr>
          </w:p>
          <w:p w14:paraId="57E63A82">
            <w:pPr>
              <w:keepNext w:val="0"/>
              <w:keepLines w:val="0"/>
              <w:widowControl/>
              <w:suppressLineNumbers w:val="0"/>
              <w:spacing w:before="0" w:beforeAutospacing="0" w:after="0" w:afterAutospacing="0"/>
              <w:ind w:left="0" w:right="0"/>
              <w:rPr>
                <w:rFonts w:hint="default" w:ascii="宋体" w:hAnsi="宋体"/>
                <w:szCs w:val="21"/>
              </w:rPr>
            </w:pPr>
          </w:p>
          <w:p w14:paraId="6BE1D4B8">
            <w:pPr>
              <w:keepNext w:val="0"/>
              <w:keepLines w:val="0"/>
              <w:widowControl/>
              <w:suppressLineNumbers w:val="0"/>
              <w:spacing w:before="0" w:beforeAutospacing="0" w:after="0" w:afterAutospacing="0"/>
              <w:ind w:left="0" w:right="0"/>
              <w:rPr>
                <w:rFonts w:hint="default" w:ascii="宋体" w:hAnsi="宋体"/>
                <w:szCs w:val="21"/>
              </w:rPr>
            </w:pPr>
          </w:p>
        </w:tc>
        <w:tc>
          <w:tcPr>
            <w:tcW w:w="4201" w:type="dxa"/>
            <w:noWrap w:val="0"/>
            <w:vAlign w:val="top"/>
          </w:tcPr>
          <w:p w14:paraId="1D92FA34">
            <w:pPr>
              <w:keepNext w:val="0"/>
              <w:keepLines w:val="0"/>
              <w:widowControl/>
              <w:suppressLineNumbers w:val="0"/>
              <w:spacing w:before="0" w:beforeAutospacing="0" w:after="0" w:afterAutospacing="0"/>
              <w:ind w:left="0" w:right="0"/>
              <w:jc w:val="left"/>
              <w:rPr>
                <w:rFonts w:hint="default" w:ascii="宋体" w:hAnsi="宋体"/>
                <w:szCs w:val="21"/>
              </w:rPr>
            </w:pPr>
          </w:p>
          <w:p w14:paraId="26FE50E9">
            <w:pPr>
              <w:keepNext w:val="0"/>
              <w:keepLines w:val="0"/>
              <w:widowControl/>
              <w:suppressLineNumbers w:val="0"/>
              <w:spacing w:before="0" w:beforeAutospacing="0" w:after="0" w:afterAutospacing="0"/>
              <w:ind w:left="0" w:right="0"/>
              <w:rPr>
                <w:rFonts w:hint="default" w:ascii="宋体" w:hAnsi="宋体"/>
                <w:szCs w:val="21"/>
              </w:rPr>
            </w:pPr>
          </w:p>
          <w:p w14:paraId="1E711BBA">
            <w:pPr>
              <w:keepNext w:val="0"/>
              <w:keepLines w:val="0"/>
              <w:widowControl/>
              <w:suppressLineNumbers w:val="0"/>
              <w:spacing w:before="0" w:beforeAutospacing="0" w:after="0" w:afterAutospacing="0"/>
              <w:ind w:left="0" w:right="0"/>
              <w:jc w:val="center"/>
              <w:rPr>
                <w:rFonts w:hint="default" w:ascii="宋体" w:hAnsi="宋体"/>
                <w:szCs w:val="21"/>
              </w:rPr>
            </w:pPr>
          </w:p>
          <w:p w14:paraId="51115AFA">
            <w:pPr>
              <w:keepNext w:val="0"/>
              <w:keepLines w:val="0"/>
              <w:widowControl/>
              <w:suppressLineNumbers w:val="0"/>
              <w:spacing w:before="0" w:beforeAutospacing="0" w:after="0" w:afterAutospacing="0"/>
              <w:ind w:left="0" w:right="0"/>
              <w:jc w:val="center"/>
              <w:rPr>
                <w:rFonts w:hint="default" w:ascii="宋体" w:hAnsi="宋体"/>
                <w:szCs w:val="21"/>
              </w:rPr>
            </w:pPr>
            <w:r>
              <w:rPr>
                <w:rFonts w:hint="eastAsia" w:ascii="宋体" w:hAnsi="宋体"/>
                <w:szCs w:val="21"/>
              </w:rPr>
              <w:t>法定代表人身份证反面</w:t>
            </w:r>
          </w:p>
          <w:p w14:paraId="4430AC50">
            <w:pPr>
              <w:keepNext w:val="0"/>
              <w:keepLines w:val="0"/>
              <w:widowControl/>
              <w:suppressLineNumbers w:val="0"/>
              <w:spacing w:before="0" w:beforeAutospacing="0" w:after="0" w:afterAutospacing="0"/>
              <w:ind w:left="0" w:right="0"/>
              <w:rPr>
                <w:rFonts w:hint="default" w:ascii="宋体" w:hAnsi="宋体"/>
                <w:szCs w:val="21"/>
              </w:rPr>
            </w:pPr>
          </w:p>
          <w:p w14:paraId="1988BC9E">
            <w:pPr>
              <w:keepNext w:val="0"/>
              <w:keepLines w:val="0"/>
              <w:widowControl/>
              <w:suppressLineNumbers w:val="0"/>
              <w:spacing w:before="0" w:beforeAutospacing="0" w:after="0" w:afterAutospacing="0"/>
              <w:ind w:left="0" w:right="0"/>
              <w:rPr>
                <w:rFonts w:hint="default" w:ascii="宋体" w:hAnsi="宋体"/>
                <w:szCs w:val="21"/>
              </w:rPr>
            </w:pPr>
          </w:p>
          <w:p w14:paraId="34780B2E">
            <w:pPr>
              <w:keepNext w:val="0"/>
              <w:keepLines w:val="0"/>
              <w:widowControl/>
              <w:suppressLineNumbers w:val="0"/>
              <w:spacing w:before="0" w:beforeAutospacing="0" w:after="0" w:afterAutospacing="0"/>
              <w:ind w:left="0" w:right="0"/>
              <w:rPr>
                <w:rFonts w:hint="default" w:ascii="宋体" w:hAnsi="宋体"/>
                <w:szCs w:val="21"/>
              </w:rPr>
            </w:pPr>
          </w:p>
          <w:p w14:paraId="788EDB58">
            <w:pPr>
              <w:keepNext w:val="0"/>
              <w:keepLines w:val="0"/>
              <w:widowControl/>
              <w:suppressLineNumbers w:val="0"/>
              <w:spacing w:before="0" w:beforeAutospacing="0" w:after="0" w:afterAutospacing="0"/>
              <w:ind w:left="0" w:right="0"/>
              <w:rPr>
                <w:rFonts w:hint="default" w:ascii="宋体" w:hAnsi="宋体"/>
                <w:szCs w:val="21"/>
              </w:rPr>
            </w:pPr>
          </w:p>
        </w:tc>
      </w:tr>
    </w:tbl>
    <w:p w14:paraId="14756995">
      <w:pPr>
        <w:pStyle w:val="53"/>
        <w:spacing w:line="360" w:lineRule="auto"/>
        <w:ind w:left="0" w:leftChars="0" w:firstLine="0" w:firstLineChars="0"/>
        <w:rPr>
          <w:rFonts w:ascii="Times New Roman" w:eastAsia="仿宋"/>
          <w:color w:val="auto"/>
        </w:rPr>
      </w:pPr>
    </w:p>
    <w:p w14:paraId="79E84194">
      <w:pPr>
        <w:spacing w:line="360" w:lineRule="auto"/>
        <w:rPr>
          <w:rFonts w:eastAsia="仿宋"/>
          <w:b/>
          <w:bCs/>
          <w:color w:val="auto"/>
          <w:sz w:val="24"/>
        </w:rPr>
      </w:pPr>
      <w:bookmarkStart w:id="73" w:name="_Toc11020"/>
      <w:bookmarkEnd w:id="73"/>
      <w:bookmarkStart w:id="74" w:name="_Toc130"/>
      <w:bookmarkEnd w:id="74"/>
      <w:r>
        <w:rPr>
          <w:rFonts w:hint="eastAsia" w:eastAsia="仿宋"/>
          <w:b/>
          <w:bCs/>
          <w:color w:val="auto"/>
          <w:sz w:val="24"/>
        </w:rPr>
        <w:t>3.近两年任意一年完整的财务审计报告（新成立公司提供开标前三个月内任意一个月有效银行资信证明）；</w:t>
      </w:r>
    </w:p>
    <w:p w14:paraId="44B85C8C">
      <w:pPr>
        <w:pStyle w:val="53"/>
        <w:rPr>
          <w:rFonts w:ascii="仿宋" w:hAnsi="仿宋" w:eastAsia="仿宋"/>
          <w:color w:val="auto"/>
          <w:kern w:val="2"/>
          <w:szCs w:val="24"/>
        </w:rPr>
      </w:pPr>
      <w:r>
        <w:rPr>
          <w:rFonts w:hint="eastAsia" w:ascii="仿宋" w:hAnsi="仿宋" w:eastAsia="仿宋"/>
          <w:color w:val="auto"/>
          <w:kern w:val="2"/>
          <w:szCs w:val="24"/>
        </w:rPr>
        <w:t>说明：</w:t>
      </w:r>
    </w:p>
    <w:p w14:paraId="5AAC256B">
      <w:pPr>
        <w:pStyle w:val="53"/>
        <w:rPr>
          <w:rFonts w:ascii="仿宋" w:hAnsi="仿宋" w:eastAsia="仿宋"/>
          <w:color w:val="auto"/>
          <w:kern w:val="2"/>
          <w:szCs w:val="24"/>
        </w:rPr>
      </w:pPr>
      <w:r>
        <w:rPr>
          <w:rFonts w:hint="eastAsia" w:ascii="仿宋" w:hAnsi="仿宋" w:eastAsia="仿宋"/>
          <w:color w:val="auto"/>
          <w:kern w:val="2"/>
          <w:szCs w:val="24"/>
        </w:rPr>
        <w:t>1）如提供本单位会计师事务所出具的财务审计报告书影印件须加盖本单位章。</w:t>
      </w:r>
    </w:p>
    <w:p w14:paraId="20540AAB">
      <w:pPr>
        <w:pStyle w:val="53"/>
        <w:rPr>
          <w:rFonts w:ascii="仿宋" w:hAnsi="仿宋" w:eastAsia="仿宋"/>
          <w:color w:val="auto"/>
          <w:kern w:val="2"/>
          <w:szCs w:val="24"/>
        </w:rPr>
      </w:pPr>
      <w:r>
        <w:rPr>
          <w:rFonts w:hint="eastAsia" w:ascii="仿宋" w:hAnsi="仿宋" w:eastAsia="仿宋"/>
          <w:color w:val="auto"/>
          <w:kern w:val="2"/>
          <w:szCs w:val="24"/>
        </w:rPr>
        <w:t>2）如提供银行出具的证明文件。银行证明文件需提供银行在开标日前三个月内开具证明文件的复印件并盖单位章。银行出具的证明文件应能说明该投标人与银行之间业务往来正常，企业信誉良好等。</w:t>
      </w:r>
    </w:p>
    <w:p w14:paraId="33CD2EDF">
      <w:pPr>
        <w:tabs>
          <w:tab w:val="left" w:pos="5580"/>
        </w:tabs>
        <w:spacing w:line="360" w:lineRule="auto"/>
        <w:rPr>
          <w:rFonts w:eastAsia="仿宋"/>
          <w:bCs/>
          <w:color w:val="auto"/>
          <w:sz w:val="24"/>
        </w:rPr>
      </w:pPr>
    </w:p>
    <w:p w14:paraId="1CF3F26A">
      <w:pPr>
        <w:spacing w:line="360" w:lineRule="auto"/>
        <w:rPr>
          <w:rFonts w:eastAsia="仿宋"/>
          <w:b/>
          <w:bCs/>
          <w:color w:val="auto"/>
          <w:sz w:val="24"/>
        </w:rPr>
      </w:pPr>
      <w:r>
        <w:rPr>
          <w:rFonts w:hint="eastAsia" w:eastAsia="仿宋"/>
          <w:b/>
          <w:bCs/>
          <w:color w:val="auto"/>
          <w:sz w:val="24"/>
        </w:rPr>
        <w:t>4.投标企业</w:t>
      </w:r>
      <w:r>
        <w:rPr>
          <w:rFonts w:hint="eastAsia" w:ascii="仿宋" w:hAnsi="仿宋" w:eastAsia="仿宋"/>
          <w:b/>
          <w:bCs/>
          <w:color w:val="auto"/>
          <w:sz w:val="24"/>
        </w:rPr>
        <w:t>依法缴纳近 6 个月任意一个月社会保险的凭据</w:t>
      </w:r>
      <w:r>
        <w:rPr>
          <w:rFonts w:hint="eastAsia" w:eastAsia="仿宋"/>
          <w:b/>
          <w:bCs/>
          <w:color w:val="auto"/>
          <w:sz w:val="24"/>
        </w:rPr>
        <w:t>；</w:t>
      </w:r>
    </w:p>
    <w:p w14:paraId="03DA5C43">
      <w:pPr>
        <w:spacing w:line="360" w:lineRule="auto"/>
        <w:ind w:firstLine="480" w:firstLineChars="200"/>
        <w:rPr>
          <w:rFonts w:ascii="仿宋" w:hAnsi="仿宋" w:eastAsia="仿宋"/>
          <w:color w:val="auto"/>
          <w:sz w:val="24"/>
        </w:rPr>
      </w:pPr>
      <w:r>
        <w:rPr>
          <w:rFonts w:hint="eastAsia" w:ascii="仿宋" w:hAnsi="仿宋" w:eastAsia="仿宋"/>
          <w:color w:val="auto"/>
          <w:sz w:val="24"/>
        </w:rPr>
        <w:t>说明：复印件上应加盖本单位章。</w:t>
      </w:r>
    </w:p>
    <w:p w14:paraId="515ECA94">
      <w:pPr>
        <w:pStyle w:val="47"/>
        <w:tabs>
          <w:tab w:val="left" w:pos="5580"/>
        </w:tabs>
        <w:spacing w:line="360" w:lineRule="auto"/>
        <w:ind w:left="1080" w:leftChars="257" w:hanging="540"/>
        <w:rPr>
          <w:rFonts w:ascii="Times New Roman" w:hAnsi="Times New Roman" w:eastAsia="仿宋"/>
          <w:color w:val="auto"/>
          <w:sz w:val="24"/>
        </w:rPr>
      </w:pPr>
    </w:p>
    <w:p w14:paraId="5CEF86A1">
      <w:pPr>
        <w:spacing w:line="360" w:lineRule="auto"/>
        <w:rPr>
          <w:rFonts w:ascii="仿宋" w:hAnsi="仿宋" w:eastAsia="仿宋"/>
          <w:b/>
          <w:bCs/>
          <w:color w:val="auto"/>
          <w:sz w:val="24"/>
        </w:rPr>
      </w:pPr>
      <w:r>
        <w:rPr>
          <w:rFonts w:hint="eastAsia" w:ascii="仿宋" w:hAnsi="仿宋" w:eastAsia="仿宋"/>
          <w:b/>
          <w:bCs/>
          <w:color w:val="auto"/>
          <w:sz w:val="24"/>
        </w:rPr>
        <w:t>5.投标企业提供税务部门出具的近 6 个月任意一个月的完税证明；</w:t>
      </w:r>
    </w:p>
    <w:p w14:paraId="710AE4CC">
      <w:pPr>
        <w:pStyle w:val="47"/>
        <w:tabs>
          <w:tab w:val="left" w:pos="5580"/>
        </w:tabs>
        <w:spacing w:line="240" w:lineRule="atLeast"/>
        <w:ind w:firstLine="480" w:firstLineChars="200"/>
        <w:rPr>
          <w:rFonts w:ascii="仿宋" w:hAnsi="仿宋" w:eastAsia="仿宋"/>
          <w:color w:val="auto"/>
          <w:sz w:val="24"/>
        </w:rPr>
      </w:pPr>
      <w:r>
        <w:rPr>
          <w:rFonts w:hint="eastAsia" w:ascii="仿宋" w:hAnsi="仿宋" w:eastAsia="仿宋"/>
          <w:color w:val="auto"/>
          <w:sz w:val="24"/>
        </w:rPr>
        <w:t>说明：</w:t>
      </w:r>
    </w:p>
    <w:p w14:paraId="347D59B7">
      <w:pPr>
        <w:pStyle w:val="47"/>
        <w:numPr>
          <w:ilvl w:val="0"/>
          <w:numId w:val="15"/>
        </w:numPr>
        <w:tabs>
          <w:tab w:val="left" w:pos="5580"/>
        </w:tabs>
        <w:spacing w:line="240" w:lineRule="atLeast"/>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投标企业提供税务部门出具的近6个月任意一个月的完税证明”：</w:t>
      </w:r>
    </w:p>
    <w:p w14:paraId="0BDAEE3D">
      <w:pPr>
        <w:pStyle w:val="47"/>
        <w:tabs>
          <w:tab w:val="left" w:pos="5580"/>
        </w:tabs>
        <w:spacing w:line="240" w:lineRule="atLeast"/>
        <w:ind w:firstLine="480" w:firstLineChars="200"/>
        <w:rPr>
          <w:rFonts w:ascii="仿宋" w:hAnsi="仿宋" w:eastAsia="仿宋"/>
          <w:color w:val="auto"/>
          <w:kern w:val="0"/>
          <w:sz w:val="24"/>
          <w:szCs w:val="24"/>
        </w:rPr>
      </w:pPr>
      <w:r>
        <w:rPr>
          <w:rFonts w:hint="eastAsia" w:ascii="仿宋" w:hAnsi="仿宋" w:eastAsia="仿宋"/>
          <w:color w:val="auto"/>
          <w:kern w:val="0"/>
          <w:sz w:val="24"/>
          <w:szCs w:val="24"/>
        </w:rPr>
        <w:t>①若供应商某月税收为零申报，须提供当月加盖税务局公章的无欠税证明或“国家税务总局电子税务局</w:t>
      </w:r>
      <w:r>
        <w:rPr>
          <w:rFonts w:hint="eastAsia" w:ascii="仿宋" w:hAnsi="仿宋" w:eastAsia="仿宋"/>
          <w:color w:val="auto"/>
          <w:kern w:val="0"/>
          <w:sz w:val="18"/>
          <w:szCs w:val="18"/>
        </w:rPr>
        <w:t>（12366.chinatax.gov.cn/bsfw/onlinetaxation/main）”</w:t>
      </w:r>
      <w:r>
        <w:rPr>
          <w:rFonts w:hint="eastAsia" w:ascii="仿宋" w:hAnsi="仿宋" w:eastAsia="仿宋"/>
          <w:color w:val="auto"/>
          <w:kern w:val="0"/>
          <w:sz w:val="24"/>
          <w:szCs w:val="24"/>
        </w:rPr>
        <w:t>的申报结果查询截图。</w:t>
      </w:r>
    </w:p>
    <w:p w14:paraId="36F00D19">
      <w:pPr>
        <w:pStyle w:val="47"/>
        <w:tabs>
          <w:tab w:val="left" w:pos="5580"/>
        </w:tabs>
        <w:spacing w:line="240" w:lineRule="atLeast"/>
        <w:ind w:firstLine="480" w:firstLineChars="200"/>
        <w:rPr>
          <w:rFonts w:ascii="仿宋" w:hAnsi="仿宋" w:eastAsia="仿宋"/>
          <w:color w:val="auto"/>
          <w:sz w:val="24"/>
        </w:rPr>
      </w:pPr>
      <w:r>
        <w:rPr>
          <w:rFonts w:hint="eastAsia" w:ascii="仿宋" w:hAnsi="仿宋" w:eastAsia="仿宋"/>
          <w:color w:val="auto"/>
          <w:kern w:val="0"/>
          <w:sz w:val="24"/>
          <w:szCs w:val="24"/>
        </w:rPr>
        <w:t>②完税证明中“税种”非养老保险、医疗保险、失业保险、工伤保险和生育保险。请各投标人注意！</w:t>
      </w:r>
    </w:p>
    <w:p w14:paraId="3F30A996">
      <w:pPr>
        <w:pStyle w:val="47"/>
        <w:tabs>
          <w:tab w:val="left" w:pos="5580"/>
        </w:tabs>
        <w:spacing w:line="240" w:lineRule="atLeast"/>
        <w:ind w:firstLine="480" w:firstLineChars="200"/>
        <w:rPr>
          <w:rFonts w:ascii="仿宋" w:hAnsi="仿宋" w:eastAsia="仿宋"/>
          <w:color w:val="auto"/>
          <w:sz w:val="24"/>
        </w:rPr>
      </w:pPr>
      <w:r>
        <w:rPr>
          <w:rFonts w:hint="eastAsia" w:ascii="仿宋" w:hAnsi="仿宋" w:eastAsia="仿宋"/>
          <w:color w:val="auto"/>
          <w:sz w:val="24"/>
        </w:rPr>
        <w:t>2）复印件上应加盖本单位章。</w:t>
      </w:r>
    </w:p>
    <w:p w14:paraId="224407AB">
      <w:pPr>
        <w:tabs>
          <w:tab w:val="left" w:pos="5580"/>
        </w:tabs>
        <w:spacing w:line="360" w:lineRule="auto"/>
        <w:ind w:left="1080" w:leftChars="257" w:hanging="540"/>
        <w:rPr>
          <w:rFonts w:eastAsia="仿宋"/>
          <w:color w:val="auto"/>
          <w:sz w:val="24"/>
        </w:rPr>
      </w:pPr>
    </w:p>
    <w:p w14:paraId="0A7EFF68">
      <w:pPr>
        <w:tabs>
          <w:tab w:val="left" w:pos="5580"/>
        </w:tabs>
        <w:spacing w:line="240" w:lineRule="atLeast"/>
        <w:rPr>
          <w:rFonts w:ascii="仿宋" w:hAnsi="仿宋" w:eastAsia="仿宋"/>
          <w:b/>
          <w:bCs/>
          <w:color w:val="auto"/>
          <w:sz w:val="24"/>
        </w:rPr>
      </w:pPr>
      <w:r>
        <w:rPr>
          <w:rFonts w:hint="eastAsia" w:ascii="仿宋" w:hAnsi="仿宋" w:eastAsia="仿宋"/>
          <w:b/>
          <w:bCs/>
          <w:color w:val="auto"/>
          <w:sz w:val="24"/>
        </w:rPr>
        <w:t>6.参与政府采购活动供应商在前3年内未被“信用中国”网站（www.creditchina.gov.cn）、“中国政府采购网”(www.ccgp.gov.cn)列入失信被执行人、重大税收违法失信主体、政府采购严重失信行为记录名单（提供网页截图）；（以招标代理或招标人查询为准）</w:t>
      </w:r>
    </w:p>
    <w:p w14:paraId="12774E4A">
      <w:pPr>
        <w:pStyle w:val="47"/>
        <w:tabs>
          <w:tab w:val="left" w:pos="5580"/>
        </w:tabs>
        <w:spacing w:line="240" w:lineRule="atLeast"/>
        <w:ind w:firstLine="480" w:firstLineChars="200"/>
        <w:rPr>
          <w:rFonts w:hint="eastAsia" w:ascii="仿宋" w:hAnsi="仿宋" w:eastAsia="仿宋"/>
          <w:sz w:val="24"/>
        </w:rPr>
      </w:pPr>
      <w:r>
        <w:rPr>
          <w:rFonts w:hint="eastAsia" w:ascii="仿宋" w:hAnsi="仿宋" w:eastAsia="仿宋"/>
          <w:sz w:val="24"/>
        </w:rPr>
        <w:t>说明：1、网页截图：3张，</w:t>
      </w:r>
    </w:p>
    <w:p w14:paraId="27DD41D7">
      <w:pPr>
        <w:pStyle w:val="47"/>
        <w:tabs>
          <w:tab w:val="left" w:pos="5580"/>
        </w:tabs>
        <w:spacing w:line="240" w:lineRule="atLeast"/>
        <w:ind w:left="1920" w:leftChars="570" w:hanging="723" w:hangingChars="300"/>
        <w:rPr>
          <w:rFonts w:hint="eastAsia" w:ascii="仿宋" w:hAnsi="仿宋" w:eastAsia="仿宋"/>
          <w:b/>
          <w:bCs/>
          <w:sz w:val="24"/>
          <w:lang w:eastAsia="zh-CN"/>
        </w:rPr>
      </w:pPr>
      <w:r>
        <w:rPr>
          <w:rFonts w:hint="eastAsia" w:ascii="仿宋" w:hAnsi="仿宋" w:eastAsia="仿宋"/>
          <w:b/>
          <w:bCs/>
          <w:sz w:val="24"/>
          <w:lang w:eastAsia="zh-CN"/>
        </w:rPr>
        <w:t>（</w:t>
      </w:r>
      <w:r>
        <w:rPr>
          <w:rFonts w:hint="eastAsia" w:ascii="仿宋" w:hAnsi="仿宋" w:eastAsia="仿宋"/>
          <w:b/>
          <w:bCs/>
          <w:sz w:val="24"/>
          <w:lang w:val="en-US" w:eastAsia="zh-CN"/>
        </w:rPr>
        <w:t>1）</w:t>
      </w:r>
      <w:r>
        <w:rPr>
          <w:rFonts w:hint="eastAsia" w:ascii="仿宋" w:hAnsi="仿宋" w:eastAsia="仿宋"/>
          <w:b/>
          <w:bCs/>
          <w:sz w:val="24"/>
        </w:rPr>
        <w:t>列入失信被执行人(信用中国首页-</w:t>
      </w:r>
      <w:r>
        <w:rPr>
          <w:rFonts w:hint="eastAsia" w:ascii="仿宋" w:hAnsi="仿宋" w:eastAsia="仿宋"/>
          <w:b/>
          <w:bCs/>
          <w:sz w:val="24"/>
          <w:lang w:val="en-US" w:eastAsia="zh-CN"/>
        </w:rPr>
        <w:t>信息公示</w:t>
      </w:r>
      <w:r>
        <w:rPr>
          <w:rFonts w:hint="eastAsia" w:ascii="仿宋" w:hAnsi="仿宋" w:eastAsia="仿宋"/>
          <w:b/>
          <w:bCs/>
          <w:sz w:val="24"/>
        </w:rPr>
        <w:t>-失信被执行人-搜索栏输入单位全称-截图</w:t>
      </w:r>
      <w:r>
        <w:rPr>
          <w:rFonts w:hint="eastAsia" w:ascii="仿宋" w:hAnsi="仿宋" w:eastAsia="仿宋"/>
          <w:b/>
          <w:bCs/>
          <w:sz w:val="24"/>
          <w:lang w:eastAsia="zh-CN"/>
        </w:rPr>
        <w:t>）</w:t>
      </w:r>
    </w:p>
    <w:p w14:paraId="1FF84A8F">
      <w:pPr>
        <w:pStyle w:val="47"/>
        <w:tabs>
          <w:tab w:val="left" w:pos="5580"/>
        </w:tabs>
        <w:spacing w:line="240" w:lineRule="atLeast"/>
        <w:ind w:left="1679" w:leftChars="570" w:hanging="482" w:hangingChars="200"/>
        <w:rPr>
          <w:rFonts w:hint="eastAsia" w:ascii="仿宋" w:hAnsi="仿宋" w:eastAsia="仿宋"/>
          <w:sz w:val="24"/>
        </w:rPr>
      </w:pPr>
      <w:r>
        <w:rPr>
          <w:rFonts w:hint="eastAsia" w:ascii="仿宋" w:hAnsi="仿宋" w:eastAsia="仿宋"/>
          <w:b/>
          <w:bCs/>
          <w:sz w:val="24"/>
        </w:rPr>
        <w:t>（2）重大税收违法失信主体(信用中国首页-</w:t>
      </w:r>
      <w:r>
        <w:rPr>
          <w:rFonts w:hint="eastAsia" w:ascii="仿宋" w:hAnsi="仿宋" w:eastAsia="仿宋"/>
          <w:b/>
          <w:bCs/>
          <w:sz w:val="24"/>
          <w:lang w:val="en-US" w:eastAsia="zh-CN"/>
        </w:rPr>
        <w:t>信息公示</w:t>
      </w:r>
      <w:r>
        <w:rPr>
          <w:rFonts w:hint="eastAsia" w:ascii="仿宋" w:hAnsi="仿宋" w:eastAsia="仿宋"/>
          <w:b/>
          <w:bCs/>
          <w:sz w:val="24"/>
        </w:rPr>
        <w:t>-重大税收违法失信主体-搜索栏输入单位全称-截图)</w:t>
      </w:r>
    </w:p>
    <w:p w14:paraId="1299B95B">
      <w:pPr>
        <w:pStyle w:val="47"/>
        <w:tabs>
          <w:tab w:val="left" w:pos="5580"/>
        </w:tabs>
        <w:spacing w:line="240" w:lineRule="atLeast"/>
        <w:ind w:firstLine="1205" w:firstLineChars="500"/>
        <w:rPr>
          <w:rFonts w:hint="eastAsia" w:ascii="仿宋" w:hAnsi="仿宋" w:eastAsia="仿宋"/>
          <w:sz w:val="24"/>
        </w:rPr>
      </w:pPr>
      <w:r>
        <w:rPr>
          <w:rFonts w:hint="eastAsia" w:ascii="仿宋" w:hAnsi="仿宋" w:eastAsia="仿宋"/>
          <w:b/>
          <w:bCs/>
          <w:sz w:val="24"/>
        </w:rPr>
        <w:t>（3）中国政府采购网严重违法失信行为记录名单</w:t>
      </w:r>
    </w:p>
    <w:p w14:paraId="22611D4B">
      <w:pPr>
        <w:spacing w:line="360" w:lineRule="auto"/>
        <w:ind w:firstLine="1200" w:firstLineChars="500"/>
        <w:rPr>
          <w:rFonts w:hint="eastAsia" w:ascii="仿宋" w:hAnsi="仿宋" w:eastAsia="仿宋"/>
          <w:color w:val="auto"/>
          <w:sz w:val="24"/>
        </w:rPr>
      </w:pPr>
      <w:r>
        <w:rPr>
          <w:rFonts w:hint="eastAsia" w:ascii="仿宋" w:hAnsi="仿宋" w:eastAsia="仿宋"/>
          <w:sz w:val="24"/>
        </w:rPr>
        <w:t>2、提供截图按照招标文件的规定加盖单位章。</w:t>
      </w:r>
    </w:p>
    <w:p w14:paraId="40069AE4">
      <w:pPr>
        <w:pStyle w:val="47"/>
        <w:tabs>
          <w:tab w:val="left" w:pos="5580"/>
        </w:tabs>
        <w:spacing w:line="240" w:lineRule="atLeast"/>
        <w:ind w:left="1617" w:leftChars="570" w:hanging="420" w:hangingChars="200"/>
        <w:rPr>
          <w:color w:val="auto"/>
        </w:rPr>
      </w:pPr>
    </w:p>
    <w:p w14:paraId="24296349">
      <w:pPr>
        <w:spacing w:line="360" w:lineRule="auto"/>
        <w:rPr>
          <w:rFonts w:ascii="仿宋" w:hAnsi="仿宋" w:eastAsia="仿宋"/>
          <w:b/>
          <w:bCs/>
          <w:color w:val="auto"/>
        </w:rPr>
      </w:pPr>
    </w:p>
    <w:p w14:paraId="3FB1B2E0">
      <w:pPr>
        <w:spacing w:line="360" w:lineRule="auto"/>
        <w:rPr>
          <w:rFonts w:ascii="仿宋" w:hAnsi="仿宋" w:eastAsia="仿宋"/>
          <w:b/>
          <w:bCs/>
          <w:color w:val="auto"/>
        </w:rPr>
      </w:pPr>
      <w:r>
        <w:rPr>
          <w:rFonts w:hint="eastAsia" w:ascii="仿宋" w:hAnsi="仿宋" w:eastAsia="仿宋"/>
          <w:b/>
          <w:bCs/>
          <w:color w:val="auto"/>
          <w:sz w:val="24"/>
        </w:rPr>
        <w:t>7.提供针对本次项目《反商业贿赂承诺书》</w:t>
      </w:r>
    </w:p>
    <w:p w14:paraId="02D2A8F7">
      <w:pPr>
        <w:pStyle w:val="54"/>
        <w:tabs>
          <w:tab w:val="clear" w:pos="567"/>
        </w:tabs>
        <w:ind w:firstLine="480" w:firstLineChars="200"/>
        <w:rPr>
          <w:rFonts w:ascii="仿宋" w:hAnsi="仿宋" w:eastAsia="仿宋"/>
          <w:color w:val="auto"/>
        </w:rPr>
      </w:pPr>
      <w:r>
        <w:rPr>
          <w:rFonts w:hint="eastAsia" w:ascii="仿宋" w:hAnsi="仿宋" w:eastAsia="仿宋"/>
          <w:color w:val="auto"/>
        </w:rPr>
        <w:t>说明：承诺书应加盖本单位章</w:t>
      </w:r>
    </w:p>
    <w:p w14:paraId="60F1A46C">
      <w:pPr>
        <w:spacing w:line="360" w:lineRule="auto"/>
        <w:rPr>
          <w:rFonts w:ascii="仿宋" w:hAnsi="仿宋" w:eastAsia="仿宋"/>
          <w:b/>
          <w:bCs/>
          <w:color w:val="auto"/>
          <w:sz w:val="24"/>
        </w:rPr>
      </w:pPr>
      <w:bookmarkStart w:id="75" w:name="_Toc19464"/>
      <w:bookmarkEnd w:id="75"/>
      <w:bookmarkStart w:id="76" w:name="_Toc22494204"/>
      <w:bookmarkEnd w:id="76"/>
      <w:bookmarkStart w:id="77" w:name="_Toc21096"/>
      <w:bookmarkEnd w:id="77"/>
      <w:bookmarkStart w:id="78" w:name="_Toc39671745"/>
      <w:bookmarkEnd w:id="78"/>
    </w:p>
    <w:p w14:paraId="3097CE32">
      <w:pPr>
        <w:spacing w:line="360" w:lineRule="auto"/>
        <w:rPr>
          <w:rFonts w:ascii="仿宋" w:hAnsi="仿宋" w:eastAsia="仿宋"/>
          <w:b/>
          <w:bCs/>
          <w:color w:val="auto"/>
          <w:sz w:val="24"/>
        </w:rPr>
      </w:pPr>
      <w:r>
        <w:rPr>
          <w:rFonts w:hint="eastAsia" w:ascii="仿宋" w:hAnsi="仿宋" w:eastAsia="仿宋"/>
          <w:b/>
          <w:bCs/>
          <w:color w:val="auto"/>
          <w:sz w:val="24"/>
        </w:rPr>
        <w:t>8.缴纳投标保证金（电汇或转账）凭证复印件加盖公章；</w:t>
      </w:r>
    </w:p>
    <w:p w14:paraId="6A7EB4FE">
      <w:pPr>
        <w:spacing w:line="360" w:lineRule="auto"/>
        <w:ind w:firstLine="480" w:firstLineChars="200"/>
        <w:rPr>
          <w:rFonts w:ascii="仿宋" w:hAnsi="仿宋" w:eastAsia="仿宋" w:cs="仿宋"/>
          <w:bCs/>
          <w:color w:val="auto"/>
          <w:kern w:val="0"/>
          <w:sz w:val="24"/>
          <w:szCs w:val="20"/>
        </w:rPr>
      </w:pPr>
      <w:r>
        <w:rPr>
          <w:rFonts w:hint="eastAsia" w:ascii="仿宋" w:hAnsi="仿宋" w:eastAsia="仿宋" w:cs="仿宋"/>
          <w:bCs/>
          <w:color w:val="auto"/>
          <w:kern w:val="0"/>
          <w:sz w:val="24"/>
          <w:szCs w:val="20"/>
        </w:rPr>
        <w:t>说明:</w:t>
      </w:r>
    </w:p>
    <w:p w14:paraId="1FC2DD5D">
      <w:pPr>
        <w:spacing w:line="360" w:lineRule="auto"/>
        <w:ind w:firstLine="480" w:firstLineChars="200"/>
        <w:rPr>
          <w:rFonts w:ascii="仿宋" w:hAnsi="仿宋" w:eastAsia="仿宋" w:cs="仿宋"/>
          <w:bCs/>
          <w:color w:val="auto"/>
          <w:kern w:val="0"/>
          <w:sz w:val="24"/>
          <w:szCs w:val="20"/>
        </w:rPr>
      </w:pPr>
      <w:r>
        <w:rPr>
          <w:rFonts w:hint="eastAsia" w:ascii="仿宋" w:hAnsi="仿宋" w:eastAsia="仿宋" w:cs="仿宋"/>
          <w:bCs/>
          <w:color w:val="auto"/>
          <w:kern w:val="0"/>
          <w:sz w:val="24"/>
          <w:szCs w:val="20"/>
        </w:rPr>
        <w:t>1.供应商可将本项目保证金支付的汇款凭证、支票、汇票、本票或保证金收据(如有)的扫描件作为缴纳凭证装订在本部分，扫描件上应加盖本单位公章</w:t>
      </w:r>
      <w:r>
        <w:rPr>
          <w:rFonts w:hint="eastAsia" w:ascii="仿宋" w:hAnsi="仿宋" w:eastAsia="仿宋"/>
          <w:bCs/>
          <w:color w:val="auto"/>
          <w:szCs w:val="24"/>
        </w:rPr>
        <w:t>（通过银行转账方式缴纳的保证金，项目结束后在五个工作日内自动退还。）</w:t>
      </w:r>
    </w:p>
    <w:p w14:paraId="2672E8A1">
      <w:pPr>
        <w:spacing w:line="360" w:lineRule="auto"/>
        <w:ind w:firstLine="480" w:firstLineChars="200"/>
        <w:rPr>
          <w:rFonts w:hint="eastAsia" w:ascii="仿宋" w:hAnsi="仿宋" w:eastAsia="仿宋" w:cs="仿宋"/>
          <w:b/>
          <w:color w:val="auto"/>
          <w:kern w:val="0"/>
          <w:sz w:val="24"/>
          <w:szCs w:val="20"/>
          <w:lang w:val="en-US" w:eastAsia="zh-CN"/>
        </w:rPr>
      </w:pPr>
      <w:r>
        <w:rPr>
          <w:rFonts w:hint="eastAsia" w:ascii="仿宋" w:hAnsi="仿宋" w:eastAsia="仿宋" w:cs="仿宋"/>
          <w:bCs/>
          <w:color w:val="auto"/>
          <w:kern w:val="0"/>
          <w:sz w:val="24"/>
          <w:szCs w:val="20"/>
        </w:rPr>
        <w:t>2.使用电子保函、银行保函等其他投标担保函的，应将保函扫描件装订在本部分;扫描件上应加盖本单位公章;</w:t>
      </w:r>
    </w:p>
    <w:p w14:paraId="47BC1320">
      <w:pPr>
        <w:spacing w:line="360" w:lineRule="auto"/>
        <w:rPr>
          <w:rFonts w:hint="eastAsia" w:ascii="仿宋" w:hAnsi="仿宋" w:eastAsia="仿宋" w:cs="仿宋"/>
          <w:b/>
          <w:color w:val="auto"/>
          <w:kern w:val="0"/>
          <w:sz w:val="24"/>
          <w:szCs w:val="20"/>
          <w:lang w:val="en-US" w:eastAsia="zh-CN"/>
        </w:rPr>
      </w:pPr>
    </w:p>
    <w:p w14:paraId="55548934">
      <w:pPr>
        <w:spacing w:line="360" w:lineRule="auto"/>
        <w:rPr>
          <w:rFonts w:ascii="仿宋" w:hAnsi="仿宋" w:eastAsia="仿宋" w:cs="仿宋"/>
          <w:b/>
          <w:color w:val="auto"/>
          <w:kern w:val="0"/>
          <w:sz w:val="24"/>
          <w:szCs w:val="20"/>
        </w:rPr>
      </w:pPr>
      <w:r>
        <w:rPr>
          <w:rFonts w:hint="eastAsia" w:ascii="仿宋" w:hAnsi="仿宋" w:eastAsia="仿宋" w:cs="仿宋"/>
          <w:b/>
          <w:color w:val="auto"/>
          <w:kern w:val="0"/>
          <w:sz w:val="24"/>
          <w:szCs w:val="20"/>
          <w:lang w:val="en-US" w:eastAsia="zh-CN"/>
        </w:rPr>
        <w:t>9、</w:t>
      </w:r>
      <w:r>
        <w:rPr>
          <w:rFonts w:hint="eastAsia" w:ascii="仿宋" w:hAnsi="仿宋" w:eastAsia="仿宋" w:cs="仿宋"/>
          <w:b/>
          <w:color w:val="auto"/>
          <w:kern w:val="0"/>
          <w:sz w:val="24"/>
          <w:szCs w:val="20"/>
        </w:rPr>
        <w:t>本项目不接受联合体投标。</w:t>
      </w:r>
    </w:p>
    <w:p w14:paraId="12088267">
      <w:pPr>
        <w:spacing w:line="360" w:lineRule="auto"/>
        <w:ind w:firstLine="720" w:firstLineChars="300"/>
        <w:rPr>
          <w:rFonts w:ascii="仿宋" w:hAnsi="仿宋" w:eastAsia="仿宋" w:cs="仿宋"/>
          <w:color w:val="auto"/>
          <w:sz w:val="24"/>
        </w:rPr>
      </w:pPr>
      <w:r>
        <w:rPr>
          <w:rFonts w:hint="eastAsia" w:ascii="仿宋" w:hAnsi="仿宋" w:eastAsia="仿宋" w:cs="仿宋"/>
          <w:color w:val="auto"/>
          <w:sz w:val="24"/>
        </w:rPr>
        <w:t>说明：承诺书应加盖本单位章。</w:t>
      </w:r>
    </w:p>
    <w:p w14:paraId="6B897925">
      <w:pPr>
        <w:rPr>
          <w:rFonts w:ascii="Times New Roman" w:hAnsi="Times New Roman" w:eastAsia="仿宋"/>
          <w:b/>
          <w:bCs/>
          <w:color w:val="auto"/>
          <w:sz w:val="24"/>
        </w:rPr>
      </w:pPr>
      <w:r>
        <w:rPr>
          <w:rFonts w:hint="eastAsia" w:ascii="Times New Roman" w:hAnsi="Times New Roman" w:eastAsia="仿宋"/>
          <w:b/>
          <w:bCs/>
          <w:color w:val="auto"/>
          <w:sz w:val="24"/>
        </w:rPr>
        <w:br w:type="page"/>
      </w:r>
    </w:p>
    <w:p w14:paraId="595DE295">
      <w:pPr>
        <w:pStyle w:val="18"/>
        <w:spacing w:line="440" w:lineRule="exact"/>
        <w:jc w:val="both"/>
        <w:rPr>
          <w:rFonts w:ascii="Times New Roman" w:hAnsi="Times New Roman" w:eastAsia="仿宋"/>
          <w:b/>
          <w:bCs/>
          <w:color w:val="auto"/>
          <w:sz w:val="24"/>
        </w:rPr>
      </w:pPr>
    </w:p>
    <w:p w14:paraId="13CB2235">
      <w:pPr>
        <w:pStyle w:val="18"/>
        <w:spacing w:line="440" w:lineRule="exact"/>
        <w:jc w:val="center"/>
        <w:rPr>
          <w:rFonts w:ascii="仿宋" w:hAnsi="仿宋" w:eastAsia="仿宋" w:cs="仿宋"/>
          <w:b/>
          <w:bCs/>
          <w:color w:val="auto"/>
          <w:sz w:val="24"/>
          <w:szCs w:val="24"/>
        </w:rPr>
      </w:pPr>
      <w:r>
        <w:rPr>
          <w:rFonts w:hint="eastAsia" w:ascii="Times New Roman" w:hAnsi="Times New Roman" w:eastAsia="仿宋"/>
          <w:b/>
          <w:bCs/>
          <w:color w:val="auto"/>
          <w:sz w:val="24"/>
        </w:rPr>
        <w:t>第二部分  商务及技术文件</w:t>
      </w:r>
    </w:p>
    <w:p w14:paraId="5DC3C84E">
      <w:pPr>
        <w:spacing w:before="120" w:after="120"/>
        <w:rPr>
          <w:rFonts w:ascii="仿宋" w:hAnsi="仿宋" w:eastAsia="仿宋" w:cs="Times New Roman"/>
          <w:b/>
          <w:bCs/>
          <w:color w:val="auto"/>
          <w:sz w:val="32"/>
          <w:szCs w:val="32"/>
        </w:rPr>
      </w:pPr>
      <w:r>
        <w:rPr>
          <w:rFonts w:hint="eastAsia" w:ascii="仿宋" w:hAnsi="仿宋" w:eastAsia="仿宋" w:cs="仿宋"/>
          <w:b/>
          <w:bCs/>
          <w:color w:val="auto"/>
          <w:sz w:val="32"/>
          <w:szCs w:val="32"/>
        </w:rPr>
        <w:t>1.响应函</w:t>
      </w:r>
    </w:p>
    <w:p w14:paraId="3E207FE0">
      <w:pPr>
        <w:pStyle w:val="16"/>
        <w:spacing w:line="480" w:lineRule="exact"/>
        <w:rPr>
          <w:rFonts w:ascii="仿宋" w:hAnsi="仿宋" w:eastAsia="仿宋" w:cs="Times New Roman"/>
          <w:b/>
          <w:bCs/>
          <w:color w:val="auto"/>
        </w:rPr>
      </w:pPr>
      <w:r>
        <w:rPr>
          <w:rFonts w:hint="eastAsia" w:ascii="仿宋" w:hAnsi="仿宋" w:eastAsia="仿宋" w:cs="仿宋"/>
          <w:b/>
          <w:bCs/>
          <w:color w:val="auto"/>
        </w:rPr>
        <w:t>致：</w:t>
      </w:r>
      <w:r>
        <w:rPr>
          <w:rFonts w:hint="eastAsia" w:ascii="仿宋" w:hAnsi="仿宋" w:eastAsia="仿宋" w:cs="仿宋"/>
          <w:b/>
          <w:bCs/>
          <w:color w:val="auto"/>
          <w:u w:val="single"/>
        </w:rPr>
        <w:t>喀什地区公共资源交易中心</w:t>
      </w:r>
    </w:p>
    <w:p w14:paraId="1F98A073">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依据贵方</w:t>
      </w:r>
      <w:r>
        <w:rPr>
          <w:rFonts w:hint="eastAsia" w:ascii="仿宋" w:hAnsi="仿宋" w:eastAsia="仿宋" w:cs="仿宋"/>
          <w:color w:val="auto"/>
          <w:u w:val="single"/>
        </w:rPr>
        <w:t>（项目名称）（项目编号</w:t>
      </w:r>
      <w:r>
        <w:rPr>
          <w:rFonts w:ascii="仿宋" w:hAnsi="仿宋" w:eastAsia="仿宋" w:cs="仿宋"/>
          <w:color w:val="auto"/>
          <w:u w:val="single"/>
        </w:rPr>
        <w:t xml:space="preserve">) </w:t>
      </w:r>
      <w:r>
        <w:rPr>
          <w:rFonts w:hint="eastAsia" w:ascii="仿宋" w:hAnsi="仿宋" w:eastAsia="仿宋" w:cs="仿宋"/>
          <w:color w:val="auto"/>
        </w:rPr>
        <w:t>项目的谈判邀请，签字代表</w:t>
      </w:r>
      <w:r>
        <w:rPr>
          <w:rFonts w:ascii="仿宋" w:hAnsi="仿宋" w:eastAsia="仿宋" w:cs="仿宋"/>
          <w:color w:val="auto"/>
          <w:u w:val="single"/>
        </w:rPr>
        <w:t xml:space="preserve">      </w:t>
      </w:r>
      <w:r>
        <w:rPr>
          <w:rFonts w:hint="eastAsia" w:ascii="仿宋" w:hAnsi="仿宋" w:eastAsia="仿宋" w:cs="仿宋"/>
          <w:i/>
          <w:iCs/>
          <w:color w:val="auto"/>
        </w:rPr>
        <w:t>（姓名、职务）</w:t>
      </w:r>
      <w:r>
        <w:rPr>
          <w:rFonts w:hint="eastAsia" w:ascii="仿宋" w:hAnsi="仿宋" w:eastAsia="仿宋" w:cs="仿宋"/>
          <w:color w:val="auto"/>
        </w:rPr>
        <w:t>经正式授权并代表供应商</w:t>
      </w:r>
      <w:r>
        <w:rPr>
          <w:rFonts w:ascii="仿宋" w:hAnsi="仿宋" w:eastAsia="仿宋" w:cs="仿宋"/>
          <w:color w:val="auto"/>
          <w:u w:val="single"/>
        </w:rPr>
        <w:t xml:space="preserve">      </w:t>
      </w:r>
      <w:r>
        <w:rPr>
          <w:rFonts w:hint="eastAsia" w:ascii="仿宋" w:hAnsi="仿宋" w:eastAsia="仿宋" w:cs="仿宋"/>
          <w:i/>
          <w:iCs/>
          <w:color w:val="auto"/>
        </w:rPr>
        <w:t>（供应商名称、地址）</w:t>
      </w:r>
      <w:r>
        <w:rPr>
          <w:rFonts w:hint="eastAsia" w:ascii="仿宋" w:hAnsi="仿宋" w:eastAsia="仿宋" w:cs="仿宋"/>
          <w:color w:val="auto"/>
        </w:rPr>
        <w:t>提交响应文件电子文件</w:t>
      </w:r>
      <w:r>
        <w:rPr>
          <w:rFonts w:ascii="仿宋" w:hAnsi="仿宋" w:eastAsia="仿宋" w:cs="仿宋"/>
          <w:color w:val="auto"/>
          <w:u w:val="single"/>
        </w:rPr>
        <w:t>1</w:t>
      </w:r>
      <w:r>
        <w:rPr>
          <w:rFonts w:hint="eastAsia" w:ascii="仿宋" w:hAnsi="仿宋" w:eastAsia="仿宋" w:cs="仿宋"/>
          <w:color w:val="auto"/>
        </w:rPr>
        <w:t>份：在此，我方声明如下：</w:t>
      </w:r>
    </w:p>
    <w:p w14:paraId="70B7F725">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1. </w:t>
      </w:r>
      <w:r>
        <w:rPr>
          <w:rFonts w:hint="eastAsia" w:ascii="仿宋" w:hAnsi="仿宋" w:eastAsia="仿宋" w:cs="仿宋"/>
          <w:color w:val="auto"/>
        </w:rPr>
        <w:t>所附响应价格表中规定的应提交和交付的货物响应总价为</w:t>
      </w:r>
      <w:r>
        <w:rPr>
          <w:rFonts w:ascii="仿宋" w:hAnsi="仿宋" w:eastAsia="仿宋" w:cs="仿宋"/>
          <w:color w:val="auto"/>
          <w:u w:val="single"/>
        </w:rPr>
        <w:t xml:space="preserve">     </w:t>
      </w:r>
      <w:r>
        <w:rPr>
          <w:rFonts w:hint="eastAsia" w:ascii="仿宋" w:hAnsi="仿宋" w:eastAsia="仿宋" w:cs="仿宋"/>
          <w:color w:val="auto"/>
        </w:rPr>
        <w:t>（</w:t>
      </w:r>
      <w:r>
        <w:rPr>
          <w:rFonts w:hint="eastAsia" w:ascii="仿宋" w:hAnsi="仿宋" w:eastAsia="仿宋" w:cs="仿宋"/>
          <w:i/>
          <w:iCs/>
          <w:color w:val="auto"/>
        </w:rPr>
        <w:t>注明币种，并用文字和数字表示的响应总价）</w:t>
      </w:r>
      <w:r>
        <w:rPr>
          <w:rFonts w:hint="eastAsia" w:ascii="仿宋" w:hAnsi="仿宋" w:eastAsia="仿宋" w:cs="仿宋"/>
          <w:color w:val="auto"/>
        </w:rPr>
        <w:t>。</w:t>
      </w:r>
    </w:p>
    <w:p w14:paraId="37C41D1E">
      <w:pPr>
        <w:pStyle w:val="16"/>
        <w:spacing w:line="480" w:lineRule="exact"/>
        <w:ind w:firstLine="480"/>
        <w:rPr>
          <w:rFonts w:ascii="仿宋" w:hAnsi="仿宋" w:eastAsia="仿宋" w:cs="仿宋"/>
          <w:color w:val="auto"/>
        </w:rPr>
      </w:pPr>
      <w:r>
        <w:rPr>
          <w:rFonts w:ascii="仿宋" w:hAnsi="仿宋" w:eastAsia="仿宋" w:cs="仿宋"/>
          <w:color w:val="auto"/>
        </w:rPr>
        <w:t xml:space="preserve">2. </w:t>
      </w:r>
      <w:r>
        <w:rPr>
          <w:rFonts w:hint="eastAsia" w:ascii="仿宋" w:hAnsi="仿宋" w:eastAsia="仿宋" w:cs="仿宋"/>
          <w:color w:val="auto"/>
        </w:rPr>
        <w:t>按谈判文件要求出具谈判保证金</w:t>
      </w:r>
      <w:r>
        <w:rPr>
          <w:rFonts w:ascii="仿宋" w:hAnsi="仿宋" w:eastAsia="仿宋" w:cs="仿宋"/>
          <w:color w:val="auto"/>
          <w:u w:val="single"/>
        </w:rPr>
        <w:t xml:space="preserve">          </w:t>
      </w:r>
      <w:r>
        <w:rPr>
          <w:rFonts w:hint="eastAsia" w:ascii="仿宋" w:hAnsi="仿宋" w:eastAsia="仿宋" w:cs="仿宋"/>
          <w:i/>
          <w:iCs/>
          <w:color w:val="auto"/>
        </w:rPr>
        <w:t>（金额数和币种）</w:t>
      </w:r>
      <w:r>
        <w:rPr>
          <w:rFonts w:hint="eastAsia" w:ascii="仿宋" w:hAnsi="仿宋" w:eastAsia="仿宋" w:cs="仿宋"/>
          <w:color w:val="auto"/>
        </w:rPr>
        <w:t>。</w:t>
      </w:r>
    </w:p>
    <w:p w14:paraId="02E2A51B">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3. </w:t>
      </w:r>
      <w:r>
        <w:rPr>
          <w:rFonts w:hint="eastAsia" w:ascii="仿宋" w:hAnsi="仿宋" w:eastAsia="仿宋" w:cs="仿宋"/>
          <w:color w:val="auto"/>
        </w:rPr>
        <w:t>供应商将按谈判文件的规定履行合同责任和义务。</w:t>
      </w:r>
    </w:p>
    <w:p w14:paraId="41E1848C">
      <w:pPr>
        <w:pStyle w:val="16"/>
        <w:spacing w:line="480" w:lineRule="exact"/>
        <w:ind w:firstLine="480"/>
        <w:rPr>
          <w:rFonts w:ascii="仿宋" w:hAnsi="仿宋" w:eastAsia="仿宋" w:cs="仿宋"/>
          <w:color w:val="auto"/>
        </w:rPr>
      </w:pPr>
      <w:r>
        <w:rPr>
          <w:rFonts w:ascii="仿宋" w:hAnsi="仿宋" w:eastAsia="仿宋" w:cs="仿宋"/>
          <w:color w:val="auto"/>
        </w:rPr>
        <w:t xml:space="preserve">4. </w:t>
      </w:r>
      <w:r>
        <w:rPr>
          <w:rFonts w:hint="eastAsia" w:ascii="仿宋" w:hAnsi="仿宋" w:eastAsia="仿宋" w:cs="仿宋"/>
          <w:color w:val="auto"/>
        </w:rPr>
        <w:t>我方已经详细地阅读了全部谈判文件及其附件，包括澄清及参考文件</w:t>
      </w:r>
      <w:r>
        <w:rPr>
          <w:rFonts w:ascii="仿宋" w:hAnsi="仿宋" w:eastAsia="仿宋" w:cs="仿宋"/>
          <w:color w:val="auto"/>
        </w:rPr>
        <w:t>(</w:t>
      </w:r>
      <w:r>
        <w:rPr>
          <w:rFonts w:hint="eastAsia" w:ascii="仿宋" w:hAnsi="仿宋" w:eastAsia="仿宋" w:cs="仿宋"/>
          <w:color w:val="auto"/>
        </w:rPr>
        <w:t>如果有的话</w:t>
      </w:r>
      <w:r>
        <w:rPr>
          <w:rFonts w:ascii="仿宋" w:hAnsi="仿宋" w:eastAsia="仿宋" w:cs="仿宋"/>
          <w:color w:val="auto"/>
        </w:rPr>
        <w:t>)</w:t>
      </w:r>
      <w:r>
        <w:rPr>
          <w:rFonts w:hint="eastAsia" w:ascii="仿宋" w:hAnsi="仿宋" w:eastAsia="仿宋" w:cs="仿宋"/>
          <w:color w:val="auto"/>
        </w:rPr>
        <w:t>。我方已完全清晰理解谈判文件的要求，不存在任何含糊不清和误解之处，同意放弃对这些文件所提出的异议和质疑的权利。</w:t>
      </w:r>
      <w:r>
        <w:rPr>
          <w:rFonts w:ascii="仿宋" w:hAnsi="仿宋" w:eastAsia="仿宋" w:cs="仿宋"/>
          <w:color w:val="auto"/>
        </w:rPr>
        <w:t xml:space="preserve">    </w:t>
      </w:r>
    </w:p>
    <w:p w14:paraId="69F201EC">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5. </w:t>
      </w:r>
      <w:r>
        <w:rPr>
          <w:rFonts w:hint="eastAsia" w:ascii="仿宋" w:hAnsi="仿宋" w:eastAsia="仿宋" w:cs="仿宋"/>
          <w:color w:val="auto"/>
        </w:rPr>
        <w:t>本谈判有效期为自响应文件递交截止日起</w:t>
      </w:r>
      <w:r>
        <w:rPr>
          <w:rFonts w:ascii="仿宋" w:hAnsi="仿宋" w:eastAsia="仿宋" w:cs="仿宋"/>
          <w:color w:val="auto"/>
          <w:u w:val="single"/>
        </w:rPr>
        <w:t xml:space="preserve">  </w:t>
      </w:r>
      <w:r>
        <w:rPr>
          <w:rFonts w:hint="eastAsia" w:ascii="仿宋" w:hAnsi="仿宋" w:eastAsia="仿宋" w:cs="仿宋"/>
          <w:color w:val="auto"/>
          <w:u w:val="single"/>
        </w:rPr>
        <w:t>90</w:t>
      </w:r>
      <w:r>
        <w:rPr>
          <w:rFonts w:ascii="仿宋" w:hAnsi="仿宋" w:eastAsia="仿宋" w:cs="仿宋"/>
          <w:color w:val="auto"/>
          <w:u w:val="single"/>
        </w:rPr>
        <w:t xml:space="preserve"> </w:t>
      </w:r>
      <w:r>
        <w:rPr>
          <w:rFonts w:hint="eastAsia" w:ascii="仿宋" w:hAnsi="仿宋" w:eastAsia="仿宋" w:cs="仿宋"/>
          <w:i/>
          <w:iCs/>
          <w:color w:val="auto"/>
        </w:rPr>
        <w:t>（有效期日数）</w:t>
      </w:r>
      <w:r>
        <w:rPr>
          <w:rFonts w:hint="eastAsia" w:ascii="仿宋" w:hAnsi="仿宋" w:eastAsia="仿宋" w:cs="仿宋"/>
          <w:color w:val="auto"/>
        </w:rPr>
        <w:t>日历日。</w:t>
      </w:r>
    </w:p>
    <w:p w14:paraId="33665991">
      <w:pPr>
        <w:pStyle w:val="16"/>
        <w:spacing w:line="480" w:lineRule="exact"/>
        <w:rPr>
          <w:rFonts w:ascii="仿宋" w:hAnsi="仿宋" w:eastAsia="仿宋" w:cs="Times New Roman"/>
          <w:color w:val="auto"/>
        </w:rPr>
      </w:pPr>
      <w:r>
        <w:rPr>
          <w:rFonts w:ascii="仿宋" w:hAnsi="仿宋" w:eastAsia="仿宋" w:cs="仿宋"/>
          <w:color w:val="auto"/>
        </w:rPr>
        <w:t xml:space="preserve">    6. </w:t>
      </w:r>
      <w:r>
        <w:rPr>
          <w:rFonts w:hint="eastAsia" w:ascii="仿宋" w:hAnsi="仿宋" w:eastAsia="仿宋" w:cs="仿宋"/>
          <w:color w:val="auto"/>
        </w:rPr>
        <w:t>供应商同意谈判文件中关于没收谈判保证金的规定。</w:t>
      </w:r>
    </w:p>
    <w:p w14:paraId="590421FC">
      <w:pPr>
        <w:pStyle w:val="16"/>
        <w:spacing w:line="480" w:lineRule="exact"/>
        <w:rPr>
          <w:rFonts w:ascii="仿宋" w:hAnsi="仿宋" w:eastAsia="仿宋" w:cs="Times New Roman"/>
          <w:color w:val="auto"/>
        </w:rPr>
      </w:pPr>
      <w:r>
        <w:rPr>
          <w:rFonts w:ascii="仿宋" w:hAnsi="仿宋" w:eastAsia="仿宋" w:cs="仿宋"/>
          <w:color w:val="auto"/>
        </w:rPr>
        <w:t xml:space="preserve">    7. </w:t>
      </w:r>
      <w:r>
        <w:rPr>
          <w:rFonts w:hint="eastAsia" w:ascii="仿宋" w:hAnsi="仿宋" w:eastAsia="仿宋" w:cs="仿宋"/>
          <w:color w:val="auto"/>
        </w:rPr>
        <w:t>根据供应商须知规定，我单位承诺，我单位不存在本谈判文件和相关法律、法规中规定的供应商不得存在的情形。</w:t>
      </w:r>
    </w:p>
    <w:p w14:paraId="428AACBA">
      <w:pPr>
        <w:pStyle w:val="16"/>
        <w:spacing w:line="480" w:lineRule="exact"/>
        <w:rPr>
          <w:rFonts w:ascii="仿宋" w:hAnsi="仿宋" w:eastAsia="仿宋" w:cs="Times New Roman"/>
          <w:color w:val="auto"/>
        </w:rPr>
      </w:pPr>
      <w:r>
        <w:rPr>
          <w:rFonts w:ascii="仿宋" w:hAnsi="仿宋" w:eastAsia="仿宋" w:cs="仿宋"/>
          <w:color w:val="auto"/>
        </w:rPr>
        <w:t xml:space="preserve">    8. </w:t>
      </w:r>
      <w:r>
        <w:rPr>
          <w:rFonts w:hint="eastAsia" w:ascii="仿宋" w:hAnsi="仿宋" w:eastAsia="仿宋" w:cs="仿宋"/>
          <w:color w:val="auto"/>
        </w:rPr>
        <w:t>供应商同意提供可能要求的与其谈判有关的一切数据或资料。</w:t>
      </w:r>
    </w:p>
    <w:p w14:paraId="1EB89E1F">
      <w:pPr>
        <w:pStyle w:val="16"/>
        <w:spacing w:line="480" w:lineRule="exact"/>
        <w:ind w:firstLine="480"/>
        <w:rPr>
          <w:rFonts w:ascii="仿宋" w:hAnsi="仿宋" w:eastAsia="仿宋" w:cs="Times New Roman"/>
          <w:color w:val="auto"/>
        </w:rPr>
      </w:pPr>
      <w:r>
        <w:rPr>
          <w:rFonts w:ascii="仿宋" w:hAnsi="仿宋" w:eastAsia="仿宋" w:cs="仿宋"/>
          <w:color w:val="auto"/>
        </w:rPr>
        <w:t xml:space="preserve">9. </w:t>
      </w:r>
      <w:r>
        <w:rPr>
          <w:rFonts w:hint="eastAsia" w:ascii="仿宋" w:hAnsi="仿宋" w:eastAsia="仿宋" w:cs="仿宋"/>
          <w:color w:val="auto"/>
        </w:rPr>
        <w:t>我方承诺在本次谈判中提供的一切文件，无论是原件还是复印件均为真实和准确的，绝无任何虚假、伪造和夸大的成份，否则，愿承担相应的后果和法律责任。</w:t>
      </w:r>
    </w:p>
    <w:p w14:paraId="39727D2B">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与本谈判有关的一切正式信函请寄：</w:t>
      </w:r>
    </w:p>
    <w:p w14:paraId="4D8F5B7D">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地址</w:t>
      </w:r>
      <w:r>
        <w:rPr>
          <w:rFonts w:ascii="仿宋" w:hAnsi="仿宋" w:eastAsia="仿宋" w:cs="仿宋"/>
          <w:color w:val="auto"/>
        </w:rPr>
        <w:t xml:space="preserve"> </w:t>
      </w:r>
      <w:r>
        <w:rPr>
          <w:rFonts w:hint="eastAsia" w:ascii="仿宋" w:hAnsi="仿宋" w:eastAsia="仿宋" w:cs="仿宋"/>
          <w:color w:val="auto"/>
        </w:rPr>
        <w:t>：</w:t>
      </w:r>
      <w:r>
        <w:rPr>
          <w:rFonts w:ascii="仿宋" w:hAnsi="仿宋" w:eastAsia="仿宋" w:cs="仿宋"/>
          <w:color w:val="auto"/>
          <w:u w:val="single"/>
        </w:rPr>
        <w:t xml:space="preserve">                           </w:t>
      </w:r>
      <w:r>
        <w:rPr>
          <w:rFonts w:ascii="仿宋" w:hAnsi="仿宋" w:eastAsia="仿宋" w:cs="仿宋"/>
          <w:color w:val="auto"/>
        </w:rPr>
        <w:t xml:space="preserve">  </w:t>
      </w:r>
      <w:r>
        <w:rPr>
          <w:rFonts w:hint="eastAsia" w:ascii="仿宋" w:hAnsi="仿宋" w:eastAsia="仿宋" w:cs="仿宋"/>
          <w:color w:val="auto"/>
        </w:rPr>
        <w:t>传</w:t>
      </w:r>
      <w:r>
        <w:rPr>
          <w:rFonts w:ascii="仿宋" w:hAnsi="仿宋" w:eastAsia="仿宋" w:cs="仿宋"/>
          <w:color w:val="auto"/>
        </w:rPr>
        <w:t xml:space="preserve">    </w:t>
      </w:r>
      <w:r>
        <w:rPr>
          <w:rFonts w:hint="eastAsia" w:ascii="仿宋" w:hAnsi="仿宋" w:eastAsia="仿宋" w:cs="仿宋"/>
          <w:color w:val="auto"/>
        </w:rPr>
        <w:t>真：</w:t>
      </w:r>
      <w:r>
        <w:rPr>
          <w:rFonts w:ascii="仿宋" w:hAnsi="仿宋" w:eastAsia="仿宋" w:cs="仿宋"/>
          <w:color w:val="auto"/>
          <w:u w:val="single"/>
        </w:rPr>
        <w:t xml:space="preserve">                      </w:t>
      </w:r>
      <w:bookmarkStart w:id="79" w:name="_Toc24565_WPSOffice_Level1"/>
      <w:r>
        <w:rPr>
          <w:rFonts w:ascii="仿宋" w:hAnsi="仿宋" w:eastAsia="仿宋" w:cs="仿宋"/>
          <w:color w:val="auto"/>
          <w:u w:val="single"/>
        </w:rPr>
        <w:t xml:space="preserve"> </w:t>
      </w:r>
    </w:p>
    <w:p w14:paraId="48D03A3A">
      <w:pPr>
        <w:pStyle w:val="16"/>
        <w:spacing w:line="480" w:lineRule="exact"/>
        <w:ind w:firstLine="480" w:firstLineChars="200"/>
        <w:rPr>
          <w:rFonts w:ascii="仿宋" w:hAnsi="仿宋" w:eastAsia="仿宋" w:cs="Times New Roman"/>
          <w:color w:val="auto"/>
        </w:rPr>
      </w:pPr>
      <w:r>
        <w:rPr>
          <w:rFonts w:hint="eastAsia" w:ascii="仿宋" w:hAnsi="仿宋" w:eastAsia="仿宋" w:cs="仿宋"/>
          <w:color w:val="auto"/>
        </w:rPr>
        <w:t>电话</w:t>
      </w:r>
      <w:r>
        <w:rPr>
          <w:rFonts w:ascii="仿宋" w:hAnsi="仿宋" w:eastAsia="仿宋" w:cs="仿宋"/>
          <w:color w:val="auto"/>
        </w:rPr>
        <w:t xml:space="preserve"> </w:t>
      </w:r>
      <w:r>
        <w:rPr>
          <w:rFonts w:hint="eastAsia" w:ascii="仿宋" w:hAnsi="仿宋" w:eastAsia="仿宋" w:cs="仿宋"/>
          <w:color w:val="auto"/>
        </w:rPr>
        <w:t>：</w:t>
      </w:r>
      <w:r>
        <w:rPr>
          <w:rFonts w:ascii="仿宋" w:hAnsi="仿宋" w:eastAsia="仿宋" w:cs="仿宋"/>
          <w:color w:val="auto"/>
          <w:u w:val="single"/>
        </w:rPr>
        <w:t xml:space="preserve">        </w:t>
      </w:r>
      <w:bookmarkEnd w:id="79"/>
      <w:r>
        <w:rPr>
          <w:rFonts w:ascii="仿宋" w:hAnsi="仿宋" w:eastAsia="仿宋" w:cs="仿宋"/>
          <w:color w:val="auto"/>
          <w:u w:val="single"/>
        </w:rPr>
        <w:t xml:space="preserve">                   </w:t>
      </w:r>
      <w:r>
        <w:rPr>
          <w:rFonts w:ascii="仿宋" w:hAnsi="仿宋" w:eastAsia="仿宋" w:cs="仿宋"/>
          <w:color w:val="auto"/>
        </w:rPr>
        <w:t xml:space="preserve">  </w:t>
      </w:r>
      <w:r>
        <w:rPr>
          <w:rFonts w:hint="eastAsia" w:ascii="仿宋" w:hAnsi="仿宋" w:eastAsia="仿宋" w:cs="仿宋"/>
          <w:color w:val="auto"/>
        </w:rPr>
        <w:t>电子邮箱：</w:t>
      </w:r>
      <w:r>
        <w:rPr>
          <w:rFonts w:ascii="仿宋" w:hAnsi="仿宋" w:eastAsia="仿宋" w:cs="仿宋"/>
          <w:color w:val="auto"/>
          <w:u w:val="single"/>
        </w:rPr>
        <w:t xml:space="preserve">                       </w:t>
      </w:r>
    </w:p>
    <w:p w14:paraId="6FD7EA83">
      <w:pPr>
        <w:adjustRightInd w:val="0"/>
        <w:snapToGrid w:val="0"/>
        <w:spacing w:line="440" w:lineRule="exact"/>
        <w:ind w:firstLine="3373" w:firstLineChars="1400"/>
        <w:rPr>
          <w:rFonts w:ascii="仿宋" w:hAnsi="仿宋" w:eastAsia="仿宋" w:cs="Times New Roman"/>
          <w:color w:val="auto"/>
          <w:sz w:val="24"/>
          <w:szCs w:val="24"/>
        </w:rPr>
      </w:pPr>
      <w:r>
        <w:rPr>
          <w:rFonts w:hint="eastAsia" w:ascii="仿宋" w:hAnsi="仿宋" w:eastAsia="仿宋" w:cs="仿宋"/>
          <w:b/>
          <w:bCs/>
          <w:color w:val="auto"/>
          <w:sz w:val="24"/>
          <w:szCs w:val="24"/>
          <w:u w:val="single"/>
        </w:rPr>
        <w:t>供应商授权代表人签字或签章：</w:t>
      </w:r>
    </w:p>
    <w:p w14:paraId="600B2511">
      <w:pPr>
        <w:adjustRightInd w:val="0"/>
        <w:snapToGrid w:val="0"/>
        <w:spacing w:line="440" w:lineRule="exact"/>
        <w:ind w:firstLine="3840" w:firstLineChars="1600"/>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0F60C118">
      <w:pPr>
        <w:pStyle w:val="18"/>
        <w:spacing w:line="440" w:lineRule="exact"/>
        <w:ind w:firstLine="3840" w:firstLineChars="1600"/>
        <w:jc w:val="both"/>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0B607DD2">
      <w:pPr>
        <w:rPr>
          <w:rFonts w:ascii="仿宋" w:hAnsi="仿宋" w:eastAsia="仿宋" w:cs="Times New Roman"/>
          <w:color w:val="auto"/>
          <w:sz w:val="24"/>
          <w:szCs w:val="24"/>
        </w:rPr>
      </w:pPr>
      <w:r>
        <w:rPr>
          <w:rFonts w:ascii="仿宋" w:hAnsi="仿宋" w:eastAsia="仿宋" w:cs="Times New Roman"/>
          <w:color w:val="auto"/>
          <w:sz w:val="24"/>
          <w:szCs w:val="24"/>
        </w:rPr>
        <w:br w:type="page"/>
      </w:r>
    </w:p>
    <w:p w14:paraId="71B11369">
      <w:pPr>
        <w:pStyle w:val="18"/>
        <w:spacing w:line="440" w:lineRule="exact"/>
        <w:jc w:val="both"/>
        <w:rPr>
          <w:rFonts w:ascii="仿宋" w:hAnsi="仿宋" w:eastAsia="仿宋" w:cs="Times New Roman"/>
          <w:b/>
          <w:bCs/>
          <w:color w:val="auto"/>
          <w:sz w:val="24"/>
          <w:szCs w:val="24"/>
        </w:rPr>
      </w:pPr>
      <w:r>
        <w:rPr>
          <w:rFonts w:hint="eastAsia" w:ascii="仿宋" w:hAnsi="仿宋" w:eastAsia="仿宋" w:cs="仿宋"/>
          <w:b/>
          <w:bCs/>
          <w:color w:val="auto"/>
          <w:sz w:val="24"/>
          <w:szCs w:val="24"/>
        </w:rPr>
        <w:t>2：开标一览表（格式）</w:t>
      </w:r>
    </w:p>
    <w:p w14:paraId="646247CB">
      <w:pPr>
        <w:pStyle w:val="18"/>
        <w:rPr>
          <w:rFonts w:ascii="仿宋" w:hAnsi="仿宋" w:eastAsia="仿宋" w:cs="Times New Roman"/>
          <w:color w:val="auto"/>
          <w:sz w:val="24"/>
          <w:szCs w:val="24"/>
        </w:rPr>
      </w:pPr>
    </w:p>
    <w:p w14:paraId="140F6EFB">
      <w:pPr>
        <w:pStyle w:val="18"/>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开 标 一 览</w:t>
      </w:r>
      <w:r>
        <w:rPr>
          <w:rFonts w:ascii="仿宋" w:hAnsi="仿宋" w:eastAsia="仿宋" w:cs="仿宋"/>
          <w:b/>
          <w:bCs/>
          <w:color w:val="auto"/>
          <w:sz w:val="32"/>
          <w:szCs w:val="32"/>
        </w:rPr>
        <w:t xml:space="preserve"> </w:t>
      </w:r>
      <w:r>
        <w:rPr>
          <w:rFonts w:hint="eastAsia" w:ascii="仿宋" w:hAnsi="仿宋" w:eastAsia="仿宋" w:cs="仿宋"/>
          <w:b/>
          <w:bCs/>
          <w:color w:val="auto"/>
          <w:sz w:val="32"/>
          <w:szCs w:val="32"/>
        </w:rPr>
        <w:t>表</w:t>
      </w:r>
    </w:p>
    <w:p w14:paraId="5B5D244D">
      <w:pPr>
        <w:pStyle w:val="18"/>
        <w:spacing w:line="440" w:lineRule="exact"/>
        <w:jc w:val="both"/>
        <w:rPr>
          <w:rFonts w:ascii="仿宋" w:hAnsi="仿宋" w:eastAsia="仿宋" w:cs="仿宋"/>
          <w:color w:val="auto"/>
          <w:sz w:val="24"/>
          <w:szCs w:val="24"/>
        </w:rPr>
      </w:pPr>
    </w:p>
    <w:p w14:paraId="6C5E1027">
      <w:pPr>
        <w:pStyle w:val="18"/>
        <w:spacing w:line="440" w:lineRule="exact"/>
        <w:jc w:val="both"/>
        <w:rPr>
          <w:rFonts w:ascii="仿宋" w:hAnsi="仿宋" w:eastAsia="仿宋" w:cs="仿宋"/>
          <w:color w:val="auto"/>
          <w:sz w:val="24"/>
          <w:szCs w:val="24"/>
        </w:rPr>
      </w:pPr>
      <w:r>
        <w:rPr>
          <w:rFonts w:hint="eastAsia" w:ascii="仿宋" w:hAnsi="仿宋" w:eastAsia="仿宋" w:cs="仿宋"/>
          <w:color w:val="auto"/>
          <w:sz w:val="24"/>
          <w:szCs w:val="24"/>
        </w:rPr>
        <w:t>项目名称：</w:t>
      </w:r>
      <w:r>
        <w:rPr>
          <w:rFonts w:ascii="仿宋" w:hAnsi="仿宋" w:eastAsia="仿宋" w:cs="仿宋"/>
          <w:color w:val="auto"/>
          <w:sz w:val="24"/>
          <w:szCs w:val="24"/>
        </w:rPr>
        <w:t xml:space="preserve">                            </w:t>
      </w:r>
      <w:r>
        <w:rPr>
          <w:rFonts w:hint="eastAsia" w:ascii="仿宋" w:hAnsi="仿宋" w:eastAsia="仿宋" w:cs="仿宋"/>
          <w:color w:val="auto"/>
          <w:sz w:val="24"/>
          <w:szCs w:val="24"/>
        </w:rPr>
        <w:t>项目编</w:t>
      </w:r>
      <w:bookmarkStart w:id="80" w:name="_Toc1950_WPSOffice_Level1"/>
      <w:r>
        <w:rPr>
          <w:rFonts w:hint="eastAsia" w:ascii="仿宋" w:hAnsi="仿宋" w:eastAsia="仿宋" w:cs="仿宋"/>
          <w:color w:val="auto"/>
          <w:sz w:val="24"/>
          <w:szCs w:val="24"/>
        </w:rPr>
        <w:t>号：</w:t>
      </w:r>
      <w:r>
        <w:rPr>
          <w:rFonts w:ascii="仿宋" w:hAnsi="仿宋" w:eastAsia="仿宋" w:cs="仿宋"/>
          <w:color w:val="auto"/>
          <w:sz w:val="24"/>
          <w:szCs w:val="24"/>
        </w:rPr>
        <w:t xml:space="preserve">          </w:t>
      </w:r>
      <w:bookmarkEnd w:id="80"/>
      <w:r>
        <w:rPr>
          <w:rFonts w:ascii="仿宋" w:hAnsi="仿宋" w:eastAsia="仿宋" w:cs="仿宋"/>
          <w:color w:val="auto"/>
          <w:sz w:val="24"/>
          <w:szCs w:val="24"/>
        </w:rPr>
        <w:t xml:space="preserve">        </w:t>
      </w:r>
    </w:p>
    <w:tbl>
      <w:tblPr>
        <w:tblStyle w:val="24"/>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20"/>
        <w:gridCol w:w="1625"/>
        <w:gridCol w:w="1845"/>
        <w:gridCol w:w="1224"/>
        <w:gridCol w:w="1269"/>
        <w:gridCol w:w="957"/>
      </w:tblGrid>
      <w:tr w14:paraId="1054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2" w:hRule="atLeast"/>
          <w:jc w:val="center"/>
        </w:trPr>
        <w:tc>
          <w:tcPr>
            <w:tcW w:w="1420" w:type="dxa"/>
            <w:vAlign w:val="center"/>
          </w:tcPr>
          <w:p w14:paraId="5312742F">
            <w:pPr>
              <w:tabs>
                <w:tab w:val="left" w:pos="5580"/>
              </w:tabs>
              <w:spacing w:line="360" w:lineRule="auto"/>
              <w:ind w:right="-199"/>
              <w:jc w:val="center"/>
              <w:rPr>
                <w:rFonts w:eastAsia="仿宋"/>
                <w:color w:val="auto"/>
                <w:sz w:val="24"/>
              </w:rPr>
            </w:pPr>
            <w:r>
              <w:rPr>
                <w:rFonts w:hint="eastAsia" w:eastAsia="仿宋"/>
                <w:color w:val="auto"/>
                <w:sz w:val="24"/>
                <w:lang w:val="en-US" w:eastAsia="zh-CN"/>
              </w:rPr>
              <w:t>项目</w:t>
            </w:r>
            <w:r>
              <w:rPr>
                <w:rFonts w:eastAsia="仿宋"/>
                <w:color w:val="auto"/>
                <w:sz w:val="24"/>
              </w:rPr>
              <w:t>名称</w:t>
            </w:r>
          </w:p>
        </w:tc>
        <w:tc>
          <w:tcPr>
            <w:tcW w:w="1625" w:type="dxa"/>
            <w:vAlign w:val="center"/>
          </w:tcPr>
          <w:p w14:paraId="517CB717">
            <w:pPr>
              <w:tabs>
                <w:tab w:val="left" w:pos="5580"/>
              </w:tabs>
              <w:spacing w:line="360" w:lineRule="auto"/>
              <w:jc w:val="center"/>
              <w:rPr>
                <w:rFonts w:eastAsia="仿宋"/>
                <w:color w:val="auto"/>
                <w:sz w:val="24"/>
              </w:rPr>
            </w:pPr>
            <w:r>
              <w:rPr>
                <w:rFonts w:eastAsia="仿宋"/>
                <w:color w:val="auto"/>
                <w:sz w:val="24"/>
              </w:rPr>
              <w:t>投标总价</w:t>
            </w:r>
          </w:p>
        </w:tc>
        <w:tc>
          <w:tcPr>
            <w:tcW w:w="1845" w:type="dxa"/>
            <w:vAlign w:val="center"/>
          </w:tcPr>
          <w:p w14:paraId="1E995063">
            <w:pPr>
              <w:tabs>
                <w:tab w:val="left" w:pos="5580"/>
              </w:tabs>
              <w:spacing w:line="360" w:lineRule="auto"/>
              <w:jc w:val="center"/>
              <w:rPr>
                <w:rFonts w:eastAsia="仿宋"/>
                <w:color w:val="auto"/>
                <w:sz w:val="24"/>
              </w:rPr>
            </w:pPr>
            <w:r>
              <w:rPr>
                <w:rFonts w:eastAsia="仿宋"/>
                <w:color w:val="auto"/>
                <w:sz w:val="24"/>
              </w:rPr>
              <w:t>投标保证金缴纳方式</w:t>
            </w:r>
          </w:p>
        </w:tc>
        <w:tc>
          <w:tcPr>
            <w:tcW w:w="1224" w:type="dxa"/>
            <w:vAlign w:val="center"/>
          </w:tcPr>
          <w:p w14:paraId="493877D8">
            <w:pPr>
              <w:tabs>
                <w:tab w:val="left" w:pos="5580"/>
              </w:tabs>
              <w:spacing w:line="360" w:lineRule="auto"/>
              <w:jc w:val="center"/>
              <w:rPr>
                <w:rFonts w:hint="default" w:eastAsia="仿宋"/>
                <w:color w:val="auto"/>
                <w:sz w:val="24"/>
                <w:lang w:val="en-US"/>
              </w:rPr>
            </w:pPr>
            <w:r>
              <w:rPr>
                <w:rFonts w:hint="eastAsia" w:eastAsia="仿宋"/>
                <w:color w:val="auto"/>
                <w:sz w:val="24"/>
                <w:lang w:val="en-US" w:eastAsia="zh-CN"/>
              </w:rPr>
              <w:t>履约期限</w:t>
            </w:r>
          </w:p>
        </w:tc>
        <w:tc>
          <w:tcPr>
            <w:tcW w:w="1269" w:type="dxa"/>
            <w:vAlign w:val="center"/>
          </w:tcPr>
          <w:p w14:paraId="36ADD76C">
            <w:pPr>
              <w:tabs>
                <w:tab w:val="left" w:pos="5580"/>
              </w:tabs>
              <w:spacing w:line="360" w:lineRule="auto"/>
              <w:jc w:val="center"/>
              <w:rPr>
                <w:rFonts w:hint="default" w:eastAsia="仿宋"/>
                <w:color w:val="auto"/>
                <w:sz w:val="24"/>
                <w:lang w:val="en-US" w:eastAsia="zh-CN"/>
              </w:rPr>
            </w:pPr>
            <w:r>
              <w:rPr>
                <w:rFonts w:hint="eastAsia" w:eastAsia="仿宋"/>
                <w:color w:val="auto"/>
                <w:sz w:val="24"/>
                <w:lang w:val="en-US" w:eastAsia="zh-CN"/>
              </w:rPr>
              <w:t>履约地点</w:t>
            </w:r>
          </w:p>
        </w:tc>
        <w:tc>
          <w:tcPr>
            <w:tcW w:w="957" w:type="dxa"/>
            <w:vAlign w:val="center"/>
          </w:tcPr>
          <w:p w14:paraId="408EB499">
            <w:pPr>
              <w:tabs>
                <w:tab w:val="left" w:pos="5580"/>
              </w:tabs>
              <w:spacing w:line="360" w:lineRule="auto"/>
              <w:jc w:val="center"/>
              <w:rPr>
                <w:rFonts w:eastAsia="仿宋"/>
                <w:color w:val="auto"/>
                <w:sz w:val="24"/>
              </w:rPr>
            </w:pPr>
            <w:r>
              <w:rPr>
                <w:rFonts w:eastAsia="仿宋"/>
                <w:color w:val="auto"/>
                <w:sz w:val="24"/>
              </w:rPr>
              <w:t>备注</w:t>
            </w:r>
          </w:p>
        </w:tc>
      </w:tr>
      <w:tr w14:paraId="7711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0" w:hRule="atLeast"/>
          <w:jc w:val="center"/>
        </w:trPr>
        <w:tc>
          <w:tcPr>
            <w:tcW w:w="1420" w:type="dxa"/>
            <w:vAlign w:val="center"/>
          </w:tcPr>
          <w:p w14:paraId="645DF57C">
            <w:pPr>
              <w:tabs>
                <w:tab w:val="left" w:pos="5580"/>
              </w:tabs>
              <w:spacing w:line="360" w:lineRule="auto"/>
              <w:ind w:left="1080" w:leftChars="257" w:hanging="540"/>
              <w:jc w:val="center"/>
              <w:rPr>
                <w:rFonts w:eastAsia="仿宋"/>
                <w:color w:val="auto"/>
                <w:sz w:val="24"/>
              </w:rPr>
            </w:pPr>
          </w:p>
        </w:tc>
        <w:tc>
          <w:tcPr>
            <w:tcW w:w="1625" w:type="dxa"/>
            <w:vAlign w:val="center"/>
          </w:tcPr>
          <w:p w14:paraId="157DE183">
            <w:pPr>
              <w:tabs>
                <w:tab w:val="left" w:pos="5580"/>
              </w:tabs>
              <w:spacing w:line="360" w:lineRule="auto"/>
              <w:jc w:val="left"/>
              <w:rPr>
                <w:rFonts w:eastAsia="仿宋"/>
                <w:color w:val="auto"/>
                <w:sz w:val="24"/>
              </w:rPr>
            </w:pPr>
            <w:r>
              <w:rPr>
                <w:rFonts w:eastAsia="仿宋"/>
                <w:color w:val="auto"/>
                <w:sz w:val="24"/>
              </w:rPr>
              <w:t>大写：</w:t>
            </w:r>
          </w:p>
          <w:p w14:paraId="7BB90BA7">
            <w:pPr>
              <w:tabs>
                <w:tab w:val="left" w:pos="5580"/>
              </w:tabs>
              <w:spacing w:line="360" w:lineRule="auto"/>
              <w:jc w:val="left"/>
              <w:rPr>
                <w:rFonts w:eastAsia="仿宋"/>
                <w:color w:val="auto"/>
                <w:sz w:val="24"/>
              </w:rPr>
            </w:pPr>
            <w:r>
              <w:rPr>
                <w:rFonts w:eastAsia="仿宋"/>
                <w:color w:val="auto"/>
                <w:sz w:val="24"/>
              </w:rPr>
              <w:t>小写：</w:t>
            </w:r>
          </w:p>
        </w:tc>
        <w:tc>
          <w:tcPr>
            <w:tcW w:w="1845" w:type="dxa"/>
            <w:vAlign w:val="center"/>
          </w:tcPr>
          <w:p w14:paraId="5C01BE27">
            <w:pPr>
              <w:tabs>
                <w:tab w:val="left" w:pos="5580"/>
              </w:tabs>
              <w:spacing w:line="360" w:lineRule="auto"/>
              <w:ind w:left="1080" w:leftChars="257" w:hanging="540"/>
              <w:jc w:val="center"/>
              <w:rPr>
                <w:rFonts w:eastAsia="仿宋"/>
                <w:color w:val="auto"/>
                <w:sz w:val="24"/>
              </w:rPr>
            </w:pPr>
          </w:p>
        </w:tc>
        <w:tc>
          <w:tcPr>
            <w:tcW w:w="1224" w:type="dxa"/>
            <w:vAlign w:val="center"/>
          </w:tcPr>
          <w:p w14:paraId="1BF9465D">
            <w:pPr>
              <w:tabs>
                <w:tab w:val="left" w:pos="5580"/>
              </w:tabs>
              <w:spacing w:line="360" w:lineRule="auto"/>
              <w:ind w:left="1080" w:leftChars="257" w:hanging="540"/>
              <w:jc w:val="center"/>
              <w:rPr>
                <w:rFonts w:eastAsia="仿宋"/>
                <w:color w:val="auto"/>
                <w:sz w:val="24"/>
              </w:rPr>
            </w:pPr>
          </w:p>
        </w:tc>
        <w:tc>
          <w:tcPr>
            <w:tcW w:w="1269" w:type="dxa"/>
            <w:vAlign w:val="center"/>
          </w:tcPr>
          <w:p w14:paraId="363A6E7A">
            <w:pPr>
              <w:tabs>
                <w:tab w:val="left" w:pos="5580"/>
              </w:tabs>
              <w:spacing w:line="360" w:lineRule="auto"/>
              <w:ind w:left="1080" w:leftChars="257" w:hanging="540"/>
              <w:jc w:val="center"/>
              <w:rPr>
                <w:rFonts w:eastAsia="仿宋"/>
                <w:color w:val="auto"/>
                <w:sz w:val="24"/>
              </w:rPr>
            </w:pPr>
          </w:p>
        </w:tc>
        <w:tc>
          <w:tcPr>
            <w:tcW w:w="957" w:type="dxa"/>
            <w:vAlign w:val="center"/>
          </w:tcPr>
          <w:p w14:paraId="07971180">
            <w:pPr>
              <w:tabs>
                <w:tab w:val="left" w:pos="5580"/>
              </w:tabs>
              <w:spacing w:line="360" w:lineRule="auto"/>
              <w:ind w:left="1080" w:leftChars="257" w:hanging="540"/>
              <w:jc w:val="center"/>
              <w:rPr>
                <w:rFonts w:eastAsia="仿宋"/>
                <w:color w:val="auto"/>
                <w:sz w:val="24"/>
              </w:rPr>
            </w:pPr>
          </w:p>
        </w:tc>
      </w:tr>
    </w:tbl>
    <w:p w14:paraId="158B1544">
      <w:pPr>
        <w:pStyle w:val="18"/>
        <w:spacing w:line="440" w:lineRule="exact"/>
        <w:jc w:val="both"/>
        <w:rPr>
          <w:rFonts w:ascii="仿宋" w:hAnsi="仿宋" w:eastAsia="仿宋" w:cs="Times New Roman"/>
          <w:color w:val="auto"/>
          <w:sz w:val="24"/>
          <w:szCs w:val="24"/>
        </w:rPr>
      </w:pPr>
    </w:p>
    <w:p w14:paraId="0A5935A2">
      <w:pPr>
        <w:pStyle w:val="18"/>
        <w:jc w:val="both"/>
        <w:rPr>
          <w:rFonts w:ascii="仿宋" w:hAnsi="仿宋" w:eastAsia="仿宋" w:cs="Times New Roman"/>
          <w:b/>
          <w:bCs/>
          <w:color w:val="auto"/>
          <w:sz w:val="24"/>
          <w:szCs w:val="24"/>
        </w:rPr>
      </w:pPr>
    </w:p>
    <w:p w14:paraId="47F8C5D5">
      <w:pPr>
        <w:adjustRightInd w:val="0"/>
        <w:snapToGrid w:val="0"/>
        <w:spacing w:line="440" w:lineRule="exact"/>
        <w:rPr>
          <w:rFonts w:ascii="仿宋" w:hAnsi="仿宋" w:eastAsia="仿宋" w:cs="Times New Roman"/>
          <w:b/>
          <w:bCs/>
          <w:color w:val="auto"/>
          <w:sz w:val="24"/>
          <w:szCs w:val="24"/>
          <w:u w:val="single"/>
        </w:rPr>
      </w:pPr>
      <w:r>
        <w:rPr>
          <w:rFonts w:hint="eastAsia" w:ascii="仿宋" w:hAnsi="仿宋" w:eastAsia="仿宋" w:cs="仿宋"/>
          <w:b/>
          <w:bCs/>
          <w:color w:val="auto"/>
          <w:sz w:val="24"/>
          <w:szCs w:val="24"/>
          <w:u w:val="single"/>
        </w:rPr>
        <w:t>供应商授权代表人签字或签章：</w:t>
      </w:r>
    </w:p>
    <w:p w14:paraId="26B3C557">
      <w:pPr>
        <w:adjustRightInd w:val="0"/>
        <w:snapToGrid w:val="0"/>
        <w:spacing w:line="440" w:lineRule="exact"/>
        <w:rPr>
          <w:rFonts w:ascii="仿宋" w:hAnsi="仿宋" w:eastAsia="仿宋" w:cs="Times New Roman"/>
          <w:color w:val="auto"/>
          <w:sz w:val="24"/>
          <w:szCs w:val="24"/>
        </w:rPr>
      </w:pPr>
    </w:p>
    <w:p w14:paraId="3CD2F902">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29AA34C4">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日期：  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6DF6ED93">
      <w:pPr>
        <w:pStyle w:val="18"/>
        <w:jc w:val="both"/>
        <w:rPr>
          <w:rFonts w:ascii="仿宋" w:hAnsi="仿宋" w:eastAsia="仿宋" w:cs="Times New Roman"/>
          <w:color w:val="auto"/>
          <w:sz w:val="24"/>
          <w:szCs w:val="24"/>
        </w:rPr>
      </w:pPr>
    </w:p>
    <w:p w14:paraId="62BC9572">
      <w:pPr>
        <w:pStyle w:val="18"/>
        <w:jc w:val="both"/>
        <w:rPr>
          <w:rFonts w:ascii="仿宋" w:hAnsi="仿宋" w:eastAsia="仿宋" w:cs="Times New Roman"/>
          <w:color w:val="auto"/>
          <w:sz w:val="24"/>
          <w:szCs w:val="24"/>
        </w:rPr>
      </w:pPr>
      <w:r>
        <w:rPr>
          <w:rFonts w:hint="eastAsia" w:ascii="仿宋" w:hAnsi="仿宋" w:eastAsia="仿宋" w:cs="仿宋"/>
          <w:color w:val="auto"/>
          <w:sz w:val="24"/>
          <w:szCs w:val="24"/>
        </w:rPr>
        <w:t>注：</w:t>
      </w:r>
    </w:p>
    <w:p w14:paraId="55A835A0">
      <w:pPr>
        <w:pStyle w:val="18"/>
        <w:spacing w:line="440" w:lineRule="exact"/>
        <w:ind w:firstLine="480" w:firstLineChars="200"/>
        <w:jc w:val="both"/>
        <w:rPr>
          <w:rFonts w:ascii="仿宋" w:hAnsi="仿宋" w:eastAsia="仿宋" w:cs="仿宋"/>
          <w:color w:val="auto"/>
          <w:sz w:val="24"/>
          <w:szCs w:val="24"/>
        </w:rPr>
      </w:pPr>
      <w:r>
        <w:rPr>
          <w:rFonts w:hint="eastAsia" w:ascii="仿宋" w:hAnsi="仿宋" w:eastAsia="仿宋" w:cs="仿宋"/>
          <w:color w:val="auto"/>
          <w:sz w:val="24"/>
          <w:szCs w:val="24"/>
        </w:rPr>
        <w:t>供应商必须按照谈判文件中提供的格式完整、正确填写开标一览表。并按照格式要求在指定位置盖章、签字。</w:t>
      </w:r>
      <w:bookmarkStart w:id="81" w:name="_Toc3843_WPSOffice_Level1"/>
      <w:bookmarkStart w:id="82" w:name="_Toc9823_WPSOffice_Level1"/>
      <w:bookmarkStart w:id="83" w:name="_Toc486_WPSOffice_Level1"/>
    </w:p>
    <w:p w14:paraId="27D0ED9A">
      <w:pPr>
        <w:rPr>
          <w:rFonts w:ascii="仿宋" w:hAnsi="仿宋" w:eastAsia="仿宋" w:cs="仿宋"/>
          <w:color w:val="auto"/>
          <w:sz w:val="24"/>
          <w:szCs w:val="24"/>
        </w:rPr>
      </w:pPr>
      <w:r>
        <w:rPr>
          <w:rFonts w:hint="eastAsia" w:ascii="仿宋" w:hAnsi="仿宋" w:eastAsia="仿宋" w:cs="仿宋"/>
          <w:color w:val="auto"/>
          <w:sz w:val="24"/>
          <w:szCs w:val="24"/>
        </w:rPr>
        <w:br w:type="page"/>
      </w:r>
    </w:p>
    <w:p w14:paraId="0835D97D">
      <w:pPr>
        <w:pStyle w:val="18"/>
        <w:spacing w:line="440" w:lineRule="exact"/>
        <w:ind w:firstLine="480" w:firstLineChars="200"/>
        <w:jc w:val="both"/>
        <w:rPr>
          <w:rFonts w:ascii="仿宋" w:hAnsi="仿宋" w:eastAsia="仿宋" w:cs="仿宋"/>
          <w:color w:val="auto"/>
          <w:sz w:val="24"/>
          <w:szCs w:val="24"/>
        </w:rPr>
      </w:pPr>
    </w:p>
    <w:p w14:paraId="7454890E">
      <w:pPr>
        <w:spacing w:line="520" w:lineRule="exact"/>
        <w:rPr>
          <w:rFonts w:ascii="仿宋" w:hAnsi="仿宋" w:eastAsia="仿宋" w:cs="Times New Roman"/>
          <w:b/>
          <w:bCs/>
          <w:color w:val="auto"/>
          <w:sz w:val="28"/>
          <w:szCs w:val="28"/>
        </w:rPr>
      </w:pPr>
      <w:r>
        <w:rPr>
          <w:rFonts w:hint="eastAsia" w:ascii="仿宋_GB2312" w:eastAsia="仿宋_GB2312" w:cs="仿宋_GB2312"/>
          <w:b/>
          <w:bCs/>
          <w:color w:val="auto"/>
          <w:sz w:val="24"/>
          <w:szCs w:val="24"/>
        </w:rPr>
        <w:t>3：投标分项报价表</w:t>
      </w:r>
    </w:p>
    <w:p w14:paraId="55F0C47C">
      <w:pPr>
        <w:pStyle w:val="16"/>
        <w:spacing w:line="360" w:lineRule="auto"/>
        <w:ind w:left="1080" w:leftChars="257" w:hanging="540"/>
        <w:rPr>
          <w:rFonts w:ascii="Times New Roman" w:hAnsi="Times New Roman" w:eastAsia="仿宋"/>
          <w:color w:val="auto"/>
        </w:rPr>
      </w:pPr>
    </w:p>
    <w:p w14:paraId="70FBD07E">
      <w:pPr>
        <w:pStyle w:val="16"/>
        <w:spacing w:line="360" w:lineRule="auto"/>
        <w:ind w:left="-141" w:leftChars="-67"/>
        <w:rPr>
          <w:rFonts w:ascii="Times New Roman" w:hAnsi="Times New Roman" w:eastAsia="仿宋"/>
          <w:color w:val="auto"/>
        </w:rPr>
      </w:pPr>
      <w:r>
        <w:rPr>
          <w:rFonts w:ascii="Times New Roman" w:hAnsi="Times New Roman" w:eastAsia="仿宋"/>
          <w:color w:val="auto"/>
        </w:rPr>
        <w:t xml:space="preserve">项目名称:                 招标编号:             </w:t>
      </w:r>
      <w:r>
        <w:rPr>
          <w:rFonts w:hint="eastAsia" w:ascii="Times New Roman" w:hAnsi="Times New Roman" w:eastAsia="仿宋"/>
          <w:color w:val="auto"/>
        </w:rPr>
        <w:t xml:space="preserve"> </w:t>
      </w:r>
      <w:r>
        <w:rPr>
          <w:rFonts w:ascii="Times New Roman" w:hAnsi="Times New Roman" w:eastAsia="仿宋"/>
          <w:color w:val="auto"/>
        </w:rPr>
        <w:t xml:space="preserve">   报价单位：人民币元</w:t>
      </w:r>
    </w:p>
    <w:tbl>
      <w:tblPr>
        <w:tblStyle w:val="24"/>
        <w:tblpPr w:leftFromText="180" w:rightFromText="180" w:vertAnchor="text" w:horzAnchor="page" w:tblpXSpec="center" w:tblpY="327"/>
        <w:tblOverlap w:val="never"/>
        <w:tblW w:w="8536" w:type="dxa"/>
        <w:jc w:val="center"/>
        <w:tblLayout w:type="fixed"/>
        <w:tblCellMar>
          <w:top w:w="15" w:type="dxa"/>
          <w:left w:w="15" w:type="dxa"/>
          <w:bottom w:w="0" w:type="dxa"/>
          <w:right w:w="15" w:type="dxa"/>
        </w:tblCellMar>
      </w:tblPr>
      <w:tblGrid>
        <w:gridCol w:w="1080"/>
        <w:gridCol w:w="1080"/>
        <w:gridCol w:w="1080"/>
        <w:gridCol w:w="971"/>
        <w:gridCol w:w="1486"/>
        <w:gridCol w:w="982"/>
        <w:gridCol w:w="982"/>
        <w:gridCol w:w="875"/>
      </w:tblGrid>
      <w:tr w14:paraId="3450E9D6">
        <w:tblPrEx>
          <w:tblCellMar>
            <w:top w:w="15" w:type="dxa"/>
            <w:left w:w="15" w:type="dxa"/>
            <w:bottom w:w="0" w:type="dxa"/>
            <w:right w:w="15" w:type="dxa"/>
          </w:tblCellMar>
        </w:tblPrEx>
        <w:trPr>
          <w:trHeight w:val="900"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4E35C3">
            <w:pPr>
              <w:widowControl/>
              <w:spacing w:line="360" w:lineRule="auto"/>
              <w:jc w:val="center"/>
              <w:rPr>
                <w:rFonts w:eastAsia="仿宋"/>
                <w:kern w:val="0"/>
                <w:sz w:val="24"/>
              </w:rPr>
            </w:pPr>
            <w:r>
              <w:rPr>
                <w:rFonts w:eastAsia="仿宋"/>
                <w:kern w:val="0"/>
                <w:sz w:val="24"/>
              </w:rPr>
              <w:t>序号</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E749D">
            <w:pPr>
              <w:widowControl/>
              <w:spacing w:line="360" w:lineRule="auto"/>
              <w:jc w:val="center"/>
              <w:rPr>
                <w:rFonts w:eastAsia="仿宋"/>
                <w:kern w:val="0"/>
                <w:sz w:val="24"/>
              </w:rPr>
            </w:pPr>
            <w:r>
              <w:rPr>
                <w:rFonts w:eastAsia="仿宋"/>
                <w:kern w:val="0"/>
                <w:sz w:val="24"/>
              </w:rPr>
              <w:t>名称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814F61">
            <w:pPr>
              <w:widowControl/>
              <w:spacing w:line="360" w:lineRule="auto"/>
              <w:ind w:firstLine="240" w:firstLineChars="100"/>
              <w:rPr>
                <w:rFonts w:eastAsia="仿宋"/>
                <w:kern w:val="0"/>
                <w:sz w:val="24"/>
              </w:rPr>
            </w:pPr>
            <w:r>
              <w:rPr>
                <w:rFonts w:hint="eastAsia" w:ascii="Times New Roman" w:hAnsi="Times New Roman" w:eastAsia="仿宋" w:cs="Times New Roman"/>
                <w:kern w:val="0"/>
                <w:sz w:val="24"/>
              </w:rPr>
              <w:t>品牌</w:t>
            </w: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441B7B">
            <w:pPr>
              <w:widowControl/>
              <w:spacing w:line="360" w:lineRule="auto"/>
              <w:jc w:val="center"/>
              <w:rPr>
                <w:rFonts w:eastAsia="仿宋"/>
                <w:kern w:val="0"/>
                <w:sz w:val="24"/>
              </w:rPr>
            </w:pPr>
            <w:r>
              <w:rPr>
                <w:rFonts w:eastAsia="仿宋"/>
                <w:kern w:val="0"/>
                <w:sz w:val="24"/>
              </w:rPr>
              <w:t>数量</w:t>
            </w: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429B3">
            <w:pPr>
              <w:widowControl/>
              <w:spacing w:line="360" w:lineRule="auto"/>
              <w:jc w:val="center"/>
              <w:rPr>
                <w:rFonts w:eastAsia="仿宋"/>
                <w:kern w:val="0"/>
                <w:sz w:val="24"/>
              </w:rPr>
            </w:pPr>
            <w:r>
              <w:rPr>
                <w:rFonts w:eastAsia="仿宋"/>
                <w:kern w:val="0"/>
                <w:sz w:val="24"/>
              </w:rPr>
              <w:t>制造商名称</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83951">
            <w:pPr>
              <w:widowControl/>
              <w:spacing w:line="360" w:lineRule="auto"/>
              <w:jc w:val="center"/>
              <w:rPr>
                <w:rFonts w:eastAsia="仿宋"/>
                <w:kern w:val="0"/>
                <w:sz w:val="24"/>
              </w:rPr>
            </w:pPr>
            <w:r>
              <w:rPr>
                <w:rFonts w:eastAsia="仿宋"/>
                <w:kern w:val="0"/>
                <w:sz w:val="24"/>
              </w:rPr>
              <w:t>单价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DE8C89">
            <w:pPr>
              <w:widowControl/>
              <w:spacing w:line="360" w:lineRule="auto"/>
              <w:jc w:val="center"/>
              <w:rPr>
                <w:rFonts w:eastAsia="仿宋"/>
                <w:kern w:val="0"/>
                <w:sz w:val="24"/>
              </w:rPr>
            </w:pPr>
            <w:r>
              <w:rPr>
                <w:rFonts w:eastAsia="仿宋"/>
                <w:kern w:val="0"/>
                <w:sz w:val="24"/>
              </w:rPr>
              <w:t>总价</w:t>
            </w: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60C5B">
            <w:pPr>
              <w:widowControl/>
              <w:spacing w:line="360" w:lineRule="auto"/>
              <w:jc w:val="center"/>
              <w:rPr>
                <w:rFonts w:eastAsia="仿宋"/>
                <w:kern w:val="0"/>
                <w:sz w:val="24"/>
              </w:rPr>
            </w:pPr>
            <w:r>
              <w:rPr>
                <w:rFonts w:eastAsia="仿宋"/>
                <w:kern w:val="0"/>
                <w:sz w:val="24"/>
              </w:rPr>
              <w:t>备注</w:t>
            </w:r>
          </w:p>
        </w:tc>
      </w:tr>
      <w:tr w14:paraId="231695F4">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90A3E">
            <w:pPr>
              <w:widowControl/>
              <w:spacing w:line="360" w:lineRule="auto"/>
              <w:jc w:val="center"/>
              <w:rPr>
                <w:rFonts w:eastAsia="仿宋"/>
                <w:kern w:val="0"/>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1D39B">
            <w:pPr>
              <w:spacing w:line="360" w:lineRule="auto"/>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9209C">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59A510">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68E9B5">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03A1F">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672C81">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30E8F">
            <w:pPr>
              <w:spacing w:line="360" w:lineRule="auto"/>
              <w:jc w:val="center"/>
              <w:rPr>
                <w:rFonts w:eastAsia="仿宋"/>
                <w:sz w:val="24"/>
              </w:rPr>
            </w:pPr>
          </w:p>
        </w:tc>
      </w:tr>
      <w:tr w14:paraId="34135DB1">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281678">
            <w:pPr>
              <w:widowControl/>
              <w:spacing w:line="360" w:lineRule="auto"/>
              <w:jc w:val="center"/>
              <w:rPr>
                <w:rFonts w:eastAsia="仿宋"/>
                <w:kern w:val="0"/>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8E0D80">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5D09D4">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DE489E">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2EEF06">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DE3E3">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CC463E">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5C72E">
            <w:pPr>
              <w:spacing w:line="360" w:lineRule="auto"/>
              <w:jc w:val="center"/>
              <w:rPr>
                <w:rFonts w:eastAsia="仿宋"/>
                <w:sz w:val="24"/>
              </w:rPr>
            </w:pPr>
          </w:p>
        </w:tc>
      </w:tr>
      <w:tr w14:paraId="4A70CF68">
        <w:tblPrEx>
          <w:tblCellMar>
            <w:top w:w="15" w:type="dxa"/>
            <w:left w:w="15" w:type="dxa"/>
            <w:bottom w:w="0" w:type="dxa"/>
            <w:right w:w="15" w:type="dxa"/>
          </w:tblCellMar>
        </w:tblPrEx>
        <w:trPr>
          <w:trHeight w:val="285" w:hRule="atLeast"/>
          <w:jc w:val="center"/>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78C307">
            <w:pPr>
              <w:widowControl/>
              <w:spacing w:line="360" w:lineRule="auto"/>
              <w:jc w:val="center"/>
              <w:rPr>
                <w:rFonts w:eastAsia="仿宋"/>
                <w:kern w:val="0"/>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97F59">
            <w:pPr>
              <w:spacing w:line="360" w:lineRule="auto"/>
              <w:jc w:val="center"/>
              <w:rPr>
                <w:rFonts w:eastAsia="仿宋"/>
                <w:sz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AE1311">
            <w:pPr>
              <w:spacing w:line="360" w:lineRule="auto"/>
              <w:jc w:val="center"/>
              <w:rPr>
                <w:rFonts w:eastAsia="仿宋"/>
                <w:sz w:val="24"/>
              </w:rPr>
            </w:pPr>
          </w:p>
        </w:tc>
        <w:tc>
          <w:tcPr>
            <w:tcW w:w="97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70D0F2">
            <w:pPr>
              <w:spacing w:line="360" w:lineRule="auto"/>
              <w:jc w:val="center"/>
              <w:rPr>
                <w:rFonts w:eastAsia="仿宋"/>
                <w:sz w:val="24"/>
              </w:rPr>
            </w:pPr>
          </w:p>
        </w:tc>
        <w:tc>
          <w:tcPr>
            <w:tcW w:w="148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FC285E">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782CF9">
            <w:pPr>
              <w:spacing w:line="360" w:lineRule="auto"/>
              <w:jc w:val="center"/>
              <w:rPr>
                <w:rFonts w:eastAsia="仿宋"/>
                <w:sz w:val="24"/>
              </w:rPr>
            </w:pP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72F5C8">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9B85CE">
            <w:pPr>
              <w:spacing w:line="360" w:lineRule="auto"/>
              <w:jc w:val="center"/>
              <w:rPr>
                <w:rFonts w:eastAsia="仿宋"/>
                <w:sz w:val="24"/>
              </w:rPr>
            </w:pPr>
          </w:p>
        </w:tc>
      </w:tr>
      <w:tr w14:paraId="0EE260F1">
        <w:tblPrEx>
          <w:tblCellMar>
            <w:top w:w="15" w:type="dxa"/>
            <w:left w:w="15" w:type="dxa"/>
            <w:bottom w:w="0" w:type="dxa"/>
            <w:right w:w="15" w:type="dxa"/>
          </w:tblCellMar>
        </w:tblPrEx>
        <w:trPr>
          <w:trHeight w:val="285" w:hRule="atLeast"/>
          <w:jc w:val="center"/>
        </w:trPr>
        <w:tc>
          <w:tcPr>
            <w:tcW w:w="6679"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59BDAB">
            <w:pPr>
              <w:spacing w:line="360" w:lineRule="auto"/>
              <w:jc w:val="center"/>
              <w:rPr>
                <w:rFonts w:hint="default" w:eastAsia="仿宋"/>
                <w:sz w:val="24"/>
                <w:lang w:val="en-US" w:eastAsia="zh-CN"/>
              </w:rPr>
            </w:pPr>
            <w:r>
              <w:rPr>
                <w:rFonts w:hint="eastAsia" w:eastAsia="仿宋"/>
                <w:sz w:val="24"/>
                <w:lang w:val="en-US" w:eastAsia="zh-CN"/>
              </w:rPr>
              <w:t>合计总价</w:t>
            </w:r>
          </w:p>
        </w:tc>
        <w:tc>
          <w:tcPr>
            <w:tcW w:w="9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1DC3F5">
            <w:pPr>
              <w:spacing w:line="360" w:lineRule="auto"/>
              <w:jc w:val="center"/>
              <w:rPr>
                <w:rFonts w:eastAsia="仿宋"/>
                <w:sz w:val="24"/>
              </w:rPr>
            </w:pPr>
          </w:p>
        </w:tc>
        <w:tc>
          <w:tcPr>
            <w:tcW w:w="8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7E63C9">
            <w:pPr>
              <w:spacing w:line="360" w:lineRule="auto"/>
              <w:jc w:val="center"/>
              <w:rPr>
                <w:rFonts w:eastAsia="仿宋"/>
                <w:sz w:val="24"/>
              </w:rPr>
            </w:pPr>
          </w:p>
        </w:tc>
      </w:tr>
    </w:tbl>
    <w:p w14:paraId="21A23F3A">
      <w:pPr>
        <w:pStyle w:val="16"/>
        <w:spacing w:line="360" w:lineRule="auto"/>
        <w:ind w:left="-141" w:leftChars="-67"/>
        <w:rPr>
          <w:rFonts w:ascii="Times New Roman" w:hAnsi="Times New Roman" w:eastAsia="仿宋"/>
          <w:color w:val="auto"/>
        </w:rPr>
      </w:pPr>
    </w:p>
    <w:p w14:paraId="5649C5D2">
      <w:pPr>
        <w:pStyle w:val="16"/>
        <w:spacing w:line="360" w:lineRule="auto"/>
        <w:ind w:left="1080" w:leftChars="257" w:hanging="540"/>
        <w:rPr>
          <w:rFonts w:ascii="Times New Roman" w:hAnsi="Times New Roman" w:eastAsia="仿宋"/>
          <w:color w:val="auto"/>
        </w:rPr>
      </w:pPr>
      <w:r>
        <w:rPr>
          <w:rFonts w:ascii="Times New Roman" w:hAnsi="Times New Roman" w:eastAsia="仿宋"/>
          <w:color w:val="auto"/>
        </w:rPr>
        <w:t>法定代表人或其委托代理人签字</w:t>
      </w:r>
      <w:r>
        <w:rPr>
          <w:rFonts w:hint="eastAsia" w:ascii="Times New Roman" w:hAnsi="Times New Roman" w:eastAsia="仿宋"/>
          <w:color w:val="auto"/>
        </w:rPr>
        <w:t>或签章</w:t>
      </w:r>
      <w:r>
        <w:rPr>
          <w:rFonts w:ascii="Times New Roman" w:hAnsi="Times New Roman" w:eastAsia="仿宋"/>
          <w:color w:val="auto"/>
        </w:rPr>
        <w:t>:</w:t>
      </w:r>
      <w:r>
        <w:rPr>
          <w:rFonts w:ascii="Times New Roman" w:hAnsi="Times New Roman" w:eastAsia="仿宋"/>
          <w:color w:val="auto"/>
          <w:u w:val="single"/>
        </w:rPr>
        <w:t xml:space="preserve"> </w:t>
      </w:r>
      <w:r>
        <w:rPr>
          <w:rFonts w:ascii="Times New Roman" w:hAnsi="Times New Roman" w:eastAsia="仿宋"/>
          <w:color w:val="auto"/>
          <w:u w:val="single"/>
        </w:rPr>
        <w:tab/>
      </w:r>
      <w:r>
        <w:rPr>
          <w:rFonts w:ascii="Times New Roman" w:hAnsi="Times New Roman" w:eastAsia="仿宋"/>
          <w:color w:val="auto"/>
          <w:u w:val="single"/>
        </w:rPr>
        <w:t xml:space="preserve">                 </w:t>
      </w:r>
    </w:p>
    <w:p w14:paraId="3BB1B15B">
      <w:pPr>
        <w:pStyle w:val="16"/>
        <w:tabs>
          <w:tab w:val="left" w:pos="5370"/>
        </w:tabs>
        <w:spacing w:line="360" w:lineRule="auto"/>
        <w:ind w:left="1080" w:leftChars="257" w:hanging="540"/>
        <w:rPr>
          <w:rFonts w:ascii="Times New Roman" w:hAnsi="Times New Roman" w:eastAsia="仿宋"/>
          <w:color w:val="auto"/>
          <w:u w:val="single"/>
        </w:rPr>
      </w:pPr>
      <w:r>
        <w:rPr>
          <w:rFonts w:ascii="Times New Roman" w:hAnsi="Times New Roman" w:eastAsia="仿宋"/>
          <w:color w:val="auto"/>
        </w:rPr>
        <w:t>投标人(盖单位章):</w:t>
      </w:r>
      <w:r>
        <w:rPr>
          <w:rFonts w:ascii="Times New Roman" w:hAnsi="Times New Roman" w:eastAsia="仿宋"/>
          <w:color w:val="auto"/>
          <w:u w:val="single"/>
        </w:rPr>
        <w:tab/>
      </w:r>
    </w:p>
    <w:p w14:paraId="6B214E46">
      <w:pPr>
        <w:pStyle w:val="16"/>
        <w:spacing w:line="360" w:lineRule="auto"/>
        <w:rPr>
          <w:rFonts w:ascii="Times New Roman" w:hAnsi="Times New Roman" w:eastAsia="仿宋"/>
          <w:color w:val="auto"/>
        </w:rPr>
      </w:pPr>
    </w:p>
    <w:p w14:paraId="2E8BFE95">
      <w:pPr>
        <w:pStyle w:val="16"/>
        <w:spacing w:line="360" w:lineRule="auto"/>
        <w:rPr>
          <w:rFonts w:ascii="Times New Roman" w:hAnsi="Times New Roman" w:eastAsia="仿宋"/>
          <w:color w:val="auto"/>
        </w:rPr>
      </w:pPr>
      <w:r>
        <w:rPr>
          <w:rFonts w:ascii="Times New Roman" w:hAnsi="Times New Roman" w:eastAsia="仿宋"/>
          <w:color w:val="auto"/>
        </w:rPr>
        <w:t>注:</w:t>
      </w:r>
    </w:p>
    <w:p w14:paraId="2934BD55">
      <w:pPr>
        <w:pStyle w:val="47"/>
        <w:spacing w:line="360" w:lineRule="auto"/>
        <w:ind w:firstLine="480" w:firstLineChars="200"/>
        <w:rPr>
          <w:rFonts w:ascii="Times New Roman" w:hAnsi="Times New Roman" w:eastAsia="仿宋"/>
          <w:color w:val="auto"/>
          <w:sz w:val="24"/>
        </w:rPr>
      </w:pPr>
      <w:r>
        <w:rPr>
          <w:rFonts w:hint="eastAsia" w:ascii="Times New Roman" w:hAnsi="Times New Roman" w:eastAsia="仿宋"/>
          <w:color w:val="auto"/>
          <w:sz w:val="24"/>
        </w:rPr>
        <w:t>1.如果按单价计算的结果与总价不一致,以单价为准修正总价。</w:t>
      </w:r>
    </w:p>
    <w:p w14:paraId="5E04FC6E">
      <w:pPr>
        <w:pStyle w:val="47"/>
        <w:spacing w:line="360" w:lineRule="auto"/>
        <w:ind w:left="479" w:leftChars="228"/>
        <w:rPr>
          <w:rFonts w:ascii="Times New Roman" w:hAnsi="Times New Roman" w:eastAsia="仿宋"/>
          <w:color w:val="auto"/>
          <w:sz w:val="24"/>
        </w:rPr>
      </w:pPr>
      <w:r>
        <w:rPr>
          <w:rFonts w:hint="eastAsia" w:ascii="Times New Roman" w:hAnsi="Times New Roman" w:eastAsia="仿宋"/>
          <w:color w:val="auto"/>
          <w:sz w:val="24"/>
        </w:rPr>
        <w:t>2.如果不提供详细分项报价将视为没有实质性响应招标文件</w:t>
      </w:r>
      <w:r>
        <w:rPr>
          <w:rFonts w:hint="eastAsia" w:ascii="Times New Roman" w:hAnsi="Times New Roman" w:eastAsia="仿宋"/>
          <w:b/>
          <w:bCs/>
          <w:sz w:val="24"/>
        </w:rPr>
        <w:t>（包括货物的名称、品牌、数量、制造商名称、单价、总价需全部完整填写）</w:t>
      </w:r>
      <w:r>
        <w:rPr>
          <w:rFonts w:hint="eastAsia" w:ascii="Times New Roman" w:hAnsi="Times New Roman" w:eastAsia="仿宋"/>
          <w:sz w:val="24"/>
        </w:rPr>
        <w:t>。</w:t>
      </w:r>
      <w:r>
        <w:rPr>
          <w:rFonts w:hint="eastAsia" w:ascii="Times New Roman" w:hAnsi="Times New Roman" w:eastAsia="仿宋"/>
          <w:color w:val="auto"/>
          <w:sz w:val="24"/>
        </w:rPr>
        <w:t>。</w:t>
      </w:r>
    </w:p>
    <w:p w14:paraId="0A9A0AD0">
      <w:pPr>
        <w:pStyle w:val="47"/>
        <w:spacing w:line="360" w:lineRule="auto"/>
        <w:ind w:firstLine="480" w:firstLineChars="200"/>
        <w:rPr>
          <w:rFonts w:ascii="Times New Roman" w:hAnsi="Times New Roman" w:eastAsia="仿宋"/>
          <w:color w:val="auto"/>
          <w:sz w:val="24"/>
        </w:rPr>
      </w:pPr>
      <w:r>
        <w:rPr>
          <w:rFonts w:hint="eastAsia" w:ascii="Times New Roman" w:hAnsi="Times New Roman" w:eastAsia="仿宋"/>
          <w:color w:val="auto"/>
          <w:sz w:val="24"/>
        </w:rPr>
        <w:t>3.如果投标人认为需要，可在不删减原表基础上新增其他内容或另页描述。</w:t>
      </w:r>
    </w:p>
    <w:p w14:paraId="78C70820">
      <w:pPr>
        <w:spacing w:line="520" w:lineRule="exact"/>
        <w:ind w:firstLine="480" w:firstLineChars="200"/>
        <w:rPr>
          <w:rFonts w:ascii="仿宋" w:hAnsi="仿宋" w:eastAsia="仿宋" w:cs="Times New Roman"/>
          <w:b/>
          <w:bCs/>
          <w:color w:val="auto"/>
          <w:sz w:val="28"/>
          <w:szCs w:val="28"/>
        </w:rPr>
      </w:pPr>
      <w:bookmarkStart w:id="84" w:name="_Toc31304"/>
      <w:bookmarkEnd w:id="84"/>
      <w:r>
        <w:rPr>
          <w:rFonts w:hint="eastAsia" w:ascii="Times New Roman" w:hAnsi="Times New Roman" w:eastAsia="仿宋"/>
          <w:color w:val="auto"/>
          <w:sz w:val="24"/>
        </w:rPr>
        <w:t>4.如果开标一览表（报价表）内容与投标文件中明细表内容不一致的，以开标一览表（报价表）内容为准。</w:t>
      </w:r>
    </w:p>
    <w:p w14:paraId="5ED2EA71">
      <w:pPr>
        <w:rPr>
          <w:rFonts w:ascii="仿宋" w:hAnsi="仿宋" w:eastAsia="仿宋" w:cs="Times New Roman"/>
          <w:b/>
          <w:bCs/>
          <w:color w:val="auto"/>
          <w:sz w:val="28"/>
          <w:szCs w:val="28"/>
        </w:rPr>
      </w:pPr>
      <w:r>
        <w:rPr>
          <w:rFonts w:ascii="仿宋" w:hAnsi="仿宋" w:eastAsia="仿宋" w:cs="Times New Roman"/>
          <w:b/>
          <w:bCs/>
          <w:color w:val="auto"/>
          <w:sz w:val="28"/>
          <w:szCs w:val="28"/>
        </w:rPr>
        <w:br w:type="page"/>
      </w:r>
    </w:p>
    <w:p w14:paraId="52D12782">
      <w:pPr>
        <w:pStyle w:val="23"/>
        <w:ind w:firstLine="0" w:firstLineChars="0"/>
        <w:rPr>
          <w:rFonts w:ascii="仿宋" w:hAnsi="仿宋" w:eastAsia="仿宋" w:cs="仿宋"/>
          <w:b/>
          <w:bCs/>
          <w:color w:val="auto"/>
          <w:sz w:val="24"/>
        </w:rPr>
      </w:pPr>
    </w:p>
    <w:p w14:paraId="34ACEC22">
      <w:pPr>
        <w:pStyle w:val="38"/>
        <w:spacing w:line="500" w:lineRule="exact"/>
        <w:rPr>
          <w:rFonts w:ascii="仿宋" w:hAnsi="仿宋" w:eastAsia="仿宋" w:cs="Times New Roman"/>
          <w:b/>
          <w:bCs/>
          <w:color w:val="auto"/>
          <w:sz w:val="28"/>
          <w:szCs w:val="28"/>
        </w:rPr>
      </w:pPr>
      <w:r>
        <w:rPr>
          <w:rFonts w:hint="eastAsia" w:ascii="仿宋" w:hAnsi="仿宋" w:eastAsia="仿宋" w:cs="仿宋"/>
          <w:b/>
          <w:bCs/>
          <w:color w:val="auto"/>
          <w:kern w:val="2"/>
        </w:rPr>
        <w:t>4：</w:t>
      </w:r>
      <w:bookmarkEnd w:id="81"/>
      <w:bookmarkEnd w:id="82"/>
      <w:bookmarkEnd w:id="83"/>
      <w:r>
        <w:rPr>
          <w:rFonts w:hint="eastAsia" w:ascii="仿宋" w:hAnsi="仿宋" w:eastAsia="仿宋" w:cs="仿宋"/>
          <w:b/>
          <w:bCs/>
          <w:color w:val="auto"/>
          <w:lang w:val="zh-CN"/>
        </w:rPr>
        <w:t>政府采购诚信承诺书</w:t>
      </w:r>
    </w:p>
    <w:p w14:paraId="490E0E19">
      <w:pPr>
        <w:autoSpaceDE w:val="0"/>
        <w:autoSpaceDN w:val="0"/>
        <w:spacing w:line="440" w:lineRule="exact"/>
        <w:jc w:val="center"/>
        <w:rPr>
          <w:rFonts w:ascii="Arial" w:eastAsia="Times New Roman" w:cs="Times New Roman"/>
          <w:color w:val="auto"/>
          <w:sz w:val="28"/>
          <w:szCs w:val="28"/>
        </w:rPr>
      </w:pPr>
      <w:bookmarkStart w:id="85" w:name="_Toc23529_WPSOffice_Level1"/>
      <w:bookmarkStart w:id="86" w:name="_Toc3718_WPSOffice_Level1"/>
      <w:bookmarkStart w:id="87" w:name="_Toc6314_WPSOffice_Level1"/>
      <w:r>
        <w:rPr>
          <w:rFonts w:hint="eastAsia" w:ascii="仿宋" w:hAnsi="仿宋" w:eastAsia="仿宋" w:cs="仿宋"/>
          <w:b/>
          <w:bCs/>
          <w:color w:val="auto"/>
          <w:sz w:val="28"/>
          <w:szCs w:val="28"/>
          <w:lang w:val="zh-CN"/>
        </w:rPr>
        <w:t>政府采购诚信承诺书</w:t>
      </w:r>
      <w:bookmarkEnd w:id="85"/>
      <w:bookmarkEnd w:id="86"/>
      <w:bookmarkEnd w:id="87"/>
    </w:p>
    <w:p w14:paraId="0A7F060C">
      <w:pPr>
        <w:adjustRightInd w:val="0"/>
        <w:snapToGrid w:val="0"/>
        <w:spacing w:line="440" w:lineRule="exact"/>
        <w:rPr>
          <w:rFonts w:ascii="仿宋" w:hAnsi="仿宋" w:eastAsia="仿宋" w:cs="仿宋"/>
          <w:color w:val="auto"/>
          <w:sz w:val="24"/>
          <w:szCs w:val="24"/>
          <w:u w:val="single"/>
        </w:rPr>
      </w:pPr>
      <w:r>
        <w:rPr>
          <w:rFonts w:hint="eastAsia" w:ascii="仿宋" w:hAnsi="仿宋" w:eastAsia="仿宋" w:cs="仿宋"/>
          <w:color w:val="auto"/>
          <w:sz w:val="24"/>
          <w:szCs w:val="24"/>
          <w:u w:val="single"/>
        </w:rPr>
        <w:t>（采购人）</w:t>
      </w:r>
      <w:r>
        <w:rPr>
          <w:rFonts w:ascii="仿宋" w:hAnsi="仿宋" w:eastAsia="仿宋" w:cs="仿宋"/>
          <w:color w:val="auto"/>
          <w:sz w:val="24"/>
          <w:szCs w:val="24"/>
          <w:u w:val="single"/>
        </w:rPr>
        <w:t xml:space="preserve">               </w:t>
      </w:r>
    </w:p>
    <w:p w14:paraId="2A6F43D4">
      <w:pPr>
        <w:adjustRightInd w:val="0"/>
        <w:snapToGrid w:val="0"/>
        <w:spacing w:line="440" w:lineRule="exact"/>
        <w:rPr>
          <w:rFonts w:ascii="仿宋" w:hAnsi="仿宋" w:eastAsia="仿宋" w:cs="Times New Roman"/>
          <w:color w:val="auto"/>
          <w:sz w:val="24"/>
          <w:szCs w:val="24"/>
          <w:lang w:val="zh-CN"/>
        </w:rPr>
      </w:pPr>
      <w:r>
        <w:rPr>
          <w:rFonts w:hint="eastAsia" w:ascii="仿宋" w:hAnsi="仿宋" w:eastAsia="仿宋" w:cs="仿宋"/>
          <w:color w:val="auto"/>
          <w:sz w:val="24"/>
          <w:szCs w:val="24"/>
          <w:u w:val="single"/>
        </w:rPr>
        <w:t>喀什地区公共资源交易中心</w:t>
      </w:r>
      <w:r>
        <w:rPr>
          <w:rFonts w:hint="eastAsia" w:ascii="仿宋" w:hAnsi="仿宋" w:eastAsia="仿宋" w:cs="仿宋"/>
          <w:color w:val="auto"/>
          <w:sz w:val="24"/>
          <w:szCs w:val="24"/>
        </w:rPr>
        <w:t>：</w:t>
      </w:r>
    </w:p>
    <w:p w14:paraId="2821D1F6">
      <w:pPr>
        <w:autoSpaceDE w:val="0"/>
        <w:autoSpaceDN w:val="0"/>
        <w:spacing w:line="440" w:lineRule="exact"/>
        <w:ind w:firstLine="480"/>
        <w:rPr>
          <w:rFonts w:ascii="仿宋" w:hAnsi="仿宋" w:eastAsia="仿宋" w:cs="Times New Roman"/>
          <w:color w:val="auto"/>
          <w:sz w:val="24"/>
          <w:szCs w:val="24"/>
          <w:lang w:val="zh-CN"/>
        </w:rPr>
      </w:pPr>
      <w:r>
        <w:rPr>
          <w:rFonts w:hint="eastAsia" w:ascii="仿宋" w:hAnsi="仿宋" w:eastAsia="仿宋" w:cs="仿宋"/>
          <w:color w:val="auto"/>
          <w:sz w:val="24"/>
          <w:szCs w:val="24"/>
          <w:lang w:val="zh-CN"/>
        </w:rPr>
        <w:t>我公司</w:t>
      </w:r>
      <w:r>
        <w:rPr>
          <w:rFonts w:hint="eastAsia" w:ascii="仿宋" w:hAnsi="仿宋" w:eastAsia="仿宋" w:cs="仿宋"/>
          <w:color w:val="auto"/>
          <w:sz w:val="24"/>
          <w:szCs w:val="24"/>
          <w:u w:val="single"/>
          <w:lang w:val="zh-CN"/>
        </w:rPr>
        <w:t>（</w:t>
      </w:r>
      <w:r>
        <w:rPr>
          <w:rFonts w:hint="eastAsia" w:ascii="仿宋" w:hAnsi="仿宋" w:eastAsia="仿宋" w:cs="仿宋"/>
          <w:color w:val="auto"/>
          <w:sz w:val="24"/>
          <w:szCs w:val="24"/>
          <w:u w:val="single"/>
        </w:rPr>
        <w:t>供应商</w:t>
      </w:r>
      <w:r>
        <w:rPr>
          <w:rFonts w:hint="eastAsia" w:ascii="仿宋" w:hAnsi="仿宋" w:eastAsia="仿宋" w:cs="仿宋"/>
          <w:color w:val="auto"/>
          <w:sz w:val="24"/>
          <w:szCs w:val="24"/>
          <w:u w:val="single"/>
          <w:lang w:val="zh-CN"/>
        </w:rPr>
        <w:t>名称）</w:t>
      </w:r>
      <w:r>
        <w:rPr>
          <w:rFonts w:hint="eastAsia" w:ascii="仿宋" w:hAnsi="仿宋" w:eastAsia="仿宋" w:cs="仿宋"/>
          <w:color w:val="auto"/>
          <w:sz w:val="24"/>
          <w:szCs w:val="24"/>
          <w:lang w:val="zh-CN"/>
        </w:rPr>
        <w:t>已详细阅读了</w:t>
      </w:r>
      <w:r>
        <w:rPr>
          <w:rFonts w:hint="eastAsia" w:ascii="仿宋" w:hAnsi="仿宋" w:eastAsia="仿宋" w:cs="仿宋"/>
          <w:color w:val="auto"/>
          <w:sz w:val="24"/>
          <w:szCs w:val="24"/>
          <w:u w:val="single"/>
          <w:lang w:val="zh-CN"/>
        </w:rPr>
        <w:t>（</w:t>
      </w:r>
      <w:r>
        <w:rPr>
          <w:rFonts w:hint="eastAsia" w:ascii="仿宋" w:hAnsi="仿宋" w:eastAsia="仿宋" w:cs="仿宋"/>
          <w:b/>
          <w:bCs/>
          <w:color w:val="auto"/>
          <w:sz w:val="24"/>
          <w:szCs w:val="24"/>
          <w:u w:val="single"/>
        </w:rPr>
        <w:t>项目名称及招标编号</w:t>
      </w:r>
      <w:r>
        <w:rPr>
          <w:rFonts w:hint="eastAsia" w:ascii="仿宋" w:hAnsi="仿宋" w:eastAsia="仿宋" w:cs="仿宋"/>
          <w:b/>
          <w:bCs/>
          <w:color w:val="auto"/>
          <w:sz w:val="24"/>
          <w:szCs w:val="24"/>
          <w:u w:val="single"/>
          <w:lang w:val="zh-CN"/>
        </w:rPr>
        <w:t>）</w:t>
      </w: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rPr>
        <w:t>磋商文件</w:t>
      </w:r>
      <w:r>
        <w:rPr>
          <w:rFonts w:hint="eastAsia" w:ascii="仿宋" w:hAnsi="仿宋" w:eastAsia="仿宋" w:cs="仿宋"/>
          <w:color w:val="auto"/>
          <w:sz w:val="24"/>
          <w:szCs w:val="24"/>
          <w:lang w:val="zh-CN"/>
        </w:rPr>
        <w:t>，自愿参加本次</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，现就有关事项郑重承诺如下：</w:t>
      </w:r>
    </w:p>
    <w:p w14:paraId="3A35BF39">
      <w:pPr>
        <w:autoSpaceDE w:val="0"/>
        <w:autoSpaceDN w:val="0"/>
        <w:spacing w:line="440" w:lineRule="exact"/>
        <w:ind w:firstLine="482"/>
        <w:rPr>
          <w:rFonts w:ascii="仿宋" w:hAnsi="仿宋" w:eastAsia="仿宋" w:cs="Times New Roman"/>
          <w:color w:val="auto"/>
          <w:sz w:val="24"/>
          <w:szCs w:val="24"/>
          <w:lang w:val="zh-CN"/>
        </w:rPr>
      </w:pPr>
      <w:r>
        <w:rPr>
          <w:rFonts w:hint="eastAsia" w:ascii="仿宋" w:hAnsi="仿宋" w:eastAsia="仿宋" w:cs="仿宋"/>
          <w:color w:val="auto"/>
          <w:sz w:val="24"/>
          <w:szCs w:val="24"/>
          <w:lang w:val="zh-CN"/>
        </w:rPr>
        <w:t>一、诚信报价，材料真实。我公司保证所提供的全部材料、报价内容均真实、合法、有效，保证不出借或者借用其他企业资质，不以他人名义报价，不弄虚作假；未列入失信被执行人、重大税收违法失信主体、政府采购严重违法失信行为记录名单及其他不符合《中华人民共和国政府采购法》第二十二条规定条件。</w:t>
      </w:r>
    </w:p>
    <w:p w14:paraId="7C59B4DB">
      <w:pPr>
        <w:spacing w:line="440" w:lineRule="exact"/>
        <w:ind w:firstLine="482"/>
        <w:rPr>
          <w:rFonts w:ascii="仿宋" w:hAnsi="仿宋" w:eastAsia="仿宋" w:cs="Times New Roman"/>
          <w:color w:val="auto"/>
          <w:sz w:val="24"/>
          <w:szCs w:val="24"/>
        </w:rPr>
      </w:pPr>
      <w:r>
        <w:rPr>
          <w:rFonts w:hint="eastAsia" w:ascii="仿宋" w:hAnsi="仿宋" w:eastAsia="仿宋" w:cs="仿宋"/>
          <w:color w:val="auto"/>
          <w:sz w:val="24"/>
          <w:szCs w:val="24"/>
          <w:lang w:val="zh-CN"/>
        </w:rPr>
        <w:t>二、遵纪守法，公平竞争。不与其他供应商相互串通、</w:t>
      </w:r>
      <w:r>
        <w:rPr>
          <w:rFonts w:hint="eastAsia" w:ascii="仿宋" w:hAnsi="仿宋" w:eastAsia="仿宋" w:cs="仿宋"/>
          <w:color w:val="auto"/>
          <w:kern w:val="0"/>
          <w:sz w:val="24"/>
          <w:szCs w:val="24"/>
        </w:rPr>
        <w:t>哄抬价格，</w:t>
      </w:r>
      <w:r>
        <w:rPr>
          <w:rFonts w:hint="eastAsia" w:ascii="仿宋" w:hAnsi="仿宋" w:eastAsia="仿宋" w:cs="仿宋"/>
          <w:color w:val="auto"/>
          <w:sz w:val="24"/>
          <w:szCs w:val="24"/>
          <w:lang w:val="zh-CN"/>
        </w:rPr>
        <w:t>不排挤其他供应商，不损害采购人的合法权益；不向采购人、采购代理机构、磋商小组成员</w:t>
      </w:r>
      <w:r>
        <w:rPr>
          <w:rFonts w:hint="eastAsia" w:ascii="仿宋" w:hAnsi="仿宋" w:eastAsia="仿宋" w:cs="仿宋"/>
          <w:color w:val="auto"/>
          <w:sz w:val="24"/>
          <w:szCs w:val="24"/>
        </w:rPr>
        <w:t>等及其他参与采购活动的人员行贿或采用其他不正当手段谋取成交；</w:t>
      </w:r>
    </w:p>
    <w:p w14:paraId="0584BA89">
      <w:pPr>
        <w:spacing w:line="440" w:lineRule="exact"/>
        <w:ind w:firstLine="482"/>
        <w:rPr>
          <w:rFonts w:ascii="仿宋" w:hAnsi="仿宋" w:eastAsia="仿宋" w:cs="Times New Roman"/>
          <w:color w:val="auto"/>
          <w:sz w:val="24"/>
          <w:szCs w:val="24"/>
        </w:rPr>
      </w:pPr>
      <w:r>
        <w:rPr>
          <w:rFonts w:hint="eastAsia" w:ascii="仿宋" w:hAnsi="仿宋" w:eastAsia="仿宋" w:cs="仿宋"/>
          <w:color w:val="auto"/>
          <w:kern w:val="0"/>
          <w:sz w:val="24"/>
          <w:szCs w:val="24"/>
        </w:rPr>
        <w:t>三</w:t>
      </w:r>
      <w:r>
        <w:rPr>
          <w:rFonts w:hint="eastAsia" w:ascii="仿宋" w:hAnsi="仿宋" w:eastAsia="仿宋" w:cs="仿宋"/>
          <w:color w:val="auto"/>
          <w:sz w:val="24"/>
          <w:szCs w:val="24"/>
        </w:rPr>
        <w:t>、不捏造事实或借用他人名义进行虚假、恶意质疑和投诉，不以质疑或投诉为名排挤竞争对手，干扰政府采购秩序；</w:t>
      </w:r>
    </w:p>
    <w:p w14:paraId="08E008BA">
      <w:pPr>
        <w:autoSpaceDE w:val="0"/>
        <w:autoSpaceDN w:val="0"/>
        <w:spacing w:line="440" w:lineRule="exact"/>
        <w:ind w:firstLine="482"/>
        <w:rPr>
          <w:rFonts w:ascii="仿宋" w:hAnsi="仿宋" w:eastAsia="仿宋" w:cs="Times New Roman"/>
          <w:dstrike/>
          <w:color w:val="auto"/>
          <w:kern w:val="0"/>
          <w:sz w:val="24"/>
          <w:szCs w:val="24"/>
        </w:rPr>
      </w:pPr>
      <w:r>
        <w:rPr>
          <w:rFonts w:hint="eastAsia" w:ascii="仿宋" w:hAnsi="仿宋" w:eastAsia="仿宋" w:cs="仿宋"/>
          <w:color w:val="auto"/>
          <w:kern w:val="0"/>
          <w:sz w:val="24"/>
          <w:szCs w:val="24"/>
        </w:rPr>
        <w:t>四、若成交后，将按照规定及时与采购人签订政府采购合同，不与采购人订立有悖于采购结果的合同或协议；严格履行政府采购合同，不降低合同约定的服务质量及相关服务，不擅自变更、中止、终止合同，或者拒绝履行合同义务。</w:t>
      </w:r>
    </w:p>
    <w:p w14:paraId="52524AEC">
      <w:pPr>
        <w:autoSpaceDE w:val="0"/>
        <w:autoSpaceDN w:val="0"/>
        <w:spacing w:line="440" w:lineRule="exact"/>
        <w:ind w:firstLine="482"/>
        <w:rPr>
          <w:rFonts w:ascii="仿宋" w:hAnsi="仿宋" w:eastAsia="仿宋" w:cs="Times New Roman"/>
          <w:color w:val="auto"/>
          <w:sz w:val="24"/>
          <w:szCs w:val="24"/>
          <w:lang w:val="zh-CN"/>
        </w:rPr>
      </w:pPr>
      <w:r>
        <w:rPr>
          <w:rFonts w:hint="eastAsia" w:ascii="仿宋" w:hAnsi="仿宋" w:eastAsia="仿宋" w:cs="仿宋"/>
          <w:color w:val="auto"/>
          <w:sz w:val="24"/>
          <w:szCs w:val="24"/>
          <w:lang w:val="zh-CN"/>
        </w:rPr>
        <w:t>若有违反以上承诺内容的行为，我公司自愿接受取消</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资格、记入信用档案、没收</w:t>
      </w:r>
      <w:r>
        <w:rPr>
          <w:rFonts w:hint="eastAsia" w:ascii="仿宋" w:hAnsi="仿宋" w:eastAsia="仿宋" w:cs="仿宋"/>
          <w:color w:val="auto"/>
          <w:sz w:val="24"/>
          <w:szCs w:val="24"/>
        </w:rPr>
        <w:t>磋商</w:t>
      </w:r>
      <w:r>
        <w:rPr>
          <w:rFonts w:hint="eastAsia" w:ascii="仿宋" w:hAnsi="仿宋" w:eastAsia="仿宋" w:cs="仿宋"/>
          <w:color w:val="auto"/>
          <w:sz w:val="24"/>
          <w:szCs w:val="24"/>
          <w:lang w:val="zh-CN"/>
        </w:rPr>
        <w:t>保证金、媒体通报、</w:t>
      </w:r>
      <w:r>
        <w:rPr>
          <w:rFonts w:ascii="仿宋" w:hAnsi="仿宋" w:eastAsia="仿宋" w:cs="仿宋"/>
          <w:color w:val="auto"/>
          <w:sz w:val="24"/>
          <w:szCs w:val="24"/>
          <w:lang w:val="zh-CN"/>
        </w:rPr>
        <w:t>1</w:t>
      </w:r>
      <w:r>
        <w:rPr>
          <w:rFonts w:hint="eastAsia" w:ascii="仿宋" w:hAnsi="仿宋" w:eastAsia="仿宋" w:cs="仿宋"/>
          <w:color w:val="auto"/>
          <w:sz w:val="24"/>
          <w:szCs w:val="24"/>
          <w:lang w:val="zh-CN"/>
        </w:rPr>
        <w:t>～</w:t>
      </w:r>
      <w:r>
        <w:rPr>
          <w:rFonts w:ascii="仿宋" w:hAnsi="仿宋" w:eastAsia="仿宋" w:cs="仿宋"/>
          <w:color w:val="auto"/>
          <w:sz w:val="24"/>
          <w:szCs w:val="24"/>
          <w:lang w:val="zh-CN"/>
        </w:rPr>
        <w:t>3</w:t>
      </w:r>
      <w:r>
        <w:rPr>
          <w:rFonts w:hint="eastAsia" w:ascii="仿宋" w:hAnsi="仿宋" w:eastAsia="仿宋" w:cs="仿宋"/>
          <w:color w:val="auto"/>
          <w:sz w:val="24"/>
          <w:szCs w:val="24"/>
          <w:lang w:val="zh-CN"/>
        </w:rPr>
        <w:t>年内禁止参政府采购活动等处罚；</w:t>
      </w:r>
      <w:r>
        <w:rPr>
          <w:rFonts w:hint="eastAsia" w:ascii="仿宋" w:hAnsi="仿宋" w:eastAsia="仿宋" w:cs="仿宋"/>
          <w:color w:val="auto"/>
          <w:sz w:val="24"/>
          <w:szCs w:val="24"/>
        </w:rPr>
        <w:t>如已成交的，自动放弃成交资格，</w:t>
      </w:r>
      <w:r>
        <w:rPr>
          <w:rFonts w:hint="eastAsia" w:ascii="仿宋" w:hAnsi="仿宋" w:eastAsia="仿宋" w:cs="仿宋"/>
          <w:color w:val="auto"/>
          <w:sz w:val="24"/>
          <w:szCs w:val="24"/>
          <w:lang w:val="zh-CN"/>
        </w:rPr>
        <w:t>并承担全部法律责任</w:t>
      </w:r>
      <w:r>
        <w:rPr>
          <w:rFonts w:hint="eastAsia" w:ascii="仿宋" w:hAnsi="仿宋" w:eastAsia="仿宋" w:cs="仿宋"/>
          <w:color w:val="auto"/>
          <w:sz w:val="24"/>
          <w:szCs w:val="24"/>
        </w:rPr>
        <w:t>；给采购人造成损失的，依法承担赔偿责任</w:t>
      </w:r>
      <w:r>
        <w:rPr>
          <w:rFonts w:hint="eastAsia" w:ascii="仿宋" w:hAnsi="仿宋" w:eastAsia="仿宋" w:cs="仿宋"/>
          <w:color w:val="auto"/>
          <w:sz w:val="24"/>
          <w:szCs w:val="24"/>
          <w:lang w:val="zh-CN"/>
        </w:rPr>
        <w:t>。</w:t>
      </w:r>
    </w:p>
    <w:p w14:paraId="07A08FD5">
      <w:pPr>
        <w:autoSpaceDE w:val="0"/>
        <w:autoSpaceDN w:val="0"/>
        <w:spacing w:line="440" w:lineRule="exact"/>
        <w:ind w:firstLine="482"/>
        <w:rPr>
          <w:rFonts w:ascii="仿宋" w:hAnsi="仿宋" w:eastAsia="仿宋" w:cs="Times New Roman"/>
          <w:color w:val="auto"/>
          <w:sz w:val="24"/>
          <w:szCs w:val="24"/>
          <w:lang w:val="zh-CN"/>
        </w:rPr>
      </w:pPr>
    </w:p>
    <w:p w14:paraId="7E9D46F6">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741C9D24">
      <w:pPr>
        <w:adjustRightInd w:val="0"/>
        <w:snapToGrid w:val="0"/>
        <w:spacing w:line="440" w:lineRule="exact"/>
        <w:rPr>
          <w:rFonts w:ascii="仿宋" w:hAnsi="仿宋" w:eastAsia="仿宋" w:cs="Times New Roman"/>
          <w:color w:val="auto"/>
          <w:sz w:val="24"/>
          <w:szCs w:val="24"/>
        </w:rPr>
      </w:pPr>
    </w:p>
    <w:p w14:paraId="5598BE0C">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1A57C390">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34E61029">
      <w:pPr>
        <w:adjustRightInd w:val="0"/>
        <w:snapToGrid w:val="0"/>
        <w:spacing w:line="440" w:lineRule="exact"/>
        <w:rPr>
          <w:rFonts w:ascii="仿宋" w:hAnsi="仿宋" w:eastAsia="仿宋" w:cs="Times New Roman"/>
          <w:color w:val="auto"/>
          <w:sz w:val="24"/>
          <w:szCs w:val="24"/>
          <w:u w:val="single"/>
        </w:rPr>
      </w:pPr>
    </w:p>
    <w:p w14:paraId="0B0AE912">
      <w:pPr>
        <w:spacing w:line="440" w:lineRule="exact"/>
        <w:ind w:firstLine="482"/>
        <w:rPr>
          <w:rFonts w:ascii="仿宋_GB2312" w:hAnsi="宋体" w:eastAsia="仿宋_GB2312" w:cs="仿宋_GB2312"/>
          <w:b/>
          <w:bCs/>
          <w:color w:val="auto"/>
          <w:kern w:val="0"/>
          <w:sz w:val="24"/>
          <w:szCs w:val="24"/>
        </w:rPr>
      </w:pPr>
      <w:r>
        <w:rPr>
          <w:rFonts w:ascii="仿宋" w:hAnsi="仿宋" w:eastAsia="仿宋" w:cs="Times New Roman"/>
          <w:color w:val="auto"/>
          <w:sz w:val="24"/>
          <w:szCs w:val="24"/>
          <w:u w:val="single"/>
        </w:rPr>
        <w:br w:type="page"/>
      </w:r>
    </w:p>
    <w:p w14:paraId="68F333F6">
      <w:pPr>
        <w:pStyle w:val="18"/>
        <w:spacing w:line="440" w:lineRule="exact"/>
        <w:ind w:firstLine="482" w:firstLineChars="200"/>
        <w:jc w:val="both"/>
        <w:rPr>
          <w:rFonts w:ascii="仿宋_GB2312" w:hAnsi="仿宋" w:eastAsia="仿宋_GB2312" w:cs="Times New Roman"/>
          <w:b/>
          <w:bCs/>
          <w:color w:val="auto"/>
          <w:sz w:val="24"/>
          <w:szCs w:val="24"/>
        </w:rPr>
      </w:pPr>
    </w:p>
    <w:p w14:paraId="66EF0760">
      <w:pPr>
        <w:pStyle w:val="18"/>
        <w:jc w:val="both"/>
        <w:rPr>
          <w:rFonts w:ascii="仿宋" w:hAnsi="仿宋" w:eastAsia="仿宋" w:cs="仿宋"/>
          <w:b/>
          <w:bCs/>
          <w:color w:val="auto"/>
          <w:sz w:val="24"/>
          <w:szCs w:val="24"/>
        </w:rPr>
      </w:pPr>
      <w:bookmarkStart w:id="88" w:name="_Toc21814_WPSOffice_Level1"/>
      <w:bookmarkStart w:id="89" w:name="_Toc7781_WPSOffice_Level1"/>
      <w:bookmarkStart w:id="90" w:name="_Toc8420_WPSOffice_Level1"/>
      <w:r>
        <w:rPr>
          <w:rFonts w:hint="eastAsia" w:ascii="仿宋" w:hAnsi="仿宋" w:eastAsia="仿宋" w:cs="仿宋"/>
          <w:b/>
          <w:bCs/>
          <w:color w:val="auto"/>
          <w:sz w:val="24"/>
          <w:szCs w:val="24"/>
        </w:rPr>
        <w:t>附件：4</w:t>
      </w:r>
      <w:r>
        <w:rPr>
          <w:rFonts w:ascii="仿宋" w:hAnsi="仿宋" w:eastAsia="仿宋" w:cs="仿宋"/>
          <w:b/>
          <w:bCs/>
          <w:color w:val="auto"/>
          <w:sz w:val="24"/>
          <w:szCs w:val="24"/>
        </w:rPr>
        <w:t>-1</w:t>
      </w:r>
      <w:bookmarkEnd w:id="88"/>
      <w:bookmarkEnd w:id="89"/>
      <w:bookmarkEnd w:id="90"/>
    </w:p>
    <w:p w14:paraId="784506C3">
      <w:pPr>
        <w:pStyle w:val="18"/>
        <w:jc w:val="both"/>
        <w:rPr>
          <w:rFonts w:ascii="仿宋" w:hAnsi="仿宋" w:eastAsia="仿宋" w:cs="仿宋"/>
          <w:color w:val="auto"/>
          <w:sz w:val="24"/>
          <w:szCs w:val="24"/>
        </w:rPr>
      </w:pPr>
    </w:p>
    <w:p w14:paraId="7F435DD3">
      <w:pPr>
        <w:pStyle w:val="18"/>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供应商的承诺函</w:t>
      </w:r>
    </w:p>
    <w:p w14:paraId="7F5A8D24">
      <w:pPr>
        <w:pStyle w:val="18"/>
        <w:jc w:val="both"/>
        <w:rPr>
          <w:rFonts w:ascii="仿宋" w:hAnsi="仿宋" w:eastAsia="仿宋" w:cs="Times New Roman"/>
          <w:color w:val="auto"/>
          <w:sz w:val="24"/>
          <w:szCs w:val="24"/>
        </w:rPr>
      </w:pPr>
    </w:p>
    <w:p w14:paraId="2B9A9CCB">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致：喀什地区公共资源交易中心</w:t>
      </w:r>
    </w:p>
    <w:p w14:paraId="52F8F6CD">
      <w:pPr>
        <w:pStyle w:val="18"/>
        <w:spacing w:line="440" w:lineRule="exact"/>
        <w:jc w:val="both"/>
        <w:rPr>
          <w:rFonts w:ascii="仿宋" w:hAnsi="仿宋" w:eastAsia="仿宋" w:cs="仿宋"/>
          <w:color w:val="auto"/>
          <w:sz w:val="24"/>
          <w:szCs w:val="24"/>
        </w:rPr>
      </w:pPr>
      <w:r>
        <w:rPr>
          <w:rFonts w:ascii="仿宋" w:hAnsi="仿宋" w:eastAsia="仿宋" w:cs="仿宋"/>
          <w:color w:val="auto"/>
          <w:sz w:val="24"/>
          <w:szCs w:val="24"/>
        </w:rPr>
        <w:t xml:space="preserve"> </w:t>
      </w:r>
    </w:p>
    <w:p w14:paraId="0200080D">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本单位作为本次采购项目的供应商，郑重承诺具备以下条件：</w:t>
      </w:r>
    </w:p>
    <w:p w14:paraId="65A5D721">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1</w:t>
      </w:r>
      <w:r>
        <w:rPr>
          <w:rFonts w:hint="eastAsia" w:ascii="仿宋" w:hAnsi="仿宋" w:eastAsia="仿宋" w:cs="仿宋"/>
          <w:color w:val="auto"/>
          <w:sz w:val="24"/>
          <w:szCs w:val="24"/>
        </w:rPr>
        <w:t>）具有良好的商业信誉和健全的财务会计制度；</w:t>
      </w:r>
      <w:bookmarkStart w:id="91" w:name="_Toc10522_WPSOffice_Level1"/>
    </w:p>
    <w:p w14:paraId="40544CAA">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w:t>
      </w:r>
      <w:r>
        <w:rPr>
          <w:rFonts w:ascii="仿宋" w:hAnsi="仿宋" w:eastAsia="仿宋" w:cs="仿宋"/>
          <w:color w:val="auto"/>
          <w:sz w:val="24"/>
          <w:szCs w:val="24"/>
        </w:rPr>
        <w:t>2</w:t>
      </w:r>
      <w:r>
        <w:rPr>
          <w:rFonts w:hint="eastAsia" w:ascii="仿宋" w:hAnsi="仿宋" w:eastAsia="仿宋" w:cs="仿宋"/>
          <w:color w:val="auto"/>
          <w:sz w:val="24"/>
          <w:szCs w:val="24"/>
        </w:rPr>
        <w:t>）具有履行合同所必需的</w:t>
      </w:r>
      <w:bookmarkEnd w:id="91"/>
      <w:r>
        <w:rPr>
          <w:rFonts w:hint="eastAsia" w:ascii="仿宋" w:hAnsi="仿宋" w:eastAsia="仿宋" w:cs="仿宋"/>
          <w:color w:val="auto"/>
          <w:sz w:val="24"/>
          <w:szCs w:val="24"/>
        </w:rPr>
        <w:t>设备和专业技术能力；</w:t>
      </w:r>
    </w:p>
    <w:p w14:paraId="57EF2F4F">
      <w:pPr>
        <w:pStyle w:val="18"/>
        <w:spacing w:line="440" w:lineRule="exact"/>
        <w:jc w:val="both"/>
        <w:rPr>
          <w:rFonts w:ascii="仿宋" w:hAnsi="仿宋" w:eastAsia="仿宋" w:cs="Times New Roman"/>
          <w:color w:val="auto"/>
          <w:sz w:val="24"/>
          <w:szCs w:val="24"/>
        </w:rPr>
      </w:pPr>
    </w:p>
    <w:p w14:paraId="5BD5E94C">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本单位对上述承诺的真实性负责，如有虚假，将依法承担法律责任。</w:t>
      </w:r>
    </w:p>
    <w:p w14:paraId="7E4FD191">
      <w:pPr>
        <w:pStyle w:val="18"/>
        <w:spacing w:line="440" w:lineRule="exact"/>
        <w:jc w:val="both"/>
        <w:rPr>
          <w:rFonts w:ascii="仿宋" w:hAnsi="仿宋" w:eastAsia="仿宋" w:cs="Times New Roman"/>
          <w:color w:val="auto"/>
          <w:sz w:val="24"/>
          <w:szCs w:val="24"/>
        </w:rPr>
      </w:pPr>
    </w:p>
    <w:p w14:paraId="3285C090">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特此承诺。</w:t>
      </w:r>
    </w:p>
    <w:p w14:paraId="7DC0BFA1">
      <w:pPr>
        <w:pStyle w:val="18"/>
        <w:spacing w:line="440" w:lineRule="exact"/>
        <w:ind w:firstLine="480" w:firstLineChars="200"/>
        <w:jc w:val="both"/>
        <w:rPr>
          <w:rFonts w:ascii="仿宋" w:hAnsi="仿宋" w:eastAsia="仿宋" w:cs="Times New Roman"/>
          <w:color w:val="auto"/>
          <w:sz w:val="24"/>
          <w:szCs w:val="24"/>
        </w:rPr>
      </w:pPr>
    </w:p>
    <w:p w14:paraId="00EEC4C9">
      <w:pPr>
        <w:adjustRightInd w:val="0"/>
        <w:snapToGrid w:val="0"/>
        <w:spacing w:line="440" w:lineRule="exact"/>
        <w:ind w:firstLine="5040" w:firstLineChars="2100"/>
        <w:rPr>
          <w:rFonts w:ascii="仿宋" w:hAnsi="仿宋" w:eastAsia="仿宋" w:cs="Times New Roman"/>
          <w:color w:val="auto"/>
          <w:sz w:val="24"/>
          <w:szCs w:val="24"/>
        </w:rPr>
      </w:pPr>
      <w:r>
        <w:rPr>
          <w:rFonts w:hint="eastAsia" w:ascii="仿宋" w:hAnsi="仿宋" w:eastAsia="仿宋" w:cs="仿宋"/>
          <w:color w:val="auto"/>
          <w:sz w:val="24"/>
          <w:szCs w:val="24"/>
          <w:u w:val="single"/>
        </w:rPr>
        <w:t>供应商授权代表人签字或签章：</w:t>
      </w:r>
    </w:p>
    <w:p w14:paraId="0EECBB3A">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5DA2F6EE">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62CA9AD0">
      <w:pPr>
        <w:pStyle w:val="18"/>
        <w:spacing w:line="440" w:lineRule="exact"/>
        <w:jc w:val="both"/>
        <w:rPr>
          <w:rFonts w:ascii="仿宋" w:hAnsi="仿宋" w:eastAsia="仿宋" w:cs="Times New Roman"/>
          <w:color w:val="auto"/>
          <w:sz w:val="24"/>
          <w:szCs w:val="24"/>
        </w:rPr>
      </w:pPr>
    </w:p>
    <w:p w14:paraId="1AA0CB76">
      <w:pPr>
        <w:pStyle w:val="18"/>
        <w:spacing w:line="440" w:lineRule="exact"/>
        <w:ind w:firstLine="480" w:firstLineChars="200"/>
        <w:jc w:val="both"/>
        <w:rPr>
          <w:rFonts w:ascii="仿宋" w:hAnsi="仿宋" w:eastAsia="仿宋" w:cs="Times New Roman"/>
          <w:color w:val="auto"/>
          <w:sz w:val="24"/>
          <w:szCs w:val="24"/>
        </w:rPr>
      </w:pPr>
    </w:p>
    <w:p w14:paraId="0FE157E1">
      <w:pPr>
        <w:pStyle w:val="18"/>
        <w:spacing w:line="440" w:lineRule="exact"/>
        <w:ind w:firstLine="480" w:firstLineChars="200"/>
        <w:jc w:val="both"/>
        <w:rPr>
          <w:rFonts w:ascii="仿宋" w:hAnsi="仿宋" w:eastAsia="仿宋" w:cs="Times New Roman"/>
          <w:color w:val="auto"/>
          <w:sz w:val="24"/>
          <w:szCs w:val="24"/>
        </w:rPr>
      </w:pPr>
    </w:p>
    <w:p w14:paraId="5D9BFA42">
      <w:pPr>
        <w:pStyle w:val="18"/>
        <w:spacing w:line="440" w:lineRule="exact"/>
        <w:ind w:firstLine="480" w:firstLineChars="200"/>
        <w:jc w:val="both"/>
        <w:rPr>
          <w:rFonts w:ascii="仿宋" w:hAnsi="仿宋" w:eastAsia="仿宋" w:cs="Times New Roman"/>
          <w:color w:val="auto"/>
          <w:sz w:val="24"/>
          <w:szCs w:val="24"/>
        </w:rPr>
      </w:pPr>
    </w:p>
    <w:p w14:paraId="55FE78F6">
      <w:pPr>
        <w:pStyle w:val="18"/>
        <w:spacing w:line="440" w:lineRule="exact"/>
        <w:ind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br w:type="page"/>
      </w:r>
    </w:p>
    <w:p w14:paraId="29ABD62B">
      <w:pPr>
        <w:pStyle w:val="18"/>
        <w:spacing w:line="440" w:lineRule="exact"/>
        <w:jc w:val="both"/>
        <w:rPr>
          <w:rFonts w:ascii="仿宋" w:hAnsi="仿宋" w:eastAsia="仿宋" w:cs="仿宋"/>
          <w:b/>
          <w:bCs/>
          <w:color w:val="auto"/>
          <w:sz w:val="24"/>
          <w:szCs w:val="24"/>
        </w:rPr>
      </w:pPr>
      <w:bookmarkStart w:id="92" w:name="_Toc18617_WPSOffice_Level1"/>
      <w:bookmarkStart w:id="93" w:name="_Toc21303_WPSOffice_Level1"/>
      <w:bookmarkStart w:id="94" w:name="_Toc7389_WPSOffice_Level1"/>
      <w:r>
        <w:rPr>
          <w:rFonts w:hint="eastAsia" w:ascii="仿宋" w:hAnsi="仿宋" w:eastAsia="仿宋" w:cs="仿宋"/>
          <w:b/>
          <w:bCs/>
          <w:color w:val="auto"/>
          <w:sz w:val="24"/>
          <w:szCs w:val="24"/>
        </w:rPr>
        <w:t>附件：4</w:t>
      </w:r>
      <w:r>
        <w:rPr>
          <w:rFonts w:ascii="仿宋" w:hAnsi="仿宋" w:eastAsia="仿宋" w:cs="仿宋"/>
          <w:b/>
          <w:bCs/>
          <w:color w:val="auto"/>
          <w:sz w:val="24"/>
          <w:szCs w:val="24"/>
        </w:rPr>
        <w:t>-2</w:t>
      </w:r>
      <w:bookmarkEnd w:id="92"/>
      <w:bookmarkEnd w:id="93"/>
      <w:bookmarkEnd w:id="94"/>
    </w:p>
    <w:p w14:paraId="0AD2F4D8">
      <w:pPr>
        <w:pStyle w:val="18"/>
        <w:spacing w:line="440" w:lineRule="exact"/>
        <w:jc w:val="both"/>
        <w:rPr>
          <w:rFonts w:ascii="仿宋" w:hAnsi="仿宋" w:eastAsia="仿宋" w:cs="仿宋"/>
          <w:color w:val="auto"/>
          <w:sz w:val="24"/>
          <w:szCs w:val="24"/>
        </w:rPr>
      </w:pPr>
    </w:p>
    <w:p w14:paraId="09968BE7">
      <w:pPr>
        <w:pStyle w:val="18"/>
        <w:spacing w:line="440" w:lineRule="exact"/>
        <w:ind w:firstLine="643" w:firstLineChars="200"/>
        <w:jc w:val="center"/>
        <w:rPr>
          <w:rFonts w:ascii="仿宋" w:hAnsi="仿宋" w:eastAsia="仿宋" w:cs="Times New Roman"/>
          <w:b/>
          <w:bCs/>
          <w:color w:val="auto"/>
          <w:sz w:val="32"/>
          <w:szCs w:val="32"/>
        </w:rPr>
      </w:pPr>
    </w:p>
    <w:p w14:paraId="4A2C60E3">
      <w:pPr>
        <w:pStyle w:val="18"/>
        <w:spacing w:line="440" w:lineRule="exact"/>
        <w:ind w:firstLine="643" w:firstLineChars="200"/>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供应商无关联关系书面声明函（格式）</w:t>
      </w:r>
    </w:p>
    <w:p w14:paraId="74020F6C">
      <w:pPr>
        <w:pStyle w:val="18"/>
        <w:spacing w:line="440" w:lineRule="exact"/>
        <w:ind w:firstLine="643" w:firstLineChars="200"/>
        <w:jc w:val="center"/>
        <w:rPr>
          <w:rFonts w:ascii="仿宋" w:hAnsi="仿宋" w:eastAsia="仿宋" w:cs="Times New Roman"/>
          <w:b/>
          <w:bCs/>
          <w:color w:val="auto"/>
          <w:sz w:val="32"/>
          <w:szCs w:val="32"/>
        </w:rPr>
      </w:pPr>
    </w:p>
    <w:p w14:paraId="5ABA1247">
      <w:pPr>
        <w:pStyle w:val="18"/>
        <w:spacing w:line="440" w:lineRule="exact"/>
        <w:jc w:val="both"/>
        <w:rPr>
          <w:rFonts w:ascii="仿宋" w:hAnsi="仿宋" w:eastAsia="仿宋" w:cs="Times New Roman"/>
          <w:color w:val="auto"/>
          <w:sz w:val="24"/>
          <w:szCs w:val="24"/>
        </w:rPr>
      </w:pPr>
      <w:r>
        <w:rPr>
          <w:rFonts w:hint="eastAsia" w:ascii="仿宋" w:hAnsi="仿宋" w:eastAsia="仿宋" w:cs="仿宋"/>
          <w:color w:val="auto"/>
          <w:sz w:val="24"/>
          <w:szCs w:val="24"/>
        </w:rPr>
        <w:t>喀什地区公共资源交易中心：</w:t>
      </w:r>
    </w:p>
    <w:p w14:paraId="2DE6247E">
      <w:pPr>
        <w:pStyle w:val="18"/>
        <w:spacing w:line="440" w:lineRule="exact"/>
        <w:ind w:firstLine="480" w:firstLineChars="200"/>
        <w:jc w:val="both"/>
        <w:rPr>
          <w:rFonts w:ascii="仿宋" w:hAnsi="仿宋" w:eastAsia="仿宋" w:cs="Times New Roman"/>
          <w:b/>
          <w:bCs/>
          <w:color w:val="auto"/>
          <w:sz w:val="24"/>
          <w:szCs w:val="24"/>
        </w:rPr>
      </w:pPr>
      <w:r>
        <w:rPr>
          <w:rFonts w:hint="eastAsia" w:ascii="仿宋" w:hAnsi="仿宋" w:eastAsia="仿宋" w:cs="仿宋"/>
          <w:color w:val="auto"/>
          <w:sz w:val="24"/>
          <w:szCs w:val="24"/>
        </w:rPr>
        <w:t>我单位郑重声明：与本单位负责人为同一人或者与本单位存在控股关系、管理关系的其他关联供应商未参与</w:t>
      </w:r>
      <w:r>
        <w:rPr>
          <w:rFonts w:ascii="仿宋" w:hAnsi="仿宋" w:eastAsia="仿宋" w:cs="仿宋"/>
          <w:b/>
          <w:bCs/>
          <w:color w:val="auto"/>
          <w:sz w:val="24"/>
          <w:szCs w:val="24"/>
          <w:u w:val="single"/>
        </w:rPr>
        <w:t>_(</w:t>
      </w:r>
      <w:r>
        <w:rPr>
          <w:rFonts w:hint="eastAsia" w:ascii="仿宋" w:hAnsi="仿宋" w:eastAsia="仿宋" w:cs="仿宋"/>
          <w:b/>
          <w:bCs/>
          <w:color w:val="auto"/>
          <w:sz w:val="24"/>
          <w:szCs w:val="24"/>
          <w:u w:val="single"/>
        </w:rPr>
        <w:t>项目名称</w:t>
      </w:r>
      <w:r>
        <w:rPr>
          <w:rFonts w:ascii="仿宋" w:hAnsi="仿宋" w:eastAsia="仿宋" w:cs="仿宋"/>
          <w:b/>
          <w:bCs/>
          <w:color w:val="auto"/>
          <w:sz w:val="24"/>
          <w:szCs w:val="24"/>
          <w:u w:val="single"/>
        </w:rPr>
        <w:t>)</w:t>
      </w:r>
      <w:r>
        <w:rPr>
          <w:rFonts w:hint="eastAsia" w:ascii="仿宋" w:hAnsi="仿宋" w:eastAsia="仿宋" w:cs="仿宋"/>
          <w:color w:val="auto"/>
          <w:sz w:val="24"/>
          <w:szCs w:val="24"/>
        </w:rPr>
        <w:t>同一合同项下的谈判。（</w:t>
      </w:r>
      <w:r>
        <w:rPr>
          <w:rFonts w:hint="eastAsia" w:ascii="仿宋" w:hAnsi="仿宋" w:eastAsia="仿宋" w:cs="仿宋"/>
          <w:b/>
          <w:bCs/>
          <w:color w:val="auto"/>
          <w:sz w:val="24"/>
          <w:szCs w:val="24"/>
        </w:rPr>
        <w:t>分包项目填写项目名称第</w:t>
      </w:r>
      <w:r>
        <w:rPr>
          <w:rFonts w:hint="eastAsia" w:ascii="仿宋" w:hAnsi="仿宋" w:eastAsia="仿宋" w:cs="仿宋"/>
          <w:b/>
          <w:bCs/>
          <w:color w:val="auto"/>
          <w:sz w:val="24"/>
          <w:szCs w:val="24"/>
          <w:u w:val="single"/>
        </w:rPr>
        <w:t xml:space="preserve">  </w:t>
      </w:r>
      <w:r>
        <w:rPr>
          <w:rFonts w:hint="eastAsia" w:ascii="仿宋" w:hAnsi="仿宋" w:eastAsia="仿宋" w:cs="仿宋"/>
          <w:b/>
          <w:bCs/>
          <w:color w:val="auto"/>
          <w:sz w:val="24"/>
          <w:szCs w:val="24"/>
        </w:rPr>
        <w:t>包）</w:t>
      </w:r>
    </w:p>
    <w:p w14:paraId="3FA0DCFB">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我单位保证上述声明真实、有效、可查。</w:t>
      </w:r>
    </w:p>
    <w:p w14:paraId="15B63DF0">
      <w:pPr>
        <w:pStyle w:val="18"/>
        <w:spacing w:line="440" w:lineRule="exact"/>
        <w:ind w:firstLine="480" w:firstLineChars="200"/>
        <w:jc w:val="both"/>
        <w:rPr>
          <w:rFonts w:ascii="仿宋" w:hAnsi="仿宋" w:eastAsia="仿宋" w:cs="Times New Roman"/>
          <w:color w:val="auto"/>
          <w:sz w:val="24"/>
          <w:szCs w:val="24"/>
        </w:rPr>
      </w:pPr>
      <w:r>
        <w:rPr>
          <w:rFonts w:hint="eastAsia" w:ascii="仿宋" w:hAnsi="仿宋" w:eastAsia="仿宋" w:cs="仿宋"/>
          <w:color w:val="auto"/>
          <w:sz w:val="24"/>
          <w:szCs w:val="24"/>
        </w:rPr>
        <w:t>特此声明。</w:t>
      </w:r>
    </w:p>
    <w:p w14:paraId="5E4D9AD6">
      <w:pPr>
        <w:pStyle w:val="18"/>
        <w:spacing w:line="440" w:lineRule="exact"/>
        <w:ind w:firstLine="480" w:firstLineChars="200"/>
        <w:jc w:val="both"/>
        <w:rPr>
          <w:rFonts w:ascii="仿宋" w:hAnsi="仿宋" w:eastAsia="仿宋" w:cs="Times New Roman"/>
          <w:color w:val="auto"/>
          <w:sz w:val="24"/>
          <w:szCs w:val="24"/>
        </w:rPr>
      </w:pPr>
    </w:p>
    <w:p w14:paraId="6D710B0F">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6FDFF4B3">
      <w:pPr>
        <w:adjustRightInd w:val="0"/>
        <w:snapToGrid w:val="0"/>
        <w:spacing w:line="440" w:lineRule="exact"/>
        <w:rPr>
          <w:rFonts w:ascii="仿宋" w:hAnsi="仿宋" w:eastAsia="仿宋" w:cs="Times New Roman"/>
          <w:color w:val="auto"/>
          <w:sz w:val="24"/>
          <w:szCs w:val="24"/>
        </w:rPr>
      </w:pPr>
    </w:p>
    <w:p w14:paraId="11D33BD2">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07CDAB31">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12489A73">
      <w:pPr>
        <w:pStyle w:val="18"/>
        <w:spacing w:line="440" w:lineRule="exact"/>
        <w:ind w:firstLine="480" w:firstLineChars="200"/>
        <w:jc w:val="both"/>
        <w:rPr>
          <w:rFonts w:ascii="仿宋" w:hAnsi="仿宋" w:eastAsia="仿宋" w:cs="Times New Roman"/>
          <w:color w:val="auto"/>
          <w:sz w:val="24"/>
          <w:szCs w:val="24"/>
        </w:rPr>
      </w:pPr>
    </w:p>
    <w:p w14:paraId="4BA4732F">
      <w:pPr>
        <w:pStyle w:val="18"/>
        <w:spacing w:line="440" w:lineRule="exact"/>
        <w:ind w:firstLine="480" w:firstLineChars="200"/>
        <w:jc w:val="both"/>
        <w:rPr>
          <w:rFonts w:ascii="仿宋" w:hAnsi="仿宋" w:eastAsia="仿宋" w:cs="Times New Roman"/>
          <w:color w:val="auto"/>
          <w:sz w:val="24"/>
          <w:szCs w:val="24"/>
        </w:rPr>
      </w:pPr>
    </w:p>
    <w:p w14:paraId="292FE8F1">
      <w:pPr>
        <w:pStyle w:val="18"/>
        <w:spacing w:line="440" w:lineRule="exact"/>
        <w:ind w:firstLine="480" w:firstLineChars="200"/>
        <w:jc w:val="both"/>
        <w:rPr>
          <w:rFonts w:ascii="仿宋" w:hAnsi="仿宋" w:eastAsia="仿宋" w:cs="Times New Roman"/>
          <w:color w:val="auto"/>
          <w:sz w:val="24"/>
          <w:szCs w:val="24"/>
        </w:rPr>
      </w:pPr>
    </w:p>
    <w:p w14:paraId="54277650">
      <w:pPr>
        <w:pStyle w:val="18"/>
        <w:spacing w:line="440" w:lineRule="exact"/>
        <w:ind w:firstLine="480" w:firstLineChars="200"/>
        <w:jc w:val="both"/>
        <w:rPr>
          <w:rFonts w:ascii="仿宋" w:hAnsi="仿宋" w:eastAsia="仿宋" w:cs="Times New Roman"/>
          <w:color w:val="auto"/>
          <w:sz w:val="24"/>
          <w:szCs w:val="24"/>
        </w:rPr>
      </w:pPr>
      <w:r>
        <w:rPr>
          <w:rFonts w:ascii="仿宋" w:hAnsi="仿宋" w:eastAsia="仿宋" w:cs="Times New Roman"/>
          <w:color w:val="auto"/>
          <w:sz w:val="24"/>
          <w:szCs w:val="24"/>
        </w:rPr>
        <w:br w:type="page"/>
      </w:r>
    </w:p>
    <w:p w14:paraId="3D526E49">
      <w:pPr>
        <w:autoSpaceDE w:val="0"/>
        <w:autoSpaceDN w:val="0"/>
        <w:spacing w:line="360" w:lineRule="auto"/>
        <w:textAlignment w:val="bottom"/>
        <w:rPr>
          <w:rFonts w:ascii="仿宋" w:hAnsi="仿宋" w:eastAsia="仿宋" w:cs="仿宋"/>
          <w:b/>
          <w:bCs/>
          <w:color w:val="auto"/>
          <w:sz w:val="24"/>
          <w:szCs w:val="24"/>
        </w:rPr>
      </w:pPr>
      <w:r>
        <w:rPr>
          <w:rFonts w:hint="eastAsia" w:ascii="仿宋" w:hAnsi="仿宋" w:eastAsia="仿宋" w:cs="仿宋"/>
          <w:b/>
          <w:bCs/>
          <w:color w:val="auto"/>
          <w:sz w:val="24"/>
          <w:szCs w:val="24"/>
        </w:rPr>
        <w:t>5：商务（合同）条款响应/偏离表格式</w:t>
      </w:r>
    </w:p>
    <w:p w14:paraId="409984BD">
      <w:pPr>
        <w:spacing w:before="120" w:after="120"/>
        <w:jc w:val="center"/>
        <w:rPr>
          <w:rFonts w:ascii="仿宋" w:hAnsi="仿宋" w:eastAsia="仿宋" w:cs="Times New Roman"/>
          <w:color w:val="auto"/>
        </w:rPr>
      </w:pPr>
      <w:r>
        <w:rPr>
          <w:rFonts w:ascii="仿宋" w:hAnsi="仿宋" w:eastAsia="仿宋" w:cs="Times New Roman"/>
          <w:color w:val="auto"/>
        </w:rPr>
        <w:tab/>
      </w:r>
    </w:p>
    <w:p w14:paraId="01FA6FBC">
      <w:pPr>
        <w:spacing w:before="120" w:after="120"/>
        <w:jc w:val="center"/>
        <w:rPr>
          <w:rFonts w:ascii="仿宋" w:hAnsi="仿宋" w:eastAsia="仿宋" w:cs="Times New Roman"/>
          <w:b/>
          <w:bCs/>
          <w:color w:val="auto"/>
          <w:sz w:val="30"/>
          <w:szCs w:val="30"/>
        </w:rPr>
      </w:pPr>
      <w:bookmarkStart w:id="95" w:name="_Toc2016_WPSOffice_Level1"/>
      <w:bookmarkStart w:id="96" w:name="_Toc8757_WPSOffice_Level1"/>
      <w:bookmarkStart w:id="97" w:name="_Toc7520_WPSOffice_Level1"/>
      <w:bookmarkStart w:id="98" w:name="_Toc25715_WPSOffice_Level1"/>
      <w:bookmarkStart w:id="99" w:name="_Toc16791_WPSOffice_Level1"/>
      <w:r>
        <w:rPr>
          <w:rFonts w:hint="eastAsia" w:ascii="仿宋" w:hAnsi="仿宋" w:eastAsia="仿宋" w:cs="仿宋"/>
          <w:b/>
          <w:bCs/>
          <w:color w:val="auto"/>
          <w:sz w:val="30"/>
          <w:szCs w:val="30"/>
        </w:rPr>
        <w:t>商务（合同）条款响应</w:t>
      </w:r>
      <w:r>
        <w:rPr>
          <w:rFonts w:ascii="仿宋" w:hAnsi="仿宋" w:eastAsia="仿宋" w:cs="仿宋"/>
          <w:b/>
          <w:bCs/>
          <w:color w:val="auto"/>
          <w:sz w:val="30"/>
          <w:szCs w:val="30"/>
        </w:rPr>
        <w:t>/</w:t>
      </w:r>
      <w:r>
        <w:rPr>
          <w:rFonts w:hint="eastAsia" w:ascii="仿宋" w:hAnsi="仿宋" w:eastAsia="仿宋" w:cs="仿宋"/>
          <w:b/>
          <w:bCs/>
          <w:color w:val="auto"/>
          <w:sz w:val="30"/>
          <w:szCs w:val="30"/>
        </w:rPr>
        <w:t>偏离表</w:t>
      </w:r>
      <w:bookmarkEnd w:id="95"/>
      <w:bookmarkEnd w:id="96"/>
      <w:bookmarkEnd w:id="97"/>
      <w:bookmarkEnd w:id="98"/>
      <w:bookmarkEnd w:id="99"/>
    </w:p>
    <w:p w14:paraId="725E059D">
      <w:pPr>
        <w:pStyle w:val="18"/>
        <w:rPr>
          <w:rFonts w:ascii="仿宋" w:hAnsi="仿宋" w:eastAsia="仿宋" w:cs="Times New Roman"/>
          <w:color w:val="auto"/>
          <w:sz w:val="24"/>
          <w:szCs w:val="24"/>
          <w:u w:val="single"/>
        </w:rPr>
      </w:pPr>
      <w:r>
        <w:rPr>
          <w:rFonts w:hint="eastAsia" w:ascii="仿宋" w:hAnsi="仿宋" w:eastAsia="仿宋" w:cs="仿宋"/>
          <w:color w:val="auto"/>
          <w:sz w:val="24"/>
          <w:szCs w:val="24"/>
        </w:rPr>
        <w:t>项目名称：                          项目编号：</w:t>
      </w:r>
      <w:r>
        <w:rPr>
          <w:rFonts w:ascii="仿宋" w:hAnsi="仿宋" w:eastAsia="仿宋" w:cs="仿宋"/>
          <w:color w:val="auto"/>
          <w:sz w:val="24"/>
          <w:szCs w:val="24"/>
        </w:rPr>
        <w:t xml:space="preserve">                         </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w:t>
      </w:r>
    </w:p>
    <w:p w14:paraId="2525385E">
      <w:pPr>
        <w:pStyle w:val="18"/>
        <w:rPr>
          <w:rFonts w:cs="Times New Roman"/>
          <w:color w:val="auto"/>
          <w:sz w:val="24"/>
          <w:szCs w:val="24"/>
        </w:rPr>
      </w:pPr>
    </w:p>
    <w:tbl>
      <w:tblPr>
        <w:tblStyle w:val="24"/>
        <w:tblW w:w="8806" w:type="dxa"/>
        <w:jc w:val="center"/>
        <w:tblLayout w:type="fixed"/>
        <w:tblCellMar>
          <w:top w:w="0" w:type="dxa"/>
          <w:left w:w="108" w:type="dxa"/>
          <w:bottom w:w="0" w:type="dxa"/>
          <w:right w:w="108" w:type="dxa"/>
        </w:tblCellMar>
      </w:tblPr>
      <w:tblGrid>
        <w:gridCol w:w="822"/>
        <w:gridCol w:w="2462"/>
        <w:gridCol w:w="3109"/>
        <w:gridCol w:w="2413"/>
      </w:tblGrid>
      <w:tr w14:paraId="2DF49B70">
        <w:tblPrEx>
          <w:tblCellMar>
            <w:top w:w="0" w:type="dxa"/>
            <w:left w:w="108" w:type="dxa"/>
            <w:bottom w:w="0" w:type="dxa"/>
            <w:right w:w="108" w:type="dxa"/>
          </w:tblCellMar>
        </w:tblPrEx>
        <w:trPr>
          <w:trHeight w:val="664"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446B9EFB">
            <w:pPr>
              <w:jc w:val="center"/>
              <w:rPr>
                <w:rFonts w:ascii="仿宋" w:hAnsi="仿宋" w:eastAsia="仿宋" w:cs="Times New Roman"/>
                <w:color w:val="auto"/>
                <w:sz w:val="24"/>
                <w:szCs w:val="24"/>
              </w:rPr>
            </w:pPr>
            <w:r>
              <w:rPr>
                <w:rFonts w:hint="eastAsia" w:ascii="仿宋" w:hAnsi="仿宋" w:eastAsia="仿宋" w:cs="仿宋"/>
                <w:color w:val="auto"/>
                <w:sz w:val="24"/>
                <w:szCs w:val="24"/>
              </w:rPr>
              <w:t>序号</w:t>
            </w:r>
          </w:p>
        </w:tc>
        <w:tc>
          <w:tcPr>
            <w:tcW w:w="2462" w:type="dxa"/>
            <w:tcBorders>
              <w:top w:val="single" w:color="auto" w:sz="6" w:space="0"/>
              <w:left w:val="single" w:color="auto" w:sz="6" w:space="0"/>
              <w:bottom w:val="single" w:color="auto" w:sz="6" w:space="0"/>
              <w:right w:val="single" w:color="auto" w:sz="6" w:space="0"/>
            </w:tcBorders>
            <w:vAlign w:val="center"/>
          </w:tcPr>
          <w:p w14:paraId="77522B07">
            <w:pPr>
              <w:jc w:val="center"/>
              <w:rPr>
                <w:rFonts w:ascii="仿宋" w:hAnsi="仿宋" w:eastAsia="仿宋" w:cs="Times New Roman"/>
                <w:color w:val="auto"/>
                <w:sz w:val="24"/>
                <w:szCs w:val="24"/>
              </w:rPr>
            </w:pPr>
            <w:r>
              <w:rPr>
                <w:rFonts w:hint="eastAsia" w:ascii="仿宋" w:hAnsi="仿宋" w:eastAsia="仿宋" w:cs="仿宋"/>
                <w:color w:val="auto"/>
                <w:sz w:val="24"/>
                <w:szCs w:val="24"/>
              </w:rPr>
              <w:t>谈判文件商务条款</w:t>
            </w:r>
          </w:p>
        </w:tc>
        <w:tc>
          <w:tcPr>
            <w:tcW w:w="3109" w:type="dxa"/>
            <w:tcBorders>
              <w:top w:val="single" w:color="auto" w:sz="6" w:space="0"/>
              <w:left w:val="single" w:color="auto" w:sz="6" w:space="0"/>
              <w:bottom w:val="single" w:color="auto" w:sz="6" w:space="0"/>
              <w:right w:val="single" w:color="auto" w:sz="6" w:space="0"/>
            </w:tcBorders>
            <w:vAlign w:val="center"/>
          </w:tcPr>
          <w:p w14:paraId="46913E7B">
            <w:pPr>
              <w:jc w:val="center"/>
              <w:rPr>
                <w:rFonts w:ascii="仿宋" w:hAnsi="仿宋" w:eastAsia="仿宋" w:cs="Times New Roman"/>
                <w:color w:val="auto"/>
                <w:sz w:val="24"/>
                <w:szCs w:val="24"/>
              </w:rPr>
            </w:pPr>
            <w:r>
              <w:rPr>
                <w:rFonts w:hint="eastAsia" w:ascii="仿宋" w:hAnsi="仿宋" w:eastAsia="仿宋" w:cs="仿宋"/>
                <w:color w:val="auto"/>
                <w:sz w:val="24"/>
                <w:szCs w:val="24"/>
              </w:rPr>
              <w:t>响应文件商务条款</w:t>
            </w:r>
          </w:p>
        </w:tc>
        <w:tc>
          <w:tcPr>
            <w:tcW w:w="2413" w:type="dxa"/>
            <w:tcBorders>
              <w:top w:val="single" w:color="auto" w:sz="6" w:space="0"/>
              <w:left w:val="single" w:color="auto" w:sz="6" w:space="0"/>
              <w:bottom w:val="single" w:color="auto" w:sz="6" w:space="0"/>
              <w:right w:val="single" w:color="auto" w:sz="6" w:space="0"/>
            </w:tcBorders>
            <w:vAlign w:val="center"/>
          </w:tcPr>
          <w:p w14:paraId="1A883E9E">
            <w:pPr>
              <w:jc w:val="center"/>
              <w:rPr>
                <w:rFonts w:ascii="仿宋" w:hAnsi="仿宋" w:eastAsia="仿宋" w:cs="Times New Roman"/>
                <w:color w:val="auto"/>
                <w:sz w:val="24"/>
                <w:szCs w:val="24"/>
              </w:rPr>
            </w:pPr>
            <w:r>
              <w:rPr>
                <w:rFonts w:hint="eastAsia" w:ascii="仿宋" w:hAnsi="仿宋" w:eastAsia="仿宋" w:cs="仿宋"/>
                <w:color w:val="auto"/>
                <w:sz w:val="24"/>
                <w:szCs w:val="24"/>
              </w:rPr>
              <w:t>备</w:t>
            </w:r>
            <w:r>
              <w:rPr>
                <w:rFonts w:ascii="仿宋" w:hAnsi="仿宋" w:eastAsia="仿宋" w:cs="仿宋"/>
                <w:color w:val="auto"/>
                <w:sz w:val="24"/>
                <w:szCs w:val="24"/>
              </w:rPr>
              <w:t xml:space="preserve">   </w:t>
            </w:r>
            <w:r>
              <w:rPr>
                <w:rFonts w:hint="eastAsia" w:ascii="仿宋" w:hAnsi="仿宋" w:eastAsia="仿宋" w:cs="仿宋"/>
                <w:color w:val="auto"/>
                <w:sz w:val="24"/>
                <w:szCs w:val="24"/>
              </w:rPr>
              <w:t>注</w:t>
            </w:r>
          </w:p>
        </w:tc>
      </w:tr>
      <w:tr w14:paraId="44B3E372">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4CF70746">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33C4550E">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2C74FC93">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239D366D">
            <w:pPr>
              <w:jc w:val="center"/>
              <w:rPr>
                <w:rFonts w:ascii="仿宋" w:hAnsi="仿宋" w:eastAsia="仿宋" w:cs="Times New Roman"/>
                <w:color w:val="auto"/>
              </w:rPr>
            </w:pPr>
          </w:p>
        </w:tc>
      </w:tr>
      <w:tr w14:paraId="798680B6">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7FC17297">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37E8985A">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3B39A23F">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0833FBE6">
            <w:pPr>
              <w:jc w:val="center"/>
              <w:rPr>
                <w:rFonts w:ascii="仿宋" w:hAnsi="仿宋" w:eastAsia="仿宋" w:cs="Times New Roman"/>
                <w:color w:val="auto"/>
              </w:rPr>
            </w:pPr>
          </w:p>
        </w:tc>
      </w:tr>
      <w:tr w14:paraId="3D2A12F4">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65240640">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206A7242">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15258267">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36B8939D">
            <w:pPr>
              <w:jc w:val="center"/>
              <w:rPr>
                <w:rFonts w:ascii="仿宋" w:hAnsi="仿宋" w:eastAsia="仿宋" w:cs="Times New Roman"/>
                <w:color w:val="auto"/>
              </w:rPr>
            </w:pPr>
          </w:p>
        </w:tc>
      </w:tr>
      <w:tr w14:paraId="40B935EC">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2C2E6823">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78F117B8">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1D8BA1A1">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5BC9AE48">
            <w:pPr>
              <w:jc w:val="center"/>
              <w:rPr>
                <w:rFonts w:ascii="仿宋" w:hAnsi="仿宋" w:eastAsia="仿宋" w:cs="Times New Roman"/>
                <w:color w:val="auto"/>
              </w:rPr>
            </w:pPr>
          </w:p>
        </w:tc>
      </w:tr>
      <w:tr w14:paraId="369DC724">
        <w:tblPrEx>
          <w:tblCellMar>
            <w:top w:w="0" w:type="dxa"/>
            <w:left w:w="108" w:type="dxa"/>
            <w:bottom w:w="0" w:type="dxa"/>
            <w:right w:w="108" w:type="dxa"/>
          </w:tblCellMar>
        </w:tblPrEx>
        <w:trPr>
          <w:trHeight w:val="651" w:hRule="atLeast"/>
          <w:jc w:val="center"/>
        </w:trPr>
        <w:tc>
          <w:tcPr>
            <w:tcW w:w="822" w:type="dxa"/>
            <w:tcBorders>
              <w:top w:val="single" w:color="auto" w:sz="6" w:space="0"/>
              <w:left w:val="single" w:color="auto" w:sz="6" w:space="0"/>
              <w:bottom w:val="single" w:color="auto" w:sz="6" w:space="0"/>
              <w:right w:val="single" w:color="auto" w:sz="6" w:space="0"/>
            </w:tcBorders>
            <w:vAlign w:val="center"/>
          </w:tcPr>
          <w:p w14:paraId="4B74C5D7">
            <w:pPr>
              <w:jc w:val="center"/>
              <w:rPr>
                <w:rFonts w:ascii="仿宋" w:hAnsi="仿宋" w:eastAsia="仿宋" w:cs="Times New Roman"/>
                <w:color w:val="auto"/>
              </w:rPr>
            </w:pPr>
          </w:p>
        </w:tc>
        <w:tc>
          <w:tcPr>
            <w:tcW w:w="2462" w:type="dxa"/>
            <w:tcBorders>
              <w:top w:val="single" w:color="auto" w:sz="6" w:space="0"/>
              <w:left w:val="single" w:color="auto" w:sz="6" w:space="0"/>
              <w:bottom w:val="single" w:color="auto" w:sz="6" w:space="0"/>
              <w:right w:val="single" w:color="auto" w:sz="6" w:space="0"/>
            </w:tcBorders>
            <w:vAlign w:val="center"/>
          </w:tcPr>
          <w:p w14:paraId="0AA3B36A">
            <w:pPr>
              <w:jc w:val="center"/>
              <w:rPr>
                <w:rFonts w:ascii="仿宋" w:hAnsi="仿宋" w:eastAsia="仿宋" w:cs="Times New Roman"/>
                <w:color w:val="auto"/>
              </w:rPr>
            </w:pPr>
          </w:p>
        </w:tc>
        <w:tc>
          <w:tcPr>
            <w:tcW w:w="3109" w:type="dxa"/>
            <w:tcBorders>
              <w:top w:val="single" w:color="auto" w:sz="6" w:space="0"/>
              <w:left w:val="single" w:color="auto" w:sz="6" w:space="0"/>
              <w:bottom w:val="single" w:color="auto" w:sz="6" w:space="0"/>
              <w:right w:val="single" w:color="auto" w:sz="6" w:space="0"/>
            </w:tcBorders>
            <w:vAlign w:val="center"/>
          </w:tcPr>
          <w:p w14:paraId="142309D0">
            <w:pPr>
              <w:jc w:val="center"/>
              <w:rPr>
                <w:rFonts w:ascii="仿宋" w:hAnsi="仿宋" w:eastAsia="仿宋" w:cs="Times New Roman"/>
                <w:color w:val="auto"/>
              </w:rPr>
            </w:pPr>
          </w:p>
        </w:tc>
        <w:tc>
          <w:tcPr>
            <w:tcW w:w="2413" w:type="dxa"/>
            <w:tcBorders>
              <w:top w:val="single" w:color="auto" w:sz="6" w:space="0"/>
              <w:left w:val="single" w:color="auto" w:sz="6" w:space="0"/>
              <w:bottom w:val="single" w:color="auto" w:sz="6" w:space="0"/>
              <w:right w:val="single" w:color="auto" w:sz="6" w:space="0"/>
            </w:tcBorders>
            <w:vAlign w:val="center"/>
          </w:tcPr>
          <w:p w14:paraId="3E3528ED">
            <w:pPr>
              <w:jc w:val="center"/>
              <w:rPr>
                <w:rFonts w:ascii="仿宋" w:hAnsi="仿宋" w:eastAsia="仿宋" w:cs="Times New Roman"/>
                <w:color w:val="auto"/>
              </w:rPr>
            </w:pPr>
          </w:p>
        </w:tc>
      </w:tr>
    </w:tbl>
    <w:p w14:paraId="100C9131">
      <w:pPr>
        <w:snapToGrid w:val="0"/>
        <w:rPr>
          <w:rFonts w:ascii="仿宋" w:hAnsi="仿宋" w:eastAsia="仿宋" w:cs="Times New Roman"/>
          <w:color w:val="auto"/>
        </w:rPr>
      </w:pPr>
    </w:p>
    <w:p w14:paraId="01075A87">
      <w:pPr>
        <w:autoSpaceDE w:val="0"/>
        <w:autoSpaceDN w:val="0"/>
        <w:spacing w:line="360" w:lineRule="auto"/>
        <w:textAlignment w:val="bottom"/>
        <w:rPr>
          <w:rFonts w:ascii="仿宋" w:hAnsi="仿宋" w:eastAsia="仿宋" w:cs="Times New Roman"/>
          <w:color w:val="auto"/>
          <w:sz w:val="24"/>
          <w:szCs w:val="24"/>
        </w:rPr>
      </w:pPr>
      <w:r>
        <w:rPr>
          <w:rFonts w:hint="eastAsia" w:ascii="仿宋" w:hAnsi="仿宋" w:eastAsia="仿宋" w:cs="仿宋"/>
          <w:color w:val="auto"/>
          <w:sz w:val="24"/>
          <w:szCs w:val="24"/>
        </w:rPr>
        <w:t>说明：</w:t>
      </w:r>
    </w:p>
    <w:p w14:paraId="2C9076C3">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1</w:t>
      </w:r>
      <w:r>
        <w:rPr>
          <w:rFonts w:hint="eastAsia" w:ascii="仿宋" w:hAnsi="仿宋" w:eastAsia="仿宋" w:cs="仿宋"/>
          <w:color w:val="auto"/>
          <w:sz w:val="24"/>
          <w:szCs w:val="24"/>
        </w:rPr>
        <w:t>、商务（合同）偏离表主要针对谈判文件商务（合同）条款（（包括谈判文件中</w:t>
      </w:r>
      <w:r>
        <w:rPr>
          <w:rFonts w:hint="eastAsia" w:ascii="仿宋" w:hAnsi="仿宋" w:eastAsia="仿宋" w:cs="仿宋"/>
          <w:color w:val="auto"/>
          <w:sz w:val="24"/>
          <w:szCs w:val="24"/>
          <w:lang w:val="en-US" w:eastAsia="zh-CN"/>
        </w:rPr>
        <w:t>履约</w:t>
      </w:r>
      <w:r>
        <w:rPr>
          <w:rFonts w:hint="eastAsia" w:ascii="仿宋" w:hAnsi="仿宋" w:eastAsia="仿宋" w:cs="仿宋"/>
          <w:color w:val="auto"/>
          <w:sz w:val="24"/>
          <w:szCs w:val="24"/>
        </w:rPr>
        <w:t>期限、付款条件、质保期、售后服务等要求）填写；</w:t>
      </w:r>
    </w:p>
    <w:p w14:paraId="2E587DE7">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2</w:t>
      </w:r>
      <w:r>
        <w:rPr>
          <w:rFonts w:hint="eastAsia" w:ascii="仿宋" w:hAnsi="仿宋" w:eastAsia="仿宋" w:cs="仿宋"/>
          <w:color w:val="auto"/>
          <w:sz w:val="24"/>
          <w:szCs w:val="24"/>
        </w:rPr>
        <w:t>、对谈判文件有任何偏离应列明，并标明“其他无偏离”；</w:t>
      </w:r>
    </w:p>
    <w:p w14:paraId="10982F11">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3</w:t>
      </w:r>
      <w:r>
        <w:rPr>
          <w:rFonts w:hint="eastAsia" w:ascii="仿宋" w:hAnsi="仿宋" w:eastAsia="仿宋" w:cs="仿宋"/>
          <w:color w:val="auto"/>
          <w:sz w:val="24"/>
          <w:szCs w:val="24"/>
        </w:rPr>
        <w:t>、对谈判文件无偏离应标明“全部无偏离”。</w:t>
      </w:r>
    </w:p>
    <w:p w14:paraId="716EF4A5">
      <w:pPr>
        <w:autoSpaceDE w:val="0"/>
        <w:autoSpaceDN w:val="0"/>
        <w:spacing w:line="360" w:lineRule="auto"/>
        <w:textAlignment w:val="bottom"/>
        <w:rPr>
          <w:rFonts w:ascii="仿宋" w:hAnsi="仿宋" w:eastAsia="仿宋" w:cs="Times New Roman"/>
          <w:color w:val="auto"/>
          <w:sz w:val="24"/>
          <w:szCs w:val="24"/>
        </w:rPr>
      </w:pPr>
      <w:r>
        <w:rPr>
          <w:rFonts w:ascii="仿宋" w:hAnsi="仿宋" w:eastAsia="仿宋" w:cs="仿宋"/>
          <w:color w:val="auto"/>
          <w:sz w:val="24"/>
          <w:szCs w:val="24"/>
        </w:rPr>
        <w:t>4</w:t>
      </w:r>
      <w:r>
        <w:rPr>
          <w:rFonts w:hint="eastAsia" w:ascii="仿宋" w:hAnsi="仿宋" w:eastAsia="仿宋" w:cs="仿宋"/>
          <w:color w:val="auto"/>
          <w:sz w:val="24"/>
          <w:szCs w:val="24"/>
        </w:rPr>
        <w:t>、本表不得全部空白（至少得说明是否完全响应谈判文件），否则将按无效响应处理。</w:t>
      </w:r>
    </w:p>
    <w:p w14:paraId="013C4CAA">
      <w:pPr>
        <w:adjustRightInd w:val="0"/>
        <w:snapToGrid w:val="0"/>
        <w:spacing w:line="440" w:lineRule="exact"/>
        <w:rPr>
          <w:rFonts w:ascii="仿宋" w:hAnsi="仿宋" w:eastAsia="仿宋" w:cs="Times New Roman"/>
          <w:color w:val="auto"/>
          <w:sz w:val="24"/>
          <w:szCs w:val="24"/>
        </w:rPr>
      </w:pPr>
    </w:p>
    <w:p w14:paraId="236BFA8E">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4D5482CE">
      <w:pPr>
        <w:adjustRightInd w:val="0"/>
        <w:snapToGrid w:val="0"/>
        <w:spacing w:line="440" w:lineRule="exact"/>
        <w:rPr>
          <w:rFonts w:ascii="仿宋" w:hAnsi="仿宋" w:eastAsia="仿宋" w:cs="Times New Roman"/>
          <w:color w:val="auto"/>
          <w:sz w:val="24"/>
          <w:szCs w:val="24"/>
        </w:rPr>
      </w:pPr>
    </w:p>
    <w:p w14:paraId="43F06B81">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6B60ABE8">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6F48619E">
      <w:pPr>
        <w:rPr>
          <w:rFonts w:cs="Times New Roman"/>
          <w:color w:val="auto"/>
        </w:rPr>
      </w:pPr>
    </w:p>
    <w:p w14:paraId="7BAE6B64">
      <w:pPr>
        <w:rPr>
          <w:rFonts w:cs="Times New Roman"/>
          <w:color w:val="auto"/>
        </w:rPr>
      </w:pPr>
    </w:p>
    <w:p w14:paraId="662A6090">
      <w:pPr>
        <w:rPr>
          <w:rFonts w:cs="Times New Roman"/>
          <w:color w:val="auto"/>
        </w:rPr>
      </w:pPr>
    </w:p>
    <w:p w14:paraId="3F91ED18">
      <w:pPr>
        <w:rPr>
          <w:rFonts w:cs="Times New Roman"/>
          <w:color w:val="auto"/>
        </w:rPr>
      </w:pPr>
    </w:p>
    <w:p w14:paraId="514BDD42">
      <w:pPr>
        <w:rPr>
          <w:rFonts w:cs="Times New Roman"/>
          <w:color w:val="auto"/>
        </w:rPr>
      </w:pPr>
    </w:p>
    <w:p w14:paraId="3816DECE">
      <w:pPr>
        <w:jc w:val="left"/>
        <w:rPr>
          <w:rFonts w:ascii="仿宋" w:hAnsi="仿宋" w:eastAsia="仿宋" w:cs="仿宋"/>
          <w:b/>
          <w:bCs/>
          <w:color w:val="auto"/>
          <w:sz w:val="24"/>
          <w:szCs w:val="24"/>
        </w:rPr>
      </w:pPr>
      <w:r>
        <w:rPr>
          <w:rFonts w:hint="eastAsia" w:ascii="仿宋" w:hAnsi="仿宋" w:eastAsia="仿宋" w:cs="仿宋"/>
          <w:b/>
          <w:bCs/>
          <w:color w:val="auto"/>
          <w:sz w:val="24"/>
          <w:szCs w:val="24"/>
        </w:rPr>
        <w:t>6：</w:t>
      </w:r>
      <w:bookmarkStart w:id="100" w:name="_Toc7416"/>
      <w:bookmarkStart w:id="101" w:name="_Toc509318051"/>
      <w:bookmarkStart w:id="102" w:name="_Toc492286436"/>
      <w:r>
        <w:rPr>
          <w:rFonts w:hint="eastAsia" w:ascii="仿宋" w:hAnsi="仿宋" w:eastAsia="仿宋" w:cs="仿宋"/>
          <w:b/>
          <w:bCs/>
          <w:color w:val="auto"/>
          <w:sz w:val="24"/>
          <w:szCs w:val="24"/>
        </w:rPr>
        <w:t>技术规格响应/偏离表格式</w:t>
      </w:r>
      <w:bookmarkEnd w:id="100"/>
      <w:bookmarkEnd w:id="101"/>
      <w:bookmarkEnd w:id="102"/>
    </w:p>
    <w:p w14:paraId="12A7ED0F">
      <w:pPr>
        <w:spacing w:before="120" w:after="120"/>
        <w:jc w:val="center"/>
        <w:rPr>
          <w:rFonts w:ascii="仿宋" w:hAnsi="仿宋" w:eastAsia="仿宋" w:cs="Times New Roman"/>
          <w:color w:val="auto"/>
          <w:sz w:val="24"/>
          <w:szCs w:val="24"/>
        </w:rPr>
      </w:pPr>
    </w:p>
    <w:p w14:paraId="533695A3">
      <w:pPr>
        <w:snapToGrid w:val="0"/>
        <w:jc w:val="center"/>
        <w:rPr>
          <w:rFonts w:ascii="仿宋" w:hAnsi="仿宋" w:eastAsia="仿宋" w:cs="Times New Roman"/>
          <w:b/>
          <w:bCs/>
          <w:color w:val="auto"/>
          <w:sz w:val="28"/>
          <w:szCs w:val="28"/>
        </w:rPr>
      </w:pPr>
      <w:bookmarkStart w:id="103" w:name="_Toc31316_WPSOffice_Level1"/>
      <w:bookmarkStart w:id="104" w:name="_Toc12817_WPSOffice_Level1"/>
      <w:bookmarkStart w:id="105" w:name="_Toc12922_WPSOffice_Level1"/>
      <w:bookmarkStart w:id="106" w:name="_Toc6335_WPSOffice_Level1"/>
      <w:bookmarkStart w:id="107" w:name="_Toc25229_WPSOffice_Level1"/>
      <w:r>
        <w:rPr>
          <w:rFonts w:hint="eastAsia" w:ascii="仿宋" w:hAnsi="仿宋" w:eastAsia="仿宋" w:cs="仿宋"/>
          <w:b/>
          <w:bCs/>
          <w:color w:val="auto"/>
          <w:sz w:val="30"/>
          <w:szCs w:val="30"/>
        </w:rPr>
        <w:t>技术响应</w:t>
      </w:r>
      <w:r>
        <w:rPr>
          <w:rFonts w:ascii="仿宋" w:hAnsi="仿宋" w:eastAsia="仿宋" w:cs="仿宋"/>
          <w:b/>
          <w:bCs/>
          <w:color w:val="auto"/>
          <w:sz w:val="30"/>
          <w:szCs w:val="30"/>
        </w:rPr>
        <w:t>/</w:t>
      </w:r>
      <w:r>
        <w:rPr>
          <w:rFonts w:hint="eastAsia" w:ascii="仿宋" w:hAnsi="仿宋" w:eastAsia="仿宋" w:cs="仿宋"/>
          <w:b/>
          <w:bCs/>
          <w:color w:val="auto"/>
          <w:sz w:val="30"/>
          <w:szCs w:val="30"/>
        </w:rPr>
        <w:t>偏离表</w:t>
      </w:r>
      <w:bookmarkEnd w:id="103"/>
      <w:bookmarkEnd w:id="104"/>
      <w:bookmarkEnd w:id="105"/>
      <w:bookmarkEnd w:id="106"/>
      <w:bookmarkEnd w:id="107"/>
    </w:p>
    <w:p w14:paraId="2EF5FFFF">
      <w:pPr>
        <w:pStyle w:val="18"/>
        <w:rPr>
          <w:rFonts w:ascii="仿宋" w:hAnsi="仿宋" w:eastAsia="仿宋" w:cs="Times New Roman"/>
          <w:color w:val="auto"/>
          <w:sz w:val="21"/>
          <w:szCs w:val="21"/>
        </w:rPr>
      </w:pPr>
    </w:p>
    <w:p w14:paraId="6140268A">
      <w:pPr>
        <w:pStyle w:val="18"/>
        <w:rPr>
          <w:rFonts w:ascii="仿宋" w:hAnsi="仿宋" w:eastAsia="仿宋" w:cs="仿宋"/>
          <w:color w:val="auto"/>
          <w:sz w:val="24"/>
          <w:szCs w:val="24"/>
        </w:rPr>
      </w:pPr>
      <w:r>
        <w:rPr>
          <w:rFonts w:hint="eastAsia" w:ascii="仿宋" w:hAnsi="仿宋" w:eastAsia="仿宋" w:cs="仿宋"/>
          <w:color w:val="auto"/>
          <w:sz w:val="24"/>
          <w:szCs w:val="24"/>
        </w:rPr>
        <w:t>项目名称：                     项目编号：</w:t>
      </w:r>
      <w:r>
        <w:rPr>
          <w:rFonts w:ascii="仿宋" w:hAnsi="仿宋" w:eastAsia="仿宋" w:cs="仿宋"/>
          <w:color w:val="auto"/>
          <w:sz w:val="24"/>
          <w:szCs w:val="24"/>
        </w:rPr>
        <w:t xml:space="preserve">                         </w:t>
      </w:r>
    </w:p>
    <w:p w14:paraId="0BF3055B">
      <w:pPr>
        <w:pStyle w:val="18"/>
        <w:rPr>
          <w:rFonts w:ascii="仿宋" w:hAnsi="仿宋" w:eastAsia="仿宋" w:cs="Times New Roman"/>
          <w:color w:val="auto"/>
          <w:sz w:val="21"/>
          <w:szCs w:val="21"/>
        </w:rPr>
      </w:pPr>
    </w:p>
    <w:tbl>
      <w:tblPr>
        <w:tblStyle w:val="24"/>
        <w:tblW w:w="8967" w:type="dxa"/>
        <w:jc w:val="center"/>
        <w:tblLayout w:type="fixed"/>
        <w:tblCellMar>
          <w:top w:w="0" w:type="dxa"/>
          <w:left w:w="108" w:type="dxa"/>
          <w:bottom w:w="0" w:type="dxa"/>
          <w:right w:w="108" w:type="dxa"/>
        </w:tblCellMar>
      </w:tblPr>
      <w:tblGrid>
        <w:gridCol w:w="1162"/>
        <w:gridCol w:w="1338"/>
        <w:gridCol w:w="1985"/>
        <w:gridCol w:w="2353"/>
        <w:gridCol w:w="1103"/>
        <w:gridCol w:w="1026"/>
      </w:tblGrid>
      <w:tr w14:paraId="6165FDD1">
        <w:tblPrEx>
          <w:tblCellMar>
            <w:top w:w="0" w:type="dxa"/>
            <w:left w:w="108" w:type="dxa"/>
            <w:bottom w:w="0" w:type="dxa"/>
            <w:right w:w="108" w:type="dxa"/>
          </w:tblCellMar>
        </w:tblPrEx>
        <w:trPr>
          <w:trHeight w:val="727"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5CDA0824">
            <w:pPr>
              <w:pStyle w:val="16"/>
              <w:spacing w:line="360" w:lineRule="auto"/>
              <w:jc w:val="center"/>
              <w:rPr>
                <w:rFonts w:ascii="仿宋" w:hAnsi="仿宋" w:eastAsia="仿宋" w:cs="Times New Roman"/>
                <w:color w:val="auto"/>
              </w:rPr>
            </w:pPr>
            <w:r>
              <w:rPr>
                <w:rFonts w:ascii="Times New Roman" w:hAnsi="Times New Roman" w:eastAsia="仿宋"/>
                <w:color w:val="auto"/>
              </w:rPr>
              <w:t>序号</w:t>
            </w:r>
          </w:p>
        </w:tc>
        <w:tc>
          <w:tcPr>
            <w:tcW w:w="1338" w:type="dxa"/>
            <w:tcBorders>
              <w:top w:val="single" w:color="auto" w:sz="6" w:space="0"/>
              <w:left w:val="single" w:color="auto" w:sz="6" w:space="0"/>
              <w:bottom w:val="single" w:color="auto" w:sz="6" w:space="0"/>
              <w:right w:val="single" w:color="auto" w:sz="4" w:space="0"/>
            </w:tcBorders>
            <w:vAlign w:val="center"/>
          </w:tcPr>
          <w:p w14:paraId="48D3B1B2">
            <w:pPr>
              <w:pStyle w:val="16"/>
              <w:spacing w:line="360" w:lineRule="auto"/>
              <w:jc w:val="center"/>
              <w:rPr>
                <w:rFonts w:hint="eastAsia" w:ascii="仿宋" w:hAnsi="仿宋" w:eastAsia="仿宋" w:cs="Times New Roman"/>
                <w:color w:val="auto"/>
                <w:lang w:val="en-US" w:eastAsia="zh-CN"/>
              </w:rPr>
            </w:pPr>
            <w:r>
              <w:rPr>
                <w:rFonts w:hint="eastAsia" w:ascii="仿宋" w:hAnsi="仿宋" w:eastAsia="仿宋" w:cs="Times New Roman"/>
                <w:color w:val="auto"/>
                <w:lang w:val="en-US" w:eastAsia="zh-CN"/>
              </w:rPr>
              <w:t>名称</w:t>
            </w:r>
          </w:p>
        </w:tc>
        <w:tc>
          <w:tcPr>
            <w:tcW w:w="1985" w:type="dxa"/>
            <w:tcBorders>
              <w:top w:val="single" w:color="auto" w:sz="6" w:space="0"/>
              <w:left w:val="single" w:color="auto" w:sz="4" w:space="0"/>
              <w:bottom w:val="single" w:color="auto" w:sz="6" w:space="0"/>
              <w:right w:val="single" w:color="auto" w:sz="6" w:space="0"/>
            </w:tcBorders>
            <w:vAlign w:val="center"/>
          </w:tcPr>
          <w:p w14:paraId="4916ADF3">
            <w:pPr>
              <w:pStyle w:val="16"/>
              <w:spacing w:line="360" w:lineRule="auto"/>
              <w:jc w:val="center"/>
              <w:rPr>
                <w:rFonts w:ascii="Times New Roman" w:hAnsi="Times New Roman" w:eastAsia="仿宋"/>
                <w:color w:val="auto"/>
              </w:rPr>
            </w:pPr>
            <w:r>
              <w:rPr>
                <w:rFonts w:ascii="Times New Roman" w:hAnsi="Times New Roman" w:eastAsia="仿宋"/>
                <w:color w:val="auto"/>
              </w:rPr>
              <w:t>招标规格</w:t>
            </w:r>
          </w:p>
        </w:tc>
        <w:tc>
          <w:tcPr>
            <w:tcW w:w="2353" w:type="dxa"/>
            <w:tcBorders>
              <w:top w:val="single" w:color="auto" w:sz="6" w:space="0"/>
              <w:left w:val="single" w:color="auto" w:sz="4" w:space="0"/>
              <w:bottom w:val="single" w:color="auto" w:sz="6" w:space="0"/>
              <w:right w:val="single" w:color="auto" w:sz="6" w:space="0"/>
            </w:tcBorders>
            <w:vAlign w:val="center"/>
          </w:tcPr>
          <w:p w14:paraId="58450774">
            <w:pPr>
              <w:pStyle w:val="16"/>
              <w:spacing w:line="360" w:lineRule="auto"/>
              <w:jc w:val="center"/>
              <w:rPr>
                <w:rFonts w:ascii="仿宋" w:hAnsi="仿宋" w:eastAsia="仿宋" w:cs="Times New Roman"/>
                <w:color w:val="auto"/>
              </w:rPr>
            </w:pPr>
            <w:r>
              <w:rPr>
                <w:rFonts w:ascii="Times New Roman" w:hAnsi="Times New Roman" w:eastAsia="仿宋"/>
                <w:color w:val="auto"/>
              </w:rPr>
              <w:t>投标规格</w:t>
            </w:r>
          </w:p>
        </w:tc>
        <w:tc>
          <w:tcPr>
            <w:tcW w:w="1103" w:type="dxa"/>
            <w:tcBorders>
              <w:top w:val="single" w:color="auto" w:sz="6" w:space="0"/>
              <w:left w:val="single" w:color="auto" w:sz="4" w:space="0"/>
              <w:bottom w:val="single" w:color="auto" w:sz="6" w:space="0"/>
              <w:right w:val="single" w:color="auto" w:sz="6" w:space="0"/>
            </w:tcBorders>
            <w:vAlign w:val="center"/>
          </w:tcPr>
          <w:p w14:paraId="7948562C">
            <w:pPr>
              <w:pStyle w:val="16"/>
              <w:spacing w:line="360" w:lineRule="auto"/>
              <w:jc w:val="center"/>
              <w:rPr>
                <w:rFonts w:ascii="仿宋" w:hAnsi="仿宋" w:eastAsia="仿宋" w:cs="仿宋"/>
                <w:color w:val="auto"/>
              </w:rPr>
            </w:pPr>
            <w:r>
              <w:rPr>
                <w:rFonts w:ascii="Times New Roman" w:hAnsi="Times New Roman" w:eastAsia="仿宋"/>
                <w:color w:val="auto"/>
              </w:rPr>
              <w:t>偏离</w:t>
            </w:r>
          </w:p>
        </w:tc>
        <w:tc>
          <w:tcPr>
            <w:tcW w:w="1026" w:type="dxa"/>
            <w:tcBorders>
              <w:top w:val="single" w:color="auto" w:sz="6" w:space="0"/>
              <w:left w:val="single" w:color="auto" w:sz="4" w:space="0"/>
              <w:bottom w:val="single" w:color="auto" w:sz="6" w:space="0"/>
              <w:right w:val="single" w:color="auto" w:sz="6" w:space="0"/>
            </w:tcBorders>
            <w:vAlign w:val="center"/>
          </w:tcPr>
          <w:p w14:paraId="38382CA1">
            <w:pPr>
              <w:pStyle w:val="16"/>
              <w:spacing w:line="360" w:lineRule="auto"/>
              <w:jc w:val="center"/>
              <w:rPr>
                <w:rFonts w:ascii="仿宋" w:hAnsi="仿宋" w:eastAsia="仿宋" w:cs="仿宋"/>
                <w:color w:val="auto"/>
              </w:rPr>
            </w:pPr>
            <w:r>
              <w:rPr>
                <w:rFonts w:ascii="Times New Roman" w:hAnsi="Times New Roman" w:eastAsia="仿宋"/>
                <w:color w:val="auto"/>
              </w:rPr>
              <w:t>说明</w:t>
            </w:r>
          </w:p>
        </w:tc>
      </w:tr>
      <w:tr w14:paraId="0214A1CB">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4D0178C6">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08D7D797">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525BC6EA">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56162512">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4E96F295">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69F76557">
            <w:pPr>
              <w:jc w:val="center"/>
              <w:rPr>
                <w:rFonts w:ascii="仿宋" w:hAnsi="仿宋" w:eastAsia="仿宋" w:cs="Times New Roman"/>
                <w:color w:val="auto"/>
              </w:rPr>
            </w:pPr>
          </w:p>
        </w:tc>
      </w:tr>
      <w:tr w14:paraId="2AC394FD">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2636718A">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5A301976">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644A2663">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5AE06AE2">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5EB5E786">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4A203ED5">
            <w:pPr>
              <w:jc w:val="center"/>
              <w:rPr>
                <w:rFonts w:ascii="仿宋" w:hAnsi="仿宋" w:eastAsia="仿宋" w:cs="Times New Roman"/>
                <w:color w:val="auto"/>
              </w:rPr>
            </w:pPr>
          </w:p>
        </w:tc>
      </w:tr>
      <w:tr w14:paraId="2A5D8887">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3364C95A">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17695ED6">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3115452B">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40FD7F3C">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3AE9A4C7">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19896399">
            <w:pPr>
              <w:jc w:val="center"/>
              <w:rPr>
                <w:rFonts w:ascii="仿宋" w:hAnsi="仿宋" w:eastAsia="仿宋" w:cs="Times New Roman"/>
                <w:color w:val="auto"/>
              </w:rPr>
            </w:pPr>
          </w:p>
        </w:tc>
      </w:tr>
      <w:tr w14:paraId="37A44F0C">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6D84B392">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7D44F860">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48016576">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27884733">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41BCA938">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2335CF54">
            <w:pPr>
              <w:jc w:val="center"/>
              <w:rPr>
                <w:rFonts w:ascii="仿宋" w:hAnsi="仿宋" w:eastAsia="仿宋" w:cs="Times New Roman"/>
                <w:color w:val="auto"/>
              </w:rPr>
            </w:pPr>
          </w:p>
        </w:tc>
      </w:tr>
      <w:tr w14:paraId="67533B5A">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242079FD">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219699B7">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2AE09351">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1841712F">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1050176C">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777A773A">
            <w:pPr>
              <w:jc w:val="center"/>
              <w:rPr>
                <w:rFonts w:ascii="仿宋" w:hAnsi="仿宋" w:eastAsia="仿宋" w:cs="Times New Roman"/>
                <w:color w:val="auto"/>
              </w:rPr>
            </w:pPr>
          </w:p>
        </w:tc>
      </w:tr>
      <w:tr w14:paraId="65455E1D">
        <w:tblPrEx>
          <w:tblCellMar>
            <w:top w:w="0" w:type="dxa"/>
            <w:left w:w="108" w:type="dxa"/>
            <w:bottom w:w="0" w:type="dxa"/>
            <w:right w:w="108" w:type="dxa"/>
          </w:tblCellMar>
        </w:tblPrEx>
        <w:trPr>
          <w:trHeight w:val="713" w:hRule="atLeast"/>
          <w:jc w:val="center"/>
        </w:trPr>
        <w:tc>
          <w:tcPr>
            <w:tcW w:w="1162" w:type="dxa"/>
            <w:tcBorders>
              <w:top w:val="single" w:color="auto" w:sz="6" w:space="0"/>
              <w:left w:val="single" w:color="auto" w:sz="6" w:space="0"/>
              <w:bottom w:val="single" w:color="auto" w:sz="6" w:space="0"/>
              <w:right w:val="single" w:color="auto" w:sz="6" w:space="0"/>
            </w:tcBorders>
            <w:vAlign w:val="center"/>
          </w:tcPr>
          <w:p w14:paraId="6686B935">
            <w:pPr>
              <w:jc w:val="center"/>
              <w:rPr>
                <w:rFonts w:ascii="仿宋" w:hAnsi="仿宋" w:eastAsia="仿宋" w:cs="Times New Roman"/>
                <w:color w:val="auto"/>
              </w:rPr>
            </w:pPr>
          </w:p>
        </w:tc>
        <w:tc>
          <w:tcPr>
            <w:tcW w:w="1338" w:type="dxa"/>
            <w:tcBorders>
              <w:top w:val="single" w:color="auto" w:sz="6" w:space="0"/>
              <w:left w:val="single" w:color="auto" w:sz="6" w:space="0"/>
              <w:bottom w:val="single" w:color="auto" w:sz="6" w:space="0"/>
              <w:right w:val="single" w:color="auto" w:sz="4" w:space="0"/>
            </w:tcBorders>
            <w:vAlign w:val="center"/>
          </w:tcPr>
          <w:p w14:paraId="401BC9BD">
            <w:pPr>
              <w:jc w:val="center"/>
              <w:rPr>
                <w:rFonts w:ascii="仿宋" w:hAnsi="仿宋" w:eastAsia="仿宋" w:cs="Times New Roman"/>
                <w:color w:val="auto"/>
              </w:rPr>
            </w:pPr>
          </w:p>
        </w:tc>
        <w:tc>
          <w:tcPr>
            <w:tcW w:w="1985" w:type="dxa"/>
            <w:tcBorders>
              <w:top w:val="single" w:color="auto" w:sz="6" w:space="0"/>
              <w:left w:val="single" w:color="auto" w:sz="4" w:space="0"/>
              <w:bottom w:val="single" w:color="auto" w:sz="6" w:space="0"/>
              <w:right w:val="single" w:color="auto" w:sz="6" w:space="0"/>
            </w:tcBorders>
            <w:vAlign w:val="center"/>
          </w:tcPr>
          <w:p w14:paraId="0480EC0E">
            <w:pPr>
              <w:jc w:val="center"/>
              <w:rPr>
                <w:rFonts w:ascii="仿宋" w:hAnsi="仿宋" w:eastAsia="仿宋" w:cs="Times New Roman"/>
                <w:color w:val="auto"/>
              </w:rPr>
            </w:pPr>
          </w:p>
        </w:tc>
        <w:tc>
          <w:tcPr>
            <w:tcW w:w="2353" w:type="dxa"/>
            <w:tcBorders>
              <w:top w:val="single" w:color="auto" w:sz="6" w:space="0"/>
              <w:left w:val="single" w:color="auto" w:sz="4" w:space="0"/>
              <w:bottom w:val="single" w:color="auto" w:sz="6" w:space="0"/>
              <w:right w:val="single" w:color="auto" w:sz="6" w:space="0"/>
            </w:tcBorders>
            <w:vAlign w:val="center"/>
          </w:tcPr>
          <w:p w14:paraId="675D59F6">
            <w:pPr>
              <w:jc w:val="center"/>
              <w:rPr>
                <w:rFonts w:ascii="仿宋" w:hAnsi="仿宋" w:eastAsia="仿宋" w:cs="Times New Roman"/>
                <w:color w:val="auto"/>
              </w:rPr>
            </w:pPr>
          </w:p>
        </w:tc>
        <w:tc>
          <w:tcPr>
            <w:tcW w:w="1103" w:type="dxa"/>
            <w:tcBorders>
              <w:top w:val="single" w:color="auto" w:sz="6" w:space="0"/>
              <w:left w:val="single" w:color="auto" w:sz="4" w:space="0"/>
              <w:bottom w:val="single" w:color="auto" w:sz="6" w:space="0"/>
              <w:right w:val="single" w:color="auto" w:sz="6" w:space="0"/>
            </w:tcBorders>
            <w:vAlign w:val="center"/>
          </w:tcPr>
          <w:p w14:paraId="2E892687">
            <w:pPr>
              <w:jc w:val="center"/>
              <w:rPr>
                <w:rFonts w:ascii="仿宋" w:hAnsi="仿宋" w:eastAsia="仿宋" w:cs="Times New Roman"/>
                <w:color w:val="auto"/>
              </w:rPr>
            </w:pPr>
          </w:p>
        </w:tc>
        <w:tc>
          <w:tcPr>
            <w:tcW w:w="1026" w:type="dxa"/>
            <w:tcBorders>
              <w:top w:val="single" w:color="auto" w:sz="6" w:space="0"/>
              <w:left w:val="single" w:color="auto" w:sz="4" w:space="0"/>
              <w:bottom w:val="single" w:color="auto" w:sz="6" w:space="0"/>
              <w:right w:val="single" w:color="auto" w:sz="6" w:space="0"/>
            </w:tcBorders>
            <w:vAlign w:val="center"/>
          </w:tcPr>
          <w:p w14:paraId="0AC917D7">
            <w:pPr>
              <w:jc w:val="center"/>
              <w:rPr>
                <w:rFonts w:ascii="仿宋" w:hAnsi="仿宋" w:eastAsia="仿宋" w:cs="Times New Roman"/>
                <w:color w:val="auto"/>
              </w:rPr>
            </w:pPr>
          </w:p>
        </w:tc>
      </w:tr>
    </w:tbl>
    <w:p w14:paraId="10985763">
      <w:pPr>
        <w:pStyle w:val="18"/>
        <w:rPr>
          <w:rFonts w:ascii="仿宋" w:hAnsi="仿宋" w:eastAsia="仿宋" w:cs="Times New Roman"/>
          <w:color w:val="auto"/>
          <w:sz w:val="21"/>
          <w:szCs w:val="21"/>
        </w:rPr>
      </w:pPr>
    </w:p>
    <w:p w14:paraId="0E08B253">
      <w:pPr>
        <w:adjustRightInd w:val="0"/>
        <w:snapToGrid w:val="0"/>
        <w:spacing w:line="440" w:lineRule="exact"/>
        <w:rPr>
          <w:rFonts w:ascii="仿宋" w:hAnsi="仿宋" w:eastAsia="仿宋" w:cs="仿宋"/>
          <w:color w:val="auto"/>
          <w:sz w:val="24"/>
          <w:szCs w:val="24"/>
          <w:u w:val="single"/>
        </w:rPr>
      </w:pPr>
      <w:r>
        <w:rPr>
          <w:rFonts w:hint="eastAsia" w:ascii="仿宋" w:hAnsi="仿宋" w:eastAsia="仿宋" w:cs="仿宋"/>
          <w:color w:val="auto"/>
          <w:sz w:val="24"/>
          <w:szCs w:val="24"/>
        </w:rPr>
        <w:t>注：对谈判文件</w:t>
      </w:r>
      <w:r>
        <w:rPr>
          <w:rFonts w:hint="eastAsia" w:ascii="仿宋" w:hAnsi="仿宋" w:eastAsia="仿宋" w:cs="仿宋"/>
          <w:color w:val="auto"/>
          <w:sz w:val="24"/>
          <w:szCs w:val="24"/>
          <w:lang w:val="en-US" w:eastAsia="zh-CN"/>
        </w:rPr>
        <w:t>采购需求</w:t>
      </w:r>
      <w:r>
        <w:rPr>
          <w:rFonts w:hint="eastAsia" w:ascii="仿宋" w:hAnsi="仿宋" w:eastAsia="仿宋" w:cs="仿宋"/>
          <w:color w:val="auto"/>
          <w:sz w:val="24"/>
          <w:szCs w:val="24"/>
        </w:rPr>
        <w:t>响应有任何偏离应列明，如无请并标明“无偏离”；</w:t>
      </w:r>
    </w:p>
    <w:p w14:paraId="55C4DA5A">
      <w:pPr>
        <w:adjustRightInd w:val="0"/>
        <w:snapToGrid w:val="0"/>
        <w:spacing w:line="440" w:lineRule="exact"/>
        <w:rPr>
          <w:rFonts w:ascii="仿宋" w:hAnsi="仿宋" w:eastAsia="仿宋" w:cs="仿宋"/>
          <w:color w:val="auto"/>
          <w:sz w:val="24"/>
          <w:szCs w:val="24"/>
          <w:u w:val="single"/>
        </w:rPr>
      </w:pPr>
    </w:p>
    <w:p w14:paraId="169663BF">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u w:val="single"/>
        </w:rPr>
        <w:t>供应商授权代表人签字或签章：</w:t>
      </w:r>
    </w:p>
    <w:p w14:paraId="7701C813">
      <w:pPr>
        <w:adjustRightInd w:val="0"/>
        <w:snapToGrid w:val="0"/>
        <w:spacing w:line="440" w:lineRule="exact"/>
        <w:rPr>
          <w:rFonts w:ascii="仿宋" w:hAnsi="仿宋" w:eastAsia="仿宋" w:cs="Times New Roman"/>
          <w:color w:val="auto"/>
          <w:sz w:val="24"/>
          <w:szCs w:val="24"/>
        </w:rPr>
      </w:pPr>
    </w:p>
    <w:p w14:paraId="15982DEF">
      <w:pPr>
        <w:adjustRightInd w:val="0"/>
        <w:snapToGrid w:val="0"/>
        <w:spacing w:line="440" w:lineRule="exact"/>
        <w:jc w:val="righ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218F4B1B">
      <w:pPr>
        <w:pStyle w:val="18"/>
        <w:spacing w:line="440" w:lineRule="exact"/>
        <w:jc w:val="right"/>
        <w:rPr>
          <w:rFonts w:ascii="仿宋" w:hAnsi="仿宋" w:eastAsia="仿宋" w:cs="Times New Roman"/>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 xml:space="preserve"> </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41114DE6">
      <w:pPr>
        <w:pStyle w:val="18"/>
        <w:spacing w:line="440" w:lineRule="exact"/>
        <w:jc w:val="both"/>
        <w:rPr>
          <w:rFonts w:ascii="仿宋" w:hAnsi="仿宋" w:eastAsia="仿宋" w:cs="Times New Roman"/>
          <w:color w:val="auto"/>
          <w:sz w:val="24"/>
          <w:szCs w:val="24"/>
        </w:rPr>
      </w:pPr>
    </w:p>
    <w:p w14:paraId="670C8BA0">
      <w:pPr>
        <w:pStyle w:val="18"/>
        <w:spacing w:line="440" w:lineRule="exact"/>
        <w:jc w:val="both"/>
        <w:rPr>
          <w:rFonts w:ascii="仿宋" w:hAnsi="仿宋" w:eastAsia="仿宋" w:cs="Times New Roman"/>
          <w:color w:val="auto"/>
          <w:sz w:val="24"/>
          <w:szCs w:val="24"/>
        </w:rPr>
      </w:pPr>
    </w:p>
    <w:p w14:paraId="176D401D">
      <w:pPr>
        <w:rPr>
          <w:rFonts w:cs="Times New Roman"/>
          <w:color w:val="auto"/>
          <w:sz w:val="24"/>
          <w:szCs w:val="24"/>
        </w:rPr>
      </w:pPr>
      <w:r>
        <w:rPr>
          <w:rFonts w:cs="Times New Roman"/>
          <w:color w:val="auto"/>
          <w:sz w:val="24"/>
          <w:szCs w:val="24"/>
        </w:rPr>
        <w:br w:type="page"/>
      </w:r>
    </w:p>
    <w:p w14:paraId="0EA1EC24">
      <w:pPr>
        <w:pStyle w:val="23"/>
        <w:ind w:firstLine="560"/>
        <w:rPr>
          <w:color w:val="auto"/>
        </w:rPr>
      </w:pPr>
    </w:p>
    <w:p w14:paraId="7F63C11B">
      <w:pPr>
        <w:rPr>
          <w:rFonts w:ascii="仿宋" w:hAnsi="仿宋" w:eastAsia="仿宋" w:cs="仿宋"/>
          <w:b w:val="0"/>
          <w:bCs w:val="0"/>
          <w:color w:val="auto"/>
          <w:sz w:val="24"/>
          <w:szCs w:val="24"/>
        </w:rPr>
      </w:pPr>
      <w:r>
        <w:rPr>
          <w:rFonts w:hint="eastAsia" w:ascii="仿宋" w:hAnsi="仿宋" w:eastAsia="仿宋" w:cs="仿宋"/>
          <w:b/>
          <w:bCs/>
          <w:color w:val="auto"/>
          <w:sz w:val="24"/>
          <w:szCs w:val="24"/>
        </w:rPr>
        <w:t>7：项目实施方案、服务要求等谈判文件采购需求中要求的响应</w:t>
      </w:r>
      <w:r>
        <w:rPr>
          <w:rFonts w:hint="eastAsia" w:ascii="仿宋" w:hAnsi="仿宋" w:eastAsia="仿宋" w:cs="仿宋"/>
          <w:b w:val="0"/>
          <w:bCs w:val="0"/>
          <w:color w:val="auto"/>
          <w:sz w:val="24"/>
          <w:szCs w:val="24"/>
        </w:rPr>
        <w:t>（根据谈判文件要求自行拟定）；</w:t>
      </w:r>
    </w:p>
    <w:p w14:paraId="04F11978">
      <w:pPr>
        <w:rPr>
          <w:rFonts w:ascii="仿宋" w:hAnsi="仿宋" w:eastAsia="仿宋" w:cs="仿宋"/>
          <w:color w:val="auto"/>
          <w:sz w:val="24"/>
          <w:szCs w:val="24"/>
        </w:rPr>
      </w:pPr>
    </w:p>
    <w:p w14:paraId="5AFBF08A">
      <w:pPr>
        <w:pStyle w:val="23"/>
        <w:ind w:firstLine="480"/>
        <w:rPr>
          <w:rFonts w:ascii="仿宋" w:hAnsi="仿宋" w:eastAsia="仿宋" w:cs="仿宋"/>
          <w:color w:val="auto"/>
          <w:sz w:val="24"/>
        </w:rPr>
      </w:pPr>
    </w:p>
    <w:p w14:paraId="0BC3B647">
      <w:pPr>
        <w:pStyle w:val="12"/>
        <w:rPr>
          <w:rFonts w:ascii="仿宋" w:hAnsi="仿宋" w:eastAsia="仿宋" w:cs="仿宋"/>
          <w:color w:val="auto"/>
          <w:kern w:val="2"/>
        </w:rPr>
      </w:pPr>
    </w:p>
    <w:p w14:paraId="0DBF1386">
      <w:pPr>
        <w:rPr>
          <w:color w:val="auto"/>
        </w:rPr>
      </w:pPr>
    </w:p>
    <w:p w14:paraId="5187CC4C">
      <w:pPr>
        <w:rPr>
          <w:rFonts w:ascii="仿宋" w:hAnsi="仿宋" w:eastAsia="仿宋" w:cs="仿宋"/>
          <w:color w:val="auto"/>
          <w:sz w:val="24"/>
          <w:szCs w:val="24"/>
        </w:rPr>
      </w:pPr>
    </w:p>
    <w:p w14:paraId="13D273CB">
      <w:pPr>
        <w:rPr>
          <w:rFonts w:ascii="仿宋" w:hAnsi="仿宋" w:eastAsia="仿宋" w:cs="仿宋"/>
          <w:color w:val="auto"/>
          <w:sz w:val="24"/>
          <w:szCs w:val="24"/>
        </w:rPr>
      </w:pPr>
      <w:r>
        <w:rPr>
          <w:rFonts w:hint="eastAsia" w:ascii="仿宋" w:hAnsi="仿宋" w:eastAsia="仿宋" w:cs="仿宋"/>
          <w:b/>
          <w:bCs/>
          <w:color w:val="auto"/>
          <w:sz w:val="24"/>
          <w:szCs w:val="24"/>
        </w:rPr>
        <w:t>8：供应商认为有必要提供的声明及文件资料；</w:t>
      </w:r>
    </w:p>
    <w:p w14:paraId="3E2C897E">
      <w:pPr>
        <w:pStyle w:val="18"/>
        <w:spacing w:line="440" w:lineRule="exact"/>
        <w:jc w:val="both"/>
        <w:rPr>
          <w:rFonts w:ascii="仿宋" w:hAnsi="仿宋" w:eastAsia="仿宋" w:cs="Times New Roman"/>
          <w:color w:val="auto"/>
          <w:sz w:val="24"/>
          <w:szCs w:val="24"/>
        </w:rPr>
      </w:pPr>
    </w:p>
    <w:p w14:paraId="2E93793E">
      <w:pPr>
        <w:ind w:firstLine="480" w:firstLineChars="200"/>
        <w:rPr>
          <w:rFonts w:ascii="仿宋" w:hAnsi="仿宋" w:eastAsia="仿宋" w:cs="Times New Roman"/>
          <w:color w:val="auto"/>
        </w:rPr>
      </w:pPr>
      <w:r>
        <w:rPr>
          <w:rFonts w:hint="eastAsia" w:ascii="仿宋" w:hAnsi="仿宋" w:eastAsia="仿宋" w:cs="仿宋"/>
          <w:color w:val="auto"/>
          <w:sz w:val="24"/>
          <w:szCs w:val="24"/>
        </w:rPr>
        <w:t>如：供应商同类项目业绩</w:t>
      </w:r>
    </w:p>
    <w:p w14:paraId="4599144B">
      <w:pPr>
        <w:spacing w:before="120" w:after="120"/>
        <w:jc w:val="center"/>
        <w:rPr>
          <w:rFonts w:ascii="仿宋" w:hAnsi="仿宋" w:eastAsia="仿宋" w:cs="Times New Roman"/>
          <w:color w:val="auto"/>
          <w:sz w:val="24"/>
          <w:szCs w:val="24"/>
        </w:rPr>
      </w:pPr>
    </w:p>
    <w:p w14:paraId="0521CE63">
      <w:pPr>
        <w:pStyle w:val="18"/>
        <w:spacing w:line="440" w:lineRule="exact"/>
        <w:jc w:val="center"/>
        <w:rPr>
          <w:rFonts w:ascii="仿宋" w:hAnsi="仿宋" w:eastAsia="仿宋" w:cs="Times New Roman"/>
          <w:b/>
          <w:bCs/>
          <w:color w:val="auto"/>
          <w:sz w:val="32"/>
          <w:szCs w:val="32"/>
        </w:rPr>
      </w:pPr>
      <w:r>
        <w:rPr>
          <w:rFonts w:hint="eastAsia" w:ascii="仿宋" w:hAnsi="仿宋" w:eastAsia="仿宋" w:cs="仿宋"/>
          <w:b/>
          <w:bCs/>
          <w:color w:val="auto"/>
          <w:sz w:val="32"/>
          <w:szCs w:val="32"/>
        </w:rPr>
        <w:t>供应商同类项目业绩</w:t>
      </w:r>
    </w:p>
    <w:p w14:paraId="1E5E5097">
      <w:pPr>
        <w:pStyle w:val="18"/>
        <w:spacing w:line="440" w:lineRule="exact"/>
        <w:jc w:val="center"/>
        <w:rPr>
          <w:rFonts w:ascii="仿宋" w:hAnsi="仿宋" w:eastAsia="仿宋" w:cs="Times New Roman"/>
          <w:b/>
          <w:bCs/>
          <w:color w:val="auto"/>
          <w:sz w:val="32"/>
          <w:szCs w:val="32"/>
        </w:rPr>
      </w:pPr>
    </w:p>
    <w:tbl>
      <w:tblPr>
        <w:tblStyle w:val="24"/>
        <w:tblW w:w="8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671"/>
        <w:gridCol w:w="1571"/>
        <w:gridCol w:w="1964"/>
        <w:gridCol w:w="1611"/>
      </w:tblGrid>
      <w:tr w14:paraId="6DE0F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vAlign w:val="center"/>
          </w:tcPr>
          <w:p w14:paraId="36545765">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采购内容</w:t>
            </w:r>
          </w:p>
        </w:tc>
        <w:tc>
          <w:tcPr>
            <w:tcW w:w="1671" w:type="dxa"/>
            <w:vAlign w:val="center"/>
          </w:tcPr>
          <w:p w14:paraId="7C02393B">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合同签订时间</w:t>
            </w:r>
          </w:p>
        </w:tc>
        <w:tc>
          <w:tcPr>
            <w:tcW w:w="1571" w:type="dxa"/>
            <w:vAlign w:val="center"/>
          </w:tcPr>
          <w:p w14:paraId="31F26D0D">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采购单位</w:t>
            </w:r>
          </w:p>
        </w:tc>
        <w:tc>
          <w:tcPr>
            <w:tcW w:w="1964" w:type="dxa"/>
            <w:vAlign w:val="center"/>
          </w:tcPr>
          <w:p w14:paraId="77B04400">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联系人及电话</w:t>
            </w:r>
          </w:p>
        </w:tc>
        <w:tc>
          <w:tcPr>
            <w:tcW w:w="1611" w:type="dxa"/>
            <w:vAlign w:val="center"/>
          </w:tcPr>
          <w:p w14:paraId="361BEE97">
            <w:pPr>
              <w:pStyle w:val="18"/>
              <w:spacing w:line="440" w:lineRule="exact"/>
              <w:jc w:val="center"/>
              <w:rPr>
                <w:rFonts w:ascii="仿宋" w:hAnsi="仿宋" w:eastAsia="仿宋" w:cs="Times New Roman"/>
                <w:color w:val="auto"/>
                <w:sz w:val="24"/>
                <w:szCs w:val="24"/>
              </w:rPr>
            </w:pPr>
            <w:r>
              <w:rPr>
                <w:rFonts w:hint="eastAsia" w:ascii="仿宋" w:hAnsi="仿宋" w:eastAsia="仿宋" w:cs="仿宋"/>
                <w:color w:val="auto"/>
                <w:sz w:val="24"/>
                <w:szCs w:val="24"/>
              </w:rPr>
              <w:t>履约情况</w:t>
            </w:r>
          </w:p>
        </w:tc>
      </w:tr>
      <w:tr w14:paraId="2F6A5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49368BB0">
            <w:pPr>
              <w:pStyle w:val="18"/>
              <w:spacing w:line="440" w:lineRule="exact"/>
              <w:jc w:val="both"/>
              <w:rPr>
                <w:rFonts w:ascii="仿宋" w:hAnsi="仿宋" w:eastAsia="仿宋" w:cs="Times New Roman"/>
                <w:color w:val="auto"/>
                <w:sz w:val="24"/>
                <w:szCs w:val="24"/>
              </w:rPr>
            </w:pPr>
          </w:p>
        </w:tc>
        <w:tc>
          <w:tcPr>
            <w:tcW w:w="1671" w:type="dxa"/>
          </w:tcPr>
          <w:p w14:paraId="61542D6A">
            <w:pPr>
              <w:pStyle w:val="18"/>
              <w:spacing w:line="440" w:lineRule="exact"/>
              <w:jc w:val="both"/>
              <w:rPr>
                <w:rFonts w:ascii="仿宋" w:hAnsi="仿宋" w:eastAsia="仿宋" w:cs="Times New Roman"/>
                <w:color w:val="auto"/>
                <w:sz w:val="24"/>
                <w:szCs w:val="24"/>
              </w:rPr>
            </w:pPr>
          </w:p>
        </w:tc>
        <w:tc>
          <w:tcPr>
            <w:tcW w:w="1571" w:type="dxa"/>
          </w:tcPr>
          <w:p w14:paraId="301EE877">
            <w:pPr>
              <w:pStyle w:val="18"/>
              <w:spacing w:line="440" w:lineRule="exact"/>
              <w:jc w:val="both"/>
              <w:rPr>
                <w:rFonts w:ascii="仿宋" w:hAnsi="仿宋" w:eastAsia="仿宋" w:cs="Times New Roman"/>
                <w:color w:val="auto"/>
                <w:sz w:val="24"/>
                <w:szCs w:val="24"/>
              </w:rPr>
            </w:pPr>
          </w:p>
        </w:tc>
        <w:tc>
          <w:tcPr>
            <w:tcW w:w="1964" w:type="dxa"/>
          </w:tcPr>
          <w:p w14:paraId="506D4F5B">
            <w:pPr>
              <w:pStyle w:val="18"/>
              <w:spacing w:line="440" w:lineRule="exact"/>
              <w:jc w:val="both"/>
              <w:rPr>
                <w:rFonts w:ascii="仿宋" w:hAnsi="仿宋" w:eastAsia="仿宋" w:cs="Times New Roman"/>
                <w:color w:val="auto"/>
                <w:sz w:val="24"/>
                <w:szCs w:val="24"/>
              </w:rPr>
            </w:pPr>
          </w:p>
        </w:tc>
        <w:tc>
          <w:tcPr>
            <w:tcW w:w="1611" w:type="dxa"/>
          </w:tcPr>
          <w:p w14:paraId="252F717E">
            <w:pPr>
              <w:pStyle w:val="18"/>
              <w:spacing w:line="440" w:lineRule="exact"/>
              <w:jc w:val="both"/>
              <w:rPr>
                <w:rFonts w:ascii="仿宋" w:hAnsi="仿宋" w:eastAsia="仿宋" w:cs="Times New Roman"/>
                <w:color w:val="auto"/>
                <w:sz w:val="24"/>
                <w:szCs w:val="24"/>
              </w:rPr>
            </w:pPr>
          </w:p>
        </w:tc>
      </w:tr>
      <w:tr w14:paraId="0E105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262BE21F">
            <w:pPr>
              <w:pStyle w:val="18"/>
              <w:spacing w:line="440" w:lineRule="exact"/>
              <w:jc w:val="both"/>
              <w:rPr>
                <w:rFonts w:ascii="仿宋" w:hAnsi="仿宋" w:eastAsia="仿宋" w:cs="Times New Roman"/>
                <w:color w:val="auto"/>
                <w:sz w:val="24"/>
                <w:szCs w:val="24"/>
              </w:rPr>
            </w:pPr>
          </w:p>
        </w:tc>
        <w:tc>
          <w:tcPr>
            <w:tcW w:w="1671" w:type="dxa"/>
          </w:tcPr>
          <w:p w14:paraId="4E4C8513">
            <w:pPr>
              <w:pStyle w:val="18"/>
              <w:spacing w:line="440" w:lineRule="exact"/>
              <w:jc w:val="both"/>
              <w:rPr>
                <w:rFonts w:ascii="仿宋" w:hAnsi="仿宋" w:eastAsia="仿宋" w:cs="Times New Roman"/>
                <w:color w:val="auto"/>
                <w:sz w:val="24"/>
                <w:szCs w:val="24"/>
              </w:rPr>
            </w:pPr>
          </w:p>
        </w:tc>
        <w:tc>
          <w:tcPr>
            <w:tcW w:w="1571" w:type="dxa"/>
          </w:tcPr>
          <w:p w14:paraId="78E286CB">
            <w:pPr>
              <w:pStyle w:val="18"/>
              <w:spacing w:line="440" w:lineRule="exact"/>
              <w:jc w:val="both"/>
              <w:rPr>
                <w:rFonts w:ascii="仿宋" w:hAnsi="仿宋" w:eastAsia="仿宋" w:cs="Times New Roman"/>
                <w:color w:val="auto"/>
                <w:sz w:val="24"/>
                <w:szCs w:val="24"/>
              </w:rPr>
            </w:pPr>
          </w:p>
        </w:tc>
        <w:tc>
          <w:tcPr>
            <w:tcW w:w="1964" w:type="dxa"/>
          </w:tcPr>
          <w:p w14:paraId="2795582E">
            <w:pPr>
              <w:pStyle w:val="18"/>
              <w:spacing w:line="440" w:lineRule="exact"/>
              <w:jc w:val="both"/>
              <w:rPr>
                <w:rFonts w:ascii="仿宋" w:hAnsi="仿宋" w:eastAsia="仿宋" w:cs="Times New Roman"/>
                <w:color w:val="auto"/>
                <w:sz w:val="24"/>
                <w:szCs w:val="24"/>
              </w:rPr>
            </w:pPr>
          </w:p>
        </w:tc>
        <w:tc>
          <w:tcPr>
            <w:tcW w:w="1611" w:type="dxa"/>
          </w:tcPr>
          <w:p w14:paraId="62D605A8">
            <w:pPr>
              <w:pStyle w:val="18"/>
              <w:spacing w:line="440" w:lineRule="exact"/>
              <w:jc w:val="both"/>
              <w:rPr>
                <w:rFonts w:ascii="仿宋" w:hAnsi="仿宋" w:eastAsia="仿宋" w:cs="Times New Roman"/>
                <w:color w:val="auto"/>
                <w:sz w:val="24"/>
                <w:szCs w:val="24"/>
              </w:rPr>
            </w:pPr>
          </w:p>
        </w:tc>
      </w:tr>
      <w:tr w14:paraId="43AF8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17DE244">
            <w:pPr>
              <w:pStyle w:val="18"/>
              <w:spacing w:line="440" w:lineRule="exact"/>
              <w:jc w:val="both"/>
              <w:rPr>
                <w:rFonts w:ascii="仿宋" w:hAnsi="仿宋" w:eastAsia="仿宋" w:cs="Times New Roman"/>
                <w:color w:val="auto"/>
                <w:sz w:val="24"/>
                <w:szCs w:val="24"/>
              </w:rPr>
            </w:pPr>
          </w:p>
        </w:tc>
        <w:tc>
          <w:tcPr>
            <w:tcW w:w="1671" w:type="dxa"/>
          </w:tcPr>
          <w:p w14:paraId="169A21FA">
            <w:pPr>
              <w:pStyle w:val="18"/>
              <w:spacing w:line="440" w:lineRule="exact"/>
              <w:jc w:val="both"/>
              <w:rPr>
                <w:rFonts w:ascii="仿宋" w:hAnsi="仿宋" w:eastAsia="仿宋" w:cs="Times New Roman"/>
                <w:color w:val="auto"/>
                <w:sz w:val="24"/>
                <w:szCs w:val="24"/>
              </w:rPr>
            </w:pPr>
          </w:p>
        </w:tc>
        <w:tc>
          <w:tcPr>
            <w:tcW w:w="1571" w:type="dxa"/>
          </w:tcPr>
          <w:p w14:paraId="5307F004">
            <w:pPr>
              <w:pStyle w:val="18"/>
              <w:spacing w:line="440" w:lineRule="exact"/>
              <w:jc w:val="both"/>
              <w:rPr>
                <w:rFonts w:ascii="仿宋" w:hAnsi="仿宋" w:eastAsia="仿宋" w:cs="Times New Roman"/>
                <w:color w:val="auto"/>
                <w:sz w:val="24"/>
                <w:szCs w:val="24"/>
              </w:rPr>
            </w:pPr>
          </w:p>
        </w:tc>
        <w:tc>
          <w:tcPr>
            <w:tcW w:w="1964" w:type="dxa"/>
          </w:tcPr>
          <w:p w14:paraId="1F2B537B">
            <w:pPr>
              <w:pStyle w:val="18"/>
              <w:spacing w:line="440" w:lineRule="exact"/>
              <w:jc w:val="both"/>
              <w:rPr>
                <w:rFonts w:ascii="仿宋" w:hAnsi="仿宋" w:eastAsia="仿宋" w:cs="Times New Roman"/>
                <w:color w:val="auto"/>
                <w:sz w:val="24"/>
                <w:szCs w:val="24"/>
              </w:rPr>
            </w:pPr>
          </w:p>
        </w:tc>
        <w:tc>
          <w:tcPr>
            <w:tcW w:w="1611" w:type="dxa"/>
          </w:tcPr>
          <w:p w14:paraId="099AFC66">
            <w:pPr>
              <w:pStyle w:val="18"/>
              <w:spacing w:line="440" w:lineRule="exact"/>
              <w:jc w:val="both"/>
              <w:rPr>
                <w:rFonts w:ascii="仿宋" w:hAnsi="仿宋" w:eastAsia="仿宋" w:cs="Times New Roman"/>
                <w:color w:val="auto"/>
                <w:sz w:val="24"/>
                <w:szCs w:val="24"/>
              </w:rPr>
            </w:pPr>
          </w:p>
        </w:tc>
      </w:tr>
      <w:tr w14:paraId="2AAB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08F465E8">
            <w:pPr>
              <w:pStyle w:val="18"/>
              <w:spacing w:line="440" w:lineRule="exact"/>
              <w:jc w:val="both"/>
              <w:rPr>
                <w:rFonts w:ascii="仿宋" w:hAnsi="仿宋" w:eastAsia="仿宋" w:cs="Times New Roman"/>
                <w:color w:val="auto"/>
                <w:sz w:val="24"/>
                <w:szCs w:val="24"/>
              </w:rPr>
            </w:pPr>
          </w:p>
        </w:tc>
        <w:tc>
          <w:tcPr>
            <w:tcW w:w="1671" w:type="dxa"/>
          </w:tcPr>
          <w:p w14:paraId="296B6822">
            <w:pPr>
              <w:pStyle w:val="18"/>
              <w:spacing w:line="440" w:lineRule="exact"/>
              <w:jc w:val="both"/>
              <w:rPr>
                <w:rFonts w:ascii="仿宋" w:hAnsi="仿宋" w:eastAsia="仿宋" w:cs="Times New Roman"/>
                <w:color w:val="auto"/>
                <w:sz w:val="24"/>
                <w:szCs w:val="24"/>
              </w:rPr>
            </w:pPr>
          </w:p>
        </w:tc>
        <w:tc>
          <w:tcPr>
            <w:tcW w:w="1571" w:type="dxa"/>
          </w:tcPr>
          <w:p w14:paraId="3C7A3A3F">
            <w:pPr>
              <w:pStyle w:val="18"/>
              <w:spacing w:line="440" w:lineRule="exact"/>
              <w:jc w:val="both"/>
              <w:rPr>
                <w:rFonts w:ascii="仿宋" w:hAnsi="仿宋" w:eastAsia="仿宋" w:cs="Times New Roman"/>
                <w:color w:val="auto"/>
                <w:sz w:val="24"/>
                <w:szCs w:val="24"/>
              </w:rPr>
            </w:pPr>
          </w:p>
        </w:tc>
        <w:tc>
          <w:tcPr>
            <w:tcW w:w="1964" w:type="dxa"/>
          </w:tcPr>
          <w:p w14:paraId="5BAF4FBE">
            <w:pPr>
              <w:pStyle w:val="18"/>
              <w:spacing w:line="440" w:lineRule="exact"/>
              <w:jc w:val="both"/>
              <w:rPr>
                <w:rFonts w:ascii="仿宋" w:hAnsi="仿宋" w:eastAsia="仿宋" w:cs="Times New Roman"/>
                <w:color w:val="auto"/>
                <w:sz w:val="24"/>
                <w:szCs w:val="24"/>
              </w:rPr>
            </w:pPr>
          </w:p>
        </w:tc>
        <w:tc>
          <w:tcPr>
            <w:tcW w:w="1611" w:type="dxa"/>
          </w:tcPr>
          <w:p w14:paraId="3397A845">
            <w:pPr>
              <w:pStyle w:val="18"/>
              <w:spacing w:line="440" w:lineRule="exact"/>
              <w:jc w:val="both"/>
              <w:rPr>
                <w:rFonts w:ascii="仿宋" w:hAnsi="仿宋" w:eastAsia="仿宋" w:cs="Times New Roman"/>
                <w:color w:val="auto"/>
                <w:sz w:val="24"/>
                <w:szCs w:val="24"/>
              </w:rPr>
            </w:pPr>
          </w:p>
        </w:tc>
      </w:tr>
      <w:tr w14:paraId="1AC79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E67692C">
            <w:pPr>
              <w:pStyle w:val="18"/>
              <w:spacing w:line="440" w:lineRule="exact"/>
              <w:jc w:val="both"/>
              <w:rPr>
                <w:rFonts w:ascii="仿宋" w:hAnsi="仿宋" w:eastAsia="仿宋" w:cs="Times New Roman"/>
                <w:color w:val="auto"/>
                <w:sz w:val="24"/>
                <w:szCs w:val="24"/>
              </w:rPr>
            </w:pPr>
          </w:p>
        </w:tc>
        <w:tc>
          <w:tcPr>
            <w:tcW w:w="1671" w:type="dxa"/>
          </w:tcPr>
          <w:p w14:paraId="24DD38E9">
            <w:pPr>
              <w:pStyle w:val="18"/>
              <w:spacing w:line="440" w:lineRule="exact"/>
              <w:jc w:val="both"/>
              <w:rPr>
                <w:rFonts w:ascii="仿宋" w:hAnsi="仿宋" w:eastAsia="仿宋" w:cs="Times New Roman"/>
                <w:color w:val="auto"/>
                <w:sz w:val="24"/>
                <w:szCs w:val="24"/>
              </w:rPr>
            </w:pPr>
          </w:p>
        </w:tc>
        <w:tc>
          <w:tcPr>
            <w:tcW w:w="1571" w:type="dxa"/>
          </w:tcPr>
          <w:p w14:paraId="264E3CB5">
            <w:pPr>
              <w:pStyle w:val="18"/>
              <w:spacing w:line="440" w:lineRule="exact"/>
              <w:jc w:val="both"/>
              <w:rPr>
                <w:rFonts w:ascii="仿宋" w:hAnsi="仿宋" w:eastAsia="仿宋" w:cs="Times New Roman"/>
                <w:color w:val="auto"/>
                <w:sz w:val="24"/>
                <w:szCs w:val="24"/>
              </w:rPr>
            </w:pPr>
          </w:p>
        </w:tc>
        <w:tc>
          <w:tcPr>
            <w:tcW w:w="1964" w:type="dxa"/>
          </w:tcPr>
          <w:p w14:paraId="46CED187">
            <w:pPr>
              <w:pStyle w:val="18"/>
              <w:spacing w:line="440" w:lineRule="exact"/>
              <w:jc w:val="both"/>
              <w:rPr>
                <w:rFonts w:ascii="仿宋" w:hAnsi="仿宋" w:eastAsia="仿宋" w:cs="Times New Roman"/>
                <w:color w:val="auto"/>
                <w:sz w:val="24"/>
                <w:szCs w:val="24"/>
              </w:rPr>
            </w:pPr>
          </w:p>
        </w:tc>
        <w:tc>
          <w:tcPr>
            <w:tcW w:w="1611" w:type="dxa"/>
          </w:tcPr>
          <w:p w14:paraId="192207BE">
            <w:pPr>
              <w:pStyle w:val="18"/>
              <w:spacing w:line="440" w:lineRule="exact"/>
              <w:jc w:val="both"/>
              <w:rPr>
                <w:rFonts w:ascii="仿宋" w:hAnsi="仿宋" w:eastAsia="仿宋" w:cs="Times New Roman"/>
                <w:color w:val="auto"/>
                <w:sz w:val="24"/>
                <w:szCs w:val="24"/>
              </w:rPr>
            </w:pPr>
          </w:p>
        </w:tc>
      </w:tr>
      <w:tr w14:paraId="049C2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6" w:type="dxa"/>
          </w:tcPr>
          <w:p w14:paraId="7F3FA05A">
            <w:pPr>
              <w:pStyle w:val="18"/>
              <w:spacing w:line="440" w:lineRule="exact"/>
              <w:jc w:val="both"/>
              <w:rPr>
                <w:rFonts w:ascii="仿宋" w:hAnsi="仿宋" w:eastAsia="仿宋" w:cs="Times New Roman"/>
                <w:color w:val="auto"/>
                <w:sz w:val="24"/>
                <w:szCs w:val="24"/>
              </w:rPr>
            </w:pPr>
          </w:p>
        </w:tc>
        <w:tc>
          <w:tcPr>
            <w:tcW w:w="1671" w:type="dxa"/>
          </w:tcPr>
          <w:p w14:paraId="528C291A">
            <w:pPr>
              <w:pStyle w:val="18"/>
              <w:spacing w:line="440" w:lineRule="exact"/>
              <w:jc w:val="both"/>
              <w:rPr>
                <w:rFonts w:ascii="仿宋" w:hAnsi="仿宋" w:eastAsia="仿宋" w:cs="Times New Roman"/>
                <w:color w:val="auto"/>
                <w:sz w:val="24"/>
                <w:szCs w:val="24"/>
              </w:rPr>
            </w:pPr>
          </w:p>
        </w:tc>
        <w:tc>
          <w:tcPr>
            <w:tcW w:w="1571" w:type="dxa"/>
          </w:tcPr>
          <w:p w14:paraId="4A184823">
            <w:pPr>
              <w:pStyle w:val="18"/>
              <w:spacing w:line="440" w:lineRule="exact"/>
              <w:jc w:val="both"/>
              <w:rPr>
                <w:rFonts w:ascii="仿宋" w:hAnsi="仿宋" w:eastAsia="仿宋" w:cs="Times New Roman"/>
                <w:color w:val="auto"/>
                <w:sz w:val="24"/>
                <w:szCs w:val="24"/>
              </w:rPr>
            </w:pPr>
          </w:p>
        </w:tc>
        <w:tc>
          <w:tcPr>
            <w:tcW w:w="1964" w:type="dxa"/>
          </w:tcPr>
          <w:p w14:paraId="324CB975">
            <w:pPr>
              <w:pStyle w:val="18"/>
              <w:spacing w:line="440" w:lineRule="exact"/>
              <w:jc w:val="both"/>
              <w:rPr>
                <w:rFonts w:ascii="仿宋" w:hAnsi="仿宋" w:eastAsia="仿宋" w:cs="Times New Roman"/>
                <w:color w:val="auto"/>
                <w:sz w:val="24"/>
                <w:szCs w:val="24"/>
              </w:rPr>
            </w:pPr>
          </w:p>
        </w:tc>
        <w:tc>
          <w:tcPr>
            <w:tcW w:w="1611" w:type="dxa"/>
          </w:tcPr>
          <w:p w14:paraId="6B93F214">
            <w:pPr>
              <w:pStyle w:val="18"/>
              <w:spacing w:line="440" w:lineRule="exact"/>
              <w:jc w:val="both"/>
              <w:rPr>
                <w:rFonts w:ascii="仿宋" w:hAnsi="仿宋" w:eastAsia="仿宋" w:cs="Times New Roman"/>
                <w:color w:val="auto"/>
                <w:sz w:val="24"/>
                <w:szCs w:val="24"/>
              </w:rPr>
            </w:pPr>
          </w:p>
        </w:tc>
      </w:tr>
    </w:tbl>
    <w:p w14:paraId="5E1E1279">
      <w:pPr>
        <w:pStyle w:val="18"/>
        <w:spacing w:line="440" w:lineRule="exact"/>
        <w:jc w:val="both"/>
        <w:rPr>
          <w:rFonts w:ascii="仿宋" w:hAnsi="仿宋" w:eastAsia="仿宋" w:cs="Times New Roman"/>
          <w:b/>
          <w:bCs/>
          <w:color w:val="auto"/>
          <w:sz w:val="24"/>
          <w:szCs w:val="24"/>
        </w:rPr>
      </w:pPr>
    </w:p>
    <w:p w14:paraId="48B9981B">
      <w:pPr>
        <w:pStyle w:val="18"/>
        <w:spacing w:line="440" w:lineRule="exact"/>
        <w:rPr>
          <w:rFonts w:ascii="仿宋" w:hAnsi="仿宋" w:eastAsia="仿宋" w:cs="Times New Roman"/>
          <w:color w:val="auto"/>
          <w:sz w:val="24"/>
          <w:szCs w:val="24"/>
        </w:rPr>
      </w:pPr>
      <w:r>
        <w:rPr>
          <w:rFonts w:hint="eastAsia" w:ascii="仿宋" w:hAnsi="仿宋" w:eastAsia="仿宋" w:cs="仿宋"/>
          <w:b/>
          <w:bCs/>
          <w:color w:val="auto"/>
          <w:sz w:val="24"/>
          <w:szCs w:val="24"/>
        </w:rPr>
        <w:t>注：</w:t>
      </w:r>
      <w:r>
        <w:rPr>
          <w:rFonts w:hint="eastAsia" w:ascii="仿宋" w:hAnsi="仿宋" w:eastAsia="仿宋" w:cs="仿宋"/>
          <w:color w:val="auto"/>
          <w:sz w:val="24"/>
          <w:szCs w:val="24"/>
        </w:rPr>
        <w:t>需附合同关键页复印件，复印件内容需体现合同名称、签订时间、主要服务内容及双方盖章页。</w:t>
      </w:r>
    </w:p>
    <w:p w14:paraId="13AB5E98">
      <w:pPr>
        <w:pStyle w:val="18"/>
        <w:spacing w:line="440" w:lineRule="exact"/>
        <w:jc w:val="both"/>
        <w:rPr>
          <w:rFonts w:ascii="仿宋" w:hAnsi="仿宋" w:eastAsia="仿宋" w:cs="Times New Roman"/>
          <w:b/>
          <w:bCs/>
          <w:color w:val="auto"/>
          <w:sz w:val="24"/>
          <w:szCs w:val="24"/>
        </w:rPr>
      </w:pPr>
    </w:p>
    <w:p w14:paraId="513C9109">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供应商法定代表人（或法定代表人授权代表）签字或签章：</w:t>
      </w:r>
    </w:p>
    <w:p w14:paraId="1963A207">
      <w:pPr>
        <w:adjustRightInd w:val="0"/>
        <w:snapToGrid w:val="0"/>
        <w:spacing w:line="440" w:lineRule="exact"/>
        <w:rPr>
          <w:rFonts w:ascii="仿宋" w:hAnsi="仿宋" w:eastAsia="仿宋" w:cs="Times New Roman"/>
          <w:color w:val="auto"/>
          <w:sz w:val="24"/>
          <w:szCs w:val="24"/>
          <w:u w:val="single"/>
        </w:rPr>
      </w:pPr>
      <w:r>
        <w:rPr>
          <w:rFonts w:hint="eastAsia" w:ascii="仿宋" w:hAnsi="仿宋" w:eastAsia="仿宋" w:cs="仿宋"/>
          <w:color w:val="auto"/>
          <w:sz w:val="24"/>
          <w:szCs w:val="24"/>
        </w:rPr>
        <w:t>供应商名称（加盖公章）：</w:t>
      </w:r>
    </w:p>
    <w:p w14:paraId="2C3BCCFD">
      <w:pPr>
        <w:pStyle w:val="18"/>
        <w:spacing w:line="440" w:lineRule="exact"/>
        <w:jc w:val="both"/>
        <w:rPr>
          <w:rFonts w:ascii="仿宋" w:hAnsi="仿宋" w:eastAsia="仿宋" w:cs="仿宋"/>
          <w:color w:val="auto"/>
          <w:sz w:val="24"/>
          <w:szCs w:val="24"/>
        </w:rPr>
      </w:pPr>
      <w:r>
        <w:rPr>
          <w:rFonts w:hint="eastAsia" w:ascii="仿宋" w:hAnsi="仿宋" w:eastAsia="仿宋" w:cs="仿宋"/>
          <w:color w:val="auto"/>
          <w:sz w:val="24"/>
          <w:szCs w:val="24"/>
        </w:rPr>
        <w:t>日期：</w:t>
      </w:r>
      <w:r>
        <w:rPr>
          <w:rFonts w:ascii="仿宋" w:hAnsi="仿宋" w:eastAsia="仿宋" w:cs="仿宋"/>
          <w:color w:val="auto"/>
          <w:sz w:val="24"/>
          <w:szCs w:val="24"/>
        </w:rPr>
        <w:t xml:space="preserve">   </w:t>
      </w:r>
      <w:r>
        <w:rPr>
          <w:rFonts w:hint="eastAsia" w:ascii="仿宋" w:hAnsi="仿宋" w:eastAsia="仿宋" w:cs="仿宋"/>
          <w:color w:val="auto"/>
          <w:sz w:val="24"/>
          <w:szCs w:val="24"/>
        </w:rPr>
        <w:t>年</w:t>
      </w:r>
      <w:r>
        <w:rPr>
          <w:rFonts w:ascii="仿宋" w:hAnsi="仿宋" w:eastAsia="仿宋" w:cs="仿宋"/>
          <w:color w:val="auto"/>
          <w:sz w:val="24"/>
          <w:szCs w:val="24"/>
        </w:rPr>
        <w:t xml:space="preserve">   </w:t>
      </w:r>
      <w:r>
        <w:rPr>
          <w:rFonts w:hint="eastAsia" w:ascii="仿宋" w:hAnsi="仿宋" w:eastAsia="仿宋" w:cs="仿宋"/>
          <w:color w:val="auto"/>
          <w:sz w:val="24"/>
          <w:szCs w:val="24"/>
        </w:rPr>
        <w:t>月</w:t>
      </w:r>
      <w:r>
        <w:rPr>
          <w:rFonts w:ascii="仿宋" w:hAnsi="仿宋" w:eastAsia="仿宋" w:cs="仿宋"/>
          <w:color w:val="auto"/>
          <w:sz w:val="24"/>
          <w:szCs w:val="24"/>
        </w:rPr>
        <w:t xml:space="preserve">   </w:t>
      </w:r>
      <w:r>
        <w:rPr>
          <w:rFonts w:hint="eastAsia" w:ascii="仿宋" w:hAnsi="仿宋" w:eastAsia="仿宋" w:cs="仿宋"/>
          <w:color w:val="auto"/>
          <w:sz w:val="24"/>
          <w:szCs w:val="24"/>
        </w:rPr>
        <w:t>日</w:t>
      </w:r>
    </w:p>
    <w:p w14:paraId="7C46C5F1">
      <w:pPr>
        <w:rPr>
          <w:rFonts w:ascii="仿宋" w:hAnsi="仿宋" w:eastAsia="仿宋" w:cs="仿宋"/>
          <w:color w:val="auto"/>
          <w:sz w:val="24"/>
          <w:szCs w:val="24"/>
        </w:rPr>
      </w:pPr>
    </w:p>
    <w:p w14:paraId="5D196431">
      <w:pPr>
        <w:pStyle w:val="23"/>
        <w:ind w:firstLine="0" w:firstLineChars="0"/>
        <w:rPr>
          <w:color w:val="auto"/>
        </w:rPr>
      </w:pPr>
    </w:p>
    <w:p w14:paraId="461DB67B">
      <w:pPr>
        <w:rPr>
          <w:rFonts w:eastAsia="仿宋"/>
          <w:b/>
          <w:bCs/>
          <w:color w:val="auto"/>
          <w:sz w:val="24"/>
        </w:rPr>
      </w:pPr>
      <w:r>
        <w:rPr>
          <w:rFonts w:hint="eastAsia" w:eastAsia="仿宋"/>
          <w:b/>
          <w:bCs/>
          <w:color w:val="auto"/>
          <w:sz w:val="24"/>
        </w:rPr>
        <w:br w:type="page"/>
      </w:r>
    </w:p>
    <w:p w14:paraId="24B831A2">
      <w:pPr>
        <w:rPr>
          <w:rFonts w:ascii="仿宋" w:hAnsi="仿宋" w:eastAsia="仿宋" w:cs="仿宋"/>
          <w:b/>
          <w:bCs/>
          <w:color w:val="auto"/>
          <w:sz w:val="24"/>
          <w:szCs w:val="24"/>
        </w:rPr>
      </w:pPr>
      <w:r>
        <w:rPr>
          <w:rFonts w:hint="eastAsia" w:ascii="仿宋" w:hAnsi="仿宋" w:eastAsia="仿宋" w:cs="仿宋"/>
          <w:b/>
          <w:bCs/>
          <w:color w:val="auto"/>
          <w:sz w:val="24"/>
          <w:szCs w:val="24"/>
        </w:rPr>
        <w:t>9.符合《政府采购促进中小企业发展暂行办法》、《关于政府采购支持监狱企业发展有关问题的通知》和《三部门联合发布关于促进残疾人就业政府采购政策的通知》价格扣减条件的投标人须提交）《关于调整优化节能产品、环境标志产品政府采购执行机制的通知》（财库〔2019〕9号）、《节能产品政府采购品目清单》（财库〔2019〕19号）、《环境标志产品政府采购品目清单》（财库〔2019〕18号；</w:t>
      </w:r>
    </w:p>
    <w:p w14:paraId="2BBE8C1C">
      <w:pPr>
        <w:widowControl/>
        <w:spacing w:line="360" w:lineRule="auto"/>
        <w:jc w:val="center"/>
        <w:rPr>
          <w:rFonts w:eastAsia="仿宋"/>
          <w:color w:val="auto"/>
          <w:sz w:val="36"/>
          <w:szCs w:val="28"/>
        </w:rPr>
      </w:pPr>
      <w:r>
        <w:rPr>
          <w:rFonts w:hint="eastAsia" w:eastAsia="仿宋"/>
          <w:b/>
          <w:bCs/>
          <w:color w:val="auto"/>
          <w:sz w:val="36"/>
          <w:szCs w:val="28"/>
        </w:rPr>
        <w:t>政策说明</w:t>
      </w:r>
    </w:p>
    <w:p w14:paraId="26BE83CC">
      <w:pPr>
        <w:widowControl/>
        <w:spacing w:line="360" w:lineRule="auto"/>
        <w:ind w:firstLine="480" w:firstLineChars="200"/>
        <w:rPr>
          <w:rFonts w:eastAsia="仿宋"/>
          <w:color w:val="auto"/>
          <w:sz w:val="24"/>
        </w:rPr>
      </w:pPr>
    </w:p>
    <w:p w14:paraId="180461E4">
      <w:pPr>
        <w:widowControl/>
        <w:spacing w:line="360" w:lineRule="auto"/>
        <w:ind w:firstLine="480" w:firstLineChars="200"/>
        <w:rPr>
          <w:rFonts w:eastAsia="仿宋"/>
          <w:color w:val="auto"/>
          <w:sz w:val="24"/>
        </w:rPr>
      </w:pPr>
      <w:r>
        <w:rPr>
          <w:rFonts w:eastAsia="仿宋"/>
          <w:color w:val="auto"/>
          <w:sz w:val="24"/>
        </w:rPr>
        <w:t>1.根据《政府采购促进中小企业发展管理办法》（财库[2020]46号）、《关于进一步加大政府采购支持中小企业力度的通知》（财库【2022】19号）、《财政部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rFonts w:eastAsia="仿宋"/>
          <w:color w:val="auto"/>
          <w:sz w:val="24"/>
          <w:u w:val="single"/>
        </w:rPr>
        <w:t xml:space="preserve">  10 </w:t>
      </w:r>
      <w:r>
        <w:rPr>
          <w:rFonts w:eastAsia="仿宋"/>
          <w:color w:val="auto"/>
          <w:sz w:val="24"/>
        </w:rPr>
        <w:t xml:space="preserve"> %后参与评审。对于同时属于小微企业、监狱企业或残疾人福利性单位的，不重复进行投标报价扣除。如有其它政策支持因素（如鼓励创新等）需一并列出。</w:t>
      </w:r>
    </w:p>
    <w:p w14:paraId="4F286443">
      <w:pPr>
        <w:widowControl/>
        <w:spacing w:line="360" w:lineRule="auto"/>
        <w:ind w:firstLine="480" w:firstLineChars="200"/>
        <w:jc w:val="left"/>
        <w:rPr>
          <w:rFonts w:eastAsia="仿宋"/>
          <w:color w:val="auto"/>
          <w:sz w:val="24"/>
        </w:rPr>
      </w:pPr>
      <w:r>
        <w:rPr>
          <w:rFonts w:eastAsia="仿宋"/>
          <w:color w:val="auto"/>
          <w:sz w:val="24"/>
        </w:rPr>
        <w:t>2.联合协议中约定，小型、微型企业和监狱企业的协议合同金额占到联合体协议合同总金额30%以上的，可给予联合体</w:t>
      </w:r>
      <w:r>
        <w:rPr>
          <w:rFonts w:eastAsia="仿宋"/>
          <w:color w:val="auto"/>
          <w:sz w:val="24"/>
          <w:u w:val="single"/>
        </w:rPr>
        <w:t xml:space="preserve">  </w:t>
      </w:r>
      <w:r>
        <w:rPr>
          <w:rFonts w:hint="eastAsia" w:eastAsia="仿宋"/>
          <w:color w:val="auto"/>
          <w:sz w:val="24"/>
          <w:u w:val="single"/>
        </w:rPr>
        <w:t>4</w:t>
      </w:r>
      <w:r>
        <w:rPr>
          <w:rFonts w:eastAsia="仿宋"/>
          <w:color w:val="auto"/>
          <w:sz w:val="24"/>
          <w:u w:val="single"/>
        </w:rPr>
        <w:t xml:space="preserve">  </w:t>
      </w:r>
      <w:r>
        <w:rPr>
          <w:rFonts w:eastAsia="仿宋"/>
          <w:color w:val="auto"/>
          <w:sz w:val="24"/>
        </w:rPr>
        <w:t>%的价格扣除。</w:t>
      </w:r>
    </w:p>
    <w:p w14:paraId="6835A344">
      <w:pPr>
        <w:widowControl/>
        <w:spacing w:line="360" w:lineRule="auto"/>
        <w:ind w:firstLine="480" w:firstLineChars="200"/>
        <w:jc w:val="left"/>
        <w:rPr>
          <w:rFonts w:eastAsia="仿宋"/>
          <w:color w:val="auto"/>
          <w:sz w:val="24"/>
        </w:rPr>
      </w:pPr>
      <w:r>
        <w:rPr>
          <w:rFonts w:eastAsia="仿宋"/>
          <w:color w:val="auto"/>
          <w:sz w:val="24"/>
        </w:rPr>
        <w:t>联合体各方均为小型、微型企业和监狱企业的，联合体视同为小型、微型企业和监狱企业。</w:t>
      </w:r>
    </w:p>
    <w:p w14:paraId="1EE82F55">
      <w:pPr>
        <w:pStyle w:val="13"/>
        <w:tabs>
          <w:tab w:val="clear" w:pos="567"/>
        </w:tabs>
        <w:spacing w:before="0" w:line="360" w:lineRule="auto"/>
        <w:ind w:left="-61" w:leftChars="-29" w:firstLine="540" w:firstLineChars="225"/>
        <w:rPr>
          <w:rFonts w:ascii="Times New Roman" w:hAnsi="Times New Roman" w:eastAsia="仿宋"/>
          <w:color w:val="auto"/>
          <w:u w:val="single"/>
        </w:rPr>
      </w:pPr>
      <w:r>
        <w:rPr>
          <w:rFonts w:ascii="Times New Roman" w:hAnsi="Times New Roman" w:eastAsia="仿宋"/>
          <w:color w:val="auto"/>
        </w:rPr>
        <w:t>3.投标人为提供服务在投标中伴随投标的产品如被列入财政部与国家主管部门颁发的节能产品目录或环境标志产品目录或无线局域网产品目录，应提供相关证明，在评标时予以优先采购，具体优惠措施为</w:t>
      </w:r>
      <w:r>
        <w:rPr>
          <w:rFonts w:ascii="Times New Roman" w:hAnsi="Times New Roman" w:eastAsia="仿宋"/>
          <w:color w:val="auto"/>
          <w:u w:val="single"/>
        </w:rPr>
        <w:t>：《财政部、发展改革委、生态环境部、市场监管总局关于优化节能产品、环境标志产品政府采购执行机制的通知》（财库〔2019〕9号）。</w:t>
      </w:r>
    </w:p>
    <w:p w14:paraId="0AED8E5D">
      <w:pPr>
        <w:rPr>
          <w:rFonts w:ascii="仿宋" w:hAnsi="仿宋" w:eastAsia="仿宋" w:cs="宋体"/>
          <w:b/>
          <w:bCs/>
          <w:color w:val="auto"/>
          <w:kern w:val="0"/>
          <w:sz w:val="24"/>
        </w:rPr>
      </w:pPr>
      <w:r>
        <w:rPr>
          <w:rFonts w:hint="eastAsia" w:ascii="仿宋" w:hAnsi="仿宋" w:eastAsia="仿宋" w:cs="宋体"/>
          <w:b/>
          <w:bCs/>
          <w:color w:val="auto"/>
          <w:kern w:val="0"/>
          <w:sz w:val="24"/>
        </w:rPr>
        <w:br w:type="page"/>
      </w:r>
    </w:p>
    <w:p w14:paraId="026C0DAA">
      <w:pPr>
        <w:widowControl/>
        <w:spacing w:before="100" w:beforeAutospacing="1" w:after="100" w:afterAutospacing="1" w:line="330" w:lineRule="atLeast"/>
        <w:jc w:val="left"/>
        <w:rPr>
          <w:rFonts w:ascii="仿宋" w:hAnsi="仿宋" w:eastAsia="仿宋" w:cs="宋体"/>
          <w:color w:val="auto"/>
          <w:kern w:val="0"/>
          <w:sz w:val="24"/>
        </w:rPr>
      </w:pPr>
      <w:r>
        <w:rPr>
          <w:rFonts w:hint="eastAsia" w:ascii="仿宋" w:hAnsi="仿宋" w:eastAsia="仿宋" w:cs="宋体"/>
          <w:b/>
          <w:bCs/>
          <w:color w:val="auto"/>
          <w:kern w:val="0"/>
          <w:sz w:val="24"/>
        </w:rPr>
        <w:t>9-1：</w:t>
      </w:r>
    </w:p>
    <w:p w14:paraId="3C3FCAB1">
      <w:pPr>
        <w:widowControl/>
        <w:spacing w:line="360" w:lineRule="auto"/>
        <w:jc w:val="center"/>
        <w:rPr>
          <w:rFonts w:eastAsia="仿宋"/>
          <w:b/>
          <w:bCs/>
          <w:sz w:val="36"/>
          <w:szCs w:val="28"/>
        </w:rPr>
      </w:pPr>
      <w:r>
        <w:rPr>
          <w:rFonts w:hint="eastAsia" w:eastAsia="仿宋"/>
          <w:b/>
          <w:bCs/>
          <w:sz w:val="36"/>
          <w:szCs w:val="28"/>
        </w:rPr>
        <w:t>中小企业声明函（货物）</w:t>
      </w:r>
    </w:p>
    <w:p w14:paraId="05FFAEC3">
      <w:pPr>
        <w:widowControl/>
        <w:spacing w:before="100" w:beforeAutospacing="1" w:after="100" w:afterAutospacing="1" w:line="330" w:lineRule="atLeast"/>
        <w:ind w:firstLine="240" w:firstLineChars="100"/>
        <w:jc w:val="left"/>
        <w:rPr>
          <w:rFonts w:ascii="仿宋" w:hAnsi="仿宋" w:eastAsia="仿宋" w:cs="宋体"/>
          <w:kern w:val="0"/>
          <w:sz w:val="24"/>
        </w:rPr>
      </w:pPr>
    </w:p>
    <w:p w14:paraId="7F289416">
      <w:pPr>
        <w:widowControl/>
        <w:spacing w:before="100" w:beforeAutospacing="1" w:after="100" w:afterAutospacing="1" w:line="330" w:lineRule="atLeast"/>
        <w:ind w:firstLine="720" w:firstLineChars="300"/>
        <w:jc w:val="left"/>
        <w:rPr>
          <w:rFonts w:ascii="仿宋" w:hAnsi="仿宋" w:eastAsia="仿宋" w:cs="宋体"/>
          <w:kern w:val="0"/>
          <w:sz w:val="24"/>
        </w:rPr>
      </w:pPr>
      <w:r>
        <w:rPr>
          <w:rFonts w:hint="eastAsia" w:ascii="仿宋" w:hAnsi="仿宋" w:eastAsia="仿宋" w:cs="宋体"/>
          <w:kern w:val="0"/>
          <w:sz w:val="24"/>
        </w:rPr>
        <w:t>本公司（联合体）郑重声明，根据《政府采购促进中小企业发展管理办法》（财库﹝2020﹞46 号）的规定，本公司参加（单位名称）的（项目名称）采购活动，服务全部由符合政策要求的中小企业承接。相关企业（含联合体中的中小企业、签订分包意向协议的中小企业）的具体情况如下：</w:t>
      </w:r>
    </w:p>
    <w:p w14:paraId="6DB2D682">
      <w:pPr>
        <w:widowControl/>
        <w:spacing w:line="520" w:lineRule="exact"/>
        <w:ind w:firstLine="480" w:firstLineChars="200"/>
        <w:rPr>
          <w:rFonts w:ascii="仿宋" w:hAnsi="仿宋" w:eastAsia="仿宋" w:cs="仿宋"/>
          <w:sz w:val="24"/>
          <w:u w:val="single"/>
        </w:rPr>
      </w:pPr>
      <w:r>
        <w:rPr>
          <w:rFonts w:hint="eastAsia" w:ascii="仿宋" w:hAnsi="仿宋" w:eastAsia="仿宋" w:cs="仿宋"/>
          <w:sz w:val="24"/>
        </w:rPr>
        <w:t>1.</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p>
    <w:p w14:paraId="7FE6BF2A">
      <w:pPr>
        <w:widowControl/>
        <w:spacing w:line="520" w:lineRule="exact"/>
        <w:ind w:firstLine="480" w:firstLineChars="200"/>
        <w:rPr>
          <w:rFonts w:ascii="仿宋" w:hAnsi="仿宋" w:eastAsia="仿宋" w:cs="仿宋"/>
          <w:sz w:val="24"/>
        </w:rPr>
      </w:pPr>
      <w:r>
        <w:rPr>
          <w:rFonts w:hint="eastAsia" w:ascii="仿宋" w:hAnsi="仿宋" w:eastAsia="仿宋" w:cs="仿宋"/>
          <w:sz w:val="24"/>
        </w:rPr>
        <w:t>2.</w:t>
      </w:r>
      <w:r>
        <w:rPr>
          <w:rFonts w:hint="eastAsia" w:ascii="仿宋" w:hAnsi="仿宋" w:eastAsia="仿宋" w:cs="仿宋"/>
          <w:sz w:val="24"/>
          <w:u w:val="single"/>
        </w:rPr>
        <w:t>(标的名称)</w:t>
      </w:r>
      <w:r>
        <w:rPr>
          <w:rFonts w:hint="eastAsia" w:ascii="仿宋" w:hAnsi="仿宋" w:eastAsia="仿宋" w:cs="仿宋"/>
          <w:sz w:val="24"/>
        </w:rPr>
        <w:t>，属于</w:t>
      </w:r>
      <w:r>
        <w:rPr>
          <w:rFonts w:hint="eastAsia" w:ascii="仿宋" w:hAnsi="仿宋" w:eastAsia="仿宋" w:cs="仿宋"/>
          <w:sz w:val="24"/>
          <w:u w:val="single"/>
        </w:rPr>
        <w:t>(采购文件中明确的所属行业)</w:t>
      </w:r>
      <w:r>
        <w:rPr>
          <w:rFonts w:hint="eastAsia" w:ascii="仿宋" w:hAnsi="仿宋" w:eastAsia="仿宋" w:cs="仿宋"/>
          <w:sz w:val="24"/>
        </w:rPr>
        <w:t>;制造商为</w:t>
      </w:r>
      <w:r>
        <w:rPr>
          <w:rFonts w:hint="eastAsia" w:ascii="仿宋" w:hAnsi="仿宋" w:eastAsia="仿宋" w:cs="仿宋"/>
          <w:sz w:val="24"/>
          <w:u w:val="single"/>
        </w:rPr>
        <w:t xml:space="preserve"> (企业名称)</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(中型企业、小型企业、微型企业)</w:t>
      </w:r>
    </w:p>
    <w:p w14:paraId="736FE2FF">
      <w:pPr>
        <w:widowControl/>
        <w:spacing w:line="520" w:lineRule="exact"/>
        <w:ind w:firstLine="480" w:firstLineChars="200"/>
        <w:rPr>
          <w:rFonts w:ascii="仿宋" w:hAnsi="仿宋" w:eastAsia="仿宋" w:cs="仿宋"/>
          <w:sz w:val="24"/>
        </w:rPr>
      </w:pPr>
      <w:r>
        <w:rPr>
          <w:rFonts w:hint="eastAsia" w:ascii="仿宋" w:hAnsi="仿宋" w:eastAsia="仿宋" w:cs="仿宋"/>
          <w:sz w:val="24"/>
        </w:rPr>
        <w:t>……</w:t>
      </w:r>
    </w:p>
    <w:p w14:paraId="71D0EB66">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以上企业，不属于大企业的分支机构，不存在控股股东为大企业的情形，也不存在与大企业的负责人为同一人的情形。</w:t>
      </w:r>
    </w:p>
    <w:p w14:paraId="1EB490EA">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本企业对上述声明内容的真实性负责。如有虚假，将依法承担相应责任。</w:t>
      </w:r>
    </w:p>
    <w:p w14:paraId="61245396">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企业名称（盖章）：</w:t>
      </w:r>
    </w:p>
    <w:p w14:paraId="5D64846D">
      <w:pPr>
        <w:widowControl/>
        <w:spacing w:before="100" w:beforeAutospacing="1" w:after="100" w:afterAutospacing="1" w:line="330" w:lineRule="atLeast"/>
        <w:ind w:firstLine="240" w:firstLineChars="100"/>
        <w:jc w:val="left"/>
        <w:rPr>
          <w:rFonts w:ascii="仿宋" w:hAnsi="仿宋" w:eastAsia="仿宋" w:cs="宋体"/>
          <w:kern w:val="0"/>
          <w:sz w:val="24"/>
        </w:rPr>
      </w:pPr>
      <w:r>
        <w:rPr>
          <w:rFonts w:hint="eastAsia" w:ascii="仿宋" w:hAnsi="仿宋" w:eastAsia="仿宋" w:cs="宋体"/>
          <w:kern w:val="0"/>
          <w:sz w:val="24"/>
        </w:rPr>
        <w:t xml:space="preserve">日期：             </w:t>
      </w:r>
    </w:p>
    <w:p w14:paraId="022C792A">
      <w:pPr>
        <w:widowControl/>
        <w:spacing w:before="100" w:beforeAutospacing="1" w:after="100" w:afterAutospacing="1" w:line="330" w:lineRule="atLeast"/>
        <w:ind w:firstLine="480" w:firstLineChars="200"/>
        <w:jc w:val="left"/>
        <w:rPr>
          <w:rFonts w:ascii="仿宋" w:hAnsi="仿宋" w:eastAsia="仿宋"/>
          <w:kern w:val="0"/>
          <w:sz w:val="24"/>
        </w:rPr>
      </w:pPr>
      <w:r>
        <w:rPr>
          <w:rFonts w:hint="eastAsia" w:ascii="仿宋" w:hAnsi="仿宋" w:eastAsia="仿宋"/>
          <w:kern w:val="0"/>
          <w:sz w:val="24"/>
        </w:rPr>
        <w:t>1、从业人员、营业收入、资产总额填报上一年度数据，无上一年度数据的新成立企业可不填报。</w:t>
      </w:r>
    </w:p>
    <w:p w14:paraId="78056BD1">
      <w:pPr>
        <w:widowControl/>
        <w:spacing w:line="330" w:lineRule="atLeast"/>
        <w:ind w:firstLine="482" w:firstLineChars="200"/>
        <w:jc w:val="left"/>
        <w:rPr>
          <w:rFonts w:ascii="仿宋" w:hAnsi="仿宋" w:eastAsia="仿宋"/>
          <w:b/>
          <w:bCs/>
          <w:kern w:val="0"/>
          <w:sz w:val="24"/>
        </w:rPr>
      </w:pPr>
      <w:r>
        <w:rPr>
          <w:rFonts w:hint="eastAsia" w:ascii="仿宋" w:hAnsi="仿宋" w:eastAsia="仿宋"/>
          <w:b/>
          <w:bCs/>
          <w:kern w:val="0"/>
          <w:sz w:val="24"/>
        </w:rPr>
        <w:t>2、中小企业声明函（货物）中</w:t>
      </w:r>
      <w:r>
        <w:rPr>
          <w:rFonts w:hint="eastAsia" w:ascii="仿宋" w:hAnsi="仿宋" w:eastAsia="仿宋"/>
          <w:b/>
          <w:bCs/>
          <w:color w:val="FF0000"/>
          <w:kern w:val="0"/>
          <w:sz w:val="24"/>
        </w:rPr>
        <w:t>“标的名称”</w:t>
      </w:r>
      <w:r>
        <w:rPr>
          <w:rFonts w:hint="eastAsia" w:ascii="仿宋" w:hAnsi="仿宋" w:eastAsia="仿宋"/>
          <w:b/>
          <w:bCs/>
          <w:kern w:val="0"/>
          <w:sz w:val="24"/>
        </w:rPr>
        <w:t>是指货物的具体名称，例如一个项目内有多项货物，分别由不同制造商生产，应分项填写货物名称及制造商信息。</w:t>
      </w:r>
    </w:p>
    <w:p w14:paraId="47E03EE1">
      <w:pPr>
        <w:pStyle w:val="13"/>
        <w:ind w:firstLine="482" w:firstLineChars="200"/>
        <w:rPr>
          <w:lang w:val="en-US" w:eastAsia="zh-CN"/>
        </w:rPr>
      </w:pPr>
      <w:r>
        <w:rPr>
          <w:rFonts w:hint="eastAsia" w:ascii="仿宋" w:hAnsi="仿宋" w:eastAsia="仿宋"/>
          <w:b/>
          <w:bCs/>
          <w:kern w:val="0"/>
        </w:rPr>
        <w:t>3、所属行业：工业</w:t>
      </w:r>
    </w:p>
    <w:p w14:paraId="595D53A3">
      <w:pPr>
        <w:widowControl/>
        <w:jc w:val="left"/>
        <w:rPr>
          <w:rFonts w:ascii="仿宋" w:hAnsi="仿宋" w:eastAsia="仿宋" w:cs="仿宋"/>
          <w:b/>
          <w:bCs/>
          <w:color w:val="auto"/>
          <w:kern w:val="0"/>
          <w:sz w:val="24"/>
          <w:lang w:bidi="ar"/>
        </w:rPr>
      </w:pPr>
    </w:p>
    <w:p w14:paraId="0857EC2C">
      <w:pPr>
        <w:rPr>
          <w:rFonts w:ascii="仿宋" w:hAnsi="仿宋" w:eastAsia="仿宋" w:cs="仿宋"/>
          <w:b/>
          <w:bCs/>
          <w:color w:val="auto"/>
          <w:kern w:val="0"/>
          <w:sz w:val="24"/>
          <w:lang w:bidi="ar"/>
        </w:rPr>
      </w:pPr>
      <w:r>
        <w:rPr>
          <w:rFonts w:hint="eastAsia" w:ascii="仿宋" w:hAnsi="仿宋" w:eastAsia="仿宋" w:cs="仿宋"/>
          <w:b/>
          <w:bCs/>
          <w:color w:val="auto"/>
          <w:kern w:val="0"/>
          <w:sz w:val="24"/>
          <w:lang w:bidi="ar"/>
        </w:rPr>
        <w:br w:type="page"/>
      </w:r>
    </w:p>
    <w:p w14:paraId="5D219C02">
      <w:pPr>
        <w:snapToGrid w:val="0"/>
        <w:spacing w:line="400" w:lineRule="exact"/>
        <w:textAlignment w:val="baseline"/>
        <w:rPr>
          <w:rFonts w:hint="eastAsia" w:ascii="仿宋" w:hAnsi="仿宋" w:eastAsia="仿宋" w:cs="仿宋"/>
          <w:color w:val="auto"/>
          <w:kern w:val="0"/>
          <w:sz w:val="24"/>
        </w:rPr>
      </w:pPr>
      <w:r>
        <w:rPr>
          <w:rFonts w:hint="eastAsia" w:ascii="仿宋" w:hAnsi="仿宋" w:eastAsia="仿宋" w:cs="仿宋"/>
          <w:b/>
          <w:bCs/>
          <w:color w:val="auto"/>
          <w:kern w:val="0"/>
          <w:sz w:val="24"/>
          <w:lang w:val="en-US" w:eastAsia="zh-CN" w:bidi="ar"/>
        </w:rPr>
        <w:t>9</w:t>
      </w:r>
      <w:r>
        <w:rPr>
          <w:rFonts w:hint="eastAsia" w:ascii="仿宋" w:hAnsi="仿宋" w:eastAsia="仿宋" w:cs="仿宋"/>
          <w:b/>
          <w:color w:val="auto"/>
          <w:kern w:val="0"/>
          <w:sz w:val="24"/>
        </w:rPr>
        <w:t>-2</w:t>
      </w:r>
      <w:r>
        <w:rPr>
          <w:rFonts w:hint="eastAsia" w:ascii="仿宋" w:hAnsi="仿宋" w:eastAsia="仿宋" w:cs="仿宋"/>
          <w:b/>
          <w:bCs/>
          <w:color w:val="auto"/>
          <w:kern w:val="0"/>
          <w:sz w:val="24"/>
          <w:lang w:bidi="ar"/>
        </w:rPr>
        <w:t>.关于符合本国产品标准的声明函</w:t>
      </w:r>
    </w:p>
    <w:p w14:paraId="51764000">
      <w:pPr>
        <w:snapToGrid w:val="0"/>
        <w:spacing w:line="400" w:lineRule="exact"/>
        <w:jc w:val="center"/>
        <w:textAlignment w:val="baseline"/>
        <w:rPr>
          <w:rFonts w:hint="eastAsia" w:ascii="仿宋" w:hAnsi="仿宋" w:eastAsia="仿宋" w:cs="仿宋"/>
          <w:color w:val="auto"/>
          <w:kern w:val="0"/>
          <w:sz w:val="24"/>
          <w:lang w:eastAsia="zh-CN"/>
        </w:rPr>
      </w:pPr>
    </w:p>
    <w:p w14:paraId="4E6EA830">
      <w:pPr>
        <w:snapToGrid w:val="0"/>
        <w:spacing w:line="400" w:lineRule="exact"/>
        <w:jc w:val="center"/>
        <w:textAlignment w:val="baseline"/>
        <w:rPr>
          <w:rFonts w:hint="eastAsia" w:ascii="仿宋" w:hAnsi="仿宋" w:eastAsia="仿宋" w:cs="仿宋"/>
          <w:color w:val="auto"/>
          <w:kern w:val="0"/>
          <w:sz w:val="24"/>
          <w:lang w:eastAsia="zh-CN"/>
        </w:rPr>
      </w:pPr>
      <w:r>
        <w:rPr>
          <w:rFonts w:hint="eastAsia" w:ascii="仿宋" w:hAnsi="仿宋" w:eastAsia="仿宋" w:cs="仿宋"/>
          <w:color w:val="auto"/>
          <w:kern w:val="0"/>
          <w:sz w:val="24"/>
          <w:lang w:eastAsia="zh-CN"/>
        </w:rPr>
        <w:t>《</w:t>
      </w:r>
      <w:r>
        <w:rPr>
          <w:rFonts w:hint="eastAsia" w:ascii="仿宋" w:hAnsi="仿宋" w:eastAsia="仿宋" w:cs="仿宋"/>
          <w:b/>
          <w:bCs/>
          <w:color w:val="auto"/>
          <w:kern w:val="0"/>
          <w:sz w:val="24"/>
          <w:lang w:bidi="ar"/>
        </w:rPr>
        <w:t>关于符合本国产品标准的声明函</w:t>
      </w:r>
      <w:r>
        <w:rPr>
          <w:rFonts w:hint="eastAsia" w:ascii="仿宋" w:hAnsi="仿宋" w:eastAsia="仿宋" w:cs="仿宋"/>
          <w:b/>
          <w:bCs/>
          <w:color w:val="auto"/>
          <w:kern w:val="0"/>
          <w:sz w:val="24"/>
          <w:lang w:eastAsia="zh-CN" w:bidi="ar"/>
        </w:rPr>
        <w:t>》</w:t>
      </w:r>
    </w:p>
    <w:p w14:paraId="0DFA0541">
      <w:pPr>
        <w:snapToGrid w:val="0"/>
        <w:spacing w:line="400" w:lineRule="exact"/>
        <w:ind w:firstLine="567"/>
        <w:textAlignment w:val="baseline"/>
        <w:rPr>
          <w:rFonts w:hint="eastAsia" w:ascii="仿宋" w:hAnsi="仿宋" w:eastAsia="仿宋" w:cs="仿宋"/>
          <w:color w:val="auto"/>
          <w:kern w:val="0"/>
          <w:sz w:val="24"/>
        </w:rPr>
      </w:pPr>
    </w:p>
    <w:p w14:paraId="0084D2C5">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本公司（单位）郑重声明，根据《国务院办公厅关于在政府采购中实施本国产品标准及相关政策的通知》（国办发〔2025〕34号）的规定，本公司（单位）提供的以下产品属于本国产品。具体情况如下：</w:t>
      </w:r>
    </w:p>
    <w:p w14:paraId="17F1A9AB">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b/>
          <w:bCs/>
          <w:color w:val="auto"/>
          <w:kern w:val="0"/>
          <w:sz w:val="24"/>
        </w:rPr>
        <w:t>（产品名</w:t>
      </w:r>
      <w:r>
        <w:rPr>
          <w:rFonts w:hint="eastAsia" w:ascii="仿宋" w:hAnsi="仿宋" w:eastAsia="仿宋" w:cs="仿宋"/>
          <w:b w:val="0"/>
          <w:bCs w:val="0"/>
          <w:color w:val="auto"/>
          <w:kern w:val="0"/>
          <w:sz w:val="24"/>
        </w:rPr>
        <w:t>称1）1</w:t>
      </w:r>
      <w:r>
        <w:rPr>
          <w:rFonts w:hint="eastAsia" w:ascii="仿宋" w:hAnsi="仿宋" w:eastAsia="仿宋" w:cs="仿宋"/>
          <w:color w:val="auto"/>
          <w:kern w:val="0"/>
          <w:sz w:val="24"/>
        </w:rPr>
        <w:t>，生产厂为</w:t>
      </w:r>
      <w:r>
        <w:rPr>
          <w:rFonts w:hint="eastAsia" w:ascii="仿宋" w:hAnsi="仿宋" w:eastAsia="仿宋" w:cs="仿宋"/>
          <w:b/>
          <w:bCs/>
          <w:color w:val="auto"/>
          <w:kern w:val="0"/>
          <w:sz w:val="24"/>
        </w:rPr>
        <w:t>（厂名）2</w:t>
      </w:r>
      <w:r>
        <w:rPr>
          <w:rFonts w:hint="eastAsia" w:ascii="仿宋" w:hAnsi="仿宋" w:eastAsia="仿宋" w:cs="仿宋"/>
          <w:color w:val="auto"/>
          <w:kern w:val="0"/>
          <w:sz w:val="24"/>
        </w:rPr>
        <w:t>，厂址为</w:t>
      </w:r>
      <w:r>
        <w:rPr>
          <w:rFonts w:hint="eastAsia" w:ascii="仿宋" w:hAnsi="仿宋" w:eastAsia="仿宋" w:cs="仿宋"/>
          <w:b/>
          <w:bCs/>
          <w:color w:val="auto"/>
          <w:kern w:val="0"/>
          <w:sz w:val="24"/>
        </w:rPr>
        <w:t>（生产厂址）</w:t>
      </w:r>
      <w:r>
        <w:rPr>
          <w:rFonts w:hint="eastAsia" w:ascii="仿宋" w:hAnsi="仿宋" w:eastAsia="仿宋" w:cs="仿宋"/>
          <w:color w:val="auto"/>
          <w:kern w:val="0"/>
          <w:sz w:val="24"/>
        </w:rPr>
        <w:t>。（产品名称1）的中国境内生产的组件成本占比≥</w:t>
      </w:r>
      <w:r>
        <w:rPr>
          <w:rFonts w:hint="eastAsia" w:ascii="仿宋" w:hAnsi="仿宋" w:eastAsia="仿宋" w:cs="仿宋"/>
          <w:b/>
          <w:bCs/>
          <w:color w:val="auto"/>
          <w:kern w:val="0"/>
          <w:sz w:val="24"/>
        </w:rPr>
        <w:t>（规定比例）3</w:t>
      </w:r>
      <w:r>
        <w:rPr>
          <w:rFonts w:hint="eastAsia" w:ascii="仿宋" w:hAnsi="仿宋" w:eastAsia="仿宋" w:cs="仿宋"/>
          <w:color w:val="auto"/>
          <w:kern w:val="0"/>
          <w:sz w:val="24"/>
        </w:rPr>
        <w:t>。（产品名称1）的（关键组件）4在中国境内生产。（产品名称1）的（关键工序）5在中国境内完成。</w:t>
      </w:r>
    </w:p>
    <w:p w14:paraId="6D029FF1">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2.（产品名称2），生产厂为（厂名），厂址为（生产厂址）。（产品名称2）的中国境内生产的组件成本占比≥（规定比例）。（产品名称2）的（关键组件）在中国境内生产。（产品名称2）的（关键工序）在中国境内完成。</w:t>
      </w:r>
    </w:p>
    <w:p w14:paraId="0609872C">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w:t>
      </w:r>
    </w:p>
    <w:p w14:paraId="0FE02AB3">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本公司（单位）对上述声明内容的真实性负责。如有虚假，愿承担相应法律责任。</w:t>
      </w:r>
    </w:p>
    <w:p w14:paraId="4C00F17F">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 </w:t>
      </w:r>
    </w:p>
    <w:p w14:paraId="7D1C72B3">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公司（单位）名称（盖章）：　        </w:t>
      </w:r>
    </w:p>
    <w:p w14:paraId="29822186">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日期：　     年　  月　  日         </w:t>
      </w:r>
    </w:p>
    <w:p w14:paraId="2C1A466C">
      <w:pPr>
        <w:snapToGrid w:val="0"/>
        <w:spacing w:line="400" w:lineRule="exact"/>
        <w:ind w:firstLine="567"/>
        <w:textAlignment w:val="baseline"/>
        <w:rPr>
          <w:rFonts w:hint="eastAsia" w:ascii="仿宋" w:hAnsi="仿宋" w:eastAsia="仿宋" w:cs="仿宋"/>
          <w:color w:val="auto"/>
          <w:kern w:val="0"/>
          <w:sz w:val="24"/>
        </w:rPr>
      </w:pPr>
    </w:p>
    <w:p w14:paraId="6AFE3DD8">
      <w:pPr>
        <w:snapToGrid w:val="0"/>
        <w:spacing w:line="400" w:lineRule="exact"/>
        <w:ind w:firstLine="567"/>
        <w:textAlignment w:val="baseline"/>
        <w:rPr>
          <w:rFonts w:hint="eastAsia" w:ascii="仿宋" w:hAnsi="仿宋" w:eastAsia="仿宋" w:cs="仿宋"/>
          <w:color w:val="auto"/>
          <w:kern w:val="0"/>
          <w:sz w:val="24"/>
        </w:rPr>
      </w:pPr>
    </w:p>
    <w:p w14:paraId="65127760">
      <w:pPr>
        <w:snapToGrid w:val="0"/>
        <w:spacing w:line="400" w:lineRule="exact"/>
        <w:ind w:firstLine="567"/>
        <w:textAlignment w:val="baseline"/>
        <w:rPr>
          <w:rFonts w:hint="eastAsia" w:ascii="仿宋" w:hAnsi="仿宋" w:eastAsia="仿宋" w:cs="仿宋"/>
          <w:color w:val="auto"/>
          <w:kern w:val="0"/>
          <w:sz w:val="24"/>
        </w:rPr>
      </w:pPr>
    </w:p>
    <w:p w14:paraId="202DF0B0">
      <w:pPr>
        <w:snapToGrid w:val="0"/>
        <w:spacing w:line="400" w:lineRule="exact"/>
        <w:ind w:firstLine="480" w:firstLineChars="200"/>
        <w:textAlignment w:val="baseline"/>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说明：相关政策详见《国务院办公厅关于在政府采购中实施本国产品标准及相关政策的通知》（国办发〔2025〕34号）</w:t>
      </w:r>
    </w:p>
    <w:p w14:paraId="641D8728">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1.产品如有型号，请在“产品名称”栏一并填写。</w:t>
      </w:r>
    </w:p>
    <w:p w14:paraId="5E0BAACE">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2.生产厂名与厂址应与生产厂营业执照载明的相关信息保持一致。</w:t>
      </w:r>
    </w:p>
    <w:p w14:paraId="7FD1149E">
      <w:pPr>
        <w:snapToGrid w:val="0"/>
        <w:spacing w:line="400" w:lineRule="exact"/>
        <w:ind w:firstLine="567"/>
        <w:textAlignment w:val="baseline"/>
        <w:rPr>
          <w:rFonts w:hint="eastAsia" w:ascii="仿宋" w:hAnsi="仿宋" w:eastAsia="仿宋" w:cs="仿宋"/>
          <w:color w:val="auto"/>
          <w:kern w:val="0"/>
          <w:sz w:val="24"/>
        </w:rPr>
      </w:pPr>
      <w:r>
        <w:rPr>
          <w:rFonts w:hint="eastAsia" w:ascii="仿宋" w:hAnsi="仿宋" w:eastAsia="仿宋" w:cs="仿宋"/>
          <w:color w:val="auto"/>
          <w:kern w:val="0"/>
          <w:sz w:val="24"/>
        </w:rPr>
        <w:t>3.该产品的中国境内生产的组件成本占比相关要求实施前，“规定比例”栏可不填，下同。</w:t>
      </w:r>
    </w:p>
    <w:p w14:paraId="072310EB">
      <w:pPr>
        <w:snapToGrid w:val="0"/>
        <w:spacing w:line="400" w:lineRule="exact"/>
        <w:ind w:firstLine="567"/>
        <w:textAlignment w:val="baseline"/>
        <w:rPr>
          <w:rFonts w:hint="eastAsia" w:ascii="仿宋" w:hAnsi="仿宋" w:eastAsia="仿宋" w:cs="仿宋"/>
          <w:b/>
          <w:bCs/>
          <w:color w:val="auto"/>
          <w:kern w:val="0"/>
          <w:sz w:val="24"/>
        </w:rPr>
      </w:pPr>
      <w:r>
        <w:rPr>
          <w:rFonts w:hint="eastAsia" w:ascii="仿宋" w:hAnsi="仿宋" w:eastAsia="仿宋" w:cs="仿宋"/>
          <w:b/>
          <w:bCs/>
          <w:color w:val="auto"/>
          <w:kern w:val="0"/>
          <w:sz w:val="24"/>
        </w:rPr>
        <w:t>4.该产品的关键组件要求实施前，“关键组件”栏可不填，下同。</w:t>
      </w:r>
    </w:p>
    <w:p w14:paraId="212E24DC">
      <w:pPr>
        <w:snapToGrid w:val="0"/>
        <w:spacing w:line="400" w:lineRule="exact"/>
        <w:ind w:firstLine="567"/>
        <w:textAlignment w:val="baseline"/>
        <w:rPr>
          <w:rFonts w:hint="eastAsia" w:ascii="仿宋" w:hAnsi="仿宋" w:eastAsia="仿宋" w:cs="仿宋"/>
          <w:b/>
          <w:bCs/>
          <w:color w:val="auto"/>
          <w:kern w:val="0"/>
          <w:sz w:val="24"/>
        </w:rPr>
      </w:pPr>
      <w:r>
        <w:rPr>
          <w:rFonts w:hint="eastAsia" w:ascii="仿宋" w:hAnsi="仿宋" w:eastAsia="仿宋" w:cs="仿宋"/>
          <w:b/>
          <w:bCs/>
          <w:color w:val="auto"/>
          <w:kern w:val="0"/>
          <w:sz w:val="24"/>
        </w:rPr>
        <w:t>5.该产品的关键工序要求实施前，“关键工序”栏可不填，下同。</w:t>
      </w:r>
    </w:p>
    <w:p w14:paraId="1A206584">
      <w:pPr>
        <w:snapToGrid w:val="0"/>
        <w:spacing w:line="400" w:lineRule="exact"/>
        <w:ind w:firstLine="567"/>
        <w:textAlignment w:val="baseline"/>
        <w:rPr>
          <w:rFonts w:hint="eastAsia" w:ascii="仿宋" w:hAnsi="仿宋" w:eastAsia="仿宋" w:cs="仿宋"/>
          <w:color w:val="auto"/>
          <w:kern w:val="0"/>
          <w:sz w:val="24"/>
        </w:rPr>
      </w:pPr>
    </w:p>
    <w:p w14:paraId="467E0F47">
      <w:pPr>
        <w:widowControl/>
        <w:spacing w:before="100" w:beforeAutospacing="1" w:after="100" w:afterAutospacing="1" w:line="400" w:lineRule="exact"/>
        <w:rPr>
          <w:rFonts w:hint="eastAsia" w:ascii="仿宋" w:hAnsi="仿宋" w:eastAsia="仿宋" w:cs="宋体"/>
          <w:b/>
          <w:bCs/>
          <w:color w:val="auto"/>
          <w:kern w:val="0"/>
          <w:sz w:val="24"/>
        </w:rPr>
      </w:pPr>
    </w:p>
    <w:p w14:paraId="077F0A54">
      <w:pPr>
        <w:widowControl/>
        <w:spacing w:before="100" w:beforeAutospacing="1" w:after="100" w:afterAutospacing="1" w:line="400" w:lineRule="exact"/>
        <w:rPr>
          <w:rFonts w:hint="eastAsia" w:ascii="仿宋" w:hAnsi="仿宋" w:eastAsia="仿宋" w:cs="宋体"/>
          <w:b/>
          <w:bCs/>
          <w:color w:val="auto"/>
          <w:kern w:val="0"/>
          <w:sz w:val="24"/>
        </w:rPr>
      </w:pPr>
    </w:p>
    <w:p w14:paraId="4EDB9FA8">
      <w:pPr>
        <w:widowControl/>
        <w:spacing w:before="100" w:beforeAutospacing="1" w:after="100" w:afterAutospacing="1" w:line="400" w:lineRule="exact"/>
        <w:rPr>
          <w:rFonts w:ascii="仿宋" w:hAnsi="仿宋" w:eastAsia="仿宋" w:cs="仿宋"/>
          <w:b/>
          <w:bCs/>
          <w:color w:val="auto"/>
          <w:kern w:val="0"/>
          <w:sz w:val="24"/>
        </w:rPr>
      </w:pPr>
      <w:r>
        <w:rPr>
          <w:rFonts w:hint="eastAsia" w:ascii="仿宋" w:hAnsi="仿宋" w:eastAsia="仿宋" w:cs="宋体"/>
          <w:b/>
          <w:bCs/>
          <w:color w:val="auto"/>
          <w:kern w:val="0"/>
          <w:sz w:val="24"/>
        </w:rPr>
        <w:t>9-</w:t>
      </w:r>
      <w:r>
        <w:rPr>
          <w:rFonts w:hint="eastAsia" w:ascii="仿宋" w:hAnsi="仿宋" w:eastAsia="仿宋" w:cs="宋体"/>
          <w:b/>
          <w:bCs/>
          <w:color w:val="auto"/>
          <w:kern w:val="0"/>
          <w:sz w:val="24"/>
          <w:lang w:val="en-US" w:eastAsia="zh-CN"/>
        </w:rPr>
        <w:t>3</w:t>
      </w:r>
      <w:r>
        <w:rPr>
          <w:rFonts w:hint="eastAsia" w:ascii="仿宋" w:hAnsi="仿宋" w:eastAsia="仿宋" w:cs="宋体"/>
          <w:b/>
          <w:bCs/>
          <w:color w:val="auto"/>
          <w:kern w:val="0"/>
          <w:sz w:val="24"/>
        </w:rPr>
        <w:t>：</w:t>
      </w:r>
    </w:p>
    <w:p w14:paraId="3319E12E">
      <w:pPr>
        <w:widowControl/>
        <w:spacing w:line="360" w:lineRule="auto"/>
        <w:jc w:val="center"/>
        <w:rPr>
          <w:rFonts w:eastAsia="仿宋"/>
          <w:b/>
          <w:bCs/>
          <w:color w:val="auto"/>
          <w:sz w:val="36"/>
          <w:szCs w:val="28"/>
        </w:rPr>
      </w:pPr>
      <w:r>
        <w:rPr>
          <w:rFonts w:hint="eastAsia" w:eastAsia="仿宋"/>
          <w:b/>
          <w:bCs/>
          <w:color w:val="auto"/>
          <w:sz w:val="36"/>
          <w:szCs w:val="28"/>
        </w:rPr>
        <w:t>残疾人福利性单位声明函（若无，可不填）</w:t>
      </w:r>
    </w:p>
    <w:p w14:paraId="13BF1BA2">
      <w:pPr>
        <w:snapToGrid w:val="0"/>
        <w:spacing w:line="400" w:lineRule="exact"/>
        <w:ind w:firstLine="567"/>
        <w:textAlignment w:val="baseline"/>
        <w:rPr>
          <w:rFonts w:ascii="仿宋" w:hAnsi="仿宋" w:eastAsia="仿宋" w:cs="仿宋"/>
          <w:color w:val="auto"/>
          <w:kern w:val="0"/>
          <w:sz w:val="24"/>
        </w:rPr>
      </w:pPr>
    </w:p>
    <w:p w14:paraId="07CAB467">
      <w:pPr>
        <w:snapToGrid w:val="0"/>
        <w:spacing w:line="400" w:lineRule="exact"/>
        <w:ind w:firstLine="567"/>
        <w:textAlignment w:val="baseline"/>
        <w:rPr>
          <w:rFonts w:ascii="仿宋" w:hAnsi="仿宋" w:eastAsia="仿宋" w:cs="仿宋"/>
          <w:color w:val="auto"/>
          <w:kern w:val="0"/>
          <w:sz w:val="24"/>
        </w:rPr>
      </w:pPr>
      <w:r>
        <w:rPr>
          <w:rFonts w:hint="eastAsia" w:ascii="仿宋" w:hAnsi="仿宋" w:eastAsia="仿宋" w:cs="仿宋"/>
          <w:color w:val="auto"/>
          <w:kern w:val="0"/>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服务，或者提供其他残疾人福利性单位服务（不包括使用非残疾人福利性单位注册商标服务）。</w:t>
      </w:r>
    </w:p>
    <w:p w14:paraId="19456620">
      <w:pPr>
        <w:snapToGrid w:val="0"/>
        <w:spacing w:line="400" w:lineRule="exact"/>
        <w:ind w:left="1080" w:leftChars="257" w:hanging="540"/>
        <w:textAlignment w:val="baseline"/>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本单位对上述声明的真实性负责。如有虚假，将依法承担相应责任。</w:t>
      </w:r>
    </w:p>
    <w:p w14:paraId="43CEA2A9">
      <w:pPr>
        <w:snapToGrid w:val="0"/>
        <w:spacing w:line="400" w:lineRule="exact"/>
        <w:textAlignment w:val="baseline"/>
        <w:rPr>
          <w:rFonts w:ascii="仿宋" w:hAnsi="仿宋" w:eastAsia="仿宋" w:cs="仿宋"/>
          <w:color w:val="auto"/>
          <w:kern w:val="0"/>
          <w:sz w:val="24"/>
        </w:rPr>
      </w:pPr>
    </w:p>
    <w:p w14:paraId="0635C1A0">
      <w:pPr>
        <w:snapToGrid w:val="0"/>
        <w:spacing w:line="400" w:lineRule="exact"/>
        <w:ind w:left="1080" w:leftChars="257" w:hanging="540"/>
        <w:jc w:val="center"/>
        <w:textAlignment w:val="baseline"/>
        <w:rPr>
          <w:rFonts w:ascii="仿宋" w:hAnsi="仿宋" w:eastAsia="仿宋" w:cs="仿宋"/>
          <w:color w:val="auto"/>
          <w:kern w:val="0"/>
          <w:sz w:val="24"/>
        </w:rPr>
      </w:pPr>
      <w:r>
        <w:rPr>
          <w:rFonts w:hint="eastAsia" w:ascii="仿宋" w:hAnsi="仿宋" w:eastAsia="仿宋" w:cs="仿宋"/>
          <w:color w:val="auto"/>
          <w:kern w:val="0"/>
          <w:sz w:val="24"/>
        </w:rPr>
        <w:t xml:space="preserve">             </w:t>
      </w:r>
    </w:p>
    <w:p w14:paraId="54E0A85F">
      <w:pPr>
        <w:snapToGrid w:val="0"/>
        <w:spacing w:line="400" w:lineRule="exact"/>
        <w:ind w:left="1080" w:leftChars="257" w:hanging="540"/>
        <w:jc w:val="center"/>
        <w:textAlignment w:val="baseline"/>
        <w:rPr>
          <w:rFonts w:ascii="仿宋" w:hAnsi="仿宋" w:eastAsia="仿宋" w:cs="仿宋"/>
          <w:color w:val="auto"/>
          <w:kern w:val="0"/>
          <w:sz w:val="24"/>
        </w:rPr>
      </w:pPr>
    </w:p>
    <w:p w14:paraId="24E4F4D0">
      <w:pPr>
        <w:snapToGrid w:val="0"/>
        <w:spacing w:line="400" w:lineRule="exact"/>
        <w:ind w:left="1080" w:leftChars="257" w:hanging="540"/>
        <w:jc w:val="center"/>
        <w:textAlignment w:val="baseline"/>
        <w:rPr>
          <w:rFonts w:ascii="仿宋" w:hAnsi="仿宋" w:eastAsia="仿宋" w:cs="仿宋"/>
          <w:color w:val="auto"/>
          <w:kern w:val="0"/>
          <w:sz w:val="24"/>
        </w:rPr>
      </w:pPr>
      <w:r>
        <w:rPr>
          <w:rFonts w:hint="eastAsia" w:ascii="仿宋" w:hAnsi="仿宋" w:eastAsia="仿宋" w:cs="仿宋"/>
          <w:color w:val="auto"/>
          <w:kern w:val="0"/>
          <w:sz w:val="24"/>
        </w:rPr>
        <w:t xml:space="preserve"> 残疾人福利性单位名称（公章）：______________</w:t>
      </w:r>
    </w:p>
    <w:p w14:paraId="148DE503">
      <w:pPr>
        <w:pStyle w:val="12"/>
        <w:spacing w:line="400" w:lineRule="exact"/>
        <w:rPr>
          <w:rFonts w:ascii="仿宋" w:hAnsi="仿宋" w:eastAsia="仿宋" w:cs="仿宋"/>
          <w:color w:val="auto"/>
        </w:rPr>
      </w:pPr>
      <w:r>
        <w:rPr>
          <w:rFonts w:hint="eastAsia" w:ascii="仿宋" w:hAnsi="仿宋" w:eastAsia="仿宋" w:cs="仿宋"/>
          <w:color w:val="auto"/>
        </w:rPr>
        <w:t xml:space="preserve">                 </w:t>
      </w:r>
    </w:p>
    <w:p w14:paraId="4552047F">
      <w:pPr>
        <w:pStyle w:val="12"/>
        <w:spacing w:line="400" w:lineRule="exact"/>
        <w:ind w:firstLine="2160" w:firstLineChars="900"/>
        <w:rPr>
          <w:rFonts w:ascii="仿宋" w:hAnsi="仿宋" w:eastAsia="仿宋" w:cs="仿宋"/>
          <w:color w:val="auto"/>
        </w:rPr>
      </w:pPr>
      <w:r>
        <w:rPr>
          <w:rFonts w:hint="eastAsia" w:ascii="仿宋" w:hAnsi="仿宋" w:eastAsia="仿宋" w:cs="仿宋"/>
          <w:color w:val="auto"/>
        </w:rPr>
        <w:t xml:space="preserve"> 日  期：_____________________</w:t>
      </w:r>
    </w:p>
    <w:p w14:paraId="4652A2F7">
      <w:pPr>
        <w:pStyle w:val="12"/>
        <w:spacing w:line="360" w:lineRule="auto"/>
        <w:ind w:firstLine="482" w:firstLineChars="200"/>
        <w:rPr>
          <w:rFonts w:ascii="Times New Roman" w:eastAsia="仿宋"/>
          <w:b/>
          <w:bCs/>
          <w:color w:val="auto"/>
        </w:rPr>
      </w:pPr>
    </w:p>
    <w:p w14:paraId="639B82A5">
      <w:pPr>
        <w:pStyle w:val="12"/>
        <w:spacing w:line="360" w:lineRule="auto"/>
        <w:ind w:firstLine="482" w:firstLineChars="200"/>
        <w:rPr>
          <w:rFonts w:ascii="Times New Roman" w:eastAsia="仿宋"/>
          <w:b/>
          <w:bCs/>
          <w:color w:val="auto"/>
        </w:rPr>
      </w:pPr>
    </w:p>
    <w:p w14:paraId="7DFD9EE7">
      <w:pPr>
        <w:pStyle w:val="12"/>
        <w:spacing w:line="360" w:lineRule="auto"/>
        <w:ind w:firstLine="482" w:firstLineChars="200"/>
        <w:rPr>
          <w:rFonts w:ascii="Times New Roman" w:eastAsia="仿宋"/>
          <w:b/>
          <w:bCs/>
          <w:color w:val="auto"/>
        </w:rPr>
      </w:pPr>
    </w:p>
    <w:p w14:paraId="52EEDE76">
      <w:pPr>
        <w:pStyle w:val="12"/>
        <w:spacing w:line="360" w:lineRule="auto"/>
        <w:ind w:firstLine="482" w:firstLineChars="200"/>
        <w:rPr>
          <w:rFonts w:ascii="Times New Roman" w:eastAsia="仿宋"/>
          <w:b/>
          <w:bCs/>
          <w:color w:val="auto"/>
        </w:rPr>
      </w:pPr>
    </w:p>
    <w:p w14:paraId="23578326">
      <w:pPr>
        <w:pStyle w:val="12"/>
        <w:spacing w:line="360" w:lineRule="auto"/>
        <w:ind w:firstLine="482" w:firstLineChars="200"/>
        <w:rPr>
          <w:rFonts w:ascii="Times New Roman" w:eastAsia="仿宋"/>
          <w:b/>
          <w:bCs/>
          <w:color w:val="auto"/>
        </w:rPr>
      </w:pPr>
    </w:p>
    <w:p w14:paraId="5AFEA0BC">
      <w:pPr>
        <w:pStyle w:val="12"/>
        <w:spacing w:line="360" w:lineRule="auto"/>
        <w:ind w:firstLine="482" w:firstLineChars="200"/>
        <w:rPr>
          <w:rFonts w:ascii="Times New Roman" w:eastAsia="仿宋"/>
          <w:b/>
          <w:bCs/>
          <w:color w:val="auto"/>
        </w:rPr>
      </w:pPr>
    </w:p>
    <w:p w14:paraId="74A13E4D">
      <w:pPr>
        <w:pStyle w:val="12"/>
        <w:spacing w:line="360" w:lineRule="auto"/>
        <w:ind w:firstLine="482" w:firstLineChars="200"/>
        <w:rPr>
          <w:rFonts w:ascii="Times New Roman" w:eastAsia="仿宋"/>
          <w:b/>
          <w:bCs/>
          <w:color w:val="auto"/>
        </w:rPr>
      </w:pPr>
    </w:p>
    <w:p w14:paraId="50DA5066">
      <w:pPr>
        <w:pStyle w:val="12"/>
        <w:spacing w:line="360" w:lineRule="auto"/>
        <w:ind w:firstLine="482" w:firstLineChars="200"/>
        <w:rPr>
          <w:rFonts w:ascii="Times New Roman" w:eastAsia="仿宋"/>
          <w:b/>
          <w:bCs/>
          <w:color w:val="auto"/>
        </w:rPr>
      </w:pPr>
    </w:p>
    <w:p w14:paraId="0742F585">
      <w:pPr>
        <w:pStyle w:val="12"/>
        <w:spacing w:line="360" w:lineRule="auto"/>
        <w:ind w:firstLine="482" w:firstLineChars="200"/>
        <w:rPr>
          <w:rFonts w:ascii="Times New Roman" w:eastAsia="仿宋"/>
          <w:b/>
          <w:bCs/>
          <w:color w:val="auto"/>
        </w:rPr>
      </w:pPr>
    </w:p>
    <w:p w14:paraId="7A5A1D7A">
      <w:pPr>
        <w:pStyle w:val="12"/>
        <w:spacing w:line="360" w:lineRule="auto"/>
        <w:ind w:firstLine="482" w:firstLineChars="200"/>
        <w:rPr>
          <w:rFonts w:ascii="Times New Roman" w:eastAsia="仿宋"/>
          <w:b/>
          <w:bCs/>
          <w:color w:val="auto"/>
        </w:rPr>
      </w:pPr>
    </w:p>
    <w:p w14:paraId="67C9D039">
      <w:pPr>
        <w:pStyle w:val="12"/>
        <w:spacing w:line="360" w:lineRule="auto"/>
        <w:ind w:firstLine="482" w:firstLineChars="200"/>
        <w:rPr>
          <w:rFonts w:ascii="Times New Roman" w:eastAsia="仿宋"/>
          <w:b/>
          <w:bCs/>
          <w:color w:val="auto"/>
        </w:rPr>
      </w:pPr>
    </w:p>
    <w:p w14:paraId="1BD92D2F">
      <w:pPr>
        <w:pStyle w:val="12"/>
        <w:spacing w:line="360" w:lineRule="auto"/>
        <w:ind w:firstLine="482" w:firstLineChars="200"/>
        <w:rPr>
          <w:rFonts w:ascii="Times New Roman" w:eastAsia="仿宋"/>
          <w:b/>
          <w:bCs/>
          <w:color w:val="auto"/>
        </w:rPr>
      </w:pPr>
    </w:p>
    <w:p w14:paraId="0AEB11BA">
      <w:pPr>
        <w:pStyle w:val="12"/>
        <w:spacing w:line="360" w:lineRule="auto"/>
        <w:ind w:firstLine="482" w:firstLineChars="200"/>
        <w:rPr>
          <w:rFonts w:ascii="Times New Roman" w:eastAsia="仿宋"/>
          <w:b/>
          <w:bCs/>
          <w:color w:val="auto"/>
        </w:rPr>
      </w:pPr>
    </w:p>
    <w:p w14:paraId="32F2FF32">
      <w:pPr>
        <w:pStyle w:val="12"/>
        <w:spacing w:line="360" w:lineRule="auto"/>
        <w:ind w:firstLine="482" w:firstLineChars="200"/>
        <w:rPr>
          <w:rFonts w:ascii="Times New Roman" w:eastAsia="仿宋"/>
          <w:b/>
          <w:bCs/>
          <w:color w:val="auto"/>
        </w:rPr>
      </w:pPr>
    </w:p>
    <w:p w14:paraId="3C3DE6CD">
      <w:pPr>
        <w:pStyle w:val="12"/>
        <w:spacing w:line="360" w:lineRule="auto"/>
        <w:ind w:firstLine="482" w:firstLineChars="200"/>
        <w:rPr>
          <w:rFonts w:ascii="Times New Roman" w:eastAsia="仿宋"/>
          <w:b/>
          <w:bCs/>
          <w:color w:val="auto"/>
        </w:rPr>
      </w:pPr>
    </w:p>
    <w:p w14:paraId="2CAEE0EB">
      <w:pPr>
        <w:pStyle w:val="12"/>
        <w:spacing w:line="360" w:lineRule="auto"/>
        <w:ind w:firstLine="482" w:firstLineChars="200"/>
        <w:rPr>
          <w:rFonts w:ascii="Times New Roman" w:eastAsia="仿宋"/>
          <w:b/>
          <w:bCs/>
          <w:color w:val="auto"/>
        </w:rPr>
      </w:pPr>
    </w:p>
    <w:p w14:paraId="0B90A751">
      <w:pPr>
        <w:pStyle w:val="12"/>
        <w:spacing w:line="360" w:lineRule="auto"/>
        <w:ind w:firstLine="0"/>
        <w:rPr>
          <w:rFonts w:ascii="Times New Roman" w:eastAsia="仿宋"/>
          <w:b/>
          <w:bCs/>
          <w:color w:val="auto"/>
        </w:rPr>
      </w:pPr>
      <w:r>
        <w:rPr>
          <w:rFonts w:hint="eastAsia" w:ascii="仿宋" w:hAnsi="仿宋" w:eastAsia="仿宋"/>
          <w:b/>
          <w:bCs/>
          <w:color w:val="auto"/>
        </w:rPr>
        <w:t>9-</w:t>
      </w:r>
      <w:r>
        <w:rPr>
          <w:rFonts w:hint="eastAsia" w:ascii="仿宋" w:hAnsi="仿宋" w:eastAsia="仿宋"/>
          <w:b/>
          <w:bCs/>
          <w:color w:val="auto"/>
          <w:lang w:val="en-US" w:eastAsia="zh-CN"/>
        </w:rPr>
        <w:t>4</w:t>
      </w:r>
      <w:r>
        <w:rPr>
          <w:rFonts w:hint="eastAsia" w:ascii="仿宋" w:hAnsi="仿宋" w:eastAsia="仿宋"/>
          <w:b/>
          <w:bCs/>
          <w:color w:val="auto"/>
        </w:rPr>
        <w:t>：</w:t>
      </w:r>
    </w:p>
    <w:p w14:paraId="6B04CA61">
      <w:pPr>
        <w:widowControl/>
        <w:spacing w:line="360" w:lineRule="auto"/>
        <w:jc w:val="center"/>
        <w:rPr>
          <w:rFonts w:eastAsia="仿宋"/>
          <w:b/>
          <w:bCs/>
          <w:color w:val="auto"/>
          <w:sz w:val="36"/>
          <w:szCs w:val="28"/>
        </w:rPr>
      </w:pPr>
      <w:r>
        <w:rPr>
          <w:rFonts w:hint="eastAsia" w:eastAsia="仿宋"/>
          <w:b/>
          <w:bCs/>
          <w:color w:val="auto"/>
          <w:sz w:val="36"/>
          <w:szCs w:val="28"/>
        </w:rPr>
        <w:t>《监狱企业声明函》（若无，可不填）</w:t>
      </w:r>
    </w:p>
    <w:p w14:paraId="27030EA4">
      <w:pPr>
        <w:spacing w:line="400" w:lineRule="exact"/>
        <w:ind w:left="1080" w:leftChars="257" w:hanging="540"/>
        <w:jc w:val="center"/>
        <w:rPr>
          <w:rFonts w:ascii="仿宋" w:hAnsi="仿宋" w:eastAsia="仿宋" w:cs="仿宋"/>
          <w:b/>
          <w:color w:val="auto"/>
          <w:kern w:val="0"/>
          <w:sz w:val="24"/>
        </w:rPr>
      </w:pPr>
    </w:p>
    <w:p w14:paraId="020F5498">
      <w:pPr>
        <w:snapToGrid w:val="0"/>
        <w:spacing w:line="400" w:lineRule="exact"/>
        <w:ind w:firstLine="480" w:firstLineChars="200"/>
        <w:textAlignment w:val="baseline"/>
        <w:rPr>
          <w:rFonts w:ascii="仿宋" w:hAnsi="仿宋" w:eastAsia="仿宋" w:cs="仿宋"/>
          <w:color w:val="auto"/>
          <w:kern w:val="0"/>
          <w:sz w:val="24"/>
        </w:rPr>
      </w:pPr>
      <w:r>
        <w:rPr>
          <w:rFonts w:hint="eastAsia" w:ascii="仿宋" w:hAnsi="仿宋" w:eastAsia="仿宋" w:cs="仿宋"/>
          <w:color w:val="auto"/>
          <w:kern w:val="0"/>
          <w:sz w:val="24"/>
        </w:rPr>
        <w:t>本公司（联合体）郑重声明，根据《政府采购促进中小企业发展管理办法》（财库﹝2020﹞46 号）的规定，本公司（联合体）参加</w:t>
      </w:r>
      <w:r>
        <w:rPr>
          <w:rFonts w:hint="eastAsia" w:ascii="仿宋" w:hAnsi="仿宋" w:eastAsia="仿宋" w:cs="仿宋"/>
          <w:color w:val="auto"/>
          <w:kern w:val="0"/>
          <w:sz w:val="24"/>
          <w:u w:val="single"/>
        </w:rPr>
        <w:t xml:space="preserve"> （单位名称）</w:t>
      </w:r>
      <w:r>
        <w:rPr>
          <w:rFonts w:hint="eastAsia" w:ascii="仿宋" w:hAnsi="仿宋" w:eastAsia="仿宋" w:cs="仿宋"/>
          <w:color w:val="auto"/>
          <w:kern w:val="0"/>
          <w:sz w:val="24"/>
        </w:rPr>
        <w:t xml:space="preserve"> 的 </w:t>
      </w:r>
      <w:r>
        <w:rPr>
          <w:rFonts w:hint="eastAsia" w:ascii="仿宋" w:hAnsi="仿宋" w:eastAsia="仿宋" w:cs="仿宋"/>
          <w:color w:val="auto"/>
          <w:kern w:val="0"/>
          <w:sz w:val="24"/>
          <w:u w:val="single"/>
        </w:rPr>
        <w:t>（项目名称）</w:t>
      </w:r>
      <w:r>
        <w:rPr>
          <w:rFonts w:hint="eastAsia" w:ascii="仿宋" w:hAnsi="仿宋" w:eastAsia="仿宋" w:cs="仿宋"/>
          <w:color w:val="auto"/>
          <w:kern w:val="0"/>
          <w:sz w:val="24"/>
        </w:rPr>
        <w:t xml:space="preserve"> 采购活动，货物全部为符合政策要求的中小企业（或者：服务全部由符合政策要求的中小企业承接）。相关企业（含联合体中的中小企业、签订分包意向协议的中小企业）的具体情况如下：</w:t>
      </w:r>
    </w:p>
    <w:p w14:paraId="447258DF">
      <w:pPr>
        <w:snapToGrid w:val="0"/>
        <w:spacing w:line="400" w:lineRule="exact"/>
        <w:ind w:firstLine="480" w:firstLineChars="200"/>
        <w:textAlignment w:val="baseline"/>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sz w:val="24"/>
          <w:u w:val="single"/>
        </w:rPr>
        <w:t>（标的名称）</w:t>
      </w:r>
      <w:r>
        <w:rPr>
          <w:rFonts w:hint="eastAsia" w:ascii="仿宋" w:hAnsi="仿宋" w:eastAsia="仿宋" w:cs="仿宋"/>
          <w:color w:val="auto"/>
          <w:sz w:val="24"/>
        </w:rPr>
        <w:t>，承接单位为</w:t>
      </w:r>
      <w:r>
        <w:rPr>
          <w:rFonts w:hint="eastAsia" w:ascii="仿宋" w:hAnsi="仿宋" w:eastAsia="仿宋" w:cs="仿宋"/>
          <w:color w:val="auto"/>
          <w:sz w:val="24"/>
          <w:u w:val="single"/>
        </w:rPr>
        <w:t>（企业名称）</w:t>
      </w:r>
      <w:r>
        <w:rPr>
          <w:rFonts w:hint="eastAsia" w:ascii="仿宋" w:hAnsi="仿宋" w:eastAsia="仿宋" w:cs="仿宋"/>
          <w:color w:val="auto"/>
          <w:sz w:val="24"/>
        </w:rPr>
        <w:t>，属于</w:t>
      </w:r>
      <w:r>
        <w:rPr>
          <w:rFonts w:hint="eastAsia" w:ascii="仿宋" w:hAnsi="仿宋" w:eastAsia="仿宋" w:cs="仿宋"/>
          <w:color w:val="auto"/>
          <w:sz w:val="24"/>
          <w:u w:val="single"/>
        </w:rPr>
        <w:t>监狱企业</w:t>
      </w:r>
      <w:r>
        <w:rPr>
          <w:rFonts w:hint="eastAsia" w:ascii="仿宋" w:hAnsi="仿宋" w:eastAsia="仿宋" w:cs="仿宋"/>
          <w:color w:val="auto"/>
          <w:sz w:val="24"/>
        </w:rPr>
        <w:t>；</w:t>
      </w:r>
    </w:p>
    <w:p w14:paraId="0C8D2939">
      <w:pPr>
        <w:spacing w:after="78" w:afterLines="25" w:line="400" w:lineRule="exact"/>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（标的名称）</w:t>
      </w:r>
      <w:r>
        <w:rPr>
          <w:rFonts w:hint="eastAsia" w:ascii="仿宋" w:hAnsi="仿宋" w:eastAsia="仿宋" w:cs="仿宋"/>
          <w:color w:val="auto"/>
          <w:sz w:val="24"/>
        </w:rPr>
        <w:t>，承接单位为</w:t>
      </w:r>
      <w:r>
        <w:rPr>
          <w:rFonts w:hint="eastAsia" w:ascii="仿宋" w:hAnsi="仿宋" w:eastAsia="仿宋" w:cs="仿宋"/>
          <w:color w:val="auto"/>
          <w:sz w:val="24"/>
          <w:u w:val="single"/>
        </w:rPr>
        <w:t>（企业名称）</w:t>
      </w:r>
      <w:r>
        <w:rPr>
          <w:rFonts w:hint="eastAsia" w:ascii="仿宋" w:hAnsi="仿宋" w:eastAsia="仿宋" w:cs="仿宋"/>
          <w:color w:val="auto"/>
          <w:sz w:val="24"/>
        </w:rPr>
        <w:t>，属于</w:t>
      </w:r>
      <w:r>
        <w:rPr>
          <w:rFonts w:hint="eastAsia" w:ascii="仿宋" w:hAnsi="仿宋" w:eastAsia="仿宋" w:cs="仿宋"/>
          <w:color w:val="auto"/>
          <w:sz w:val="24"/>
          <w:u w:val="single"/>
        </w:rPr>
        <w:t>监狱企业</w:t>
      </w:r>
      <w:r>
        <w:rPr>
          <w:rFonts w:hint="eastAsia" w:ascii="仿宋" w:hAnsi="仿宋" w:eastAsia="仿宋" w:cs="仿宋"/>
          <w:color w:val="auto"/>
          <w:sz w:val="24"/>
        </w:rPr>
        <w:t>。</w:t>
      </w:r>
    </w:p>
    <w:p w14:paraId="353066C9">
      <w:pPr>
        <w:spacing w:after="78" w:afterLines="25" w:line="40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 xml:space="preserve">…… </w:t>
      </w:r>
    </w:p>
    <w:p w14:paraId="66F17ADC">
      <w:pPr>
        <w:snapToGrid w:val="0"/>
        <w:spacing w:line="400" w:lineRule="exact"/>
        <w:ind w:firstLine="480" w:firstLineChars="200"/>
        <w:textAlignment w:val="baseline"/>
        <w:rPr>
          <w:rFonts w:ascii="仿宋" w:hAnsi="仿宋" w:eastAsia="仿宋" w:cs="仿宋"/>
          <w:color w:val="auto"/>
          <w:kern w:val="0"/>
          <w:sz w:val="24"/>
        </w:rPr>
      </w:pPr>
      <w:r>
        <w:rPr>
          <w:rFonts w:hint="eastAsia" w:ascii="仿宋" w:hAnsi="仿宋" w:eastAsia="仿宋" w:cs="仿宋"/>
          <w:color w:val="auto"/>
          <w:kern w:val="0"/>
          <w:sz w:val="24"/>
        </w:rPr>
        <w:t>本单位对上述声明的真实性负责。如有虚假，依法承担相应责任。</w:t>
      </w:r>
    </w:p>
    <w:p w14:paraId="0CBE69C4">
      <w:pPr>
        <w:snapToGrid w:val="0"/>
        <w:spacing w:line="400" w:lineRule="exact"/>
        <w:textAlignment w:val="baseline"/>
        <w:rPr>
          <w:rFonts w:ascii="仿宋" w:hAnsi="仿宋" w:eastAsia="仿宋" w:cs="仿宋"/>
          <w:color w:val="auto"/>
          <w:kern w:val="0"/>
          <w:sz w:val="24"/>
        </w:rPr>
      </w:pPr>
    </w:p>
    <w:p w14:paraId="6155E5AE">
      <w:pPr>
        <w:snapToGrid w:val="0"/>
        <w:spacing w:line="400" w:lineRule="exact"/>
        <w:ind w:left="1080" w:leftChars="257" w:hanging="540"/>
        <w:textAlignment w:val="baseline"/>
        <w:rPr>
          <w:rFonts w:ascii="仿宋" w:hAnsi="仿宋" w:eastAsia="仿宋" w:cs="仿宋"/>
          <w:color w:val="auto"/>
          <w:kern w:val="0"/>
          <w:sz w:val="24"/>
        </w:rPr>
      </w:pPr>
      <w:r>
        <w:rPr>
          <w:rFonts w:hint="eastAsia" w:ascii="仿宋" w:hAnsi="仿宋" w:eastAsia="仿宋" w:cs="仿宋"/>
          <w:color w:val="auto"/>
          <w:sz w:val="24"/>
        </w:rPr>
        <w:t>附：省级以上监狱管理局、戒毒管理局（含新疆生产建设兵团）出具的监狱企业证明文件。</w:t>
      </w:r>
    </w:p>
    <w:p w14:paraId="2544D83E">
      <w:pPr>
        <w:snapToGrid w:val="0"/>
        <w:spacing w:line="400" w:lineRule="exact"/>
        <w:ind w:left="1080" w:leftChars="257" w:hanging="540"/>
        <w:textAlignment w:val="baseline"/>
        <w:rPr>
          <w:rFonts w:ascii="仿宋" w:hAnsi="仿宋" w:eastAsia="仿宋" w:cs="仿宋"/>
          <w:color w:val="auto"/>
          <w:kern w:val="0"/>
          <w:sz w:val="24"/>
        </w:rPr>
      </w:pPr>
    </w:p>
    <w:p w14:paraId="47694009">
      <w:pPr>
        <w:snapToGrid w:val="0"/>
        <w:spacing w:line="400" w:lineRule="exact"/>
        <w:ind w:left="1080" w:leftChars="257" w:hanging="540"/>
        <w:textAlignment w:val="baseline"/>
        <w:rPr>
          <w:rFonts w:ascii="仿宋" w:hAnsi="仿宋" w:eastAsia="仿宋" w:cs="仿宋"/>
          <w:color w:val="auto"/>
          <w:kern w:val="0"/>
          <w:sz w:val="24"/>
        </w:rPr>
      </w:pPr>
      <w:r>
        <w:rPr>
          <w:rFonts w:hint="eastAsia" w:ascii="仿宋" w:hAnsi="仿宋" w:eastAsia="仿宋" w:cs="仿宋"/>
          <w:color w:val="auto"/>
          <w:kern w:val="0"/>
          <w:sz w:val="24"/>
        </w:rPr>
        <w:t>投标人（单位盖章）：________</w:t>
      </w:r>
    </w:p>
    <w:p w14:paraId="5A19E1E0">
      <w:pPr>
        <w:snapToGrid w:val="0"/>
        <w:spacing w:line="400" w:lineRule="exact"/>
        <w:ind w:left="1080" w:leftChars="257" w:hanging="540"/>
        <w:textAlignment w:val="baseline"/>
        <w:rPr>
          <w:rFonts w:ascii="仿宋" w:hAnsi="仿宋" w:eastAsia="仿宋" w:cs="仿宋"/>
          <w:color w:val="auto"/>
          <w:kern w:val="0"/>
          <w:sz w:val="24"/>
          <w:u w:val="single"/>
        </w:rPr>
      </w:pPr>
      <w:r>
        <w:rPr>
          <w:rFonts w:hint="eastAsia" w:ascii="仿宋" w:hAnsi="仿宋" w:eastAsia="仿宋" w:cs="仿宋"/>
          <w:color w:val="auto"/>
          <w:kern w:val="0"/>
          <w:sz w:val="24"/>
        </w:rPr>
        <w:t>日  期：_______</w:t>
      </w:r>
    </w:p>
    <w:p w14:paraId="0260CEA3">
      <w:pPr>
        <w:pStyle w:val="12"/>
        <w:spacing w:line="360" w:lineRule="auto"/>
        <w:ind w:firstLine="482" w:firstLineChars="200"/>
        <w:rPr>
          <w:rFonts w:ascii="Times New Roman" w:eastAsia="仿宋"/>
          <w:b/>
          <w:bCs/>
          <w:color w:val="auto"/>
        </w:rPr>
      </w:pPr>
    </w:p>
    <w:p w14:paraId="58903E3B">
      <w:pPr>
        <w:pStyle w:val="13"/>
        <w:rPr>
          <w:color w:val="auto"/>
        </w:rPr>
      </w:pPr>
    </w:p>
    <w:p w14:paraId="39FC71EE">
      <w:pPr>
        <w:rPr>
          <w:color w:val="auto"/>
        </w:rPr>
      </w:pPr>
    </w:p>
    <w:p w14:paraId="3369D86D">
      <w:pPr>
        <w:rPr>
          <w:rFonts w:ascii="仿宋" w:hAnsi="仿宋" w:eastAsia="仿宋" w:cs="仿宋"/>
          <w:b/>
          <w:color w:val="auto"/>
          <w:sz w:val="24"/>
          <w:szCs w:val="24"/>
        </w:rPr>
      </w:pPr>
      <w:r>
        <w:rPr>
          <w:rFonts w:hint="eastAsia" w:ascii="仿宋" w:hAnsi="仿宋" w:eastAsia="仿宋" w:cs="仿宋"/>
          <w:b/>
          <w:color w:val="auto"/>
          <w:sz w:val="24"/>
          <w:szCs w:val="24"/>
        </w:rPr>
        <w:br w:type="page"/>
      </w:r>
    </w:p>
    <w:p w14:paraId="79176FC0">
      <w:pPr>
        <w:widowControl/>
        <w:spacing w:before="100" w:beforeAutospacing="1" w:after="100" w:afterAutospacing="1" w:line="360" w:lineRule="auto"/>
        <w:jc w:val="left"/>
        <w:rPr>
          <w:rFonts w:hint="eastAsia" w:ascii="仿宋" w:hAnsi="仿宋" w:eastAsia="仿宋" w:cs="仿宋"/>
          <w:b/>
          <w:color w:val="auto"/>
          <w:sz w:val="24"/>
        </w:rPr>
      </w:pPr>
      <w:r>
        <w:rPr>
          <w:rFonts w:hint="eastAsia" w:ascii="仿宋" w:hAnsi="仿宋" w:eastAsia="仿宋" w:cs="仿宋"/>
          <w:b/>
          <w:color w:val="auto"/>
          <w:sz w:val="24"/>
        </w:rPr>
        <w:t>6-4、节能、环境标志产品（若本项目采购内容中无以下清单货物，可不填）</w:t>
      </w:r>
    </w:p>
    <w:p w14:paraId="578630BB">
      <w:pPr>
        <w:pStyle w:val="47"/>
        <w:spacing w:line="360" w:lineRule="auto"/>
        <w:rPr>
          <w:rFonts w:hint="eastAsia" w:ascii="仿宋" w:hAnsi="仿宋" w:eastAsia="仿宋" w:cs="仿宋"/>
          <w:b/>
          <w:bCs/>
          <w:color w:val="auto"/>
          <w:kern w:val="0"/>
          <w:sz w:val="24"/>
        </w:rPr>
      </w:pPr>
      <w:r>
        <w:rPr>
          <w:rFonts w:hint="eastAsia" w:ascii="仿宋" w:hAnsi="仿宋" w:eastAsia="仿宋" w:cs="仿宋"/>
          <w:b/>
          <w:bCs/>
          <w:color w:val="auto"/>
          <w:kern w:val="0"/>
          <w:sz w:val="24"/>
        </w:rPr>
        <w:t>投标人在投标时请参考以下文件填写下表：</w:t>
      </w:r>
    </w:p>
    <w:p w14:paraId="2B953EB3">
      <w:pPr>
        <w:pStyle w:val="47"/>
        <w:spacing w:line="360" w:lineRule="auto"/>
        <w:ind w:firstLine="482" w:firstLineChars="200"/>
        <w:rPr>
          <w:rFonts w:hint="eastAsia" w:ascii="仿宋" w:hAnsi="仿宋" w:eastAsia="仿宋" w:cs="仿宋"/>
          <w:b/>
          <w:bCs/>
          <w:color w:val="auto"/>
          <w:kern w:val="0"/>
          <w:sz w:val="24"/>
        </w:rPr>
      </w:pPr>
      <w:r>
        <w:rPr>
          <w:rFonts w:hint="eastAsia" w:ascii="仿宋" w:hAnsi="仿宋" w:eastAsia="仿宋" w:cs="仿宋"/>
          <w:b/>
          <w:bCs/>
          <w:color w:val="auto"/>
          <w:kern w:val="0"/>
          <w:sz w:val="24"/>
        </w:rPr>
        <w:t>《关于印发节能产品政府采购品目清单的通知》（财库〔2019〕19号）附件：节能产品政府采购品目清单</w:t>
      </w:r>
    </w:p>
    <w:p w14:paraId="614D5B3C">
      <w:pPr>
        <w:pStyle w:val="47"/>
        <w:spacing w:line="360" w:lineRule="auto"/>
        <w:rPr>
          <w:rFonts w:ascii="仿宋" w:hAnsi="仿宋" w:eastAsia="仿宋" w:cs="仿宋"/>
          <w:b/>
          <w:bCs/>
          <w:color w:val="auto"/>
          <w:kern w:val="0"/>
          <w:sz w:val="24"/>
        </w:rPr>
      </w:pPr>
    </w:p>
    <w:tbl>
      <w:tblPr>
        <w:tblStyle w:val="24"/>
        <w:tblW w:w="8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376"/>
        <w:gridCol w:w="1640"/>
        <w:gridCol w:w="3369"/>
        <w:gridCol w:w="927"/>
      </w:tblGrid>
      <w:tr w14:paraId="33484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center"/>
          </w:tcPr>
          <w:p w14:paraId="5DD86920">
            <w:pPr>
              <w:pStyle w:val="29"/>
              <w:jc w:val="center"/>
              <w:rPr>
                <w:rFonts w:hint="eastAsia" w:eastAsia="仿宋"/>
                <w:b/>
                <w:bCs w:val="0"/>
                <w:color w:val="auto"/>
              </w:rPr>
            </w:pPr>
            <w:r>
              <w:rPr>
                <w:rFonts w:hint="eastAsia" w:eastAsia="仿宋"/>
                <w:b/>
                <w:bCs w:val="0"/>
                <w:color w:val="auto"/>
              </w:rPr>
              <w:t>序号</w:t>
            </w:r>
          </w:p>
        </w:tc>
        <w:tc>
          <w:tcPr>
            <w:tcW w:w="2376" w:type="dxa"/>
            <w:noWrap w:val="0"/>
            <w:vAlign w:val="center"/>
          </w:tcPr>
          <w:p w14:paraId="4C0EE0A5">
            <w:pPr>
              <w:pStyle w:val="29"/>
              <w:jc w:val="center"/>
              <w:rPr>
                <w:rFonts w:eastAsia="仿宋"/>
                <w:b/>
                <w:bCs w:val="0"/>
                <w:color w:val="auto"/>
              </w:rPr>
            </w:pPr>
            <w:r>
              <w:rPr>
                <w:rFonts w:hint="eastAsia" w:eastAsia="仿宋"/>
                <w:b/>
                <w:bCs w:val="0"/>
                <w:color w:val="auto"/>
              </w:rPr>
              <w:t>产品名称(标的名称)</w:t>
            </w:r>
          </w:p>
        </w:tc>
        <w:tc>
          <w:tcPr>
            <w:tcW w:w="1640" w:type="dxa"/>
            <w:noWrap w:val="0"/>
            <w:vAlign w:val="center"/>
          </w:tcPr>
          <w:p w14:paraId="09E64945">
            <w:pPr>
              <w:pStyle w:val="29"/>
              <w:jc w:val="center"/>
              <w:rPr>
                <w:rFonts w:eastAsia="仿宋"/>
                <w:b/>
                <w:bCs w:val="0"/>
                <w:color w:val="auto"/>
              </w:rPr>
            </w:pPr>
            <w:r>
              <w:rPr>
                <w:rFonts w:hint="eastAsia" w:eastAsia="仿宋"/>
                <w:b/>
                <w:bCs w:val="0"/>
                <w:color w:val="auto"/>
              </w:rPr>
              <w:t>节能认证证书编号</w:t>
            </w:r>
          </w:p>
        </w:tc>
        <w:tc>
          <w:tcPr>
            <w:tcW w:w="3369" w:type="dxa"/>
            <w:noWrap w:val="0"/>
            <w:vAlign w:val="center"/>
          </w:tcPr>
          <w:p w14:paraId="27289F1A">
            <w:pPr>
              <w:pStyle w:val="29"/>
              <w:jc w:val="center"/>
              <w:rPr>
                <w:rFonts w:eastAsia="仿宋"/>
                <w:b/>
                <w:bCs w:val="0"/>
                <w:color w:val="auto"/>
              </w:rPr>
            </w:pPr>
            <w:r>
              <w:rPr>
                <w:rFonts w:hint="eastAsia" w:eastAsia="仿宋"/>
                <w:b/>
                <w:bCs w:val="0"/>
                <w:color w:val="auto"/>
                <w:sz w:val="22"/>
                <w:szCs w:val="18"/>
              </w:rPr>
              <w:t>提供所投产品有效的节能产品认证证书(复印件加盖供应商公章)可附本页后</w:t>
            </w:r>
          </w:p>
        </w:tc>
        <w:tc>
          <w:tcPr>
            <w:tcW w:w="927" w:type="dxa"/>
            <w:noWrap w:val="0"/>
            <w:vAlign w:val="center"/>
          </w:tcPr>
          <w:p w14:paraId="2D885B33">
            <w:pPr>
              <w:pStyle w:val="29"/>
              <w:jc w:val="center"/>
              <w:rPr>
                <w:rFonts w:hint="eastAsia" w:eastAsia="仿宋"/>
                <w:b/>
                <w:bCs w:val="0"/>
                <w:color w:val="auto"/>
              </w:rPr>
            </w:pPr>
            <w:r>
              <w:rPr>
                <w:rFonts w:hint="eastAsia" w:eastAsia="仿宋"/>
                <w:b/>
                <w:bCs w:val="0"/>
                <w:color w:val="auto"/>
              </w:rPr>
              <w:t>备注</w:t>
            </w:r>
          </w:p>
        </w:tc>
      </w:tr>
      <w:tr w14:paraId="60390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DA8972F">
            <w:pPr>
              <w:pStyle w:val="29"/>
              <w:rPr>
                <w:rFonts w:hint="eastAsia" w:eastAsia="仿宋"/>
                <w:color w:val="auto"/>
              </w:rPr>
            </w:pPr>
            <w:r>
              <w:rPr>
                <w:rFonts w:hint="eastAsia" w:eastAsia="仿宋"/>
                <w:color w:val="auto"/>
              </w:rPr>
              <w:t>1</w:t>
            </w:r>
          </w:p>
        </w:tc>
        <w:tc>
          <w:tcPr>
            <w:tcW w:w="2376" w:type="dxa"/>
            <w:noWrap w:val="0"/>
            <w:vAlign w:val="top"/>
          </w:tcPr>
          <w:p w14:paraId="7543EA69">
            <w:pPr>
              <w:pStyle w:val="29"/>
              <w:rPr>
                <w:rFonts w:hint="eastAsia" w:ascii="宋体" w:hAnsi="宋体" w:cs="宋体"/>
                <w:bCs w:val="0"/>
                <w:color w:val="auto"/>
                <w:sz w:val="19"/>
                <w:szCs w:val="19"/>
              </w:rPr>
            </w:pPr>
            <w:r>
              <w:rPr>
                <w:rFonts w:ascii="宋体" w:hAnsi="宋体" w:cs="宋体"/>
                <w:bCs w:val="0"/>
                <w:color w:val="auto"/>
                <w:sz w:val="19"/>
                <w:szCs w:val="19"/>
              </w:rPr>
              <w:t>A020101 计算机设备</w:t>
            </w:r>
            <w:r>
              <w:rPr>
                <w:rFonts w:hint="eastAsia" w:ascii="宋体" w:hAnsi="宋体" w:cs="宋体"/>
                <w:bCs w:val="0"/>
                <w:color w:val="auto"/>
                <w:sz w:val="19"/>
                <w:szCs w:val="19"/>
              </w:rPr>
              <w:t>（</w:t>
            </w:r>
            <w:r>
              <w:rPr>
                <w:rFonts w:ascii="宋体" w:hAnsi="宋体" w:cs="宋体"/>
                <w:bCs w:val="0"/>
                <w:color w:val="auto"/>
                <w:sz w:val="19"/>
                <w:szCs w:val="19"/>
              </w:rPr>
              <w:t>★</w:t>
            </w:r>
            <w:r>
              <w:rPr>
                <w:rFonts w:hint="eastAsia" w:ascii="宋体" w:hAnsi="宋体" w:cs="宋体"/>
                <w:bCs w:val="0"/>
                <w:color w:val="auto"/>
                <w:sz w:val="19"/>
                <w:szCs w:val="19"/>
              </w:rPr>
              <w:t>台式计算机/</w:t>
            </w:r>
            <w:r>
              <w:rPr>
                <w:rFonts w:ascii="宋体" w:hAnsi="宋体" w:cs="宋体"/>
                <w:bCs w:val="0"/>
                <w:color w:val="auto"/>
                <w:sz w:val="19"/>
                <w:szCs w:val="19"/>
              </w:rPr>
              <w:t>★</w:t>
            </w:r>
            <w:r>
              <w:rPr>
                <w:rFonts w:hint="eastAsia" w:ascii="宋体" w:hAnsi="宋体" w:cs="宋体"/>
                <w:bCs w:val="0"/>
                <w:color w:val="auto"/>
                <w:sz w:val="19"/>
                <w:szCs w:val="19"/>
              </w:rPr>
              <w:t>便携式计算机/</w:t>
            </w:r>
            <w:r>
              <w:rPr>
                <w:rFonts w:ascii="宋体" w:hAnsi="宋体" w:cs="宋体"/>
                <w:bCs w:val="0"/>
                <w:color w:val="auto"/>
                <w:sz w:val="19"/>
                <w:szCs w:val="19"/>
              </w:rPr>
              <w:t>★</w:t>
            </w:r>
            <w:r>
              <w:rPr>
                <w:rFonts w:hint="eastAsia" w:ascii="宋体" w:hAnsi="宋体" w:cs="宋体"/>
                <w:bCs w:val="0"/>
                <w:color w:val="auto"/>
                <w:sz w:val="19"/>
                <w:szCs w:val="19"/>
              </w:rPr>
              <w:t>平板式计算机）</w:t>
            </w:r>
          </w:p>
        </w:tc>
        <w:tc>
          <w:tcPr>
            <w:tcW w:w="1640" w:type="dxa"/>
            <w:noWrap w:val="0"/>
            <w:vAlign w:val="top"/>
          </w:tcPr>
          <w:p w14:paraId="7DF29DEE">
            <w:pPr>
              <w:pStyle w:val="29"/>
              <w:rPr>
                <w:rFonts w:eastAsia="仿宋"/>
                <w:color w:val="auto"/>
              </w:rPr>
            </w:pPr>
          </w:p>
        </w:tc>
        <w:tc>
          <w:tcPr>
            <w:tcW w:w="3369" w:type="dxa"/>
            <w:noWrap w:val="0"/>
            <w:vAlign w:val="top"/>
          </w:tcPr>
          <w:p w14:paraId="3F1DE48F">
            <w:pPr>
              <w:pStyle w:val="29"/>
              <w:rPr>
                <w:rFonts w:eastAsia="仿宋"/>
                <w:color w:val="auto"/>
              </w:rPr>
            </w:pPr>
          </w:p>
        </w:tc>
        <w:tc>
          <w:tcPr>
            <w:tcW w:w="927" w:type="dxa"/>
            <w:noWrap w:val="0"/>
            <w:vAlign w:val="top"/>
          </w:tcPr>
          <w:p w14:paraId="17EFDCA6">
            <w:pPr>
              <w:pStyle w:val="29"/>
              <w:rPr>
                <w:rFonts w:hint="eastAsia" w:eastAsia="仿宋"/>
                <w:color w:val="auto"/>
                <w:sz w:val="21"/>
                <w:szCs w:val="16"/>
              </w:rPr>
            </w:pPr>
          </w:p>
        </w:tc>
      </w:tr>
      <w:tr w14:paraId="02A6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43D9222">
            <w:pPr>
              <w:pStyle w:val="29"/>
              <w:rPr>
                <w:rFonts w:hint="eastAsia" w:eastAsia="仿宋"/>
                <w:color w:val="auto"/>
              </w:rPr>
            </w:pPr>
            <w:r>
              <w:rPr>
                <w:rFonts w:hint="eastAsia" w:eastAsia="仿宋"/>
                <w:color w:val="auto"/>
              </w:rPr>
              <w:t>2</w:t>
            </w:r>
          </w:p>
        </w:tc>
        <w:tc>
          <w:tcPr>
            <w:tcW w:w="2376" w:type="dxa"/>
            <w:noWrap w:val="0"/>
            <w:vAlign w:val="top"/>
          </w:tcPr>
          <w:p w14:paraId="5CDB342A">
            <w:pPr>
              <w:pStyle w:val="29"/>
              <w:rPr>
                <w:rFonts w:hint="eastAsia" w:ascii="宋体" w:hAnsi="宋体" w:cs="宋体"/>
                <w:bCs w:val="0"/>
                <w:color w:val="auto"/>
                <w:sz w:val="19"/>
                <w:szCs w:val="19"/>
              </w:rPr>
            </w:pPr>
            <w:r>
              <w:rPr>
                <w:rFonts w:ascii="宋体" w:hAnsi="宋体" w:cs="宋体"/>
                <w:bCs w:val="0"/>
                <w:color w:val="auto"/>
                <w:sz w:val="19"/>
                <w:szCs w:val="19"/>
              </w:rPr>
              <w:t>A02010601 打印设备</w:t>
            </w:r>
            <w:r>
              <w:rPr>
                <w:rFonts w:hint="eastAsia" w:ascii="宋体" w:hAnsi="宋体" w:cs="宋体"/>
                <w:bCs w:val="0"/>
                <w:color w:val="auto"/>
                <w:sz w:val="19"/>
                <w:szCs w:val="19"/>
              </w:rPr>
              <w:t>（</w:t>
            </w:r>
            <w:r>
              <w:rPr>
                <w:rFonts w:ascii="宋体" w:hAnsi="宋体" w:cs="宋体"/>
                <w:bCs w:val="0"/>
                <w:color w:val="auto"/>
                <w:sz w:val="19"/>
                <w:szCs w:val="19"/>
              </w:rPr>
              <w:t>★</w:t>
            </w:r>
            <w:r>
              <w:rPr>
                <w:rFonts w:hint="eastAsia" w:ascii="宋体" w:hAnsi="宋体" w:cs="宋体"/>
                <w:bCs w:val="0"/>
                <w:color w:val="auto"/>
                <w:sz w:val="19"/>
                <w:szCs w:val="19"/>
              </w:rPr>
              <w:t>激光打印机/</w:t>
            </w:r>
            <w:r>
              <w:rPr>
                <w:rFonts w:ascii="宋体" w:hAnsi="宋体" w:cs="宋体"/>
                <w:bCs w:val="0"/>
                <w:color w:val="auto"/>
                <w:sz w:val="19"/>
                <w:szCs w:val="19"/>
              </w:rPr>
              <w:t>★</w:t>
            </w:r>
            <w:r>
              <w:rPr>
                <w:rFonts w:hint="eastAsia" w:ascii="宋体" w:hAnsi="宋体" w:cs="宋体"/>
                <w:bCs w:val="0"/>
                <w:color w:val="auto"/>
                <w:sz w:val="19"/>
                <w:szCs w:val="19"/>
              </w:rPr>
              <w:t>针式打印机）</w:t>
            </w:r>
          </w:p>
        </w:tc>
        <w:tc>
          <w:tcPr>
            <w:tcW w:w="1640" w:type="dxa"/>
            <w:noWrap w:val="0"/>
            <w:vAlign w:val="top"/>
          </w:tcPr>
          <w:p w14:paraId="216B12A7">
            <w:pPr>
              <w:pStyle w:val="29"/>
              <w:rPr>
                <w:rFonts w:hint="eastAsia" w:eastAsia="仿宋"/>
                <w:color w:val="auto"/>
              </w:rPr>
            </w:pPr>
          </w:p>
        </w:tc>
        <w:tc>
          <w:tcPr>
            <w:tcW w:w="3369" w:type="dxa"/>
            <w:noWrap w:val="0"/>
            <w:vAlign w:val="top"/>
          </w:tcPr>
          <w:p w14:paraId="3A3A09B1">
            <w:pPr>
              <w:pStyle w:val="29"/>
              <w:rPr>
                <w:rFonts w:eastAsia="仿宋"/>
                <w:color w:val="auto"/>
              </w:rPr>
            </w:pPr>
          </w:p>
        </w:tc>
        <w:tc>
          <w:tcPr>
            <w:tcW w:w="927" w:type="dxa"/>
            <w:noWrap w:val="0"/>
            <w:vAlign w:val="top"/>
          </w:tcPr>
          <w:p w14:paraId="477220A4">
            <w:pPr>
              <w:pStyle w:val="29"/>
              <w:rPr>
                <w:rFonts w:eastAsia="仿宋"/>
                <w:color w:val="auto"/>
              </w:rPr>
            </w:pPr>
          </w:p>
        </w:tc>
      </w:tr>
      <w:tr w14:paraId="5A13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4CD8F7CA">
            <w:pPr>
              <w:pStyle w:val="29"/>
              <w:rPr>
                <w:rFonts w:hint="eastAsia" w:eastAsia="仿宋"/>
                <w:color w:val="auto"/>
              </w:rPr>
            </w:pPr>
            <w:r>
              <w:rPr>
                <w:rFonts w:hint="eastAsia" w:ascii="仿宋" w:hAnsi="仿宋" w:eastAsia="仿宋" w:cs="仿宋"/>
                <w:color w:val="auto"/>
              </w:rPr>
              <w:t>3</w:t>
            </w:r>
          </w:p>
        </w:tc>
        <w:tc>
          <w:tcPr>
            <w:tcW w:w="2376" w:type="dxa"/>
            <w:noWrap w:val="0"/>
            <w:vAlign w:val="top"/>
          </w:tcPr>
          <w:p w14:paraId="428996BC">
            <w:pPr>
              <w:pStyle w:val="29"/>
              <w:rPr>
                <w:rFonts w:ascii="宋体" w:hAnsi="宋体" w:cs="宋体"/>
                <w:bCs w:val="0"/>
                <w:color w:val="auto"/>
                <w:sz w:val="19"/>
                <w:szCs w:val="19"/>
              </w:rPr>
            </w:pPr>
            <w:r>
              <w:rPr>
                <w:rFonts w:ascii="宋体" w:hAnsi="宋体" w:cs="宋体"/>
                <w:bCs w:val="0"/>
                <w:color w:val="auto"/>
                <w:sz w:val="19"/>
                <w:szCs w:val="19"/>
              </w:rPr>
              <w:t>★A0201060401 液晶 显示器</w:t>
            </w:r>
          </w:p>
        </w:tc>
        <w:tc>
          <w:tcPr>
            <w:tcW w:w="1640" w:type="dxa"/>
            <w:noWrap w:val="0"/>
            <w:vAlign w:val="top"/>
          </w:tcPr>
          <w:p w14:paraId="0E0F93EA">
            <w:pPr>
              <w:pStyle w:val="29"/>
              <w:rPr>
                <w:rFonts w:hint="eastAsia" w:ascii="仿宋" w:hAnsi="仿宋" w:eastAsia="仿宋" w:cs="仿宋"/>
                <w:color w:val="auto"/>
              </w:rPr>
            </w:pPr>
          </w:p>
        </w:tc>
        <w:tc>
          <w:tcPr>
            <w:tcW w:w="3369" w:type="dxa"/>
            <w:noWrap w:val="0"/>
            <w:vAlign w:val="top"/>
          </w:tcPr>
          <w:p w14:paraId="63357096">
            <w:pPr>
              <w:pStyle w:val="29"/>
              <w:rPr>
                <w:rFonts w:eastAsia="仿宋"/>
                <w:color w:val="auto"/>
              </w:rPr>
            </w:pPr>
          </w:p>
        </w:tc>
        <w:tc>
          <w:tcPr>
            <w:tcW w:w="927" w:type="dxa"/>
            <w:noWrap w:val="0"/>
            <w:vAlign w:val="top"/>
          </w:tcPr>
          <w:p w14:paraId="0B11CCC4">
            <w:pPr>
              <w:pStyle w:val="29"/>
              <w:rPr>
                <w:rFonts w:eastAsia="仿宋"/>
                <w:color w:val="auto"/>
              </w:rPr>
            </w:pPr>
          </w:p>
        </w:tc>
      </w:tr>
      <w:tr w14:paraId="677E6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F7F7D68">
            <w:pPr>
              <w:pStyle w:val="29"/>
              <w:rPr>
                <w:rFonts w:eastAsia="仿宋"/>
                <w:color w:val="auto"/>
              </w:rPr>
            </w:pPr>
            <w:r>
              <w:rPr>
                <w:rFonts w:hint="eastAsia" w:eastAsia="仿宋"/>
                <w:color w:val="auto"/>
              </w:rPr>
              <w:t>4</w:t>
            </w:r>
          </w:p>
        </w:tc>
        <w:tc>
          <w:tcPr>
            <w:tcW w:w="2376" w:type="dxa"/>
            <w:noWrap w:val="0"/>
            <w:vAlign w:val="top"/>
          </w:tcPr>
          <w:p w14:paraId="0C83A7E1">
            <w:pPr>
              <w:pStyle w:val="29"/>
              <w:rPr>
                <w:rFonts w:hint="eastAsia" w:ascii="宋体" w:hAnsi="宋体" w:cs="宋体"/>
                <w:bCs w:val="0"/>
                <w:color w:val="auto"/>
                <w:sz w:val="19"/>
                <w:szCs w:val="19"/>
              </w:rPr>
            </w:pPr>
            <w:r>
              <w:rPr>
                <w:rFonts w:ascii="宋体" w:hAnsi="宋体" w:cs="宋体"/>
                <w:bCs w:val="0"/>
                <w:color w:val="auto"/>
                <w:sz w:val="19"/>
                <w:szCs w:val="19"/>
              </w:rPr>
              <w:t>A020523 制冷 空调设备</w:t>
            </w:r>
            <w:r>
              <w:rPr>
                <w:rFonts w:hint="eastAsia" w:ascii="宋体" w:hAnsi="宋体" w:cs="宋体"/>
                <w:bCs w:val="0"/>
                <w:color w:val="auto"/>
                <w:sz w:val="19"/>
                <w:szCs w:val="19"/>
              </w:rPr>
              <w:t>（</w:t>
            </w:r>
            <w:r>
              <w:rPr>
                <w:rFonts w:ascii="宋体" w:hAnsi="宋体" w:cs="宋体"/>
                <w:bCs w:val="0"/>
                <w:color w:val="auto"/>
                <w:sz w:val="19"/>
                <w:szCs w:val="19"/>
              </w:rPr>
              <w:t>★制冷压缩机</w:t>
            </w:r>
            <w:r>
              <w:rPr>
                <w:rFonts w:hint="eastAsia" w:ascii="宋体" w:hAnsi="宋体" w:cs="宋体"/>
                <w:bCs w:val="0"/>
                <w:color w:val="auto"/>
                <w:sz w:val="19"/>
                <w:szCs w:val="19"/>
              </w:rPr>
              <w:t>、</w:t>
            </w:r>
            <w:r>
              <w:rPr>
                <w:rFonts w:ascii="宋体" w:hAnsi="宋体" w:cs="宋体"/>
                <w:bCs w:val="0"/>
                <w:color w:val="auto"/>
                <w:sz w:val="19"/>
                <w:szCs w:val="19"/>
              </w:rPr>
              <w:t>★空调机组</w:t>
            </w:r>
            <w:r>
              <w:rPr>
                <w:rFonts w:hint="eastAsia" w:ascii="宋体" w:hAnsi="宋体" w:cs="宋体"/>
                <w:bCs w:val="0"/>
                <w:color w:val="auto"/>
                <w:sz w:val="19"/>
                <w:szCs w:val="19"/>
              </w:rPr>
              <w:t>、</w:t>
            </w:r>
            <w:r>
              <w:rPr>
                <w:rFonts w:ascii="宋体" w:hAnsi="宋体" w:cs="宋体"/>
                <w:bCs w:val="0"/>
                <w:color w:val="auto"/>
                <w:sz w:val="19"/>
                <w:szCs w:val="19"/>
              </w:rPr>
              <w:t>★专用制 冷、空调设备</w:t>
            </w:r>
          </w:p>
        </w:tc>
        <w:tc>
          <w:tcPr>
            <w:tcW w:w="1640" w:type="dxa"/>
            <w:noWrap w:val="0"/>
            <w:vAlign w:val="top"/>
          </w:tcPr>
          <w:p w14:paraId="78BD6657">
            <w:pPr>
              <w:pStyle w:val="29"/>
              <w:rPr>
                <w:rFonts w:eastAsia="仿宋"/>
                <w:color w:val="auto"/>
              </w:rPr>
            </w:pPr>
          </w:p>
        </w:tc>
        <w:tc>
          <w:tcPr>
            <w:tcW w:w="3369" w:type="dxa"/>
            <w:noWrap w:val="0"/>
            <w:vAlign w:val="top"/>
          </w:tcPr>
          <w:p w14:paraId="76229BF3">
            <w:pPr>
              <w:pStyle w:val="29"/>
              <w:rPr>
                <w:rFonts w:eastAsia="仿宋"/>
                <w:color w:val="auto"/>
              </w:rPr>
            </w:pPr>
          </w:p>
        </w:tc>
        <w:tc>
          <w:tcPr>
            <w:tcW w:w="927" w:type="dxa"/>
            <w:noWrap w:val="0"/>
            <w:vAlign w:val="top"/>
          </w:tcPr>
          <w:p w14:paraId="6140BF27">
            <w:pPr>
              <w:pStyle w:val="29"/>
              <w:rPr>
                <w:rFonts w:eastAsia="仿宋"/>
                <w:color w:val="auto"/>
              </w:rPr>
            </w:pPr>
          </w:p>
        </w:tc>
      </w:tr>
      <w:tr w14:paraId="30EB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3130E1A">
            <w:pPr>
              <w:pStyle w:val="29"/>
              <w:rPr>
                <w:rFonts w:eastAsia="仿宋"/>
                <w:color w:val="auto"/>
              </w:rPr>
            </w:pPr>
            <w:r>
              <w:rPr>
                <w:rFonts w:hint="eastAsia" w:eastAsia="仿宋"/>
                <w:color w:val="auto"/>
              </w:rPr>
              <w:t>5</w:t>
            </w:r>
          </w:p>
        </w:tc>
        <w:tc>
          <w:tcPr>
            <w:tcW w:w="2376" w:type="dxa"/>
            <w:noWrap w:val="0"/>
            <w:vAlign w:val="top"/>
          </w:tcPr>
          <w:p w14:paraId="0A6DA90B">
            <w:pPr>
              <w:pStyle w:val="29"/>
              <w:rPr>
                <w:rFonts w:eastAsia="仿宋"/>
                <w:color w:val="auto"/>
              </w:rPr>
            </w:pPr>
            <w:r>
              <w:rPr>
                <w:rFonts w:ascii="宋体" w:hAnsi="宋体" w:cs="宋体"/>
                <w:bCs w:val="0"/>
                <w:color w:val="auto"/>
                <w:sz w:val="19"/>
                <w:szCs w:val="19"/>
              </w:rPr>
              <w:t>★A020609 镇流器</w:t>
            </w:r>
          </w:p>
        </w:tc>
        <w:tc>
          <w:tcPr>
            <w:tcW w:w="1640" w:type="dxa"/>
            <w:noWrap w:val="0"/>
            <w:vAlign w:val="top"/>
          </w:tcPr>
          <w:p w14:paraId="3C1BA0E9">
            <w:pPr>
              <w:pStyle w:val="29"/>
              <w:rPr>
                <w:rFonts w:eastAsia="仿宋"/>
                <w:color w:val="auto"/>
              </w:rPr>
            </w:pPr>
          </w:p>
        </w:tc>
        <w:tc>
          <w:tcPr>
            <w:tcW w:w="3369" w:type="dxa"/>
            <w:noWrap w:val="0"/>
            <w:vAlign w:val="top"/>
          </w:tcPr>
          <w:p w14:paraId="6EC8D865">
            <w:pPr>
              <w:pStyle w:val="29"/>
              <w:rPr>
                <w:rFonts w:eastAsia="仿宋"/>
                <w:color w:val="auto"/>
              </w:rPr>
            </w:pPr>
          </w:p>
        </w:tc>
        <w:tc>
          <w:tcPr>
            <w:tcW w:w="927" w:type="dxa"/>
            <w:noWrap w:val="0"/>
            <w:vAlign w:val="top"/>
          </w:tcPr>
          <w:p w14:paraId="14E04F0A">
            <w:pPr>
              <w:pStyle w:val="29"/>
              <w:rPr>
                <w:rFonts w:eastAsia="仿宋"/>
                <w:color w:val="auto"/>
              </w:rPr>
            </w:pPr>
          </w:p>
        </w:tc>
      </w:tr>
      <w:tr w14:paraId="5A6B9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1E70D2D">
            <w:pPr>
              <w:pStyle w:val="29"/>
              <w:rPr>
                <w:rFonts w:eastAsia="仿宋"/>
                <w:color w:val="auto"/>
              </w:rPr>
            </w:pPr>
            <w:r>
              <w:rPr>
                <w:rFonts w:hint="eastAsia" w:eastAsia="仿宋"/>
                <w:color w:val="auto"/>
              </w:rPr>
              <w:t>6</w:t>
            </w:r>
          </w:p>
        </w:tc>
        <w:tc>
          <w:tcPr>
            <w:tcW w:w="2376" w:type="dxa"/>
            <w:noWrap w:val="0"/>
            <w:vAlign w:val="top"/>
          </w:tcPr>
          <w:p w14:paraId="6CF63744">
            <w:pPr>
              <w:pStyle w:val="29"/>
              <w:rPr>
                <w:rFonts w:eastAsia="仿宋"/>
                <w:color w:val="auto"/>
              </w:rPr>
            </w:pPr>
            <w:r>
              <w:rPr>
                <w:rFonts w:ascii="宋体" w:hAnsi="宋体" w:cs="宋体"/>
                <w:bCs w:val="0"/>
                <w:color w:val="auto"/>
                <w:sz w:val="19"/>
                <w:szCs w:val="19"/>
              </w:rPr>
              <w:t>★A0206180203 空调机</w:t>
            </w:r>
          </w:p>
        </w:tc>
        <w:tc>
          <w:tcPr>
            <w:tcW w:w="1640" w:type="dxa"/>
            <w:noWrap w:val="0"/>
            <w:vAlign w:val="top"/>
          </w:tcPr>
          <w:p w14:paraId="47B62560">
            <w:pPr>
              <w:pStyle w:val="29"/>
              <w:rPr>
                <w:rFonts w:eastAsia="仿宋"/>
                <w:color w:val="auto"/>
              </w:rPr>
            </w:pPr>
          </w:p>
        </w:tc>
        <w:tc>
          <w:tcPr>
            <w:tcW w:w="3369" w:type="dxa"/>
            <w:noWrap w:val="0"/>
            <w:vAlign w:val="top"/>
          </w:tcPr>
          <w:p w14:paraId="0FE47C01">
            <w:pPr>
              <w:pStyle w:val="29"/>
              <w:rPr>
                <w:rFonts w:eastAsia="仿宋"/>
                <w:color w:val="auto"/>
              </w:rPr>
            </w:pPr>
          </w:p>
        </w:tc>
        <w:tc>
          <w:tcPr>
            <w:tcW w:w="927" w:type="dxa"/>
            <w:noWrap w:val="0"/>
            <w:vAlign w:val="top"/>
          </w:tcPr>
          <w:p w14:paraId="2B7D221F">
            <w:pPr>
              <w:pStyle w:val="29"/>
              <w:rPr>
                <w:rFonts w:eastAsia="仿宋"/>
                <w:color w:val="auto"/>
              </w:rPr>
            </w:pPr>
          </w:p>
        </w:tc>
      </w:tr>
      <w:tr w14:paraId="5447B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D17A29A">
            <w:pPr>
              <w:pStyle w:val="29"/>
              <w:rPr>
                <w:rFonts w:eastAsia="仿宋"/>
                <w:color w:val="auto"/>
              </w:rPr>
            </w:pPr>
            <w:r>
              <w:rPr>
                <w:rFonts w:hint="eastAsia" w:eastAsia="仿宋"/>
                <w:color w:val="auto"/>
              </w:rPr>
              <w:t>7</w:t>
            </w:r>
          </w:p>
        </w:tc>
        <w:tc>
          <w:tcPr>
            <w:tcW w:w="2376" w:type="dxa"/>
            <w:noWrap w:val="0"/>
            <w:vAlign w:val="top"/>
          </w:tcPr>
          <w:p w14:paraId="1E442B37">
            <w:pPr>
              <w:pStyle w:val="29"/>
              <w:rPr>
                <w:rFonts w:hint="eastAsia"/>
                <w:color w:val="auto"/>
              </w:rPr>
            </w:pPr>
            <w:r>
              <w:rPr>
                <w:rFonts w:ascii="宋体" w:hAnsi="宋体" w:cs="宋体"/>
                <w:bCs w:val="0"/>
                <w:color w:val="auto"/>
                <w:sz w:val="19"/>
                <w:szCs w:val="19"/>
              </w:rPr>
              <w:t>A02061808 热水器</w:t>
            </w:r>
            <w:r>
              <w:rPr>
                <w:rFonts w:hint="eastAsia" w:ascii="宋体" w:hAnsi="宋体" w:cs="宋体"/>
                <w:bCs w:val="0"/>
                <w:color w:val="auto"/>
                <w:sz w:val="19"/>
                <w:szCs w:val="19"/>
              </w:rPr>
              <w:t>（</w:t>
            </w:r>
            <w:r>
              <w:rPr>
                <w:rFonts w:ascii="宋体" w:hAnsi="宋体" w:cs="宋体"/>
                <w:bCs w:val="0"/>
                <w:color w:val="auto"/>
                <w:sz w:val="19"/>
                <w:szCs w:val="19"/>
              </w:rPr>
              <w:t>★电热水器</w:t>
            </w:r>
            <w:r>
              <w:rPr>
                <w:rFonts w:hint="eastAsia" w:ascii="宋体" w:hAnsi="宋体" w:cs="宋体"/>
                <w:bCs w:val="0"/>
                <w:color w:val="auto"/>
                <w:sz w:val="19"/>
                <w:szCs w:val="19"/>
              </w:rPr>
              <w:t>）</w:t>
            </w:r>
          </w:p>
        </w:tc>
        <w:tc>
          <w:tcPr>
            <w:tcW w:w="1640" w:type="dxa"/>
            <w:noWrap w:val="0"/>
            <w:vAlign w:val="top"/>
          </w:tcPr>
          <w:p w14:paraId="599D5DF7">
            <w:pPr>
              <w:pStyle w:val="29"/>
              <w:rPr>
                <w:rFonts w:eastAsia="仿宋"/>
                <w:color w:val="auto"/>
              </w:rPr>
            </w:pPr>
          </w:p>
        </w:tc>
        <w:tc>
          <w:tcPr>
            <w:tcW w:w="3369" w:type="dxa"/>
            <w:noWrap w:val="0"/>
            <w:vAlign w:val="top"/>
          </w:tcPr>
          <w:p w14:paraId="2D861DF8">
            <w:pPr>
              <w:pStyle w:val="29"/>
              <w:rPr>
                <w:rFonts w:eastAsia="仿宋"/>
                <w:color w:val="auto"/>
              </w:rPr>
            </w:pPr>
          </w:p>
        </w:tc>
        <w:tc>
          <w:tcPr>
            <w:tcW w:w="927" w:type="dxa"/>
            <w:noWrap w:val="0"/>
            <w:vAlign w:val="top"/>
          </w:tcPr>
          <w:p w14:paraId="09729B97">
            <w:pPr>
              <w:pStyle w:val="29"/>
              <w:rPr>
                <w:rFonts w:eastAsia="仿宋"/>
                <w:color w:val="auto"/>
              </w:rPr>
            </w:pPr>
          </w:p>
        </w:tc>
      </w:tr>
      <w:tr w14:paraId="0591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99002D0">
            <w:pPr>
              <w:pStyle w:val="29"/>
              <w:rPr>
                <w:rFonts w:eastAsia="仿宋"/>
                <w:color w:val="auto"/>
              </w:rPr>
            </w:pPr>
            <w:r>
              <w:rPr>
                <w:rFonts w:hint="eastAsia" w:eastAsia="仿宋"/>
                <w:color w:val="auto"/>
              </w:rPr>
              <w:t>8</w:t>
            </w:r>
          </w:p>
        </w:tc>
        <w:tc>
          <w:tcPr>
            <w:tcW w:w="2376" w:type="dxa"/>
            <w:noWrap w:val="0"/>
            <w:vAlign w:val="top"/>
          </w:tcPr>
          <w:p w14:paraId="7F21BC7D">
            <w:pPr>
              <w:pStyle w:val="29"/>
              <w:rPr>
                <w:rFonts w:hint="eastAsia"/>
                <w:color w:val="auto"/>
              </w:rPr>
            </w:pPr>
            <w:r>
              <w:rPr>
                <w:rFonts w:ascii="宋体" w:hAnsi="宋体" w:cs="宋体"/>
                <w:bCs w:val="0"/>
                <w:color w:val="auto"/>
                <w:sz w:val="19"/>
                <w:szCs w:val="19"/>
              </w:rPr>
              <w:t xml:space="preserve">A020619 照明设备 </w:t>
            </w:r>
            <w:r>
              <w:rPr>
                <w:rFonts w:hint="eastAsia" w:ascii="宋体" w:hAnsi="宋体" w:cs="宋体"/>
                <w:bCs w:val="0"/>
                <w:color w:val="auto"/>
                <w:sz w:val="19"/>
                <w:szCs w:val="19"/>
              </w:rPr>
              <w:t>（</w:t>
            </w:r>
            <w:r>
              <w:rPr>
                <w:rFonts w:ascii="宋体" w:hAnsi="宋体" w:cs="宋体"/>
                <w:bCs w:val="0"/>
                <w:color w:val="auto"/>
                <w:sz w:val="19"/>
                <w:szCs w:val="19"/>
              </w:rPr>
              <w:t>★普通照明用双端 荧光灯</w:t>
            </w:r>
            <w:r>
              <w:rPr>
                <w:rFonts w:hint="eastAsia" w:ascii="宋体" w:hAnsi="宋体" w:cs="宋体"/>
                <w:bCs w:val="0"/>
                <w:color w:val="auto"/>
                <w:sz w:val="19"/>
                <w:szCs w:val="19"/>
              </w:rPr>
              <w:t>）</w:t>
            </w:r>
          </w:p>
        </w:tc>
        <w:tc>
          <w:tcPr>
            <w:tcW w:w="1640" w:type="dxa"/>
            <w:noWrap w:val="0"/>
            <w:vAlign w:val="top"/>
          </w:tcPr>
          <w:p w14:paraId="0313F845">
            <w:pPr>
              <w:pStyle w:val="29"/>
              <w:rPr>
                <w:rFonts w:eastAsia="仿宋"/>
                <w:color w:val="auto"/>
              </w:rPr>
            </w:pPr>
          </w:p>
        </w:tc>
        <w:tc>
          <w:tcPr>
            <w:tcW w:w="3369" w:type="dxa"/>
            <w:noWrap w:val="0"/>
            <w:vAlign w:val="top"/>
          </w:tcPr>
          <w:p w14:paraId="2F70BE93">
            <w:pPr>
              <w:pStyle w:val="29"/>
              <w:rPr>
                <w:rFonts w:eastAsia="仿宋"/>
                <w:color w:val="auto"/>
              </w:rPr>
            </w:pPr>
          </w:p>
        </w:tc>
        <w:tc>
          <w:tcPr>
            <w:tcW w:w="927" w:type="dxa"/>
            <w:noWrap w:val="0"/>
            <w:vAlign w:val="top"/>
          </w:tcPr>
          <w:p w14:paraId="27DB9CF3">
            <w:pPr>
              <w:pStyle w:val="29"/>
              <w:rPr>
                <w:rFonts w:eastAsia="仿宋"/>
                <w:color w:val="auto"/>
              </w:rPr>
            </w:pPr>
          </w:p>
        </w:tc>
      </w:tr>
      <w:tr w14:paraId="3501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3606F634">
            <w:pPr>
              <w:pStyle w:val="29"/>
              <w:rPr>
                <w:rFonts w:eastAsia="仿宋"/>
                <w:color w:val="auto"/>
              </w:rPr>
            </w:pPr>
            <w:r>
              <w:rPr>
                <w:rFonts w:hint="eastAsia" w:eastAsia="仿宋"/>
                <w:color w:val="auto"/>
              </w:rPr>
              <w:t>9</w:t>
            </w:r>
          </w:p>
        </w:tc>
        <w:tc>
          <w:tcPr>
            <w:tcW w:w="2376" w:type="dxa"/>
            <w:noWrap w:val="0"/>
            <w:vAlign w:val="top"/>
          </w:tcPr>
          <w:p w14:paraId="42704AD9">
            <w:pPr>
              <w:pStyle w:val="29"/>
              <w:rPr>
                <w:rFonts w:ascii="宋体" w:hAnsi="宋体" w:cs="宋体"/>
                <w:bCs w:val="0"/>
                <w:color w:val="auto"/>
                <w:sz w:val="19"/>
                <w:szCs w:val="19"/>
              </w:rPr>
            </w:pPr>
            <w:r>
              <w:rPr>
                <w:rFonts w:ascii="宋体" w:hAnsi="宋体" w:cs="宋体"/>
                <w:bCs w:val="0"/>
                <w:color w:val="auto"/>
                <w:sz w:val="19"/>
                <w:szCs w:val="19"/>
              </w:rPr>
              <w:t>★A020910 电视设备</w:t>
            </w:r>
          </w:p>
        </w:tc>
        <w:tc>
          <w:tcPr>
            <w:tcW w:w="1640" w:type="dxa"/>
            <w:noWrap w:val="0"/>
            <w:vAlign w:val="top"/>
          </w:tcPr>
          <w:p w14:paraId="30BFEFF7">
            <w:pPr>
              <w:pStyle w:val="29"/>
              <w:rPr>
                <w:rFonts w:eastAsia="仿宋"/>
                <w:color w:val="auto"/>
              </w:rPr>
            </w:pPr>
          </w:p>
        </w:tc>
        <w:tc>
          <w:tcPr>
            <w:tcW w:w="3369" w:type="dxa"/>
            <w:noWrap w:val="0"/>
            <w:vAlign w:val="top"/>
          </w:tcPr>
          <w:p w14:paraId="7EDC41DB">
            <w:pPr>
              <w:pStyle w:val="29"/>
              <w:rPr>
                <w:rFonts w:eastAsia="仿宋"/>
                <w:color w:val="auto"/>
              </w:rPr>
            </w:pPr>
          </w:p>
        </w:tc>
        <w:tc>
          <w:tcPr>
            <w:tcW w:w="927" w:type="dxa"/>
            <w:noWrap w:val="0"/>
            <w:vAlign w:val="top"/>
          </w:tcPr>
          <w:p w14:paraId="46E3BA52">
            <w:pPr>
              <w:pStyle w:val="29"/>
              <w:rPr>
                <w:rFonts w:eastAsia="仿宋"/>
                <w:color w:val="auto"/>
              </w:rPr>
            </w:pPr>
          </w:p>
        </w:tc>
      </w:tr>
      <w:tr w14:paraId="5620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26D77433">
            <w:pPr>
              <w:pStyle w:val="29"/>
              <w:rPr>
                <w:rFonts w:eastAsia="仿宋"/>
                <w:color w:val="auto"/>
              </w:rPr>
            </w:pPr>
            <w:r>
              <w:rPr>
                <w:rFonts w:hint="eastAsia" w:eastAsia="仿宋"/>
                <w:color w:val="auto"/>
              </w:rPr>
              <w:t>10</w:t>
            </w:r>
          </w:p>
        </w:tc>
        <w:tc>
          <w:tcPr>
            <w:tcW w:w="2376" w:type="dxa"/>
            <w:noWrap w:val="0"/>
            <w:vAlign w:val="top"/>
          </w:tcPr>
          <w:p w14:paraId="6F4AC0BD">
            <w:pPr>
              <w:pStyle w:val="29"/>
              <w:rPr>
                <w:rFonts w:ascii="宋体" w:hAnsi="宋体" w:cs="宋体"/>
                <w:bCs w:val="0"/>
                <w:color w:val="auto"/>
                <w:sz w:val="19"/>
                <w:szCs w:val="19"/>
              </w:rPr>
            </w:pPr>
            <w:r>
              <w:rPr>
                <w:rFonts w:ascii="宋体" w:hAnsi="宋体" w:cs="宋体"/>
                <w:bCs w:val="0"/>
                <w:color w:val="auto"/>
                <w:sz w:val="19"/>
                <w:szCs w:val="19"/>
              </w:rPr>
              <w:t>★A020911 视频设备</w:t>
            </w:r>
          </w:p>
        </w:tc>
        <w:tc>
          <w:tcPr>
            <w:tcW w:w="1640" w:type="dxa"/>
            <w:noWrap w:val="0"/>
            <w:vAlign w:val="top"/>
          </w:tcPr>
          <w:p w14:paraId="07EA5DCD">
            <w:pPr>
              <w:pStyle w:val="29"/>
              <w:rPr>
                <w:rFonts w:eastAsia="仿宋"/>
                <w:color w:val="auto"/>
              </w:rPr>
            </w:pPr>
          </w:p>
        </w:tc>
        <w:tc>
          <w:tcPr>
            <w:tcW w:w="3369" w:type="dxa"/>
            <w:noWrap w:val="0"/>
            <w:vAlign w:val="top"/>
          </w:tcPr>
          <w:p w14:paraId="031DC18F">
            <w:pPr>
              <w:pStyle w:val="29"/>
              <w:rPr>
                <w:rFonts w:eastAsia="仿宋"/>
                <w:color w:val="auto"/>
              </w:rPr>
            </w:pPr>
          </w:p>
        </w:tc>
        <w:tc>
          <w:tcPr>
            <w:tcW w:w="927" w:type="dxa"/>
            <w:noWrap w:val="0"/>
            <w:vAlign w:val="top"/>
          </w:tcPr>
          <w:p w14:paraId="61AADE33">
            <w:pPr>
              <w:pStyle w:val="29"/>
              <w:rPr>
                <w:rFonts w:eastAsia="仿宋"/>
                <w:color w:val="auto"/>
              </w:rPr>
            </w:pPr>
          </w:p>
        </w:tc>
      </w:tr>
      <w:tr w14:paraId="617C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0809F528">
            <w:pPr>
              <w:pStyle w:val="29"/>
              <w:rPr>
                <w:rFonts w:eastAsia="仿宋"/>
                <w:color w:val="auto"/>
              </w:rPr>
            </w:pPr>
            <w:r>
              <w:rPr>
                <w:rFonts w:hint="eastAsia" w:eastAsia="仿宋"/>
                <w:color w:val="auto"/>
              </w:rPr>
              <w:t>11</w:t>
            </w:r>
          </w:p>
        </w:tc>
        <w:tc>
          <w:tcPr>
            <w:tcW w:w="2376" w:type="dxa"/>
            <w:noWrap w:val="0"/>
            <w:vAlign w:val="top"/>
          </w:tcPr>
          <w:p w14:paraId="26311185">
            <w:pPr>
              <w:pStyle w:val="29"/>
              <w:rPr>
                <w:rFonts w:ascii="宋体" w:hAnsi="宋体" w:cs="宋体"/>
                <w:bCs w:val="0"/>
                <w:color w:val="auto"/>
                <w:sz w:val="19"/>
                <w:szCs w:val="19"/>
              </w:rPr>
            </w:pPr>
            <w:r>
              <w:rPr>
                <w:rFonts w:ascii="宋体" w:hAnsi="宋体" w:cs="宋体"/>
                <w:bCs w:val="0"/>
                <w:color w:val="auto"/>
                <w:sz w:val="19"/>
                <w:szCs w:val="19"/>
              </w:rPr>
              <w:t>★A060805 便器</w:t>
            </w:r>
          </w:p>
        </w:tc>
        <w:tc>
          <w:tcPr>
            <w:tcW w:w="1640" w:type="dxa"/>
            <w:noWrap w:val="0"/>
            <w:vAlign w:val="top"/>
          </w:tcPr>
          <w:p w14:paraId="120C4651">
            <w:pPr>
              <w:pStyle w:val="29"/>
              <w:rPr>
                <w:rFonts w:eastAsia="仿宋"/>
                <w:color w:val="auto"/>
              </w:rPr>
            </w:pPr>
          </w:p>
        </w:tc>
        <w:tc>
          <w:tcPr>
            <w:tcW w:w="3369" w:type="dxa"/>
            <w:noWrap w:val="0"/>
            <w:vAlign w:val="top"/>
          </w:tcPr>
          <w:p w14:paraId="7C4C5829">
            <w:pPr>
              <w:pStyle w:val="29"/>
              <w:rPr>
                <w:rFonts w:eastAsia="仿宋"/>
                <w:color w:val="auto"/>
              </w:rPr>
            </w:pPr>
          </w:p>
        </w:tc>
        <w:tc>
          <w:tcPr>
            <w:tcW w:w="927" w:type="dxa"/>
            <w:noWrap w:val="0"/>
            <w:vAlign w:val="top"/>
          </w:tcPr>
          <w:p w14:paraId="0351692D">
            <w:pPr>
              <w:pStyle w:val="29"/>
              <w:rPr>
                <w:rFonts w:eastAsia="仿宋"/>
                <w:color w:val="auto"/>
              </w:rPr>
            </w:pPr>
          </w:p>
        </w:tc>
      </w:tr>
      <w:tr w14:paraId="3A9B4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0" w:type="dxa"/>
            <w:noWrap w:val="0"/>
            <w:vAlign w:val="top"/>
          </w:tcPr>
          <w:p w14:paraId="15A4E2E4">
            <w:pPr>
              <w:pStyle w:val="29"/>
              <w:rPr>
                <w:rFonts w:eastAsia="仿宋"/>
                <w:color w:val="auto"/>
              </w:rPr>
            </w:pPr>
            <w:r>
              <w:rPr>
                <w:rFonts w:hint="eastAsia" w:eastAsia="仿宋"/>
                <w:color w:val="auto"/>
              </w:rPr>
              <w:t>12</w:t>
            </w:r>
          </w:p>
        </w:tc>
        <w:tc>
          <w:tcPr>
            <w:tcW w:w="2376" w:type="dxa"/>
            <w:noWrap w:val="0"/>
            <w:vAlign w:val="top"/>
          </w:tcPr>
          <w:p w14:paraId="15EFF5D5">
            <w:pPr>
              <w:pStyle w:val="29"/>
              <w:rPr>
                <w:rFonts w:ascii="宋体" w:hAnsi="宋体" w:cs="宋体"/>
                <w:bCs w:val="0"/>
                <w:color w:val="auto"/>
                <w:sz w:val="19"/>
                <w:szCs w:val="19"/>
              </w:rPr>
            </w:pPr>
            <w:r>
              <w:rPr>
                <w:rFonts w:ascii="宋体" w:hAnsi="宋体" w:cs="宋体"/>
                <w:bCs w:val="0"/>
                <w:color w:val="auto"/>
                <w:sz w:val="19"/>
                <w:szCs w:val="19"/>
              </w:rPr>
              <w:t>★A060806 水嘴</w:t>
            </w:r>
          </w:p>
        </w:tc>
        <w:tc>
          <w:tcPr>
            <w:tcW w:w="1640" w:type="dxa"/>
            <w:noWrap w:val="0"/>
            <w:vAlign w:val="top"/>
          </w:tcPr>
          <w:p w14:paraId="4F73C1B7">
            <w:pPr>
              <w:pStyle w:val="29"/>
              <w:rPr>
                <w:rFonts w:eastAsia="仿宋"/>
                <w:color w:val="auto"/>
              </w:rPr>
            </w:pPr>
          </w:p>
        </w:tc>
        <w:tc>
          <w:tcPr>
            <w:tcW w:w="3369" w:type="dxa"/>
            <w:noWrap w:val="0"/>
            <w:vAlign w:val="top"/>
          </w:tcPr>
          <w:p w14:paraId="4E9A5F63">
            <w:pPr>
              <w:pStyle w:val="29"/>
              <w:rPr>
                <w:rFonts w:eastAsia="仿宋"/>
                <w:color w:val="auto"/>
              </w:rPr>
            </w:pPr>
          </w:p>
        </w:tc>
        <w:tc>
          <w:tcPr>
            <w:tcW w:w="927" w:type="dxa"/>
            <w:noWrap w:val="0"/>
            <w:vAlign w:val="top"/>
          </w:tcPr>
          <w:p w14:paraId="07F70DF2">
            <w:pPr>
              <w:pStyle w:val="29"/>
              <w:rPr>
                <w:rFonts w:eastAsia="仿宋"/>
                <w:color w:val="auto"/>
              </w:rPr>
            </w:pPr>
          </w:p>
        </w:tc>
      </w:tr>
    </w:tbl>
    <w:p w14:paraId="5E4E835A">
      <w:pPr>
        <w:rPr>
          <w:rFonts w:hint="eastAsia" w:eastAsia="仿宋"/>
          <w:b/>
          <w:bCs/>
          <w:color w:val="auto"/>
          <w:kern w:val="0"/>
          <w:sz w:val="24"/>
        </w:rPr>
      </w:pPr>
    </w:p>
    <w:p w14:paraId="32666C2C">
      <w:pPr>
        <w:snapToGrid w:val="0"/>
        <w:spacing w:line="400" w:lineRule="exact"/>
        <w:ind w:firstLine="482" w:firstLineChars="200"/>
        <w:textAlignment w:val="baseline"/>
        <w:rPr>
          <w:color w:val="auto"/>
        </w:rPr>
      </w:pPr>
      <w:r>
        <w:rPr>
          <w:rFonts w:hint="eastAsia" w:ascii="仿宋" w:hAnsi="仿宋" w:eastAsia="仿宋" w:cs="仿宋"/>
          <w:b/>
          <w:bCs/>
          <w:color w:val="auto"/>
          <w:sz w:val="24"/>
        </w:rPr>
        <w:t>备注：“★”标注的为政府强制采购产品。以上带“★”符号的为实质性要求，不满足的将作为无效投标处理（或者无效响应处理</w:t>
      </w:r>
      <w:r>
        <w:rPr>
          <w:rFonts w:hint="eastAsia" w:ascii="仿宋" w:hAnsi="仿宋" w:eastAsia="仿宋" w:cs="仿宋"/>
          <w:color w:val="auto"/>
          <w:sz w:val="24"/>
        </w:rPr>
        <w:t>）。</w:t>
      </w:r>
    </w:p>
    <w:p w14:paraId="0C802108">
      <w:pPr>
        <w:pStyle w:val="29"/>
        <w:rPr>
          <w:rFonts w:eastAsia="仿宋"/>
          <w:color w:val="auto"/>
        </w:rPr>
      </w:pPr>
    </w:p>
    <w:p w14:paraId="6504A967">
      <w:pPr>
        <w:pStyle w:val="29"/>
        <w:rPr>
          <w:rFonts w:eastAsia="仿宋"/>
          <w:color w:val="auto"/>
        </w:rPr>
      </w:pPr>
    </w:p>
    <w:p w14:paraId="71304EEB">
      <w:pPr>
        <w:pStyle w:val="29"/>
        <w:rPr>
          <w:rFonts w:eastAsia="仿宋"/>
          <w:color w:val="auto"/>
        </w:rPr>
      </w:pPr>
    </w:p>
    <w:p w14:paraId="56B3A352">
      <w:pPr>
        <w:numPr>
          <w:ilvl w:val="0"/>
          <w:numId w:val="0"/>
        </w:numPr>
        <w:snapToGrid w:val="0"/>
        <w:spacing w:line="400" w:lineRule="exact"/>
        <w:textAlignment w:val="baseline"/>
        <w:rPr>
          <w:rFonts w:ascii="Times New Roman" w:hAnsi="Times New Roman" w:eastAsia="仿宋"/>
          <w:color w:val="auto"/>
          <w:sz w:val="24"/>
        </w:rPr>
      </w:pPr>
      <w:r>
        <w:rPr>
          <w:rFonts w:hint="eastAsia" w:ascii="Times New Roman" w:hAnsi="Times New Roman" w:eastAsia="仿宋"/>
          <w:b/>
          <w:bCs/>
          <w:color w:val="auto"/>
          <w:kern w:val="0"/>
          <w:sz w:val="24"/>
        </w:rPr>
        <w:br w:type="page"/>
      </w:r>
    </w:p>
    <w:p w14:paraId="32F7C58B">
      <w:pPr>
        <w:numPr>
          <w:ilvl w:val="0"/>
          <w:numId w:val="16"/>
        </w:numPr>
        <w:snapToGrid w:val="0"/>
        <w:spacing w:line="400" w:lineRule="exact"/>
        <w:ind w:firstLine="480" w:firstLineChars="200"/>
        <w:textAlignment w:val="baseline"/>
        <w:rPr>
          <w:rFonts w:ascii="Times New Roman" w:hAnsi="Times New Roman" w:eastAsia="仿宋"/>
          <w:color w:val="auto"/>
          <w:sz w:val="24"/>
        </w:rPr>
      </w:pPr>
      <w:r>
        <w:rPr>
          <w:rFonts w:hint="eastAsia" w:ascii="Times New Roman" w:hAnsi="Times New Roman" w:eastAsia="仿宋"/>
          <w:color w:val="auto"/>
          <w:sz w:val="24"/>
        </w:rPr>
        <w:t>对本项目响应文件（响应文件）中资料真实性的承诺</w:t>
      </w:r>
    </w:p>
    <w:p w14:paraId="46BE1340">
      <w:pPr>
        <w:snapToGrid w:val="0"/>
        <w:spacing w:line="400" w:lineRule="exact"/>
        <w:textAlignment w:val="baseline"/>
        <w:rPr>
          <w:rFonts w:ascii="Times New Roman" w:hAnsi="Times New Roman" w:eastAsia="仿宋"/>
          <w:color w:val="auto"/>
          <w:sz w:val="24"/>
        </w:rPr>
      </w:pPr>
    </w:p>
    <w:p w14:paraId="6C8DE8D9">
      <w:pPr>
        <w:snapToGrid w:val="0"/>
        <w:spacing w:line="400" w:lineRule="exact"/>
        <w:textAlignment w:val="baseline"/>
        <w:rPr>
          <w:rFonts w:ascii="Times New Roman" w:hAnsi="Times New Roman" w:eastAsia="仿宋"/>
          <w:color w:val="auto"/>
          <w:sz w:val="24"/>
        </w:rPr>
      </w:pPr>
    </w:p>
    <w:p w14:paraId="6367D693">
      <w:pPr>
        <w:spacing w:line="360" w:lineRule="auto"/>
        <w:jc w:val="left"/>
        <w:rPr>
          <w:rFonts w:eastAsia="仿宋"/>
          <w:color w:val="auto"/>
          <w:kern w:val="0"/>
          <w:sz w:val="24"/>
          <w:szCs w:val="20"/>
          <w:u w:val="single"/>
        </w:rPr>
      </w:pPr>
      <w:r>
        <w:rPr>
          <w:rFonts w:hint="eastAsia" w:eastAsia="仿宋"/>
          <w:color w:val="auto"/>
          <w:kern w:val="0"/>
          <w:sz w:val="24"/>
          <w:szCs w:val="20"/>
          <w:u w:val="single"/>
        </w:rPr>
        <w:t xml:space="preserve">            （</w:t>
      </w:r>
      <w:r>
        <w:rPr>
          <w:rFonts w:hint="eastAsia" w:eastAsia="仿宋"/>
          <w:color w:val="auto"/>
          <w:kern w:val="0"/>
          <w:sz w:val="24"/>
          <w:szCs w:val="20"/>
        </w:rPr>
        <w:t>项目名称）评标委员会：</w:t>
      </w:r>
    </w:p>
    <w:p w14:paraId="0C89B463">
      <w:pPr>
        <w:spacing w:line="360" w:lineRule="auto"/>
        <w:ind w:firstLine="480" w:firstLineChars="200"/>
        <w:jc w:val="left"/>
        <w:rPr>
          <w:rFonts w:eastAsia="仿宋"/>
          <w:color w:val="auto"/>
          <w:kern w:val="0"/>
          <w:sz w:val="24"/>
          <w:szCs w:val="20"/>
        </w:rPr>
      </w:pPr>
      <w:r>
        <w:rPr>
          <w:rFonts w:hint="eastAsia" w:eastAsia="仿宋"/>
          <w:color w:val="auto"/>
          <w:kern w:val="0"/>
          <w:sz w:val="24"/>
          <w:szCs w:val="20"/>
        </w:rPr>
        <w:t>根据《中华人民共和国政府采购法》、《中华人民共和国政府采购法实施条例》等有关法律、法规的规定和</w:t>
      </w:r>
      <w:r>
        <w:rPr>
          <w:rFonts w:hint="eastAsia" w:eastAsia="仿宋"/>
          <w:color w:val="auto"/>
          <w:kern w:val="0"/>
          <w:sz w:val="24"/>
          <w:szCs w:val="20"/>
          <w:u w:val="single"/>
        </w:rPr>
        <w:t xml:space="preserve">            （</w:t>
      </w:r>
      <w:r>
        <w:rPr>
          <w:rFonts w:hint="eastAsia" w:eastAsia="仿宋"/>
          <w:color w:val="auto"/>
          <w:kern w:val="0"/>
          <w:sz w:val="24"/>
          <w:szCs w:val="20"/>
        </w:rPr>
        <w:t>项目名称）招标文件的要求，我公司在参加</w:t>
      </w:r>
      <w:r>
        <w:rPr>
          <w:rFonts w:hint="eastAsia" w:eastAsia="仿宋"/>
          <w:color w:val="auto"/>
          <w:kern w:val="0"/>
          <w:sz w:val="24"/>
          <w:szCs w:val="20"/>
          <w:u w:val="single"/>
        </w:rPr>
        <w:t xml:space="preserve">            （</w:t>
      </w:r>
      <w:r>
        <w:rPr>
          <w:rFonts w:hint="eastAsia" w:eastAsia="仿宋"/>
          <w:color w:val="auto"/>
          <w:kern w:val="0"/>
          <w:sz w:val="24"/>
          <w:szCs w:val="20"/>
        </w:rPr>
        <w:t>项目名称）响应文件（响应文件）中所提供资料真实性作如下承诺：</w:t>
      </w:r>
    </w:p>
    <w:p w14:paraId="013FBC26">
      <w:pPr>
        <w:spacing w:line="360" w:lineRule="auto"/>
        <w:ind w:firstLine="480" w:firstLineChars="200"/>
        <w:jc w:val="left"/>
        <w:rPr>
          <w:rFonts w:eastAsia="仿宋"/>
          <w:color w:val="auto"/>
          <w:kern w:val="0"/>
          <w:sz w:val="24"/>
          <w:szCs w:val="20"/>
        </w:rPr>
      </w:pPr>
      <w:r>
        <w:rPr>
          <w:rFonts w:hint="eastAsia" w:eastAsia="仿宋"/>
          <w:color w:val="auto"/>
          <w:kern w:val="0"/>
          <w:sz w:val="24"/>
          <w:szCs w:val="20"/>
        </w:rPr>
        <w:t xml:space="preserve">我公司将严格按招标文件要求，在编制本响应文件（响应文件）时，对响应文件中所提供的资料全部真实和正确，并对提供的所有资料（资格、其他材料等）的真实性负责！ </w:t>
      </w:r>
    </w:p>
    <w:p w14:paraId="13541195">
      <w:pPr>
        <w:spacing w:line="360" w:lineRule="auto"/>
        <w:ind w:firstLine="480" w:firstLineChars="200"/>
        <w:jc w:val="left"/>
        <w:rPr>
          <w:rFonts w:eastAsia="仿宋"/>
          <w:color w:val="auto"/>
          <w:kern w:val="0"/>
          <w:sz w:val="24"/>
          <w:szCs w:val="20"/>
        </w:rPr>
      </w:pPr>
      <w:r>
        <w:rPr>
          <w:rFonts w:hint="eastAsia" w:eastAsia="仿宋"/>
          <w:color w:val="auto"/>
          <w:kern w:val="0"/>
          <w:sz w:val="24"/>
          <w:szCs w:val="20"/>
        </w:rPr>
        <w:t>对提供的全部资料中有存在不真实（伪造或租借等虚假资料）情形，将无条件接受任何处罚，自行承担由此引起的一切责任！</w:t>
      </w:r>
    </w:p>
    <w:p w14:paraId="2385F4E5">
      <w:pPr>
        <w:spacing w:line="360" w:lineRule="auto"/>
        <w:ind w:firstLine="480" w:firstLineChars="200"/>
        <w:rPr>
          <w:rFonts w:eastAsia="仿宋"/>
          <w:color w:val="auto"/>
          <w:kern w:val="0"/>
          <w:sz w:val="24"/>
          <w:szCs w:val="20"/>
        </w:rPr>
      </w:pPr>
      <w:r>
        <w:rPr>
          <w:rFonts w:hint="eastAsia" w:eastAsia="仿宋"/>
          <w:color w:val="auto"/>
          <w:kern w:val="0"/>
          <w:sz w:val="24"/>
          <w:szCs w:val="20"/>
        </w:rPr>
        <w:t>特此承诺</w:t>
      </w:r>
    </w:p>
    <w:p w14:paraId="61EE096A">
      <w:pPr>
        <w:spacing w:line="360" w:lineRule="auto"/>
        <w:ind w:left="1080" w:leftChars="257" w:hanging="540"/>
        <w:jc w:val="center"/>
        <w:rPr>
          <w:rFonts w:eastAsia="仿宋"/>
          <w:b/>
          <w:bCs/>
          <w:color w:val="auto"/>
          <w:kern w:val="0"/>
          <w:sz w:val="24"/>
          <w:szCs w:val="20"/>
        </w:rPr>
      </w:pPr>
    </w:p>
    <w:p w14:paraId="2445FC31">
      <w:pPr>
        <w:widowControl/>
        <w:spacing w:line="560" w:lineRule="exact"/>
        <w:ind w:firstLine="480" w:firstLineChars="200"/>
        <w:jc w:val="center"/>
        <w:rPr>
          <w:rFonts w:eastAsia="仿宋"/>
          <w:color w:val="auto"/>
          <w:kern w:val="0"/>
          <w:sz w:val="24"/>
        </w:rPr>
      </w:pPr>
      <w:r>
        <w:rPr>
          <w:rFonts w:hint="eastAsia" w:eastAsia="仿宋"/>
          <w:color w:val="auto"/>
          <w:kern w:val="0"/>
          <w:sz w:val="24"/>
        </w:rPr>
        <w:t xml:space="preserve">  供应商（盖单位章）：</w:t>
      </w:r>
    </w:p>
    <w:p w14:paraId="30E31F67">
      <w:pPr>
        <w:widowControl/>
        <w:spacing w:line="560" w:lineRule="exact"/>
        <w:ind w:firstLine="480" w:firstLineChars="200"/>
        <w:jc w:val="center"/>
        <w:rPr>
          <w:rFonts w:eastAsia="仿宋"/>
          <w:color w:val="auto"/>
          <w:kern w:val="0"/>
          <w:sz w:val="24"/>
        </w:rPr>
      </w:pPr>
      <w:r>
        <w:rPr>
          <w:rFonts w:hint="eastAsia" w:eastAsia="仿宋"/>
          <w:color w:val="auto"/>
          <w:kern w:val="0"/>
          <w:sz w:val="24"/>
        </w:rPr>
        <w:t xml:space="preserve">                   法定代表人或委托代理人（签字或签章）</w:t>
      </w:r>
      <w:r>
        <w:rPr>
          <w:rFonts w:hint="eastAsia" w:eastAsia="仿宋"/>
          <w:color w:val="auto"/>
          <w:kern w:val="0"/>
          <w:sz w:val="24"/>
          <w:u w:val="single"/>
        </w:rPr>
        <w:t xml:space="preserve">：        </w:t>
      </w:r>
    </w:p>
    <w:p w14:paraId="6F160797">
      <w:pPr>
        <w:widowControl/>
        <w:spacing w:line="560" w:lineRule="exact"/>
        <w:ind w:firstLine="480" w:firstLineChars="200"/>
        <w:jc w:val="center"/>
        <w:rPr>
          <w:rFonts w:eastAsia="仿宋"/>
          <w:color w:val="auto"/>
          <w:kern w:val="0"/>
          <w:sz w:val="24"/>
        </w:rPr>
      </w:pPr>
      <w:r>
        <w:rPr>
          <w:rFonts w:hint="eastAsia" w:eastAsia="仿宋"/>
          <w:color w:val="auto"/>
          <w:kern w:val="0"/>
          <w:sz w:val="24"/>
        </w:rPr>
        <w:t xml:space="preserve">           日期：年 月 日</w:t>
      </w:r>
    </w:p>
    <w:p w14:paraId="3F43A632">
      <w:pPr>
        <w:snapToGrid w:val="0"/>
        <w:spacing w:line="400" w:lineRule="exact"/>
        <w:textAlignment w:val="baseline"/>
        <w:rPr>
          <w:rFonts w:ascii="Times New Roman" w:hAnsi="Times New Roman" w:eastAsia="仿宋"/>
          <w:color w:val="auto"/>
          <w:sz w:val="24"/>
        </w:rPr>
      </w:pPr>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方正黑体">
    <w:panose1 w:val="03000502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7F7A4">
    <w:pPr>
      <w:pStyle w:val="18"/>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79705" cy="139700"/>
              <wp:effectExtent l="0" t="0" r="0" b="0"/>
              <wp:wrapNone/>
              <wp:docPr id="2" name="Text Box 1"/>
              <wp:cNvGraphicFramePr/>
              <a:graphic xmlns:a="http://schemas.openxmlformats.org/drawingml/2006/main">
                <a:graphicData uri="http://schemas.microsoft.com/office/word/2010/wordprocessingShape">
                  <wps:wsp>
                    <wps:cNvSpPr txBox="1"/>
                    <wps:spPr>
                      <a:xfrm>
                        <a:off x="0" y="0"/>
                        <a:ext cx="179705" cy="139700"/>
                      </a:xfrm>
                      <a:prstGeom prst="rect">
                        <a:avLst/>
                      </a:prstGeom>
                      <a:noFill/>
                      <a:ln w="6350">
                        <a:noFill/>
                      </a:ln>
                    </wps:spPr>
                    <wps:txbx>
                      <w:txbxContent>
                        <w:p w14:paraId="725F6CB6">
                          <w:pPr>
                            <w:pStyle w:val="18"/>
                            <w:rPr>
                              <w:rFonts w:cs="Times New Roman"/>
                            </w:rPr>
                          </w:pPr>
                          <w:r>
                            <w:fldChar w:fldCharType="begin"/>
                          </w:r>
                          <w:r>
                            <w:instrText xml:space="preserve"> PAGE  \* MERGEFORMAT </w:instrText>
                          </w:r>
                          <w:r>
                            <w:fldChar w:fldCharType="separate"/>
                          </w:r>
                          <w:r>
                            <w:t>- 27 -</w:t>
                          </w:r>
                          <w:r>
                            <w:fldChar w:fldCharType="end"/>
                          </w:r>
                        </w:p>
                      </w:txbxContent>
                    </wps:txbx>
                    <wps:bodyPr wrap="none" lIns="0" tIns="0" rIns="0" bIns="0" upright="1">
                      <a:spAutoFit/>
                    </wps:bodyPr>
                  </wps:wsp>
                </a:graphicData>
              </a:graphic>
            </wp:anchor>
          </w:drawing>
        </mc:Choice>
        <mc:Fallback>
          <w:pict>
            <v:shape id="Text Box 1" o:spid="_x0000_s1026" o:spt="202" type="#_x0000_t202" style="position:absolute;left:0pt;margin-top:0pt;height:11pt;width:14.15pt;mso-position-horizontal:center;mso-position-horizontal-relative:margin;mso-wrap-style:none;z-index:251659264;mso-width-relative:page;mso-height-relative:page;" filled="f" stroked="f" coordsize="21600,21600" o:gfxdata="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CMfIGN0QAAAAMBAAAPAAAAAAAAAAEAIAAAACIAAABkcnMvZG93bnJldi54bWxQ&#10;SwECFAAUAAAACACHTuJACr87A8UBAACfAwAADgAAAAAAAAABACAAAAAgAQAAZHJzL2Uyb0RvYy54&#10;bWxQSwUGAAAAAAYABgBZAQAAVwUAAAAA&#10;">
              <v:fill on="f" focussize="0,0"/>
              <v:stroke on="f" weight="0.5pt"/>
              <v:imagedata o:title=""/>
              <o:lock v:ext="edit" aspectratio="f"/>
              <v:textbox inset="0mm,0mm,0mm,0mm" style="mso-fit-shape-to-text:t;">
                <w:txbxContent>
                  <w:p w14:paraId="725F6CB6">
                    <w:pPr>
                      <w:pStyle w:val="18"/>
                      <w:rPr>
                        <w:rFonts w:cs="Times New Roman"/>
                      </w:rPr>
                    </w:pPr>
                    <w:r>
                      <w:fldChar w:fldCharType="begin"/>
                    </w:r>
                    <w:r>
                      <w:instrText xml:space="preserve"> PAGE  \* MERGEFORMAT </w:instrText>
                    </w:r>
                    <w:r>
                      <w:fldChar w:fldCharType="separate"/>
                    </w:r>
                    <w:r>
                      <w:t>- 27 -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32E26">
    <w:pPr>
      <w:pStyle w:val="1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DD1E3C">
                          <w:pPr>
                            <w:pStyle w:val="18"/>
                            <w:jc w:val="center"/>
                          </w:pPr>
                          <w:r>
                            <w:fldChar w:fldCharType="begin"/>
                          </w:r>
                          <w:r>
                            <w:instrText xml:space="preserve">PAGE   \* MERGEFORMAT</w:instrText>
                          </w:r>
                          <w:r>
                            <w:fldChar w:fldCharType="separate"/>
                          </w:r>
                          <w:r>
                            <w:rPr>
                              <w:lang w:val="zh-CN"/>
                            </w:rPr>
                            <w:t>79</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3r480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eOBl3mKdHfHiONlCdNHUZYYpgcer/Mddq1tCCP/Vz18H9t/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6Z3r480BAACnAwAADgAAAAAAAAABACAAAAAeAQAAZHJzL2Uy&#10;b0RvYy54bWxQSwUGAAAAAAYABgBZAQAAXQUAAAAA&#10;">
              <v:fill on="f" focussize="0,0"/>
              <v:stroke on="f"/>
              <v:imagedata o:title=""/>
              <o:lock v:ext="edit" aspectratio="f"/>
              <v:textbox inset="0mm,0mm,0mm,0mm" style="mso-fit-shape-to-text:t;">
                <w:txbxContent>
                  <w:p w14:paraId="0CDD1E3C">
                    <w:pPr>
                      <w:pStyle w:val="18"/>
                      <w:jc w:val="center"/>
                    </w:pPr>
                    <w:r>
                      <w:fldChar w:fldCharType="begin"/>
                    </w:r>
                    <w:r>
                      <w:instrText xml:space="preserve">PAGE   \* MERGEFORMAT</w:instrText>
                    </w:r>
                    <w:r>
                      <w:fldChar w:fldCharType="separate"/>
                    </w:r>
                    <w:r>
                      <w:rPr>
                        <w:lang w:val="zh-CN"/>
                      </w:rPr>
                      <w:t>79</w:t>
                    </w:r>
                    <w:r>
                      <w:rPr>
                        <w:lang w:val="zh-CN"/>
                      </w:rPr>
                      <w:fldChar w:fldCharType="end"/>
                    </w:r>
                  </w:p>
                </w:txbxContent>
              </v:textbox>
            </v:shape>
          </w:pict>
        </mc:Fallback>
      </mc:AlternateContent>
    </w:r>
  </w:p>
  <w:p w14:paraId="4549BFC8">
    <w:pPr>
      <w:pStyle w:val="1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6C79D">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2E75">
    <w:pPr>
      <w:pStyle w:val="18"/>
      <w:jc w:val="center"/>
      <w:rPr>
        <w:rFonts w:cs="Times New Roma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4F49B6A1">
                          <w:pPr>
                            <w:pStyle w:val="18"/>
                            <w:jc w:val="center"/>
                            <w:rPr>
                              <w:rFonts w:cs="Times New Roman"/>
                            </w:rPr>
                          </w:pPr>
                          <w:r>
                            <w:fldChar w:fldCharType="begin"/>
                          </w:r>
                          <w:r>
                            <w:instrText xml:space="preserve">PAGE   \* MERGEFORMAT</w:instrText>
                          </w:r>
                          <w:r>
                            <w:fldChar w:fldCharType="separate"/>
                          </w:r>
                          <w:r>
                            <w:rPr>
                              <w:lang w:val="zh-CN"/>
                            </w:rPr>
                            <w:t>68</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pYU0AAAAAMBAAAPAAAAAAAAAAEAIAAAACIAAABkcnMvZG93&#10;bnJldi54bWxQSwECFAAUAAAACACHTuJAKJR5BM8BAACXAwAADgAAAAAAAAABACAAAAAfAQAAZHJz&#10;L2Uyb0RvYy54bWxQSwUGAAAAAAYABgBZAQAAYAUAAAAA&#10;">
              <v:fill on="f" focussize="0,0"/>
              <v:stroke on="f"/>
              <v:imagedata o:title=""/>
              <o:lock v:ext="edit" aspectratio="f"/>
              <v:textbox inset="0mm,0mm,0mm,0mm" style="mso-fit-shape-to-text:t;">
                <w:txbxContent>
                  <w:p w14:paraId="4F49B6A1">
                    <w:pPr>
                      <w:pStyle w:val="18"/>
                      <w:jc w:val="center"/>
                      <w:rPr>
                        <w:rFonts w:cs="Times New Roman"/>
                      </w:rPr>
                    </w:pPr>
                    <w:r>
                      <w:fldChar w:fldCharType="begin"/>
                    </w:r>
                    <w:r>
                      <w:instrText xml:space="preserve">PAGE   \* MERGEFORMAT</w:instrText>
                    </w:r>
                    <w:r>
                      <w:fldChar w:fldCharType="separate"/>
                    </w:r>
                    <w:r>
                      <w:rPr>
                        <w:lang w:val="zh-CN"/>
                      </w:rPr>
                      <w:t>68</w:t>
                    </w:r>
                    <w:r>
                      <w:fldChar w:fldCharType="end"/>
                    </w:r>
                  </w:p>
                </w:txbxContent>
              </v:textbox>
            </v:shape>
          </w:pict>
        </mc:Fallback>
      </mc:AlternateContent>
    </w:r>
  </w:p>
  <w:p w14:paraId="7FC8E958">
    <w:pPr>
      <w:pStyle w:val="18"/>
      <w:jc w:val="center"/>
      <w:rPr>
        <w:rFonts w:cs="Times New Roma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253B">
    <w:pPr>
      <w:pStyle w:val="19"/>
      <w:pBdr>
        <w:top w:val="none" w:color="auto" w:sz="0" w:space="0"/>
        <w:left w:val="none" w:color="auto" w:sz="0" w:space="0"/>
        <w:bottom w:val="double" w:color="auto" w:sz="8" w:space="1"/>
        <w:right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7447B">
    <w:pPr>
      <w:pStyle w:val="19"/>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4985F">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631A0">
    <w:pPr>
      <w:pStyle w:val="19"/>
      <w:pBdr>
        <w:top w:val="none" w:color="auto" w:sz="0" w:space="0"/>
        <w:left w:val="none" w:color="auto" w:sz="0" w:space="0"/>
        <w:bottom w:val="none" w:color="auto" w:sz="0" w:space="0"/>
        <w:right w:val="none" w:color="auto" w:sz="0" w:space="0"/>
      </w:pBdr>
      <w:jc w:val="right"/>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5DA5708"/>
    <w:multiLevelType w:val="singleLevel"/>
    <w:tmpl w:val="D5DA5708"/>
    <w:lvl w:ilvl="0" w:tentative="0">
      <w:start w:val="3"/>
      <w:numFmt w:val="chineseCounting"/>
      <w:suff w:val="space"/>
      <w:lvlText w:val="第%1章"/>
      <w:lvlJc w:val="left"/>
      <w:rPr>
        <w:rFonts w:hint="eastAsia"/>
      </w:rPr>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422A1DA"/>
    <w:multiLevelType w:val="singleLevel"/>
    <w:tmpl w:val="0422A1DA"/>
    <w:lvl w:ilvl="0" w:tentative="0">
      <w:start w:val="1"/>
      <w:numFmt w:val="decimal"/>
      <w:suff w:val="nothing"/>
      <w:lvlText w:val="%1）"/>
      <w:lvlJc w:val="left"/>
    </w:lvl>
  </w:abstractNum>
  <w:abstractNum w:abstractNumId="9">
    <w:nsid w:val="0729D032"/>
    <w:multiLevelType w:val="singleLevel"/>
    <w:tmpl w:val="0729D032"/>
    <w:lvl w:ilvl="0" w:tentative="0">
      <w:start w:val="1"/>
      <w:numFmt w:val="decimal"/>
      <w:suff w:val="space"/>
      <w:lvlText w:val="%1."/>
      <w:lvlJc w:val="left"/>
    </w:lvl>
  </w:abstractNum>
  <w:abstractNum w:abstractNumId="10">
    <w:nsid w:val="0EB613E9"/>
    <w:multiLevelType w:val="multilevel"/>
    <w:tmpl w:val="0EB613E9"/>
    <w:lvl w:ilvl="0" w:tentative="0">
      <w:start w:val="1"/>
      <w:numFmt w:val="decimal"/>
      <w:pStyle w:val="6"/>
      <w:lvlText w:val="1.%1"/>
      <w:lvlJc w:val="left"/>
      <w:pPr>
        <w:ind w:left="420" w:firstLine="0"/>
      </w:pPr>
      <w:rPr>
        <w:rFonts w:hint="eastAsia" w:ascii="宋体" w:hAnsi="宋体" w:eastAsia="宋体"/>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abstractNum w:abstractNumId="11">
    <w:nsid w:val="230CFEBF"/>
    <w:multiLevelType w:val="singleLevel"/>
    <w:tmpl w:val="230CFEBF"/>
    <w:lvl w:ilvl="0" w:tentative="0">
      <w:start w:val="10"/>
      <w:numFmt w:val="decimal"/>
      <w:suff w:val="nothing"/>
      <w:lvlText w:val="%1、"/>
      <w:lvlJc w:val="left"/>
    </w:lvl>
  </w:abstractNum>
  <w:abstractNum w:abstractNumId="12">
    <w:nsid w:val="6614BDDB"/>
    <w:multiLevelType w:val="singleLevel"/>
    <w:tmpl w:val="6614BDDB"/>
    <w:lvl w:ilvl="0" w:tentative="0">
      <w:start w:val="1"/>
      <w:numFmt w:val="decimal"/>
      <w:suff w:val="nothing"/>
      <w:lvlText w:val="%1、"/>
      <w:lvlJc w:val="left"/>
    </w:lvl>
  </w:abstractNum>
  <w:abstractNum w:abstractNumId="13">
    <w:nsid w:val="70E78D9E"/>
    <w:multiLevelType w:val="singleLevel"/>
    <w:tmpl w:val="70E78D9E"/>
    <w:lvl w:ilvl="0" w:tentative="0">
      <w:start w:val="1"/>
      <w:numFmt w:val="chineseCounting"/>
      <w:suff w:val="nothing"/>
      <w:lvlText w:val="%1、"/>
      <w:lvlJc w:val="left"/>
      <w:rPr>
        <w:rFonts w:hint="eastAsia"/>
      </w:rPr>
    </w:lvl>
  </w:abstractNum>
  <w:abstractNum w:abstractNumId="14">
    <w:nsid w:val="78B4029D"/>
    <w:multiLevelType w:val="singleLevel"/>
    <w:tmpl w:val="78B4029D"/>
    <w:lvl w:ilvl="0" w:tentative="0">
      <w:start w:val="2"/>
      <w:numFmt w:val="decimal"/>
      <w:lvlText w:val="%1."/>
      <w:lvlJc w:val="left"/>
      <w:pPr>
        <w:tabs>
          <w:tab w:val="left" w:pos="312"/>
        </w:tabs>
        <w:ind w:left="843" w:firstLine="0"/>
      </w:pPr>
    </w:lvl>
  </w:abstractNum>
  <w:abstractNum w:abstractNumId="15">
    <w:nsid w:val="7A0F6431"/>
    <w:multiLevelType w:val="singleLevel"/>
    <w:tmpl w:val="7A0F6431"/>
    <w:lvl w:ilvl="0" w:tentative="0">
      <w:start w:val="1"/>
      <w:numFmt w:val="decimal"/>
      <w:suff w:val="space"/>
      <w:lvlText w:val="%1."/>
      <w:lvlJc w:val="left"/>
    </w:lvl>
  </w:abstractNum>
  <w:num w:numId="1">
    <w:abstractNumId w:val="0"/>
  </w:num>
  <w:num w:numId="2">
    <w:abstractNumId w:val="10"/>
  </w:num>
  <w:num w:numId="3">
    <w:abstractNumId w:val="14"/>
  </w:num>
  <w:num w:numId="4">
    <w:abstractNumId w:val="12"/>
  </w:num>
  <w:num w:numId="5">
    <w:abstractNumId w:val="3"/>
  </w:num>
  <w:num w:numId="6">
    <w:abstractNumId w:val="13"/>
  </w:num>
  <w:num w:numId="7">
    <w:abstractNumId w:val="9"/>
  </w:num>
  <w:num w:numId="8">
    <w:abstractNumId w:val="15"/>
  </w:num>
  <w:num w:numId="9">
    <w:abstractNumId w:val="2"/>
  </w:num>
  <w:num w:numId="10">
    <w:abstractNumId w:val="7"/>
  </w:num>
  <w:num w:numId="11">
    <w:abstractNumId w:val="5"/>
  </w:num>
  <w:num w:numId="12">
    <w:abstractNumId w:val="4"/>
  </w:num>
  <w:num w:numId="13">
    <w:abstractNumId w:val="1"/>
  </w:num>
  <w:num w:numId="14">
    <w:abstractNumId w:val="6"/>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AD5AB3"/>
    <w:rsid w:val="00020F7F"/>
    <w:rsid w:val="000A03C7"/>
    <w:rsid w:val="000C024B"/>
    <w:rsid w:val="00221090"/>
    <w:rsid w:val="002935D5"/>
    <w:rsid w:val="003D6565"/>
    <w:rsid w:val="00415987"/>
    <w:rsid w:val="005E0120"/>
    <w:rsid w:val="00625EB2"/>
    <w:rsid w:val="00627341"/>
    <w:rsid w:val="006D043C"/>
    <w:rsid w:val="007F52A6"/>
    <w:rsid w:val="0088091B"/>
    <w:rsid w:val="009B4084"/>
    <w:rsid w:val="00AB140C"/>
    <w:rsid w:val="00AD5AB3"/>
    <w:rsid w:val="00BF52BD"/>
    <w:rsid w:val="00D35A46"/>
    <w:rsid w:val="00D361FA"/>
    <w:rsid w:val="00DF2EE0"/>
    <w:rsid w:val="00E560FE"/>
    <w:rsid w:val="00EA7A4F"/>
    <w:rsid w:val="00F269E8"/>
    <w:rsid w:val="00FB6602"/>
    <w:rsid w:val="012908C8"/>
    <w:rsid w:val="014C132E"/>
    <w:rsid w:val="014E18E7"/>
    <w:rsid w:val="019C2884"/>
    <w:rsid w:val="023228D6"/>
    <w:rsid w:val="02571C51"/>
    <w:rsid w:val="03514002"/>
    <w:rsid w:val="038631D7"/>
    <w:rsid w:val="03CA6A73"/>
    <w:rsid w:val="03D8458F"/>
    <w:rsid w:val="03F369A9"/>
    <w:rsid w:val="040F1F04"/>
    <w:rsid w:val="04452310"/>
    <w:rsid w:val="04912ACD"/>
    <w:rsid w:val="04954AC7"/>
    <w:rsid w:val="04C47F46"/>
    <w:rsid w:val="04DC36E9"/>
    <w:rsid w:val="04F77BB6"/>
    <w:rsid w:val="055659D1"/>
    <w:rsid w:val="055C260A"/>
    <w:rsid w:val="056303F9"/>
    <w:rsid w:val="05854320"/>
    <w:rsid w:val="05DE61E6"/>
    <w:rsid w:val="05EE0A12"/>
    <w:rsid w:val="06654509"/>
    <w:rsid w:val="07855C66"/>
    <w:rsid w:val="07BB6B72"/>
    <w:rsid w:val="07D87C6E"/>
    <w:rsid w:val="081E4B5F"/>
    <w:rsid w:val="082C281E"/>
    <w:rsid w:val="085375B8"/>
    <w:rsid w:val="0865210D"/>
    <w:rsid w:val="088017D6"/>
    <w:rsid w:val="0A961280"/>
    <w:rsid w:val="0B74674A"/>
    <w:rsid w:val="0BBB664F"/>
    <w:rsid w:val="0C522046"/>
    <w:rsid w:val="0CAB69DE"/>
    <w:rsid w:val="0D1E2A14"/>
    <w:rsid w:val="0D244E26"/>
    <w:rsid w:val="0D2B6C2F"/>
    <w:rsid w:val="0D3916F0"/>
    <w:rsid w:val="0DAE6126"/>
    <w:rsid w:val="0DEE6707"/>
    <w:rsid w:val="0E455CF9"/>
    <w:rsid w:val="0E6B26B6"/>
    <w:rsid w:val="0FB373D1"/>
    <w:rsid w:val="0FD753C1"/>
    <w:rsid w:val="10743C42"/>
    <w:rsid w:val="108C51BC"/>
    <w:rsid w:val="10BE2E9B"/>
    <w:rsid w:val="115433FE"/>
    <w:rsid w:val="11784A89"/>
    <w:rsid w:val="11796CBC"/>
    <w:rsid w:val="120F104F"/>
    <w:rsid w:val="121A77C6"/>
    <w:rsid w:val="129907E0"/>
    <w:rsid w:val="137F720A"/>
    <w:rsid w:val="149A2E5A"/>
    <w:rsid w:val="14BF469E"/>
    <w:rsid w:val="14E135FC"/>
    <w:rsid w:val="15347BD0"/>
    <w:rsid w:val="153951E6"/>
    <w:rsid w:val="156A35F2"/>
    <w:rsid w:val="158C5316"/>
    <w:rsid w:val="164731FE"/>
    <w:rsid w:val="16886389"/>
    <w:rsid w:val="168D60F1"/>
    <w:rsid w:val="17EC4792"/>
    <w:rsid w:val="183E0A52"/>
    <w:rsid w:val="19173FB9"/>
    <w:rsid w:val="1922234A"/>
    <w:rsid w:val="19487735"/>
    <w:rsid w:val="19F01630"/>
    <w:rsid w:val="1A144B45"/>
    <w:rsid w:val="1A554722"/>
    <w:rsid w:val="1AA0043C"/>
    <w:rsid w:val="1AAB623F"/>
    <w:rsid w:val="1ADC0AEE"/>
    <w:rsid w:val="1AE37DAC"/>
    <w:rsid w:val="1AF245AA"/>
    <w:rsid w:val="1B955342"/>
    <w:rsid w:val="1BCC1DC6"/>
    <w:rsid w:val="1BDC7FC4"/>
    <w:rsid w:val="1C273FEB"/>
    <w:rsid w:val="1C5B41B7"/>
    <w:rsid w:val="1C9C18E0"/>
    <w:rsid w:val="1CCE5D96"/>
    <w:rsid w:val="1CE74DE2"/>
    <w:rsid w:val="1D4F7EA6"/>
    <w:rsid w:val="1D855D3F"/>
    <w:rsid w:val="1E126FF7"/>
    <w:rsid w:val="1E9601BD"/>
    <w:rsid w:val="1F116CD8"/>
    <w:rsid w:val="1F2B7404"/>
    <w:rsid w:val="1F423B59"/>
    <w:rsid w:val="1F67696D"/>
    <w:rsid w:val="203A34D9"/>
    <w:rsid w:val="206C19AD"/>
    <w:rsid w:val="208E1AB6"/>
    <w:rsid w:val="2121130A"/>
    <w:rsid w:val="21701648"/>
    <w:rsid w:val="21826E4C"/>
    <w:rsid w:val="224131C1"/>
    <w:rsid w:val="235209CD"/>
    <w:rsid w:val="23533917"/>
    <w:rsid w:val="23982968"/>
    <w:rsid w:val="23E14E6C"/>
    <w:rsid w:val="24B85FE4"/>
    <w:rsid w:val="24E95B9E"/>
    <w:rsid w:val="25380CA0"/>
    <w:rsid w:val="257D0AC8"/>
    <w:rsid w:val="25C32E03"/>
    <w:rsid w:val="25D3781A"/>
    <w:rsid w:val="2637753E"/>
    <w:rsid w:val="269E759F"/>
    <w:rsid w:val="2719534F"/>
    <w:rsid w:val="27870033"/>
    <w:rsid w:val="278C564A"/>
    <w:rsid w:val="27B224A3"/>
    <w:rsid w:val="27D37D92"/>
    <w:rsid w:val="27F05BD9"/>
    <w:rsid w:val="286345FC"/>
    <w:rsid w:val="28CC0983"/>
    <w:rsid w:val="28F20108"/>
    <w:rsid w:val="29785E86"/>
    <w:rsid w:val="29C25891"/>
    <w:rsid w:val="2A23710F"/>
    <w:rsid w:val="2A290BB1"/>
    <w:rsid w:val="2A447447"/>
    <w:rsid w:val="2A4823EE"/>
    <w:rsid w:val="2AC13DD7"/>
    <w:rsid w:val="2B5711AB"/>
    <w:rsid w:val="2B742CD9"/>
    <w:rsid w:val="2B863EAA"/>
    <w:rsid w:val="2BB21002"/>
    <w:rsid w:val="2BD829FE"/>
    <w:rsid w:val="2C0E0861"/>
    <w:rsid w:val="2CEA2E8E"/>
    <w:rsid w:val="2DC44C89"/>
    <w:rsid w:val="2E522BCA"/>
    <w:rsid w:val="2EA22E91"/>
    <w:rsid w:val="2F7F7180"/>
    <w:rsid w:val="2F9959A7"/>
    <w:rsid w:val="30152D72"/>
    <w:rsid w:val="30203302"/>
    <w:rsid w:val="306814F8"/>
    <w:rsid w:val="30C01B88"/>
    <w:rsid w:val="30DE5468"/>
    <w:rsid w:val="31744942"/>
    <w:rsid w:val="317A275D"/>
    <w:rsid w:val="318873D1"/>
    <w:rsid w:val="31AE58EC"/>
    <w:rsid w:val="31CA58BC"/>
    <w:rsid w:val="31E72C6D"/>
    <w:rsid w:val="321149C8"/>
    <w:rsid w:val="325532A1"/>
    <w:rsid w:val="327C0F63"/>
    <w:rsid w:val="329B7984"/>
    <w:rsid w:val="32D4431E"/>
    <w:rsid w:val="33B54162"/>
    <w:rsid w:val="33CE3B3B"/>
    <w:rsid w:val="33E0286D"/>
    <w:rsid w:val="345033AD"/>
    <w:rsid w:val="34CA0ED9"/>
    <w:rsid w:val="35176B9C"/>
    <w:rsid w:val="353436DA"/>
    <w:rsid w:val="35523EBA"/>
    <w:rsid w:val="3574608B"/>
    <w:rsid w:val="359C529E"/>
    <w:rsid w:val="361B246B"/>
    <w:rsid w:val="362D006F"/>
    <w:rsid w:val="36A37E08"/>
    <w:rsid w:val="36B415C6"/>
    <w:rsid w:val="37003C4A"/>
    <w:rsid w:val="370635D5"/>
    <w:rsid w:val="372C57FB"/>
    <w:rsid w:val="37387627"/>
    <w:rsid w:val="374C2F72"/>
    <w:rsid w:val="377958EC"/>
    <w:rsid w:val="37BA23B6"/>
    <w:rsid w:val="37D92540"/>
    <w:rsid w:val="38292433"/>
    <w:rsid w:val="383B5DFB"/>
    <w:rsid w:val="389D7184"/>
    <w:rsid w:val="38DF3486"/>
    <w:rsid w:val="38F4285A"/>
    <w:rsid w:val="3925158E"/>
    <w:rsid w:val="39B93E43"/>
    <w:rsid w:val="39E5018A"/>
    <w:rsid w:val="3ABF29AB"/>
    <w:rsid w:val="3AD0140D"/>
    <w:rsid w:val="3AF55DC9"/>
    <w:rsid w:val="3B0E63BD"/>
    <w:rsid w:val="3B8C4960"/>
    <w:rsid w:val="3BDF1047"/>
    <w:rsid w:val="3D243E5F"/>
    <w:rsid w:val="3E390124"/>
    <w:rsid w:val="3E484CBF"/>
    <w:rsid w:val="3E86310E"/>
    <w:rsid w:val="3F192D2C"/>
    <w:rsid w:val="3F255526"/>
    <w:rsid w:val="3F32042D"/>
    <w:rsid w:val="401A063A"/>
    <w:rsid w:val="401B60BB"/>
    <w:rsid w:val="40714F85"/>
    <w:rsid w:val="40BE1148"/>
    <w:rsid w:val="40D7314C"/>
    <w:rsid w:val="40FB31AB"/>
    <w:rsid w:val="411F7EE8"/>
    <w:rsid w:val="41811DD9"/>
    <w:rsid w:val="41986978"/>
    <w:rsid w:val="41A55BC2"/>
    <w:rsid w:val="41F540C0"/>
    <w:rsid w:val="427F7E2D"/>
    <w:rsid w:val="4298644F"/>
    <w:rsid w:val="42B84CCB"/>
    <w:rsid w:val="42BE0955"/>
    <w:rsid w:val="42EF105C"/>
    <w:rsid w:val="436F231C"/>
    <w:rsid w:val="43754D8C"/>
    <w:rsid w:val="437A6A42"/>
    <w:rsid w:val="43A4764B"/>
    <w:rsid w:val="43E715F4"/>
    <w:rsid w:val="441506B2"/>
    <w:rsid w:val="445742B5"/>
    <w:rsid w:val="446973CC"/>
    <w:rsid w:val="448E3087"/>
    <w:rsid w:val="4499032E"/>
    <w:rsid w:val="44B83FB3"/>
    <w:rsid w:val="45B76A62"/>
    <w:rsid w:val="45D07DEC"/>
    <w:rsid w:val="45F72659"/>
    <w:rsid w:val="462036D5"/>
    <w:rsid w:val="462E4D32"/>
    <w:rsid w:val="465501F8"/>
    <w:rsid w:val="475F0927"/>
    <w:rsid w:val="476B761D"/>
    <w:rsid w:val="479B637C"/>
    <w:rsid w:val="487328B6"/>
    <w:rsid w:val="48855264"/>
    <w:rsid w:val="49137521"/>
    <w:rsid w:val="49317328"/>
    <w:rsid w:val="493F014F"/>
    <w:rsid w:val="497E6723"/>
    <w:rsid w:val="498E720D"/>
    <w:rsid w:val="499275C2"/>
    <w:rsid w:val="49B966A7"/>
    <w:rsid w:val="4AF173EE"/>
    <w:rsid w:val="4B2038D0"/>
    <w:rsid w:val="4B252D8E"/>
    <w:rsid w:val="4BBE6C52"/>
    <w:rsid w:val="4C843198"/>
    <w:rsid w:val="4CDC40B3"/>
    <w:rsid w:val="4CF856D5"/>
    <w:rsid w:val="4E02140A"/>
    <w:rsid w:val="4F4862BB"/>
    <w:rsid w:val="4F760DB3"/>
    <w:rsid w:val="4F94536B"/>
    <w:rsid w:val="502B7796"/>
    <w:rsid w:val="50371EF9"/>
    <w:rsid w:val="5054095A"/>
    <w:rsid w:val="50F6750C"/>
    <w:rsid w:val="50FA6B69"/>
    <w:rsid w:val="51180D53"/>
    <w:rsid w:val="519B13F8"/>
    <w:rsid w:val="51B563CF"/>
    <w:rsid w:val="51C66FCE"/>
    <w:rsid w:val="51E57DEC"/>
    <w:rsid w:val="537B5903"/>
    <w:rsid w:val="53A62FAF"/>
    <w:rsid w:val="53AB3FB9"/>
    <w:rsid w:val="53B85768"/>
    <w:rsid w:val="54633683"/>
    <w:rsid w:val="547D422D"/>
    <w:rsid w:val="54885678"/>
    <w:rsid w:val="548C0752"/>
    <w:rsid w:val="54D73099"/>
    <w:rsid w:val="54F41901"/>
    <w:rsid w:val="55051A07"/>
    <w:rsid w:val="558A6385"/>
    <w:rsid w:val="55AC5952"/>
    <w:rsid w:val="55B442A9"/>
    <w:rsid w:val="55C05B3D"/>
    <w:rsid w:val="55C37BD9"/>
    <w:rsid w:val="568F4F11"/>
    <w:rsid w:val="56D8660A"/>
    <w:rsid w:val="57171972"/>
    <w:rsid w:val="57C211DE"/>
    <w:rsid w:val="582F0824"/>
    <w:rsid w:val="588440C7"/>
    <w:rsid w:val="58AF078F"/>
    <w:rsid w:val="58E2507E"/>
    <w:rsid w:val="59317A93"/>
    <w:rsid w:val="59691FED"/>
    <w:rsid w:val="598E2878"/>
    <w:rsid w:val="59A72F25"/>
    <w:rsid w:val="5A490530"/>
    <w:rsid w:val="5A5F20F2"/>
    <w:rsid w:val="5AC80911"/>
    <w:rsid w:val="5B293F18"/>
    <w:rsid w:val="5B723495"/>
    <w:rsid w:val="5BCD14B5"/>
    <w:rsid w:val="5BF63A6F"/>
    <w:rsid w:val="5CF01708"/>
    <w:rsid w:val="5D124A00"/>
    <w:rsid w:val="5D332F6D"/>
    <w:rsid w:val="5DA659B4"/>
    <w:rsid w:val="5E1B4A56"/>
    <w:rsid w:val="5E647467"/>
    <w:rsid w:val="5E6C52B2"/>
    <w:rsid w:val="5E7743B3"/>
    <w:rsid w:val="5EC824F6"/>
    <w:rsid w:val="5EF42728"/>
    <w:rsid w:val="60A85FA1"/>
    <w:rsid w:val="60CB7A26"/>
    <w:rsid w:val="60DB54F6"/>
    <w:rsid w:val="613A2F3F"/>
    <w:rsid w:val="6170330B"/>
    <w:rsid w:val="617526CF"/>
    <w:rsid w:val="61B15F0F"/>
    <w:rsid w:val="62D27BAF"/>
    <w:rsid w:val="634C56B2"/>
    <w:rsid w:val="635C58F3"/>
    <w:rsid w:val="63D556A7"/>
    <w:rsid w:val="647372DB"/>
    <w:rsid w:val="64F2580E"/>
    <w:rsid w:val="653D3504"/>
    <w:rsid w:val="6546685C"/>
    <w:rsid w:val="65556AA0"/>
    <w:rsid w:val="65746B62"/>
    <w:rsid w:val="65800672"/>
    <w:rsid w:val="65832A41"/>
    <w:rsid w:val="659B25C1"/>
    <w:rsid w:val="65DA33AA"/>
    <w:rsid w:val="66664CDC"/>
    <w:rsid w:val="66747D26"/>
    <w:rsid w:val="66AC1381"/>
    <w:rsid w:val="66D200BF"/>
    <w:rsid w:val="66FD7E56"/>
    <w:rsid w:val="670C04C4"/>
    <w:rsid w:val="670C5884"/>
    <w:rsid w:val="67557BE3"/>
    <w:rsid w:val="681A3FD0"/>
    <w:rsid w:val="68D92A13"/>
    <w:rsid w:val="690E3A8A"/>
    <w:rsid w:val="69B144C0"/>
    <w:rsid w:val="69C418FA"/>
    <w:rsid w:val="6A0E500E"/>
    <w:rsid w:val="6A9E6E7B"/>
    <w:rsid w:val="6ADC731B"/>
    <w:rsid w:val="6AE33F32"/>
    <w:rsid w:val="6B0274C2"/>
    <w:rsid w:val="6B0F1542"/>
    <w:rsid w:val="6B344DF0"/>
    <w:rsid w:val="6B660E04"/>
    <w:rsid w:val="6B755039"/>
    <w:rsid w:val="6BEE7AA2"/>
    <w:rsid w:val="6C320AB7"/>
    <w:rsid w:val="6C9C76B1"/>
    <w:rsid w:val="6CF32FAF"/>
    <w:rsid w:val="6D7F3FFA"/>
    <w:rsid w:val="6D9E4B51"/>
    <w:rsid w:val="6DCB3D00"/>
    <w:rsid w:val="6E1E6807"/>
    <w:rsid w:val="6E483229"/>
    <w:rsid w:val="6EDD18B4"/>
    <w:rsid w:val="6EFC736A"/>
    <w:rsid w:val="6F3F159A"/>
    <w:rsid w:val="6F516E2F"/>
    <w:rsid w:val="6F6A57DA"/>
    <w:rsid w:val="6F6B5112"/>
    <w:rsid w:val="6FBB4455"/>
    <w:rsid w:val="70042156"/>
    <w:rsid w:val="7026757D"/>
    <w:rsid w:val="70B15AF2"/>
    <w:rsid w:val="71602412"/>
    <w:rsid w:val="71CE71C3"/>
    <w:rsid w:val="71E52769"/>
    <w:rsid w:val="7244317F"/>
    <w:rsid w:val="72B86450"/>
    <w:rsid w:val="730F7AD6"/>
    <w:rsid w:val="737C2BF6"/>
    <w:rsid w:val="74671085"/>
    <w:rsid w:val="74E54052"/>
    <w:rsid w:val="752A2448"/>
    <w:rsid w:val="75597714"/>
    <w:rsid w:val="75764AC6"/>
    <w:rsid w:val="758B206A"/>
    <w:rsid w:val="75A0590A"/>
    <w:rsid w:val="763D28DD"/>
    <w:rsid w:val="7682047B"/>
    <w:rsid w:val="76B30C4A"/>
    <w:rsid w:val="76C05D62"/>
    <w:rsid w:val="77ED2F50"/>
    <w:rsid w:val="780555D9"/>
    <w:rsid w:val="781322E7"/>
    <w:rsid w:val="78160172"/>
    <w:rsid w:val="783E1A56"/>
    <w:rsid w:val="786D6D22"/>
    <w:rsid w:val="78990E6B"/>
    <w:rsid w:val="79163CB7"/>
    <w:rsid w:val="79675F4A"/>
    <w:rsid w:val="79CD21FE"/>
    <w:rsid w:val="7B024B7C"/>
    <w:rsid w:val="7B342AE3"/>
    <w:rsid w:val="7B891821"/>
    <w:rsid w:val="7B971363"/>
    <w:rsid w:val="7BC3261C"/>
    <w:rsid w:val="7C027B82"/>
    <w:rsid w:val="7C170931"/>
    <w:rsid w:val="7C544109"/>
    <w:rsid w:val="7C8D1CE5"/>
    <w:rsid w:val="7CDE5175"/>
    <w:rsid w:val="7D202558"/>
    <w:rsid w:val="7D451493"/>
    <w:rsid w:val="7D5804B4"/>
    <w:rsid w:val="7D7809E9"/>
    <w:rsid w:val="7D917138"/>
    <w:rsid w:val="7E4B2F3F"/>
    <w:rsid w:val="7E955D07"/>
    <w:rsid w:val="7ECB318F"/>
    <w:rsid w:val="7F4A41BC"/>
    <w:rsid w:val="7F63180E"/>
    <w:rsid w:val="7F640A84"/>
    <w:rsid w:val="7F771E7F"/>
    <w:rsid w:val="7FC65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31"/>
    <w:qFormat/>
    <w:uiPriority w:val="0"/>
    <w:pPr>
      <w:spacing w:line="560" w:lineRule="exact"/>
      <w:ind w:firstLine="643" w:firstLineChars="200"/>
      <w:jc w:val="left"/>
      <w:outlineLvl w:val="0"/>
    </w:pPr>
    <w:rPr>
      <w:rFonts w:hint="eastAsia" w:ascii="宋体" w:hAnsi="宋体" w:cs="Times New Roman"/>
      <w:b/>
      <w:bCs/>
      <w:kern w:val="44"/>
      <w:sz w:val="32"/>
      <w:szCs w:val="32"/>
    </w:rPr>
  </w:style>
  <w:style w:type="paragraph" w:styleId="3">
    <w:name w:val="heading 2"/>
    <w:basedOn w:val="1"/>
    <w:next w:val="1"/>
    <w:semiHidden/>
    <w:unhideWhenUsed/>
    <w:qFormat/>
    <w:uiPriority w:val="0"/>
    <w:pPr>
      <w:keepNext/>
      <w:keepLines/>
      <w:numPr>
        <w:ilvl w:val="1"/>
        <w:numId w:val="1"/>
      </w:numPr>
      <w:spacing w:line="560" w:lineRule="exact"/>
      <w:outlineLvl w:val="1"/>
    </w:pPr>
    <w:rPr>
      <w:rFonts w:ascii="Arial" w:hAnsi="Arial" w:eastAsia="楷体_GB2312" w:cs="Times New Roman"/>
      <w:b/>
      <w:sz w:val="32"/>
    </w:rPr>
  </w:style>
  <w:style w:type="paragraph" w:styleId="4">
    <w:name w:val="heading 3"/>
    <w:basedOn w:val="1"/>
    <w:next w:val="1"/>
    <w:link w:val="30"/>
    <w:semiHidden/>
    <w:unhideWhenUsed/>
    <w:qFormat/>
    <w:uiPriority w:val="0"/>
    <w:pPr>
      <w:keepNext/>
      <w:keepLines/>
      <w:numPr>
        <w:ilvl w:val="2"/>
        <w:numId w:val="1"/>
      </w:numPr>
      <w:autoSpaceDE w:val="0"/>
      <w:autoSpaceDN w:val="0"/>
      <w:adjustRightInd w:val="0"/>
      <w:spacing w:line="560" w:lineRule="exact"/>
      <w:jc w:val="left"/>
      <w:outlineLvl w:val="2"/>
    </w:pPr>
    <w:rPr>
      <w:rFonts w:ascii="宋体" w:hAnsi="宋体" w:eastAsia="楷体" w:cs="Times New Roman"/>
      <w:kern w:val="0"/>
      <w:sz w:val="32"/>
      <w:szCs w:val="20"/>
      <w:u w:val="single"/>
    </w:rPr>
  </w:style>
  <w:style w:type="paragraph" w:styleId="5">
    <w:name w:val="heading 4"/>
    <w:basedOn w:val="6"/>
    <w:next w:val="1"/>
    <w:semiHidden/>
    <w:unhideWhenUsed/>
    <w:qFormat/>
    <w:uiPriority w:val="0"/>
    <w:pPr>
      <w:keepNext/>
      <w:keepLines/>
      <w:numPr>
        <w:ilvl w:val="3"/>
        <w:numId w:val="1"/>
      </w:numPr>
      <w:spacing w:before="280" w:after="290" w:line="372" w:lineRule="auto"/>
      <w:ind w:firstLine="0" w:firstLineChars="0"/>
      <w:outlineLvl w:val="3"/>
    </w:pPr>
    <w:rPr>
      <w:rFonts w:ascii="Arial" w:hAnsi="Arial" w:eastAsia="黑体"/>
      <w:sz w:val="28"/>
    </w:rPr>
  </w:style>
  <w:style w:type="paragraph" w:styleId="7">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8">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6">
    <w:name w:val="二级标题"/>
    <w:basedOn w:val="2"/>
    <w:next w:val="1"/>
    <w:qFormat/>
    <w:uiPriority w:val="0"/>
    <w:pPr>
      <w:numPr>
        <w:ilvl w:val="0"/>
        <w:numId w:val="2"/>
      </w:numPr>
      <w:spacing w:line="415" w:lineRule="auto"/>
      <w:ind w:left="226" w:hanging="226" w:hangingChars="75"/>
      <w:outlineLvl w:val="1"/>
    </w:pPr>
    <w:rPr>
      <w:sz w:val="30"/>
      <w:szCs w:val="28"/>
    </w:rPr>
  </w:style>
  <w:style w:type="paragraph" w:styleId="12">
    <w:name w:val="Normal Indent"/>
    <w:basedOn w:val="1"/>
    <w:next w:val="1"/>
    <w:qFormat/>
    <w:uiPriority w:val="99"/>
    <w:pPr>
      <w:autoSpaceDE w:val="0"/>
      <w:autoSpaceDN w:val="0"/>
      <w:adjustRightInd w:val="0"/>
      <w:ind w:firstLine="420"/>
      <w:jc w:val="left"/>
    </w:pPr>
    <w:rPr>
      <w:rFonts w:ascii="宋体" w:hAnsi="Times New Roman" w:cs="宋体"/>
      <w:kern w:val="0"/>
      <w:sz w:val="24"/>
      <w:szCs w:val="24"/>
    </w:rPr>
  </w:style>
  <w:style w:type="paragraph" w:styleId="13">
    <w:name w:val="Body Text"/>
    <w:basedOn w:val="1"/>
    <w:next w:val="1"/>
    <w:qFormat/>
    <w:uiPriority w:val="0"/>
    <w:pPr>
      <w:tabs>
        <w:tab w:val="left" w:pos="567"/>
      </w:tabs>
      <w:spacing w:before="120" w:line="22" w:lineRule="atLeast"/>
    </w:pPr>
    <w:rPr>
      <w:rFonts w:ascii="宋体" w:hAnsi="宋体"/>
      <w:sz w:val="24"/>
    </w:rPr>
  </w:style>
  <w:style w:type="paragraph" w:styleId="14">
    <w:name w:val="Body Text Indent"/>
    <w:basedOn w:val="1"/>
    <w:qFormat/>
    <w:uiPriority w:val="0"/>
    <w:pPr>
      <w:ind w:firstLine="570"/>
    </w:pPr>
    <w:rPr>
      <w:rFonts w:ascii="宋体" w:hAnsi="宋体"/>
      <w:sz w:val="28"/>
    </w:rPr>
  </w:style>
  <w:style w:type="paragraph" w:styleId="15">
    <w:name w:val="Block Text"/>
    <w:basedOn w:val="1"/>
    <w:qFormat/>
    <w:uiPriority w:val="0"/>
    <w:pPr>
      <w:ind w:left="420" w:right="33"/>
      <w:jc w:val="left"/>
    </w:pPr>
  </w:style>
  <w:style w:type="paragraph" w:styleId="16">
    <w:name w:val="Plain Text"/>
    <w:basedOn w:val="1"/>
    <w:qFormat/>
    <w:uiPriority w:val="99"/>
    <w:rPr>
      <w:rFonts w:ascii="宋体" w:hAnsi="Courier New" w:cs="宋体"/>
      <w:kern w:val="18"/>
      <w:sz w:val="24"/>
      <w:szCs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footer"/>
    <w:basedOn w:val="1"/>
    <w:qFormat/>
    <w:uiPriority w:val="99"/>
    <w:pPr>
      <w:tabs>
        <w:tab w:val="center" w:pos="4153"/>
        <w:tab w:val="right" w:pos="8306"/>
      </w:tabs>
      <w:snapToGrid w:val="0"/>
      <w:jc w:val="left"/>
    </w:pPr>
    <w:rPr>
      <w:sz w:val="18"/>
      <w:szCs w:val="18"/>
    </w:rPr>
  </w:style>
  <w:style w:type="paragraph" w:styleId="19">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20">
    <w:name w:val="footnote text"/>
    <w:basedOn w:val="1"/>
    <w:qFormat/>
    <w:uiPriority w:val="0"/>
    <w:pPr>
      <w:snapToGrid w:val="0"/>
    </w:pPr>
    <w:rPr>
      <w:sz w:val="18"/>
    </w:rPr>
  </w:style>
  <w:style w:type="paragraph" w:styleId="21">
    <w:name w:val="toc 2"/>
    <w:basedOn w:val="1"/>
    <w:next w:val="1"/>
    <w:qFormat/>
    <w:uiPriority w:val="39"/>
    <w:pPr>
      <w:ind w:left="420" w:leftChars="200"/>
    </w:p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Body Text First Indent 2"/>
    <w:basedOn w:val="14"/>
    <w:qFormat/>
    <w:uiPriority w:val="0"/>
    <w:pPr>
      <w:ind w:firstLine="420" w:firstLineChars="200"/>
    </w:pPr>
    <w:rPr>
      <w:rFonts w:ascii="Times New Roman" w:hAnsi="Times New Roman" w:cs="Times New Roman"/>
      <w:szCs w:val="24"/>
    </w:rPr>
  </w:style>
  <w:style w:type="table" w:styleId="25">
    <w:name w:val="Table Grid"/>
    <w:basedOn w:val="2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000FF"/>
      <w:u w:val="single"/>
    </w:rPr>
  </w:style>
  <w:style w:type="paragraph" w:customStyle="1" w:styleId="28">
    <w:name w:val="FC正文"/>
    <w:basedOn w:val="1"/>
    <w:qFormat/>
    <w:uiPriority w:val="0"/>
    <w:pPr>
      <w:snapToGrid w:val="0"/>
      <w:spacing w:before="50" w:beforeLines="50" w:after="50" w:afterLines="50" w:line="360" w:lineRule="auto"/>
      <w:ind w:firstLine="200" w:firstLineChars="200"/>
      <w:contextualSpacing/>
    </w:pPr>
    <w:rPr>
      <w:rFonts w:ascii="宋体" w:hAnsi="宋体"/>
    </w:rPr>
  </w:style>
  <w:style w:type="paragraph" w:customStyle="1" w:styleId="29">
    <w:name w:val="表格文字"/>
    <w:basedOn w:val="1"/>
    <w:qFormat/>
    <w:uiPriority w:val="0"/>
    <w:pPr>
      <w:spacing w:before="25" w:after="25"/>
      <w:jc w:val="left"/>
    </w:pPr>
    <w:rPr>
      <w:bCs/>
      <w:spacing w:val="10"/>
      <w:kern w:val="0"/>
      <w:sz w:val="24"/>
      <w:szCs w:val="20"/>
    </w:rPr>
  </w:style>
  <w:style w:type="character" w:customStyle="1" w:styleId="30">
    <w:name w:val="标题 3 字符"/>
    <w:link w:val="4"/>
    <w:qFormat/>
    <w:uiPriority w:val="0"/>
    <w:rPr>
      <w:rFonts w:ascii="宋体" w:hAnsi="宋体" w:eastAsia="楷体" w:cs="Times New Roman"/>
      <w:kern w:val="0"/>
      <w:sz w:val="32"/>
      <w:szCs w:val="20"/>
      <w:u w:val="single"/>
    </w:rPr>
  </w:style>
  <w:style w:type="character" w:customStyle="1" w:styleId="31">
    <w:name w:val="标题 1 字符"/>
    <w:link w:val="2"/>
    <w:qFormat/>
    <w:uiPriority w:val="0"/>
    <w:rPr>
      <w:rFonts w:ascii="宋体" w:hAnsi="宋体" w:eastAsia="宋体" w:cs="宋体"/>
      <w:b/>
      <w:kern w:val="44"/>
      <w:sz w:val="32"/>
      <w:szCs w:val="32"/>
    </w:rPr>
  </w:style>
  <w:style w:type="paragraph" w:customStyle="1" w:styleId="32">
    <w:name w:val="WPSOffice手动目录 1"/>
    <w:qFormat/>
    <w:uiPriority w:val="99"/>
    <w:rPr>
      <w:rFonts w:ascii="Times New Roman" w:hAnsi="Times New Roman" w:eastAsia="宋体" w:cs="Times New Roman"/>
      <w:lang w:val="en-US" w:eastAsia="zh-CN" w:bidi="ar-SA"/>
    </w:rPr>
  </w:style>
  <w:style w:type="paragraph" w:customStyle="1" w:styleId="33">
    <w:name w:val="样式 标题 2 + Times New Roman 四号 非加粗 段前: 5 磅 段后: 0 磅 行距: 固定值 20..."/>
    <w:basedOn w:val="3"/>
    <w:qFormat/>
    <w:uiPriority w:val="99"/>
    <w:pPr>
      <w:spacing w:line="400" w:lineRule="exact"/>
    </w:pPr>
    <w:rPr>
      <w:rFonts w:ascii="Times New Roman" w:hAnsi="Times New Roman"/>
      <w:sz w:val="28"/>
      <w:szCs w:val="28"/>
    </w:rPr>
  </w:style>
  <w:style w:type="paragraph" w:customStyle="1" w:styleId="34">
    <w:name w:val="列出段落1"/>
    <w:basedOn w:val="1"/>
    <w:qFormat/>
    <w:uiPriority w:val="99"/>
    <w:pPr>
      <w:ind w:firstLine="420" w:firstLineChars="200"/>
    </w:pPr>
  </w:style>
  <w:style w:type="character" w:customStyle="1" w:styleId="35">
    <w:name w:val="font21"/>
    <w:basedOn w:val="26"/>
    <w:qFormat/>
    <w:uiPriority w:val="0"/>
    <w:rPr>
      <w:rFonts w:hint="eastAsia" w:ascii="宋体" w:hAnsi="宋体" w:eastAsia="宋体" w:cs="宋体"/>
      <w:color w:val="000000"/>
      <w:sz w:val="21"/>
      <w:szCs w:val="21"/>
      <w:u w:val="none"/>
    </w:rPr>
  </w:style>
  <w:style w:type="paragraph" w:customStyle="1" w:styleId="36">
    <w:name w:val="正文缩进1"/>
    <w:basedOn w:val="1"/>
    <w:qFormat/>
    <w:uiPriority w:val="99"/>
    <w:pPr>
      <w:autoSpaceDE w:val="0"/>
      <w:autoSpaceDN w:val="0"/>
      <w:adjustRightInd w:val="0"/>
      <w:ind w:firstLine="420"/>
      <w:jc w:val="left"/>
    </w:pPr>
    <w:rPr>
      <w:rFonts w:ascii="宋体" w:hAnsi="Times New Roman" w:cs="宋体"/>
      <w:kern w:val="0"/>
      <w:sz w:val="24"/>
      <w:szCs w:val="24"/>
    </w:rPr>
  </w:style>
  <w:style w:type="paragraph" w:customStyle="1" w:styleId="37">
    <w:name w:val="纯文本1"/>
    <w:basedOn w:val="1"/>
    <w:qFormat/>
    <w:uiPriority w:val="99"/>
    <w:rPr>
      <w:rFonts w:ascii="宋体" w:hAnsi="Courier New" w:cs="宋体"/>
      <w:kern w:val="0"/>
      <w:sz w:val="20"/>
      <w:szCs w:val="20"/>
    </w:rPr>
  </w:style>
  <w:style w:type="paragraph" w:customStyle="1" w:styleId="38">
    <w:name w:val="Default Text"/>
    <w:qFormat/>
    <w:uiPriority w:val="99"/>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39">
    <w:name w:val="font61"/>
    <w:basedOn w:val="26"/>
    <w:qFormat/>
    <w:uiPriority w:val="0"/>
    <w:rPr>
      <w:rFonts w:hint="eastAsia" w:ascii="宋体" w:hAnsi="宋体" w:eastAsia="宋体" w:cs="宋体"/>
      <w:color w:val="000000"/>
      <w:sz w:val="16"/>
      <w:szCs w:val="16"/>
      <w:u w:val="none"/>
    </w:rPr>
  </w:style>
  <w:style w:type="character" w:customStyle="1" w:styleId="40">
    <w:name w:val="font71"/>
    <w:basedOn w:val="26"/>
    <w:qFormat/>
    <w:uiPriority w:val="0"/>
    <w:rPr>
      <w:rFonts w:hint="default" w:ascii="Tahoma" w:hAnsi="Tahoma" w:eastAsia="Tahoma" w:cs="Tahoma"/>
      <w:color w:val="000000"/>
      <w:sz w:val="16"/>
      <w:szCs w:val="16"/>
      <w:u w:val="none"/>
    </w:rPr>
  </w:style>
  <w:style w:type="character" w:customStyle="1" w:styleId="41">
    <w:name w:val="font11"/>
    <w:basedOn w:val="26"/>
    <w:qFormat/>
    <w:uiPriority w:val="0"/>
    <w:rPr>
      <w:rFonts w:hint="eastAsia" w:ascii="宋体" w:hAnsi="宋体" w:eastAsia="宋体" w:cs="宋体"/>
      <w:color w:val="000000"/>
      <w:sz w:val="16"/>
      <w:szCs w:val="16"/>
      <w:u w:val="none"/>
    </w:rPr>
  </w:style>
  <w:style w:type="character" w:customStyle="1" w:styleId="42">
    <w:name w:val="font31"/>
    <w:basedOn w:val="26"/>
    <w:qFormat/>
    <w:uiPriority w:val="0"/>
    <w:rPr>
      <w:rFonts w:hint="default" w:ascii="Tahoma" w:hAnsi="Tahoma" w:eastAsia="Tahoma" w:cs="Tahoma"/>
      <w:color w:val="000000"/>
      <w:sz w:val="16"/>
      <w:szCs w:val="16"/>
      <w:u w:val="none"/>
    </w:rPr>
  </w:style>
  <w:style w:type="character" w:customStyle="1" w:styleId="43">
    <w:name w:val="font01"/>
    <w:basedOn w:val="26"/>
    <w:qFormat/>
    <w:uiPriority w:val="0"/>
    <w:rPr>
      <w:rFonts w:hint="eastAsia" w:ascii="宋体" w:hAnsi="宋体" w:eastAsia="宋体" w:cs="宋体"/>
      <w:color w:val="000000"/>
      <w:sz w:val="18"/>
      <w:szCs w:val="18"/>
      <w:u w:val="none"/>
    </w:rPr>
  </w:style>
  <w:style w:type="table" w:customStyle="1" w:styleId="44">
    <w:name w:val="Table Normal"/>
    <w:unhideWhenUsed/>
    <w:qFormat/>
    <w:uiPriority w:val="0"/>
    <w:tblPr>
      <w:tblCellMar>
        <w:top w:w="0" w:type="dxa"/>
        <w:left w:w="0" w:type="dxa"/>
        <w:bottom w:w="0" w:type="dxa"/>
        <w:right w:w="0" w:type="dxa"/>
      </w:tblCellMar>
    </w:tblPr>
  </w:style>
  <w:style w:type="paragraph" w:customStyle="1" w:styleId="45">
    <w:name w:val="Table Text"/>
    <w:basedOn w:val="1"/>
    <w:semiHidden/>
    <w:qFormat/>
    <w:uiPriority w:val="0"/>
  </w:style>
  <w:style w:type="paragraph" w:customStyle="1" w:styleId="4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7">
    <w:name w:val="纯文本11"/>
    <w:basedOn w:val="1"/>
    <w:qFormat/>
    <w:uiPriority w:val="0"/>
    <w:rPr>
      <w:rFonts w:ascii="宋体" w:hAnsi="Courier New"/>
      <w:szCs w:val="20"/>
    </w:rPr>
  </w:style>
  <w:style w:type="paragraph" w:customStyle="1" w:styleId="48">
    <w:name w:val="标题 11"/>
    <w:basedOn w:val="1"/>
    <w:autoRedefine/>
    <w:qFormat/>
    <w:uiPriority w:val="0"/>
    <w:pPr>
      <w:keepNext/>
      <w:keepLines/>
      <w:autoSpaceDE w:val="0"/>
      <w:autoSpaceDN w:val="0"/>
      <w:spacing w:before="240" w:after="120" w:line="300" w:lineRule="auto"/>
      <w:jc w:val="center"/>
      <w:outlineLvl w:val="0"/>
    </w:pPr>
    <w:rPr>
      <w:rFonts w:ascii="宋体"/>
      <w:b/>
      <w:kern w:val="44"/>
      <w:sz w:val="32"/>
      <w:szCs w:val="20"/>
    </w:rPr>
  </w:style>
  <w:style w:type="character" w:customStyle="1" w:styleId="49">
    <w:name w:val="font51"/>
    <w:basedOn w:val="26"/>
    <w:qFormat/>
    <w:uiPriority w:val="0"/>
    <w:rPr>
      <w:rFonts w:hint="eastAsia" w:ascii="宋体" w:hAnsi="宋体" w:eastAsia="宋体" w:cs="宋体"/>
      <w:color w:val="000000"/>
      <w:sz w:val="22"/>
      <w:szCs w:val="22"/>
      <w:u w:val="none"/>
    </w:rPr>
  </w:style>
  <w:style w:type="paragraph" w:customStyle="1" w:styleId="50">
    <w:name w:val="普通(网站)1"/>
    <w:basedOn w:val="1"/>
    <w:autoRedefine/>
    <w:qFormat/>
    <w:uiPriority w:val="0"/>
    <w:pPr>
      <w:widowControl/>
      <w:jc w:val="left"/>
    </w:pPr>
    <w:rPr>
      <w:rFonts w:ascii="宋体" w:hAnsi="宋体"/>
      <w:kern w:val="0"/>
      <w:sz w:val="24"/>
    </w:rPr>
  </w:style>
  <w:style w:type="paragraph" w:customStyle="1" w:styleId="51">
    <w:name w:val="标题 21"/>
    <w:basedOn w:val="1"/>
    <w:autoRedefine/>
    <w:qFormat/>
    <w:uiPriority w:val="0"/>
    <w:pPr>
      <w:keepNext/>
      <w:keepLines/>
      <w:autoSpaceDE w:val="0"/>
      <w:autoSpaceDN w:val="0"/>
      <w:spacing w:before="120" w:line="300" w:lineRule="auto"/>
      <w:jc w:val="center"/>
      <w:outlineLvl w:val="1"/>
    </w:pPr>
    <w:rPr>
      <w:rFonts w:eastAsia="黑体"/>
      <w:b/>
      <w:sz w:val="30"/>
      <w:szCs w:val="20"/>
    </w:rPr>
  </w:style>
  <w:style w:type="paragraph" w:customStyle="1" w:styleId="52">
    <w:name w:val="标题 31"/>
    <w:basedOn w:val="1"/>
    <w:autoRedefine/>
    <w:qFormat/>
    <w:uiPriority w:val="0"/>
    <w:pPr>
      <w:keepNext/>
      <w:keepLines/>
      <w:autoSpaceDE w:val="0"/>
      <w:autoSpaceDN w:val="0"/>
      <w:spacing w:before="360" w:after="120"/>
      <w:jc w:val="left"/>
      <w:outlineLvl w:val="2"/>
    </w:pPr>
    <w:rPr>
      <w:rFonts w:ascii="宋体"/>
      <w:b/>
      <w:kern w:val="0"/>
      <w:sz w:val="24"/>
      <w:szCs w:val="20"/>
      <w:u w:val="single"/>
    </w:rPr>
  </w:style>
  <w:style w:type="paragraph" w:customStyle="1" w:styleId="53">
    <w:name w:val="正文缩进11"/>
    <w:basedOn w:val="1"/>
    <w:autoRedefine/>
    <w:qFormat/>
    <w:uiPriority w:val="0"/>
    <w:pPr>
      <w:autoSpaceDE w:val="0"/>
      <w:autoSpaceDN w:val="0"/>
      <w:ind w:firstLine="420"/>
      <w:jc w:val="left"/>
    </w:pPr>
    <w:rPr>
      <w:rFonts w:ascii="宋体"/>
      <w:kern w:val="0"/>
      <w:sz w:val="24"/>
      <w:szCs w:val="20"/>
    </w:rPr>
  </w:style>
  <w:style w:type="paragraph" w:customStyle="1" w:styleId="54">
    <w:name w:val="正文文本1"/>
    <w:basedOn w:val="1"/>
    <w:autoRedefine/>
    <w:qFormat/>
    <w:uiPriority w:val="0"/>
    <w:pPr>
      <w:tabs>
        <w:tab w:val="left" w:pos="567"/>
      </w:tabs>
      <w:spacing w:before="120" w:line="22" w:lineRule="atLeast"/>
    </w:pPr>
    <w:rPr>
      <w:rFonts w:ascii="宋体" w:hAnsi="宋体"/>
      <w:sz w:val="24"/>
    </w:rPr>
  </w:style>
  <w:style w:type="paragraph" w:styleId="55">
    <w:name w:val="List Paragraph"/>
    <w:basedOn w:val="1"/>
    <w:qFormat/>
    <w:uiPriority w:val="99"/>
    <w:pPr>
      <w:ind w:firstLine="420" w:firstLineChars="200"/>
    </w:pPr>
  </w:style>
  <w:style w:type="character" w:customStyle="1" w:styleId="56">
    <w:name w:val="font112"/>
    <w:basedOn w:val="26"/>
    <w:qFormat/>
    <w:uiPriority w:val="0"/>
    <w:rPr>
      <w:rFonts w:ascii="方正仿宋_GBK" w:hAnsi="方正仿宋_GBK" w:eastAsia="方正仿宋_GBK" w:cs="方正仿宋_GBK"/>
      <w:color w:val="000000"/>
      <w:sz w:val="24"/>
      <w:szCs w:val="24"/>
      <w:u w:val="none"/>
    </w:rPr>
  </w:style>
  <w:style w:type="character" w:customStyle="1" w:styleId="57">
    <w:name w:val="font41"/>
    <w:basedOn w:val="26"/>
    <w:qFormat/>
    <w:uiPriority w:val="0"/>
    <w:rPr>
      <w:rFonts w:hint="default" w:ascii="Times New Roman" w:hAnsi="Times New Roman" w:cs="Times New Roman"/>
      <w:color w:val="000000"/>
      <w:sz w:val="24"/>
      <w:szCs w:val="24"/>
      <w:u w:val="none"/>
    </w:rPr>
  </w:style>
  <w:style w:type="character" w:customStyle="1" w:styleId="58">
    <w:name w:val="font121"/>
    <w:basedOn w:val="26"/>
    <w:qFormat/>
    <w:uiPriority w:val="0"/>
    <w:rPr>
      <w:rFonts w:hint="eastAsia" w:ascii="宋体" w:hAnsi="宋体" w:eastAsia="宋体" w:cs="宋体"/>
      <w:color w:val="000000"/>
      <w:sz w:val="24"/>
      <w:szCs w:val="24"/>
      <w:u w:val="none"/>
    </w:rPr>
  </w:style>
  <w:style w:type="character" w:customStyle="1" w:styleId="59">
    <w:name w:val="font81"/>
    <w:basedOn w:val="26"/>
    <w:qFormat/>
    <w:uiPriority w:val="0"/>
    <w:rPr>
      <w:rFonts w:hint="eastAsia" w:ascii="方正仿宋_GBK" w:hAnsi="方正仿宋_GBK" w:eastAsia="方正仿宋_GBK" w:cs="方正仿宋_GBK"/>
      <w:color w:val="000000"/>
      <w:sz w:val="22"/>
      <w:szCs w:val="22"/>
      <w:u w:val="none"/>
    </w:rPr>
  </w:style>
  <w:style w:type="character" w:customStyle="1" w:styleId="60">
    <w:name w:val="font131"/>
    <w:basedOn w:val="26"/>
    <w:qFormat/>
    <w:uiPriority w:val="0"/>
    <w:rPr>
      <w:rFonts w:hint="eastAsia" w:ascii="宋体" w:hAnsi="宋体" w:eastAsia="宋体" w:cs="宋体"/>
      <w:color w:val="000000"/>
      <w:sz w:val="22"/>
      <w:szCs w:val="22"/>
      <w:u w:val="none"/>
    </w:rPr>
  </w:style>
  <w:style w:type="paragraph" w:customStyle="1" w:styleId="61">
    <w:name w:val="索引 11"/>
    <w:basedOn w:val="1"/>
    <w:next w:val="1"/>
    <w:qFormat/>
    <w:uiPriority w:val="0"/>
    <w:pPr>
      <w:spacing w:line="360" w:lineRule="auto"/>
    </w:pPr>
    <w:rPr>
      <w:rFonts w:ascii="仿宋_GB2312" w:eastAsia="仿宋_GB2312"/>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79</Pages>
  <Words>1207</Words>
  <Characters>1463</Characters>
  <Lines>543</Lines>
  <Paragraphs>152</Paragraphs>
  <TotalTime>84</TotalTime>
  <ScaleCrop>false</ScaleCrop>
  <LinksUpToDate>false</LinksUpToDate>
  <CharactersWithSpaces>1575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123</cp:lastModifiedBy>
  <dcterms:modified xsi:type="dcterms:W3CDTF">2026-06-02T02:37:54Z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FB5F7404B22D485CA84C16ED19B8F33A_13</vt:lpwstr>
  </property>
  <property fmtid="{D5CDD505-2E9C-101B-9397-08002B2CF9AE}" pid="4" name="KSOTemplateDocerSaveRecord">
    <vt:lpwstr>eyJoZGlkIjoiZDZlNGJjMmUyZGRlZGQ4ZDQ5M2IwOGVkYmQ1ZDVhZTUiLCJ1c2VySWQiOiI3NDE3MjcwNDEifQ==</vt:lpwstr>
  </property>
</Properties>
</file>